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7" w:type="dxa"/>
        <w:jc w:val="center"/>
        <w:tblLook w:val="04A0"/>
      </w:tblPr>
      <w:tblGrid>
        <w:gridCol w:w="316"/>
        <w:gridCol w:w="2556"/>
        <w:gridCol w:w="1886"/>
        <w:gridCol w:w="1886"/>
        <w:gridCol w:w="1886"/>
        <w:gridCol w:w="5957"/>
      </w:tblGrid>
      <w:tr w:rsidR="001E66BD" w:rsidRPr="00CE7683" w:rsidTr="00DD5179">
        <w:trPr>
          <w:trHeight w:val="520"/>
          <w:jc w:val="center"/>
        </w:trPr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附件2：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66BD" w:rsidRPr="00CE7683" w:rsidTr="00DD5179">
        <w:trPr>
          <w:trHeight w:val="789"/>
          <w:jc w:val="center"/>
        </w:trPr>
        <w:tc>
          <w:tcPr>
            <w:tcW w:w="14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CE7683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盐田区2017年一般公共预算支出调整表</w:t>
            </w:r>
          </w:p>
        </w:tc>
      </w:tr>
      <w:tr w:rsidR="001E66BD" w:rsidRPr="00CE7683" w:rsidTr="00DD5179">
        <w:trPr>
          <w:trHeight w:val="489"/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1E66BD" w:rsidRPr="00CE7683" w:rsidTr="00DD5179">
        <w:trPr>
          <w:trHeight w:val="757"/>
          <w:jc w:val="center"/>
        </w:trPr>
        <w:tc>
          <w:tcPr>
            <w:tcW w:w="28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BD" w:rsidRPr="00CE7683" w:rsidRDefault="001E66BD" w:rsidP="00DD51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预算科目</w:t>
            </w:r>
          </w:p>
        </w:tc>
        <w:tc>
          <w:tcPr>
            <w:tcW w:w="188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BD" w:rsidRPr="00CE7683" w:rsidRDefault="001E66BD" w:rsidP="00DD51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2017年预算</w:t>
            </w:r>
          </w:p>
        </w:tc>
        <w:tc>
          <w:tcPr>
            <w:tcW w:w="188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BD" w:rsidRPr="00CE7683" w:rsidRDefault="001E66BD" w:rsidP="00DD51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调整数</w:t>
            </w:r>
          </w:p>
        </w:tc>
        <w:tc>
          <w:tcPr>
            <w:tcW w:w="188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BD" w:rsidRPr="00CE7683" w:rsidRDefault="001E66BD" w:rsidP="00DD51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调整</w:t>
            </w:r>
            <w:proofErr w:type="gramStart"/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后预算</w:t>
            </w:r>
            <w:proofErr w:type="gramEnd"/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数</w:t>
            </w:r>
          </w:p>
        </w:tc>
        <w:tc>
          <w:tcPr>
            <w:tcW w:w="60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6BD" w:rsidRPr="00CE7683" w:rsidRDefault="001E66BD" w:rsidP="00DD51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1E66BD" w:rsidRPr="00CE7683" w:rsidTr="00DD5179">
        <w:trPr>
          <w:trHeight w:val="757"/>
          <w:jc w:val="center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BD" w:rsidRPr="00CE7683" w:rsidRDefault="001E66BD" w:rsidP="00DD51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一、区级一般公共预算支出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646,848 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55,209 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702,057 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6BD" w:rsidRPr="00CE7683" w:rsidRDefault="001E66BD" w:rsidP="00DD517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1E66BD" w:rsidRPr="00CE7683" w:rsidTr="00DD5179">
        <w:trPr>
          <w:trHeight w:val="915"/>
          <w:jc w:val="center"/>
        </w:trPr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一般公共服务支出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63,397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7,571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70,967 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调剂政府投资项目资金768万元</w:t>
            </w:r>
            <w:proofErr w:type="gramStart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至相应</w:t>
            </w:r>
            <w:proofErr w:type="gramEnd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科目；原预留安排养老社保经费落实至具体单位调增5319万元；原预留增人增资经费落实至具体单位调增1365万元；预备</w:t>
            </w:r>
            <w:proofErr w:type="gramStart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费落实至</w:t>
            </w:r>
            <w:proofErr w:type="gramEnd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具体单位调增1654万元。</w:t>
            </w:r>
          </w:p>
        </w:tc>
      </w:tr>
      <w:tr w:rsidR="001E66BD" w:rsidRPr="00CE7683" w:rsidTr="00DD5179">
        <w:trPr>
          <w:trHeight w:val="915"/>
          <w:jc w:val="center"/>
        </w:trPr>
        <w:tc>
          <w:tcPr>
            <w:tcW w:w="2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公共安全支出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74,438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-10,223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64,216 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调剂政府投资项目资金14953万元</w:t>
            </w:r>
            <w:proofErr w:type="gramStart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至相应</w:t>
            </w:r>
            <w:proofErr w:type="gramEnd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科目；原预留安排养老社保经费落实至具体单位调增2990万元，原预留增人增资经费落实至具体单位调增1473万元；预备</w:t>
            </w:r>
            <w:proofErr w:type="gramStart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费落实至</w:t>
            </w:r>
            <w:proofErr w:type="gramEnd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具体单位调增267万元。</w:t>
            </w:r>
          </w:p>
        </w:tc>
      </w:tr>
      <w:tr w:rsidR="001E66BD" w:rsidRPr="00CE7683" w:rsidTr="00DD5179">
        <w:trPr>
          <w:trHeight w:val="1135"/>
          <w:jc w:val="center"/>
        </w:trPr>
        <w:tc>
          <w:tcPr>
            <w:tcW w:w="2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教育支出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94,497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9,826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104,322 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调剂政府投资项目资金3916万元</w:t>
            </w:r>
            <w:proofErr w:type="gramStart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至相应</w:t>
            </w:r>
            <w:proofErr w:type="gramEnd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科目；调减部门预算经费278万元；原预留安排养老社保经费落实至具体单位调增12180万元；原预留增人增资经费落实至具体单位调增560万元；新增云海学校开办费869万元；预备</w:t>
            </w:r>
            <w:proofErr w:type="gramStart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费落实至</w:t>
            </w:r>
            <w:proofErr w:type="gramEnd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具体单位调增411万元。</w:t>
            </w:r>
          </w:p>
        </w:tc>
      </w:tr>
      <w:tr w:rsidR="001E66BD" w:rsidRPr="00CE7683" w:rsidTr="00DD5179">
        <w:trPr>
          <w:trHeight w:val="915"/>
          <w:jc w:val="center"/>
        </w:trPr>
        <w:tc>
          <w:tcPr>
            <w:tcW w:w="2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科学技术支出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12,066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102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12,168 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调剂政府投资项目资金49万元至该科目；原预留安排养老社保经费落实至具体单位调增50万元，原预留增人增资经费落实至具体单位调增3万元。</w:t>
            </w:r>
          </w:p>
        </w:tc>
      </w:tr>
      <w:tr w:rsidR="001E66BD" w:rsidRPr="00CE7683" w:rsidTr="00DD5179">
        <w:trPr>
          <w:trHeight w:val="915"/>
          <w:jc w:val="center"/>
        </w:trPr>
        <w:tc>
          <w:tcPr>
            <w:tcW w:w="2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文化体育与传媒支出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17,179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-3,513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13,666 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调剂政府投资项目资金3982万元</w:t>
            </w:r>
            <w:proofErr w:type="gramStart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至相应</w:t>
            </w:r>
            <w:proofErr w:type="gramEnd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科目；原预留安排养老社保经费落实至具体单位调增372万元，原预留增人增资经费落实至具体单位调增44万元；预备</w:t>
            </w:r>
            <w:proofErr w:type="gramStart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费落实至</w:t>
            </w:r>
            <w:proofErr w:type="gramEnd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具体单位调增53万元。</w:t>
            </w:r>
          </w:p>
        </w:tc>
      </w:tr>
    </w:tbl>
    <w:p w:rsidR="001E66BD" w:rsidRDefault="001E66BD" w:rsidP="001E66BD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tbl>
      <w:tblPr>
        <w:tblW w:w="14531" w:type="dxa"/>
        <w:jc w:val="center"/>
        <w:tblInd w:w="91" w:type="dxa"/>
        <w:tblLook w:val="04A0"/>
      </w:tblPr>
      <w:tblGrid>
        <w:gridCol w:w="416"/>
        <w:gridCol w:w="2310"/>
        <w:gridCol w:w="1868"/>
        <w:gridCol w:w="1868"/>
        <w:gridCol w:w="1868"/>
        <w:gridCol w:w="6201"/>
      </w:tblGrid>
      <w:tr w:rsidR="001E66BD" w:rsidRPr="00CE7683" w:rsidTr="00DD5179">
        <w:trPr>
          <w:trHeight w:val="987"/>
          <w:jc w:val="center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101,199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-29,421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71,779 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调剂政府投资项目资金331万元</w:t>
            </w:r>
            <w:proofErr w:type="gramStart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至相应</w:t>
            </w:r>
            <w:proofErr w:type="gramEnd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科目；调减促进居民就业专项资金375万元；原预留安排养老社保落实至各单位调减26004万元；调剂原预留安排养老社保经费用于公积金补缴等工作4300万元；原预留增人增资经费落实至具体单位调增1327万元；预备</w:t>
            </w:r>
            <w:proofErr w:type="gramStart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费落实至</w:t>
            </w:r>
            <w:proofErr w:type="gramEnd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具体单位调增262万元。</w:t>
            </w:r>
          </w:p>
        </w:tc>
      </w:tr>
      <w:tr w:rsidR="001E66BD" w:rsidRPr="00CE7683" w:rsidTr="00DD5179">
        <w:trPr>
          <w:trHeight w:val="818"/>
          <w:jc w:val="center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医疗卫生与计划生育支出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41,354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1,528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42,882 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调剂政府投资项目资金4921万元</w:t>
            </w:r>
            <w:proofErr w:type="gramStart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至相应</w:t>
            </w:r>
            <w:proofErr w:type="gramEnd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科目；调增安排公立医院综合改革经费2299万元；原预留安排养老社保经费落实至具体单位调增3140万元，原预留增人增资经费落实至具体单位调增502万元；预备</w:t>
            </w:r>
            <w:proofErr w:type="gramStart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费落实至</w:t>
            </w:r>
            <w:proofErr w:type="gramEnd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具体单位调增508万元。</w:t>
            </w:r>
          </w:p>
        </w:tc>
      </w:tr>
      <w:tr w:rsidR="001E66BD" w:rsidRPr="00CE7683" w:rsidTr="00DD5179">
        <w:trPr>
          <w:trHeight w:val="818"/>
          <w:jc w:val="center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节能环保支出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8,587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601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9,188 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调剂政府投资项目资金369万元至该科目；原预留安排养老社保经费落实至具体单位调增67万元，原预留增人增资经费落实至具体单位调增35万元；预备</w:t>
            </w:r>
            <w:proofErr w:type="gramStart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费落实至</w:t>
            </w:r>
            <w:proofErr w:type="gramEnd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具体单位调增130万元。</w:t>
            </w:r>
          </w:p>
        </w:tc>
      </w:tr>
      <w:tr w:rsidR="001E66BD" w:rsidRPr="00CE7683" w:rsidTr="00DD5179">
        <w:trPr>
          <w:trHeight w:val="945"/>
          <w:jc w:val="center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城乡社区支出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140,428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94,118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234,546 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政府投资项目资金37483万元至该科目；调增安排城市环境提升支出690万元；调增安排产业用房支出3.52亿元；原预留安排养老社保经费落实至具体单位调增1144万元，原预留增人增资经费落实至具体单位调增8406万元；预备</w:t>
            </w:r>
            <w:proofErr w:type="gramStart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费落实至</w:t>
            </w:r>
            <w:proofErr w:type="gramEnd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具体单位调增11195万元。</w:t>
            </w:r>
          </w:p>
        </w:tc>
      </w:tr>
      <w:tr w:rsidR="001E66BD" w:rsidRPr="00CE7683" w:rsidTr="00DD5179">
        <w:trPr>
          <w:trHeight w:val="818"/>
          <w:jc w:val="center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农林水支出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15,839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-4,107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11,732 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调剂政府投资项目资金5901万元</w:t>
            </w:r>
            <w:proofErr w:type="gramStart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至相应</w:t>
            </w:r>
            <w:proofErr w:type="gramEnd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科目；调增安排扶贫支出1200万元；原预留安排养老社保经费落实至具体单位调增96万元，原预留增人增资经费落实至具体单位调增44万元；预备</w:t>
            </w:r>
            <w:proofErr w:type="gramStart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费落实至</w:t>
            </w:r>
            <w:proofErr w:type="gramEnd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具体单位调增454万元。</w:t>
            </w:r>
          </w:p>
        </w:tc>
      </w:tr>
      <w:tr w:rsidR="001E66BD" w:rsidRPr="00CE7683" w:rsidTr="00DD5179">
        <w:trPr>
          <w:trHeight w:val="818"/>
          <w:jc w:val="center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1,134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1,139 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原预留增人增资经费落实至具体单位调增5万元</w:t>
            </w:r>
          </w:p>
        </w:tc>
      </w:tr>
      <w:tr w:rsidR="001E66BD" w:rsidRPr="00CE7683" w:rsidTr="00DD5179">
        <w:trPr>
          <w:trHeight w:val="818"/>
          <w:jc w:val="center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资源勘探信息等支出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5,595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-912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4,683 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调剂政府投资项目资金1121万元</w:t>
            </w:r>
            <w:proofErr w:type="gramStart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至相应</w:t>
            </w:r>
            <w:proofErr w:type="gramEnd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科目；原预留安排养老社保经费落实至具体单位调增48万元，原预留增人增资经费落实至具体单位调增66万元；预备</w:t>
            </w:r>
            <w:proofErr w:type="gramStart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费落实至</w:t>
            </w:r>
            <w:proofErr w:type="gramEnd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具体单位调增95万元。</w:t>
            </w:r>
          </w:p>
        </w:tc>
      </w:tr>
      <w:tr w:rsidR="001E66BD" w:rsidRPr="00CE7683" w:rsidTr="00DD5179">
        <w:trPr>
          <w:trHeight w:val="818"/>
          <w:jc w:val="center"/>
        </w:trPr>
        <w:tc>
          <w:tcPr>
            <w:tcW w:w="41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商业服务业等支出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323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147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CE7683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470 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6BD" w:rsidRPr="00CE7683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预备</w:t>
            </w:r>
            <w:proofErr w:type="gramStart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费落实至</w:t>
            </w:r>
            <w:proofErr w:type="gramEnd"/>
            <w:r w:rsidRPr="00CE7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具体单位调增147万元。</w:t>
            </w:r>
          </w:p>
        </w:tc>
      </w:tr>
      <w:tr w:rsidR="001E66BD" w:rsidRPr="00EC3C00" w:rsidTr="00DD5179">
        <w:trPr>
          <w:trHeight w:val="81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EC3C00" w:rsidRDefault="001E66BD" w:rsidP="00DD51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3C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EC3C00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3C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住房保障支出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EC3C00" w:rsidRDefault="001E66BD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3C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23,936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EC3C00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C3C0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29,252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EC3C00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C3C0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53,187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BD" w:rsidRPr="00EC3C00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3C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政府投资项目资金488万元至该项目；调增增人增资支出1.2亿元；原预留安排养老社保经费落实至具体单位调增598万元；社会保障和就业支出调剂4300万元于该科目用于公积金补缴等工作；原预留增人增资经费落实至具体单位调增11866万元。</w:t>
            </w:r>
          </w:p>
        </w:tc>
      </w:tr>
      <w:tr w:rsidR="001E66BD" w:rsidRPr="00EC3C00" w:rsidTr="00DD5179">
        <w:trPr>
          <w:trHeight w:val="818"/>
          <w:jc w:val="center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EC3C00" w:rsidRDefault="001E66BD" w:rsidP="00DD517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3C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66BD" w:rsidRPr="00EC3C00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3C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其他支出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EC3C00" w:rsidRDefault="001E66BD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3C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46,876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EC3C00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C3C0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-39,766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EC3C00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C3C0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7,110 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66BD" w:rsidRPr="00EC3C00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3C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调剂政府投资项目资金2494万元</w:t>
            </w:r>
            <w:proofErr w:type="gramStart"/>
            <w:r w:rsidRPr="00EC3C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至相应</w:t>
            </w:r>
            <w:proofErr w:type="gramEnd"/>
            <w:r w:rsidRPr="00EC3C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科目；原预留增人增资经费落实至具体单位调减22696万元；调减年初预留车辆购置经费400万元；调增安排新增城市管理、展会等支出1000万元，预备</w:t>
            </w:r>
            <w:proofErr w:type="gramStart"/>
            <w:r w:rsidRPr="00EC3C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费落实至</w:t>
            </w:r>
            <w:proofErr w:type="gramEnd"/>
            <w:r w:rsidRPr="00EC3C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各具体单位调减15176万元。</w:t>
            </w:r>
          </w:p>
        </w:tc>
      </w:tr>
      <w:tr w:rsidR="001E66BD" w:rsidRPr="00EC3C00" w:rsidTr="00DD5179">
        <w:trPr>
          <w:trHeight w:val="818"/>
          <w:jc w:val="center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F51DD1" w:rsidRDefault="001E66BD" w:rsidP="00DD517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51DD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二、上解支出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EC3C00" w:rsidRDefault="001E66BD" w:rsidP="00DD5179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5,345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EC3C00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24,655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EC3C00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30,000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BD" w:rsidRPr="00EC3C00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C3C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根据市</w:t>
            </w:r>
            <w:proofErr w:type="gramStart"/>
            <w:r w:rsidRPr="00EC3C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财政委</w:t>
            </w:r>
            <w:proofErr w:type="gramEnd"/>
            <w:r w:rsidRPr="00EC3C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2017年9月印发的《2016年市与区财政年终结算办法》，调增上解支出2.47亿元。</w:t>
            </w:r>
          </w:p>
        </w:tc>
      </w:tr>
      <w:tr w:rsidR="001E66BD" w:rsidRPr="00EC3C00" w:rsidTr="00DD5179">
        <w:trPr>
          <w:trHeight w:val="818"/>
          <w:jc w:val="center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EC3C00" w:rsidRDefault="001E66BD" w:rsidP="00DD517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EC3C00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支出合计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EC3C00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EC3C00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652,193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EC3C00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C3C0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79,864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D" w:rsidRPr="00EC3C00" w:rsidRDefault="001E66BD" w:rsidP="00DD5179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C3C0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732,057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BD" w:rsidRPr="00EC3C00" w:rsidRDefault="001E66BD" w:rsidP="00DD517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1E66BD" w:rsidRDefault="001E66BD" w:rsidP="001E66BD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1E66BD" w:rsidRDefault="001E66BD" w:rsidP="001E66BD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br w:type="page"/>
      </w:r>
    </w:p>
    <w:p w:rsidR="00D857CE" w:rsidRPr="00353901" w:rsidRDefault="00D857CE"/>
    <w:sectPr w:rsidR="00D857CE" w:rsidRPr="00353901" w:rsidSect="00353901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3901"/>
    <w:rsid w:val="001E66BD"/>
    <w:rsid w:val="00353901"/>
    <w:rsid w:val="00D8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1807</Characters>
  <Application>Microsoft Office Word</Application>
  <DocSecurity>0</DocSecurity>
  <Lines>15</Lines>
  <Paragraphs>4</Paragraphs>
  <ScaleCrop>false</ScaleCrop>
  <Company>盐田区政府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狠˔䐠峩‸˿</dc:creator>
  <cp:lastModifiedBy>狠˔䐠峩‸˿</cp:lastModifiedBy>
  <cp:revision>2</cp:revision>
  <dcterms:created xsi:type="dcterms:W3CDTF">2017-12-27T09:06:00Z</dcterms:created>
  <dcterms:modified xsi:type="dcterms:W3CDTF">2017-12-27T09:06:00Z</dcterms:modified>
</cp:coreProperties>
</file>