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4D0" w:rsidRDefault="00CB04D0" w:rsidP="00CB04D0">
      <w:pPr>
        <w:jc w:val="center"/>
        <w:rPr>
          <w:b/>
          <w:sz w:val="44"/>
          <w:szCs w:val="44"/>
        </w:rPr>
      </w:pPr>
    </w:p>
    <w:p w:rsidR="00CB04D0" w:rsidRDefault="00CB04D0" w:rsidP="00CB04D0">
      <w:pPr>
        <w:jc w:val="center"/>
        <w:rPr>
          <w:b/>
          <w:sz w:val="44"/>
          <w:szCs w:val="44"/>
        </w:rPr>
      </w:pPr>
      <w:r w:rsidRPr="00FD64BA">
        <w:rPr>
          <w:rFonts w:hint="eastAsia"/>
          <w:b/>
          <w:sz w:val="44"/>
          <w:szCs w:val="44"/>
        </w:rPr>
        <w:t>《盐田区</w:t>
      </w:r>
      <w:r>
        <w:rPr>
          <w:rFonts w:hint="eastAsia"/>
          <w:b/>
          <w:sz w:val="44"/>
          <w:szCs w:val="44"/>
        </w:rPr>
        <w:t>绿色建筑与装配式建筑促进</w:t>
      </w:r>
      <w:r w:rsidRPr="00FD64BA">
        <w:rPr>
          <w:rFonts w:hint="eastAsia"/>
          <w:b/>
          <w:sz w:val="44"/>
          <w:szCs w:val="44"/>
        </w:rPr>
        <w:t>办法》</w:t>
      </w:r>
      <w:r w:rsidR="00780CC3">
        <w:rPr>
          <w:rFonts w:hint="eastAsia"/>
          <w:b/>
          <w:sz w:val="44"/>
          <w:szCs w:val="44"/>
        </w:rPr>
        <w:t>政策</w:t>
      </w:r>
      <w:r w:rsidRPr="00FD64BA">
        <w:rPr>
          <w:rFonts w:hint="eastAsia"/>
          <w:b/>
          <w:sz w:val="44"/>
          <w:szCs w:val="44"/>
        </w:rPr>
        <w:t>解读</w:t>
      </w:r>
    </w:p>
    <w:p w:rsidR="00CB04D0" w:rsidRDefault="00CB04D0" w:rsidP="00CB04D0">
      <w:pPr>
        <w:jc w:val="left"/>
        <w:rPr>
          <w:rFonts w:ascii="仿宋_GB2312" w:eastAsia="仿宋_GB2312"/>
          <w:b/>
          <w:sz w:val="32"/>
          <w:szCs w:val="32"/>
        </w:rPr>
      </w:pPr>
    </w:p>
    <w:p w:rsidR="00CB04D0" w:rsidRDefault="00CB04D0" w:rsidP="00CB04D0">
      <w:pPr>
        <w:pStyle w:val="a5"/>
        <w:spacing w:line="560" w:lineRule="exact"/>
        <w:ind w:firstLineChars="200" w:firstLine="640"/>
        <w:rPr>
          <w:rFonts w:ascii="微软雅黑" w:eastAsia="仿宋_GB2312" w:hAnsi="微软雅黑" w:cs="Helvetica"/>
          <w:color w:val="000000"/>
          <w:sz w:val="32"/>
          <w:szCs w:val="32"/>
        </w:rPr>
      </w:pPr>
      <w:r w:rsidRPr="00FD64BA">
        <w:rPr>
          <w:rFonts w:ascii="仿宋_GB2312" w:eastAsia="仿宋_GB2312" w:hAnsi="微软雅黑" w:cs="Helvetica" w:hint="eastAsia"/>
          <w:color w:val="000000"/>
          <w:sz w:val="32"/>
          <w:szCs w:val="32"/>
        </w:rPr>
        <w:t>《</w:t>
      </w:r>
      <w:r w:rsidRPr="007B0776">
        <w:rPr>
          <w:rFonts w:ascii="仿宋_GB2312" w:eastAsia="仿宋_GB2312" w:hAnsi="微软雅黑" w:cs="Helvetica" w:hint="eastAsia"/>
          <w:color w:val="000000"/>
          <w:sz w:val="32"/>
          <w:szCs w:val="32"/>
        </w:rPr>
        <w:t>盐田区绿色建筑与装配式建筑促进办法</w:t>
      </w:r>
      <w:r w:rsidRPr="00FD64BA">
        <w:rPr>
          <w:rFonts w:ascii="仿宋_GB2312" w:eastAsia="仿宋_GB2312" w:hAnsi="微软雅黑" w:cs="Helvetica" w:hint="eastAsia"/>
          <w:color w:val="000000"/>
          <w:sz w:val="32"/>
          <w:szCs w:val="32"/>
        </w:rPr>
        <w:t>》（以下简称《</w:t>
      </w:r>
      <w:r>
        <w:rPr>
          <w:rFonts w:ascii="仿宋_GB2312" w:eastAsia="仿宋_GB2312" w:hAnsi="微软雅黑" w:cs="Helvetica" w:hint="eastAsia"/>
          <w:color w:val="000000"/>
          <w:sz w:val="32"/>
          <w:szCs w:val="32"/>
        </w:rPr>
        <w:t>促进办法</w:t>
      </w:r>
      <w:r w:rsidRPr="00FD64BA">
        <w:rPr>
          <w:rFonts w:ascii="仿宋_GB2312" w:eastAsia="仿宋_GB2312" w:hAnsi="微软雅黑" w:cs="Helvetica" w:hint="eastAsia"/>
          <w:color w:val="000000"/>
          <w:sz w:val="32"/>
          <w:szCs w:val="32"/>
        </w:rPr>
        <w:t>》）是</w:t>
      </w:r>
      <w:r>
        <w:rPr>
          <w:rFonts w:ascii="仿宋_GB2312" w:eastAsia="仿宋_GB2312" w:hAnsi="微软雅黑" w:cs="Helvetica" w:hint="eastAsia"/>
          <w:color w:val="000000"/>
          <w:sz w:val="32"/>
          <w:szCs w:val="32"/>
        </w:rPr>
        <w:t>进一步</w:t>
      </w:r>
      <w:r>
        <w:rPr>
          <w:rFonts w:ascii="仿宋_GB2312" w:eastAsia="仿宋_GB2312" w:hint="eastAsia"/>
          <w:sz w:val="32"/>
          <w:szCs w:val="32"/>
        </w:rPr>
        <w:t>规范</w:t>
      </w:r>
      <w:r w:rsidRPr="0067072E">
        <w:rPr>
          <w:rFonts w:ascii="仿宋_GB2312" w:eastAsia="仿宋_GB2312" w:hint="eastAsia"/>
          <w:sz w:val="32"/>
          <w:szCs w:val="32"/>
        </w:rPr>
        <w:t>我区</w:t>
      </w:r>
      <w:r>
        <w:rPr>
          <w:rFonts w:ascii="仿宋_GB2312" w:eastAsia="仿宋_GB2312" w:hint="eastAsia"/>
          <w:sz w:val="32"/>
          <w:szCs w:val="32"/>
        </w:rPr>
        <w:t>绿色建筑和装配式建筑</w:t>
      </w:r>
      <w:r w:rsidRPr="002523B2">
        <w:rPr>
          <w:rFonts w:ascii="仿宋_GB2312" w:eastAsia="仿宋_GB2312" w:hint="eastAsia"/>
          <w:sz w:val="32"/>
          <w:szCs w:val="32"/>
        </w:rPr>
        <w:t>管理</w:t>
      </w:r>
      <w:r>
        <w:rPr>
          <w:rFonts w:ascii="仿宋_GB2312" w:eastAsia="仿宋_GB2312" w:hint="eastAsia"/>
          <w:sz w:val="32"/>
          <w:szCs w:val="32"/>
        </w:rPr>
        <w:t>的基本办法</w:t>
      </w:r>
      <w:r w:rsidRPr="00FD64BA">
        <w:rPr>
          <w:rFonts w:ascii="仿宋_GB2312" w:eastAsia="仿宋_GB2312" w:hAnsi="微软雅黑" w:cs="Helvetica" w:hint="eastAsia"/>
          <w:color w:val="000000"/>
          <w:sz w:val="32"/>
          <w:szCs w:val="32"/>
        </w:rPr>
        <w:t>。分总则、</w:t>
      </w:r>
      <w:r w:rsidRPr="007A222A">
        <w:rPr>
          <w:rFonts w:ascii="仿宋_GB2312" w:eastAsia="仿宋_GB2312" w:hAnsi="微软雅黑" w:cs="Helvetica" w:hint="eastAsia"/>
          <w:color w:val="000000"/>
          <w:sz w:val="32"/>
          <w:szCs w:val="32"/>
        </w:rPr>
        <w:t>建设和管理</w:t>
      </w:r>
      <w:r w:rsidRPr="00FD64BA">
        <w:rPr>
          <w:rFonts w:ascii="仿宋_GB2312" w:eastAsia="仿宋_GB2312" w:hAnsi="微软雅黑" w:cs="Helvetica" w:hint="eastAsia"/>
          <w:color w:val="000000"/>
          <w:sz w:val="32"/>
          <w:szCs w:val="32"/>
        </w:rPr>
        <w:t>、</w:t>
      </w:r>
      <w:r w:rsidRPr="007A222A">
        <w:rPr>
          <w:rFonts w:ascii="仿宋_GB2312" w:eastAsia="仿宋_GB2312" w:hAnsi="微软雅黑" w:cs="Helvetica" w:hint="eastAsia"/>
          <w:color w:val="000000"/>
          <w:sz w:val="32"/>
          <w:szCs w:val="32"/>
        </w:rPr>
        <w:t>绿色节能改造和建筑废弃物综合利用</w:t>
      </w:r>
      <w:r>
        <w:rPr>
          <w:rFonts w:ascii="仿宋_GB2312" w:eastAsia="仿宋_GB2312" w:hAnsi="微软雅黑" w:cs="Helvetica" w:hint="eastAsia"/>
          <w:color w:val="000000"/>
          <w:sz w:val="32"/>
          <w:szCs w:val="32"/>
        </w:rPr>
        <w:t>、</w:t>
      </w:r>
      <w:r w:rsidRPr="00FD64BA">
        <w:rPr>
          <w:rFonts w:ascii="仿宋_GB2312" w:eastAsia="仿宋_GB2312" w:hAnsi="微软雅黑" w:cs="Helvetica" w:hint="eastAsia"/>
          <w:color w:val="000000"/>
          <w:sz w:val="32"/>
          <w:szCs w:val="32"/>
        </w:rPr>
        <w:t>附则共</w:t>
      </w:r>
      <w:r>
        <w:rPr>
          <w:rFonts w:ascii="仿宋_GB2312" w:eastAsia="仿宋_GB2312" w:hAnsi="微软雅黑" w:cs="Helvetica" w:hint="eastAsia"/>
          <w:color w:val="000000"/>
          <w:sz w:val="32"/>
          <w:szCs w:val="32"/>
        </w:rPr>
        <w:t>四</w:t>
      </w:r>
      <w:r w:rsidRPr="00FD64BA">
        <w:rPr>
          <w:rFonts w:ascii="仿宋_GB2312" w:eastAsia="仿宋_GB2312" w:hAnsi="微软雅黑" w:cs="Helvetica" w:hint="eastAsia"/>
          <w:color w:val="000000"/>
          <w:sz w:val="32"/>
          <w:szCs w:val="32"/>
        </w:rPr>
        <w:t>章</w:t>
      </w:r>
      <w:r>
        <w:rPr>
          <w:rFonts w:ascii="仿宋_GB2312" w:eastAsia="仿宋_GB2312" w:hAnsi="微软雅黑" w:cs="Helvetica" w:hint="eastAsia"/>
          <w:color w:val="000000"/>
          <w:sz w:val="32"/>
          <w:szCs w:val="32"/>
        </w:rPr>
        <w:t>29</w:t>
      </w:r>
      <w:r w:rsidRPr="00FD64BA">
        <w:rPr>
          <w:rFonts w:ascii="仿宋_GB2312" w:eastAsia="仿宋_GB2312" w:hAnsi="微软雅黑" w:cs="Helvetica" w:hint="eastAsia"/>
          <w:color w:val="000000"/>
          <w:sz w:val="32"/>
          <w:szCs w:val="32"/>
        </w:rPr>
        <w:t>条。</w:t>
      </w:r>
      <w:r w:rsidRPr="00A14702">
        <w:rPr>
          <w:rFonts w:ascii="仿宋_GB2312" w:eastAsia="仿宋_GB2312" w:hAnsi="微软雅黑" w:cs="Helvetica" w:hint="eastAsia"/>
          <w:color w:val="000000" w:themeColor="text1"/>
          <w:sz w:val="32"/>
          <w:szCs w:val="32"/>
        </w:rPr>
        <w:t>对</w:t>
      </w:r>
      <w:r>
        <w:rPr>
          <w:rFonts w:ascii="仿宋_GB2312" w:eastAsia="仿宋_GB2312" w:hAnsi="微软雅黑" w:cs="Helvetica" w:hint="eastAsia"/>
          <w:color w:val="000000" w:themeColor="text1"/>
          <w:sz w:val="32"/>
          <w:szCs w:val="32"/>
        </w:rPr>
        <w:t>绿色建筑和装配式建筑的受理、审批、认定、验收、监督管理等</w:t>
      </w:r>
      <w:r w:rsidRPr="00A14702">
        <w:rPr>
          <w:rFonts w:ascii="仿宋_GB2312" w:eastAsia="仿宋_GB2312" w:hAnsi="微软雅黑" w:cs="Helvetica" w:hint="eastAsia"/>
          <w:color w:val="000000" w:themeColor="text1"/>
          <w:sz w:val="32"/>
          <w:szCs w:val="32"/>
        </w:rPr>
        <w:t>作出规定</w:t>
      </w:r>
      <w:r w:rsidRPr="00FD64BA">
        <w:rPr>
          <w:rFonts w:ascii="仿宋_GB2312" w:eastAsia="仿宋_GB2312" w:hAnsi="微软雅黑" w:cs="Helvetica" w:hint="eastAsia"/>
          <w:color w:val="000000"/>
          <w:sz w:val="32"/>
          <w:szCs w:val="32"/>
        </w:rPr>
        <w:t>。</w:t>
      </w:r>
      <w:r w:rsidRPr="00FD64BA">
        <w:rPr>
          <w:rFonts w:ascii="微软雅黑" w:eastAsia="仿宋_GB2312" w:hAnsi="微软雅黑" w:cs="Helvetica" w:hint="eastAsia"/>
          <w:color w:val="000000"/>
          <w:sz w:val="32"/>
          <w:szCs w:val="32"/>
        </w:rPr>
        <w:t> </w:t>
      </w:r>
    </w:p>
    <w:p w:rsidR="00CB04D0" w:rsidRPr="00FD64BA" w:rsidRDefault="00CB04D0" w:rsidP="00CB04D0">
      <w:pPr>
        <w:pStyle w:val="a5"/>
        <w:spacing w:line="560" w:lineRule="exact"/>
        <w:rPr>
          <w:rFonts w:ascii="仿宋_GB2312" w:eastAsia="仿宋_GB2312" w:hAnsi="微软雅黑" w:cs="Helvetica"/>
          <w:color w:val="000000"/>
          <w:sz w:val="32"/>
          <w:szCs w:val="32"/>
        </w:rPr>
      </w:pPr>
      <w:r w:rsidRPr="00991F8F">
        <w:rPr>
          <w:rFonts w:ascii="黑体" w:eastAsia="黑体" w:hAnsi="黑体" w:cstheme="minorBidi" w:hint="eastAsia"/>
          <w:kern w:val="2"/>
          <w:sz w:val="32"/>
          <w:szCs w:val="32"/>
        </w:rPr>
        <w:t xml:space="preserve">　</w:t>
      </w:r>
      <w:r w:rsidR="00991F8F">
        <w:rPr>
          <w:rFonts w:ascii="黑体" w:eastAsia="黑体" w:hAnsi="黑体" w:cstheme="minorBidi" w:hint="eastAsia"/>
          <w:kern w:val="2"/>
          <w:sz w:val="32"/>
          <w:szCs w:val="32"/>
        </w:rPr>
        <w:t xml:space="preserve"> </w:t>
      </w:r>
      <w:r w:rsidRPr="00991F8F">
        <w:rPr>
          <w:rFonts w:ascii="黑体" w:eastAsia="黑体" w:hAnsi="黑体" w:cstheme="minorBidi" w:hint="eastAsia"/>
          <w:kern w:val="2"/>
          <w:sz w:val="32"/>
          <w:szCs w:val="32"/>
        </w:rPr>
        <w:t>一、关于《促进办法》修订的背景。</w:t>
      </w:r>
      <w:r w:rsidRPr="00FD64BA">
        <w:rPr>
          <w:rFonts w:ascii="微软雅黑" w:eastAsia="仿宋_GB2312" w:hAnsi="微软雅黑" w:cs="Helvetica" w:hint="eastAsia"/>
          <w:color w:val="000000"/>
          <w:sz w:val="32"/>
          <w:szCs w:val="32"/>
        </w:rPr>
        <w:t> </w:t>
      </w:r>
    </w:p>
    <w:p w:rsidR="00CB04D0" w:rsidRPr="005B56FD" w:rsidRDefault="00CB04D0" w:rsidP="00CB04D0">
      <w:pPr>
        <w:spacing w:line="360" w:lineRule="auto"/>
        <w:ind w:firstLineChars="150" w:firstLine="480"/>
        <w:jc w:val="left"/>
        <w:rPr>
          <w:rFonts w:ascii="仿宋_GB2312" w:eastAsia="仿宋_GB2312" w:hAnsi="仿宋_GB2312"/>
          <w:color w:val="000000"/>
          <w:sz w:val="32"/>
        </w:rPr>
      </w:pPr>
      <w:r>
        <w:rPr>
          <w:rFonts w:ascii="仿宋_GB2312" w:eastAsia="仿宋_GB2312" w:hAnsi="Arial" w:cs="Arial" w:hint="eastAsia"/>
          <w:sz w:val="32"/>
          <w:szCs w:val="32"/>
        </w:rPr>
        <w:t>2018年9月，我局修订印发了《盐田区绿色建筑与装配式建筑促进办法》，</w:t>
      </w:r>
      <w:r>
        <w:rPr>
          <w:rFonts w:ascii="仿宋_GB2312" w:eastAsia="仿宋_GB2312" w:hAnsi="仿宋_GB2312" w:hint="eastAsia"/>
          <w:color w:val="000000"/>
          <w:sz w:val="32"/>
        </w:rPr>
        <w:t>办法出台后，我区7个新建民用建筑全部按国家二星级或深圳市金级以上标准进行建设，</w:t>
      </w:r>
      <w:r>
        <w:rPr>
          <w:rFonts w:ascii="仿宋_GB2312" w:eastAsia="仿宋_GB2312" w:hAnsi="Arial" w:cs="Arial" w:hint="eastAsia"/>
          <w:sz w:val="32"/>
          <w:szCs w:val="32"/>
        </w:rPr>
        <w:t>高星级绿色建筑占比明显提高</w:t>
      </w:r>
      <w:r w:rsidR="00B56D0D">
        <w:rPr>
          <w:rFonts w:ascii="仿宋_GB2312" w:eastAsia="仿宋_GB2312" w:hAnsi="Arial" w:cs="Arial" w:hint="eastAsia"/>
          <w:sz w:val="32"/>
          <w:szCs w:val="32"/>
        </w:rPr>
        <w:t>，出台</w:t>
      </w:r>
      <w:r w:rsidR="00B56D0D" w:rsidRPr="004E2323">
        <w:rPr>
          <w:rFonts w:ascii="仿宋_GB2312" w:eastAsia="仿宋_GB2312" w:hAnsi="仿宋_GB2312" w:hint="eastAsia"/>
          <w:color w:val="000000"/>
          <w:sz w:val="32"/>
        </w:rPr>
        <w:t>《</w:t>
      </w:r>
      <w:r w:rsidR="0090335B">
        <w:rPr>
          <w:rFonts w:ascii="仿宋_GB2312" w:eastAsia="仿宋_GB2312" w:hAnsi="仿宋_GB2312" w:hint="eastAsia"/>
          <w:color w:val="000000"/>
          <w:sz w:val="32"/>
        </w:rPr>
        <w:t>促进</w:t>
      </w:r>
      <w:r w:rsidR="00B56D0D">
        <w:rPr>
          <w:rFonts w:ascii="仿宋_GB2312" w:eastAsia="仿宋_GB2312" w:hAnsi="仿宋_GB2312" w:hint="eastAsia"/>
          <w:color w:val="000000"/>
          <w:sz w:val="32"/>
        </w:rPr>
        <w:t>办法</w:t>
      </w:r>
      <w:r w:rsidR="00B56D0D" w:rsidRPr="004E2323">
        <w:rPr>
          <w:rFonts w:ascii="仿宋_GB2312" w:eastAsia="仿宋_GB2312" w:hAnsi="仿宋_GB2312" w:hint="eastAsia"/>
          <w:color w:val="000000"/>
          <w:sz w:val="32"/>
        </w:rPr>
        <w:t>》</w:t>
      </w:r>
      <w:r w:rsidR="00B56D0D" w:rsidRPr="00F273DB">
        <w:rPr>
          <w:rFonts w:ascii="仿宋_GB2312" w:eastAsia="仿宋_GB2312" w:hAnsi="Arial" w:cs="Arial"/>
          <w:sz w:val="32"/>
          <w:szCs w:val="32"/>
        </w:rPr>
        <w:t>为</w:t>
      </w:r>
      <w:r w:rsidR="00B56D0D">
        <w:rPr>
          <w:rFonts w:ascii="仿宋_GB2312" w:eastAsia="仿宋_GB2312" w:hAnsi="Arial" w:cs="Arial" w:hint="eastAsia"/>
          <w:sz w:val="32"/>
          <w:szCs w:val="32"/>
        </w:rPr>
        <w:t>辖</w:t>
      </w:r>
      <w:r w:rsidR="00B56D0D" w:rsidRPr="00F273DB">
        <w:rPr>
          <w:rFonts w:ascii="仿宋_GB2312" w:eastAsia="仿宋_GB2312" w:hAnsi="Arial" w:cs="Arial"/>
          <w:sz w:val="32"/>
          <w:szCs w:val="32"/>
        </w:rPr>
        <w:t>区</w:t>
      </w:r>
      <w:r w:rsidR="00B56D0D">
        <w:rPr>
          <w:rFonts w:ascii="仿宋_GB2312" w:eastAsia="仿宋_GB2312" w:hAnsi="Arial" w:cs="Arial" w:hint="eastAsia"/>
          <w:sz w:val="32"/>
          <w:szCs w:val="32"/>
        </w:rPr>
        <w:t>实施</w:t>
      </w:r>
      <w:r w:rsidR="00B56D0D" w:rsidRPr="00F273DB">
        <w:rPr>
          <w:rFonts w:ascii="仿宋_GB2312" w:eastAsia="仿宋_GB2312" w:hAnsi="Arial" w:cs="Arial"/>
          <w:sz w:val="32"/>
          <w:szCs w:val="32"/>
        </w:rPr>
        <w:t>高标准的绿色建筑</w:t>
      </w:r>
      <w:r w:rsidR="00B56D0D">
        <w:rPr>
          <w:rFonts w:ascii="仿宋_GB2312" w:eastAsia="仿宋_GB2312" w:hAnsi="Arial" w:cs="Arial" w:hint="eastAsia"/>
          <w:sz w:val="32"/>
          <w:szCs w:val="32"/>
        </w:rPr>
        <w:t>提供了有力的</w:t>
      </w:r>
      <w:r w:rsidR="00B56D0D" w:rsidRPr="00F273DB">
        <w:rPr>
          <w:rFonts w:ascii="仿宋_GB2312" w:eastAsia="仿宋_GB2312" w:hAnsi="Arial" w:cs="Arial"/>
          <w:sz w:val="32"/>
          <w:szCs w:val="32"/>
        </w:rPr>
        <w:t>制度保障。</w:t>
      </w:r>
      <w:r>
        <w:rPr>
          <w:rFonts w:ascii="仿宋_GB2312" w:eastAsia="仿宋_GB2312" w:hAnsi="Arial" w:cs="Arial" w:hint="eastAsia"/>
          <w:sz w:val="32"/>
          <w:szCs w:val="32"/>
        </w:rPr>
        <w:t>辖区</w:t>
      </w:r>
      <w:r w:rsidR="00991F8F">
        <w:rPr>
          <w:rFonts w:ascii="仿宋_GB2312" w:eastAsia="仿宋_GB2312" w:hAnsi="Arial" w:cs="Arial" w:hint="eastAsia"/>
          <w:sz w:val="32"/>
          <w:szCs w:val="32"/>
        </w:rPr>
        <w:t>6</w:t>
      </w:r>
      <w:r>
        <w:rPr>
          <w:rFonts w:ascii="仿宋_GB2312" w:eastAsia="仿宋_GB2312" w:hAnsi="Arial" w:cs="Arial" w:hint="eastAsia"/>
          <w:sz w:val="32"/>
          <w:szCs w:val="32"/>
        </w:rPr>
        <w:t>个拆除重建类项目全部引进建筑废弃物移动式处理生产线，现场实施建筑废弃物综合利用，充分利用了建筑废料，累计实施建筑废弃物综合利用18.16万吨，</w:t>
      </w:r>
      <w:r w:rsidRPr="00F273DB">
        <w:rPr>
          <w:rFonts w:ascii="仿宋_GB2312" w:eastAsia="仿宋_GB2312" w:hAnsi="Arial" w:cs="Arial" w:hint="eastAsia"/>
          <w:sz w:val="32"/>
          <w:szCs w:val="32"/>
        </w:rPr>
        <w:t>对改善项目现场环境起了重要作用。</w:t>
      </w:r>
    </w:p>
    <w:p w:rsidR="00CB04D0" w:rsidRPr="00991F8F" w:rsidRDefault="00CB04D0" w:rsidP="00CB04D0">
      <w:pPr>
        <w:pStyle w:val="a5"/>
        <w:spacing w:line="560" w:lineRule="exact"/>
        <w:rPr>
          <w:rFonts w:ascii="黑体" w:eastAsia="黑体" w:hAnsi="黑体" w:cstheme="minorBidi"/>
          <w:kern w:val="2"/>
          <w:sz w:val="32"/>
          <w:szCs w:val="32"/>
        </w:rPr>
      </w:pPr>
      <w:r w:rsidRPr="00991F8F">
        <w:rPr>
          <w:rFonts w:ascii="黑体" w:eastAsia="黑体" w:hAnsi="黑体" w:cstheme="minorBidi" w:hint="eastAsia"/>
          <w:kern w:val="2"/>
          <w:sz w:val="32"/>
          <w:szCs w:val="32"/>
        </w:rPr>
        <w:t xml:space="preserve">　</w:t>
      </w:r>
      <w:r w:rsidR="00991F8F">
        <w:rPr>
          <w:rFonts w:ascii="黑体" w:eastAsia="黑体" w:hAnsi="黑体" w:cstheme="minorBidi" w:hint="eastAsia"/>
          <w:kern w:val="2"/>
          <w:sz w:val="32"/>
          <w:szCs w:val="32"/>
        </w:rPr>
        <w:t xml:space="preserve">  </w:t>
      </w:r>
      <w:r w:rsidRPr="00991F8F">
        <w:rPr>
          <w:rFonts w:ascii="黑体" w:eastAsia="黑体" w:hAnsi="黑体" w:cstheme="minorBidi" w:hint="eastAsia"/>
          <w:kern w:val="2"/>
          <w:sz w:val="32"/>
          <w:szCs w:val="32"/>
        </w:rPr>
        <w:t>二、关于《促进办法》修订的依据。 </w:t>
      </w:r>
    </w:p>
    <w:p w:rsidR="00CB04D0" w:rsidRPr="00FD64BA" w:rsidRDefault="00CB04D0" w:rsidP="00CB04D0">
      <w:pPr>
        <w:pStyle w:val="a5"/>
        <w:spacing w:line="560" w:lineRule="exact"/>
        <w:rPr>
          <w:rFonts w:ascii="仿宋_GB2312" w:eastAsia="仿宋_GB2312" w:hAnsi="微软雅黑" w:cs="Helvetica"/>
          <w:color w:val="000000"/>
          <w:sz w:val="32"/>
          <w:szCs w:val="32"/>
        </w:rPr>
      </w:pPr>
      <w:r>
        <w:rPr>
          <w:rFonts w:ascii="仿宋_GB2312" w:eastAsia="仿宋_GB2312" w:hAnsi="微软雅黑" w:cs="Helvetica" w:hint="eastAsia"/>
          <w:color w:val="000000"/>
          <w:sz w:val="32"/>
          <w:szCs w:val="32"/>
        </w:rPr>
        <w:t xml:space="preserve">　 </w:t>
      </w:r>
      <w:r w:rsidRPr="00FD64BA">
        <w:rPr>
          <w:rFonts w:ascii="仿宋_GB2312" w:eastAsia="仿宋_GB2312" w:hAnsi="微软雅黑" w:cs="Helvetica" w:hint="eastAsia"/>
          <w:color w:val="000000"/>
          <w:sz w:val="32"/>
          <w:szCs w:val="32"/>
        </w:rPr>
        <w:t>《</w:t>
      </w:r>
      <w:r>
        <w:rPr>
          <w:rFonts w:ascii="仿宋_GB2312" w:eastAsia="仿宋_GB2312" w:hAnsi="微软雅黑" w:cs="Helvetica" w:hint="eastAsia"/>
          <w:color w:val="000000"/>
          <w:sz w:val="32"/>
          <w:szCs w:val="32"/>
        </w:rPr>
        <w:t>促进办法</w:t>
      </w:r>
      <w:r w:rsidRPr="00FD64BA">
        <w:rPr>
          <w:rFonts w:ascii="仿宋_GB2312" w:eastAsia="仿宋_GB2312" w:hAnsi="微软雅黑" w:cs="Helvetica" w:hint="eastAsia"/>
          <w:color w:val="000000"/>
          <w:sz w:val="32"/>
          <w:szCs w:val="32"/>
        </w:rPr>
        <w:t>》作为规范性文件，必须在现有法律法规规定的框架下</w:t>
      </w:r>
      <w:r>
        <w:rPr>
          <w:rFonts w:ascii="仿宋_GB2312" w:eastAsia="仿宋_GB2312" w:hAnsi="微软雅黑" w:cs="Helvetica" w:hint="eastAsia"/>
          <w:color w:val="000000"/>
          <w:sz w:val="32"/>
          <w:szCs w:val="32"/>
        </w:rPr>
        <w:t>制定</w:t>
      </w:r>
      <w:r w:rsidRPr="00FD64BA">
        <w:rPr>
          <w:rFonts w:ascii="仿宋_GB2312" w:eastAsia="仿宋_GB2312" w:hAnsi="微软雅黑" w:cs="Helvetica" w:hint="eastAsia"/>
          <w:color w:val="000000"/>
          <w:sz w:val="32"/>
          <w:szCs w:val="32"/>
        </w:rPr>
        <w:t>。</w:t>
      </w:r>
      <w:r w:rsidRPr="00177590">
        <w:rPr>
          <w:rFonts w:ascii="仿宋_GB2312" w:eastAsia="仿宋_GB2312" w:hint="eastAsia"/>
          <w:sz w:val="32"/>
          <w:szCs w:val="32"/>
        </w:rPr>
        <w:t>现根据</w:t>
      </w:r>
      <w:r w:rsidRPr="00B50250">
        <w:rPr>
          <w:rFonts w:ascii="仿宋_GB2312" w:eastAsia="仿宋_GB2312" w:hint="eastAsia"/>
          <w:sz w:val="32"/>
          <w:szCs w:val="32"/>
        </w:rPr>
        <w:t>《深圳经济特区建筑节能条例》、《深圳</w:t>
      </w:r>
      <w:r>
        <w:rPr>
          <w:rFonts w:ascii="仿宋_GB2312" w:eastAsia="仿宋_GB2312" w:hint="eastAsia"/>
          <w:sz w:val="32"/>
          <w:szCs w:val="32"/>
        </w:rPr>
        <w:t>市绿色建筑促进办法</w:t>
      </w:r>
      <w:r w:rsidRPr="00B50250">
        <w:rPr>
          <w:rFonts w:ascii="仿宋_GB2312" w:eastAsia="仿宋_GB2312" w:hint="eastAsia"/>
          <w:sz w:val="32"/>
          <w:szCs w:val="32"/>
        </w:rPr>
        <w:t>》</w:t>
      </w:r>
      <w:r w:rsidR="00820BDC" w:rsidRPr="0095405F">
        <w:rPr>
          <w:rFonts w:ascii="仿宋_GB2312" w:eastAsia="仿宋_GB2312" w:hAnsi="仿宋_GB2312" w:cs="仿宋_GB2312" w:hint="eastAsia"/>
          <w:sz w:val="32"/>
          <w:szCs w:val="32"/>
        </w:rPr>
        <w:t>《深圳市重点区域开发建设导</w:t>
      </w:r>
      <w:r w:rsidR="00820BDC" w:rsidRPr="0095405F">
        <w:rPr>
          <w:rFonts w:ascii="仿宋_GB2312" w:eastAsia="仿宋_GB2312" w:hAnsi="仿宋_GB2312" w:cs="仿宋_GB2312" w:hint="eastAsia"/>
          <w:sz w:val="32"/>
          <w:szCs w:val="32"/>
        </w:rPr>
        <w:lastRenderedPageBreak/>
        <w:t>则》</w:t>
      </w:r>
      <w:r w:rsidRPr="00B50250">
        <w:rPr>
          <w:rFonts w:ascii="仿宋_GB2312" w:eastAsia="仿宋_GB2312" w:hint="eastAsia"/>
          <w:sz w:val="32"/>
          <w:szCs w:val="32"/>
        </w:rPr>
        <w:t>等法规和政策</w:t>
      </w:r>
      <w:r>
        <w:rPr>
          <w:rFonts w:ascii="仿宋_GB2312" w:eastAsia="仿宋_GB2312" w:hint="eastAsia"/>
          <w:sz w:val="32"/>
          <w:szCs w:val="32"/>
        </w:rPr>
        <w:t>，结合我区实际，并根据</w:t>
      </w:r>
      <w:r w:rsidR="0090335B">
        <w:rPr>
          <w:rFonts w:ascii="仿宋_GB2312" w:eastAsia="仿宋_GB2312" w:hint="eastAsia"/>
          <w:sz w:val="32"/>
          <w:szCs w:val="32"/>
        </w:rPr>
        <w:t>原</w:t>
      </w:r>
      <w:r>
        <w:rPr>
          <w:rFonts w:ascii="仿宋_GB2312" w:eastAsia="仿宋_GB2312" w:hint="eastAsia"/>
          <w:sz w:val="32"/>
          <w:szCs w:val="32"/>
        </w:rPr>
        <w:t>《促进办法》实际运作情况，修订形成了</w:t>
      </w:r>
      <w:r w:rsidRPr="00D351BF">
        <w:rPr>
          <w:rFonts w:ascii="仿宋_GB2312" w:eastAsia="仿宋_GB2312" w:hint="eastAsia"/>
          <w:sz w:val="32"/>
          <w:szCs w:val="32"/>
        </w:rPr>
        <w:t>《</w:t>
      </w:r>
      <w:r w:rsidRPr="00841E87">
        <w:rPr>
          <w:rFonts w:ascii="仿宋_GB2312" w:eastAsia="仿宋_GB2312" w:hint="eastAsia"/>
          <w:sz w:val="32"/>
          <w:szCs w:val="32"/>
        </w:rPr>
        <w:t>盐田区绿色建筑</w:t>
      </w:r>
      <w:r>
        <w:rPr>
          <w:rFonts w:ascii="仿宋_GB2312" w:eastAsia="仿宋_GB2312" w:hint="eastAsia"/>
          <w:sz w:val="32"/>
          <w:szCs w:val="32"/>
        </w:rPr>
        <w:t>与装配式建筑促进</w:t>
      </w:r>
      <w:r w:rsidRPr="00841E87">
        <w:rPr>
          <w:rFonts w:ascii="仿宋_GB2312" w:eastAsia="仿宋_GB2312" w:hint="eastAsia"/>
          <w:sz w:val="32"/>
          <w:szCs w:val="32"/>
        </w:rPr>
        <w:t>办法</w:t>
      </w:r>
      <w:r w:rsidR="0090335B">
        <w:rPr>
          <w:rFonts w:ascii="仿宋_GB2312" w:eastAsia="仿宋_GB2312" w:hint="eastAsia"/>
          <w:sz w:val="32"/>
          <w:szCs w:val="32"/>
        </w:rPr>
        <w:t>（印发稿）</w:t>
      </w:r>
      <w:r w:rsidRPr="00D351BF">
        <w:rPr>
          <w:rFonts w:ascii="仿宋_GB2312" w:eastAsia="仿宋_GB2312" w:hint="eastAsia"/>
          <w:sz w:val="32"/>
          <w:szCs w:val="32"/>
        </w:rPr>
        <w:t>》</w:t>
      </w:r>
      <w:r>
        <w:rPr>
          <w:rFonts w:ascii="仿宋_GB2312" w:eastAsia="仿宋_GB2312" w:hint="eastAsia"/>
          <w:sz w:val="32"/>
          <w:szCs w:val="32"/>
        </w:rPr>
        <w:t>。</w:t>
      </w:r>
    </w:p>
    <w:p w:rsidR="00CB04D0" w:rsidRPr="00991F8F" w:rsidRDefault="00CB04D0" w:rsidP="00991F8F">
      <w:pPr>
        <w:pStyle w:val="a5"/>
        <w:spacing w:line="560" w:lineRule="exact"/>
        <w:ind w:firstLineChars="200" w:firstLine="640"/>
        <w:rPr>
          <w:rFonts w:ascii="黑体" w:eastAsia="黑体" w:hAnsi="黑体" w:cstheme="minorBidi"/>
          <w:kern w:val="2"/>
          <w:sz w:val="32"/>
          <w:szCs w:val="32"/>
        </w:rPr>
      </w:pPr>
      <w:r w:rsidRPr="00991F8F">
        <w:rPr>
          <w:rFonts w:ascii="黑体" w:eastAsia="黑体" w:hAnsi="黑体" w:cstheme="minorBidi" w:hint="eastAsia"/>
          <w:kern w:val="2"/>
          <w:sz w:val="32"/>
          <w:szCs w:val="32"/>
        </w:rPr>
        <w:t>三、关于《促进办法》修订的目的。</w:t>
      </w:r>
    </w:p>
    <w:p w:rsidR="00CB04D0" w:rsidRPr="00876ABF" w:rsidRDefault="00CB04D0" w:rsidP="00876ABF">
      <w:pPr>
        <w:spacing w:line="590" w:lineRule="exact"/>
        <w:ind w:firstLine="643"/>
        <w:rPr>
          <w:rFonts w:ascii="仿宋_GB2312" w:eastAsia="仿宋_GB2312"/>
          <w:color w:val="000000"/>
          <w:sz w:val="32"/>
          <w:szCs w:val="32"/>
        </w:rPr>
      </w:pPr>
      <w:r>
        <w:rPr>
          <w:rFonts w:ascii="仿宋_GB2312" w:eastAsia="仿宋_GB2312" w:hint="eastAsia"/>
          <w:sz w:val="32"/>
          <w:szCs w:val="32"/>
        </w:rPr>
        <w:t>201</w:t>
      </w:r>
      <w:r w:rsidR="00876ABF">
        <w:rPr>
          <w:rFonts w:ascii="仿宋_GB2312" w:eastAsia="仿宋_GB2312" w:hint="eastAsia"/>
          <w:sz w:val="32"/>
          <w:szCs w:val="32"/>
        </w:rPr>
        <w:t>9</w:t>
      </w:r>
      <w:r>
        <w:rPr>
          <w:rFonts w:ascii="仿宋_GB2312" w:eastAsia="仿宋_GB2312" w:hint="eastAsia"/>
          <w:sz w:val="32"/>
          <w:szCs w:val="32"/>
        </w:rPr>
        <w:t>年</w:t>
      </w:r>
      <w:r w:rsidR="00876ABF">
        <w:rPr>
          <w:rFonts w:ascii="仿宋_GB2312" w:eastAsia="仿宋_GB2312" w:hint="eastAsia"/>
          <w:sz w:val="32"/>
          <w:szCs w:val="32"/>
        </w:rPr>
        <w:t>5</w:t>
      </w:r>
      <w:r>
        <w:rPr>
          <w:rFonts w:ascii="仿宋_GB2312" w:eastAsia="仿宋_GB2312" w:hint="eastAsia"/>
          <w:sz w:val="32"/>
          <w:szCs w:val="32"/>
        </w:rPr>
        <w:t>月</w:t>
      </w:r>
      <w:r w:rsidR="00876ABF">
        <w:rPr>
          <w:rFonts w:ascii="仿宋_GB2312" w:eastAsia="仿宋_GB2312" w:hint="eastAsia"/>
          <w:sz w:val="32"/>
          <w:szCs w:val="32"/>
        </w:rPr>
        <w:t>盐田河临港产业带开发建设指挥部</w:t>
      </w:r>
      <w:r>
        <w:rPr>
          <w:rFonts w:ascii="仿宋_GB2312" w:eastAsia="仿宋_GB2312" w:hint="eastAsia"/>
          <w:sz w:val="32"/>
          <w:szCs w:val="32"/>
        </w:rPr>
        <w:t xml:space="preserve">印发了 </w:t>
      </w:r>
      <w:r w:rsidRPr="00A315A7">
        <w:rPr>
          <w:rFonts w:ascii="仿宋_GB2312" w:eastAsia="仿宋_GB2312" w:hint="eastAsia"/>
          <w:sz w:val="32"/>
          <w:szCs w:val="32"/>
        </w:rPr>
        <w:t>《</w:t>
      </w:r>
      <w:r w:rsidR="00876ABF">
        <w:rPr>
          <w:rFonts w:ascii="仿宋_GB2312" w:eastAsia="仿宋_GB2312" w:hint="eastAsia"/>
          <w:sz w:val="32"/>
          <w:szCs w:val="32"/>
        </w:rPr>
        <w:t>盐田河临港产业带质量型开发建设实施细则</w:t>
      </w:r>
      <w:r w:rsidRPr="00A315A7">
        <w:rPr>
          <w:rFonts w:ascii="仿宋_GB2312" w:eastAsia="仿宋_GB2312" w:hint="eastAsia"/>
          <w:sz w:val="32"/>
          <w:szCs w:val="32"/>
        </w:rPr>
        <w:t>》</w:t>
      </w:r>
      <w:r w:rsidR="00876ABF">
        <w:rPr>
          <w:rFonts w:ascii="仿宋_GB2312" w:eastAsia="仿宋_GB2312" w:hint="eastAsia"/>
          <w:sz w:val="32"/>
          <w:szCs w:val="32"/>
        </w:rPr>
        <w:t>《盐田河临港产业带质量型开发建设实施细则行动计划表》</w:t>
      </w:r>
      <w:r>
        <w:rPr>
          <w:rFonts w:ascii="仿宋_GB2312" w:eastAsia="仿宋_GB2312" w:hint="eastAsia"/>
          <w:sz w:val="32"/>
          <w:szCs w:val="32"/>
        </w:rPr>
        <w:t>，为完成相关指标，</w:t>
      </w:r>
      <w:r w:rsidRPr="00E30A9F">
        <w:rPr>
          <w:rFonts w:ascii="仿宋_GB2312" w:eastAsia="仿宋_GB2312" w:hint="eastAsia"/>
          <w:sz w:val="32"/>
          <w:szCs w:val="32"/>
        </w:rPr>
        <w:t>进一步促进</w:t>
      </w:r>
      <w:r>
        <w:rPr>
          <w:rFonts w:ascii="仿宋_GB2312" w:eastAsia="仿宋_GB2312" w:hint="eastAsia"/>
          <w:sz w:val="32"/>
          <w:szCs w:val="32"/>
        </w:rPr>
        <w:t>我</w:t>
      </w:r>
      <w:r w:rsidRPr="00E30A9F">
        <w:rPr>
          <w:rFonts w:ascii="仿宋_GB2312" w:eastAsia="仿宋_GB2312" w:hint="eastAsia"/>
          <w:sz w:val="32"/>
          <w:szCs w:val="32"/>
        </w:rPr>
        <w:t>区</w:t>
      </w:r>
      <w:r w:rsidR="00876ABF">
        <w:rPr>
          <w:rFonts w:ascii="仿宋_GB2312" w:eastAsia="仿宋_GB2312" w:hint="eastAsia"/>
          <w:sz w:val="32"/>
          <w:szCs w:val="32"/>
        </w:rPr>
        <w:t>绿色建筑与</w:t>
      </w:r>
      <w:r>
        <w:rPr>
          <w:rFonts w:ascii="仿宋_GB2312" w:eastAsia="仿宋_GB2312" w:hint="eastAsia"/>
          <w:sz w:val="32"/>
          <w:szCs w:val="32"/>
        </w:rPr>
        <w:t>装配式建筑</w:t>
      </w:r>
      <w:r w:rsidRPr="00E30A9F">
        <w:rPr>
          <w:rFonts w:ascii="仿宋_GB2312" w:eastAsia="仿宋_GB2312" w:hint="eastAsia"/>
          <w:sz w:val="32"/>
          <w:szCs w:val="32"/>
        </w:rPr>
        <w:t>发展</w:t>
      </w:r>
      <w:r>
        <w:rPr>
          <w:rFonts w:ascii="仿宋_GB2312" w:eastAsia="仿宋_GB2312" w:hint="eastAsia"/>
          <w:sz w:val="32"/>
          <w:szCs w:val="32"/>
        </w:rPr>
        <w:t>，结合我区建设生态文明示范区的要求</w:t>
      </w:r>
      <w:r>
        <w:rPr>
          <w:rFonts w:ascii="仿宋_GB2312" w:eastAsia="仿宋_GB2312" w:hAnsi="微软雅黑" w:cs="Helvetica" w:hint="eastAsia"/>
          <w:sz w:val="32"/>
          <w:szCs w:val="32"/>
        </w:rPr>
        <w:t>，</w:t>
      </w:r>
      <w:r>
        <w:rPr>
          <w:rFonts w:ascii="仿宋_GB2312" w:eastAsia="仿宋_GB2312" w:hint="eastAsia"/>
          <w:sz w:val="32"/>
          <w:szCs w:val="32"/>
        </w:rPr>
        <w:t>我局于5</w:t>
      </w:r>
      <w:r w:rsidRPr="00D351BF">
        <w:rPr>
          <w:rFonts w:ascii="仿宋_GB2312" w:eastAsia="仿宋_GB2312" w:hint="eastAsia"/>
          <w:sz w:val="32"/>
          <w:szCs w:val="32"/>
        </w:rPr>
        <w:t>月</w:t>
      </w:r>
      <w:r>
        <w:rPr>
          <w:rFonts w:ascii="仿宋_GB2312" w:eastAsia="仿宋_GB2312" w:hint="eastAsia"/>
          <w:sz w:val="32"/>
          <w:szCs w:val="32"/>
        </w:rPr>
        <w:t>启动</w:t>
      </w:r>
      <w:r w:rsidRPr="00D351BF">
        <w:rPr>
          <w:rFonts w:ascii="仿宋_GB2312" w:eastAsia="仿宋_GB2312" w:hint="eastAsia"/>
          <w:sz w:val="32"/>
          <w:szCs w:val="32"/>
        </w:rPr>
        <w:t>《</w:t>
      </w:r>
      <w:r>
        <w:rPr>
          <w:rFonts w:ascii="仿宋_GB2312" w:eastAsia="仿宋_GB2312" w:hint="eastAsia"/>
          <w:sz w:val="32"/>
          <w:szCs w:val="32"/>
        </w:rPr>
        <w:t>促进</w:t>
      </w:r>
      <w:r w:rsidRPr="00841E87">
        <w:rPr>
          <w:rFonts w:ascii="仿宋_GB2312" w:eastAsia="仿宋_GB2312" w:hint="eastAsia"/>
          <w:sz w:val="32"/>
          <w:szCs w:val="32"/>
        </w:rPr>
        <w:t>办法</w:t>
      </w:r>
      <w:r w:rsidRPr="00D351BF">
        <w:rPr>
          <w:rFonts w:ascii="仿宋_GB2312" w:eastAsia="仿宋_GB2312" w:hint="eastAsia"/>
          <w:sz w:val="32"/>
          <w:szCs w:val="32"/>
        </w:rPr>
        <w:t>》</w:t>
      </w:r>
      <w:r>
        <w:rPr>
          <w:rFonts w:ascii="仿宋_GB2312" w:eastAsia="仿宋_GB2312" w:hint="eastAsia"/>
          <w:sz w:val="32"/>
          <w:szCs w:val="32"/>
        </w:rPr>
        <w:t>的修订工作，其中新增</w:t>
      </w:r>
      <w:r w:rsidR="00876ABF" w:rsidRPr="00B46F94">
        <w:rPr>
          <w:rFonts w:ascii="仿宋_GB2312" w:eastAsia="仿宋_GB2312" w:hint="eastAsia"/>
          <w:color w:val="000000"/>
          <w:sz w:val="32"/>
          <w:szCs w:val="32"/>
        </w:rPr>
        <w:t>绿色建筑运营标识</w:t>
      </w:r>
      <w:r w:rsidR="00876ABF">
        <w:rPr>
          <w:rFonts w:ascii="仿宋_GB2312" w:eastAsia="仿宋_GB2312" w:hint="eastAsia"/>
          <w:color w:val="000000"/>
          <w:sz w:val="32"/>
          <w:szCs w:val="32"/>
        </w:rPr>
        <w:t>的要求，有效促进辖区内绿色建筑高星级发展。</w:t>
      </w:r>
      <w:r w:rsidRPr="00083ECA">
        <w:rPr>
          <w:rFonts w:ascii="仿宋_GB2312" w:eastAsia="仿宋_GB2312"/>
          <w:sz w:val="32"/>
          <w:szCs w:val="32"/>
        </w:rPr>
        <w:t xml:space="preserve"> </w:t>
      </w:r>
    </w:p>
    <w:p w:rsidR="00CB04D0" w:rsidRPr="00991F8F" w:rsidRDefault="00CB04D0" w:rsidP="00CB04D0">
      <w:pPr>
        <w:pStyle w:val="a5"/>
        <w:spacing w:line="560" w:lineRule="exact"/>
        <w:rPr>
          <w:rFonts w:ascii="黑体" w:eastAsia="黑体" w:hAnsi="黑体" w:cstheme="minorBidi"/>
          <w:kern w:val="2"/>
          <w:sz w:val="32"/>
          <w:szCs w:val="32"/>
        </w:rPr>
      </w:pPr>
      <w:r w:rsidRPr="00991F8F">
        <w:rPr>
          <w:rFonts w:ascii="黑体" w:eastAsia="黑体" w:hAnsi="黑体" w:cstheme="minorBidi" w:hint="eastAsia"/>
          <w:kern w:val="2"/>
          <w:sz w:val="32"/>
          <w:szCs w:val="32"/>
        </w:rPr>
        <w:t xml:space="preserve">　</w:t>
      </w:r>
      <w:r w:rsidR="00991F8F">
        <w:rPr>
          <w:rFonts w:ascii="黑体" w:eastAsia="黑体" w:hAnsi="黑体" w:cstheme="minorBidi" w:hint="eastAsia"/>
          <w:kern w:val="2"/>
          <w:sz w:val="32"/>
          <w:szCs w:val="32"/>
        </w:rPr>
        <w:t xml:space="preserve">  </w:t>
      </w:r>
      <w:r w:rsidRPr="00991F8F">
        <w:rPr>
          <w:rFonts w:ascii="黑体" w:eastAsia="黑体" w:hAnsi="黑体" w:cstheme="minorBidi" w:hint="eastAsia"/>
          <w:kern w:val="2"/>
          <w:sz w:val="32"/>
          <w:szCs w:val="32"/>
        </w:rPr>
        <w:t>四、</w:t>
      </w:r>
      <w:r w:rsidR="009A276E">
        <w:rPr>
          <w:rFonts w:ascii="黑体" w:eastAsia="黑体" w:hAnsi="黑体" w:cstheme="minorBidi" w:hint="eastAsia"/>
          <w:kern w:val="2"/>
          <w:sz w:val="32"/>
          <w:szCs w:val="32"/>
        </w:rPr>
        <w:t>修订的主要内容</w:t>
      </w:r>
      <w:r w:rsidRPr="00991F8F">
        <w:rPr>
          <w:rFonts w:ascii="黑体" w:eastAsia="黑体" w:hAnsi="黑体" w:cstheme="minorBidi" w:hint="eastAsia"/>
          <w:kern w:val="2"/>
          <w:sz w:val="32"/>
          <w:szCs w:val="32"/>
        </w:rPr>
        <w:t>。</w:t>
      </w:r>
    </w:p>
    <w:p w:rsidR="009A276E" w:rsidRDefault="009A276E" w:rsidP="00876ABF">
      <w:pPr>
        <w:spacing w:line="590" w:lineRule="exact"/>
        <w:ind w:firstLine="643"/>
        <w:rPr>
          <w:rFonts w:ascii="仿宋_GB2312" w:eastAsia="仿宋_GB2312"/>
          <w:sz w:val="32"/>
          <w:szCs w:val="32"/>
        </w:rPr>
      </w:pPr>
      <w:r>
        <w:rPr>
          <w:rFonts w:ascii="仿宋_GB2312" w:eastAsia="仿宋_GB2312" w:hint="eastAsia"/>
          <w:sz w:val="32"/>
          <w:szCs w:val="32"/>
        </w:rPr>
        <w:t>（一）</w:t>
      </w:r>
      <w:r w:rsidRPr="00646B8C">
        <w:rPr>
          <w:rFonts w:ascii="仿宋_GB2312" w:eastAsia="仿宋_GB2312" w:hint="eastAsia"/>
          <w:sz w:val="32"/>
          <w:szCs w:val="32"/>
        </w:rPr>
        <w:t>根据《</w:t>
      </w:r>
      <w:r w:rsidR="00876ABF">
        <w:rPr>
          <w:rFonts w:ascii="仿宋_GB2312" w:eastAsia="仿宋_GB2312" w:hint="eastAsia"/>
          <w:sz w:val="32"/>
          <w:szCs w:val="32"/>
        </w:rPr>
        <w:t>盐田河临港产业带质量型开发建设实施细则</w:t>
      </w:r>
      <w:r w:rsidR="00876ABF" w:rsidRPr="00A315A7">
        <w:rPr>
          <w:rFonts w:ascii="仿宋_GB2312" w:eastAsia="仿宋_GB2312" w:hint="eastAsia"/>
          <w:sz w:val="32"/>
          <w:szCs w:val="32"/>
        </w:rPr>
        <w:t>》</w:t>
      </w:r>
      <w:r w:rsidR="00876ABF">
        <w:rPr>
          <w:rFonts w:ascii="仿宋_GB2312" w:eastAsia="仿宋_GB2312" w:hint="eastAsia"/>
          <w:sz w:val="32"/>
          <w:szCs w:val="32"/>
        </w:rPr>
        <w:t>要求，在第一章第四条增加：“</w:t>
      </w:r>
      <w:r w:rsidR="00876ABF" w:rsidRPr="00B46F94">
        <w:rPr>
          <w:rFonts w:ascii="仿宋_GB2312" w:eastAsia="仿宋_GB2312" w:hint="eastAsia"/>
          <w:color w:val="000000"/>
          <w:sz w:val="32"/>
          <w:szCs w:val="32"/>
        </w:rPr>
        <w:t>盐田河临港产业带重点片区新建民用建筑获得绿色建筑运营标识比例达到40%以上</w:t>
      </w:r>
      <w:r w:rsidR="00876ABF">
        <w:rPr>
          <w:rFonts w:ascii="仿宋_GB2312" w:eastAsia="仿宋_GB2312" w:hint="eastAsia"/>
          <w:color w:val="000000"/>
          <w:sz w:val="32"/>
          <w:szCs w:val="32"/>
        </w:rPr>
        <w:t>。”</w:t>
      </w:r>
    </w:p>
    <w:p w:rsidR="009A276E" w:rsidRPr="009A276E" w:rsidRDefault="009A276E" w:rsidP="009A276E">
      <w:pPr>
        <w:spacing w:line="590" w:lineRule="exact"/>
        <w:ind w:firstLineChars="200" w:firstLine="640"/>
        <w:rPr>
          <w:rFonts w:ascii="仿宋_GB2312" w:eastAsia="仿宋_GB2312"/>
          <w:sz w:val="32"/>
          <w:szCs w:val="32"/>
        </w:rPr>
      </w:pPr>
      <w:r>
        <w:rPr>
          <w:rFonts w:ascii="仿宋_GB2312" w:eastAsia="仿宋_GB2312" w:hint="eastAsia"/>
          <w:sz w:val="32"/>
          <w:szCs w:val="32"/>
        </w:rPr>
        <w:t>（二）因拆除工程体量差异较大，部分项目场地限制，不能采用移动式设备进行建筑废弃物综合利用，因此，在《办法》中增加“</w:t>
      </w:r>
      <w:r w:rsidR="00876ABF" w:rsidRPr="00B46F94">
        <w:rPr>
          <w:rFonts w:ascii="仿宋_GB2312" w:eastAsia="仿宋_GB2312" w:hint="eastAsia"/>
          <w:color w:val="000000"/>
          <w:sz w:val="32"/>
          <w:szCs w:val="32"/>
        </w:rPr>
        <w:t>占地面积1万平方米及以上的拆除重建类项目应当</w:t>
      </w:r>
      <w:r w:rsidR="00876ABF">
        <w:rPr>
          <w:rFonts w:ascii="仿宋_GB2312" w:eastAsia="仿宋_GB2312" w:hint="eastAsia"/>
          <w:color w:val="000000"/>
          <w:sz w:val="32"/>
          <w:szCs w:val="32"/>
        </w:rPr>
        <w:t>引入</w:t>
      </w:r>
      <w:r w:rsidR="00876ABF" w:rsidRPr="00B46F94">
        <w:rPr>
          <w:rFonts w:ascii="仿宋_GB2312" w:eastAsia="仿宋_GB2312" w:hint="eastAsia"/>
          <w:color w:val="000000"/>
          <w:sz w:val="32"/>
          <w:szCs w:val="32"/>
        </w:rPr>
        <w:t>建筑废弃物综合利用</w:t>
      </w:r>
      <w:r w:rsidR="00876ABF">
        <w:rPr>
          <w:rFonts w:ascii="仿宋_GB2312" w:eastAsia="仿宋_GB2312" w:hint="eastAsia"/>
          <w:color w:val="000000"/>
          <w:sz w:val="32"/>
          <w:szCs w:val="32"/>
        </w:rPr>
        <w:t>企业，在项目现场实施建筑废弃物综合利用。</w:t>
      </w:r>
      <w:r>
        <w:rPr>
          <w:rFonts w:ascii="仿宋_GB2312" w:eastAsia="仿宋_GB2312" w:hint="eastAsia"/>
          <w:sz w:val="32"/>
          <w:szCs w:val="32"/>
        </w:rPr>
        <w:t>”占地面积小于1万平方米的拆除重建类项目可将建筑废弃物运输至固定厂进行减排与综合利用。</w:t>
      </w:r>
    </w:p>
    <w:p w:rsidR="00CB04D0" w:rsidRPr="009A276E" w:rsidRDefault="009A276E" w:rsidP="009A276E">
      <w:pPr>
        <w:spacing w:line="590" w:lineRule="exact"/>
        <w:ind w:firstLineChars="200" w:firstLine="640"/>
        <w:rPr>
          <w:rFonts w:ascii="仿宋_GB2312" w:eastAsia="仿宋_GB2312"/>
          <w:sz w:val="32"/>
          <w:szCs w:val="32"/>
        </w:rPr>
      </w:pPr>
      <w:r>
        <w:rPr>
          <w:rFonts w:ascii="黑体" w:eastAsia="黑体" w:hAnsi="黑体" w:hint="eastAsia"/>
          <w:sz w:val="32"/>
          <w:szCs w:val="32"/>
        </w:rPr>
        <w:t>五</w:t>
      </w:r>
      <w:r w:rsidR="00CB04D0" w:rsidRPr="009A276E">
        <w:rPr>
          <w:rFonts w:ascii="黑体" w:eastAsia="黑体" w:hAnsi="黑体" w:hint="eastAsia"/>
          <w:sz w:val="32"/>
          <w:szCs w:val="32"/>
        </w:rPr>
        <w:t>、说明</w:t>
      </w:r>
    </w:p>
    <w:p w:rsidR="00CB04D0" w:rsidRDefault="00CB04D0" w:rsidP="00CB04D0">
      <w:pPr>
        <w:spacing w:line="360" w:lineRule="auto"/>
        <w:ind w:firstLineChars="200" w:firstLine="640"/>
        <w:outlineLvl w:val="0"/>
        <w:rPr>
          <w:rFonts w:ascii="仿宋_GB2312" w:eastAsia="仿宋_GB2312" w:hAnsi="微软雅黑" w:cs="Helvetica"/>
          <w:color w:val="000000"/>
          <w:kern w:val="0"/>
          <w:sz w:val="32"/>
          <w:szCs w:val="32"/>
        </w:rPr>
      </w:pPr>
      <w:r w:rsidRPr="00E02E3C">
        <w:rPr>
          <w:rFonts w:ascii="仿宋_GB2312" w:eastAsia="仿宋_GB2312" w:hAnsi="微软雅黑" w:cs="Helvetica"/>
          <w:color w:val="000000"/>
          <w:kern w:val="0"/>
          <w:sz w:val="32"/>
          <w:szCs w:val="32"/>
        </w:rPr>
        <w:lastRenderedPageBreak/>
        <w:t>在</w:t>
      </w:r>
      <w:r>
        <w:rPr>
          <w:rFonts w:ascii="仿宋_GB2312" w:eastAsia="仿宋_GB2312" w:hAnsi="微软雅黑" w:cs="Helvetica" w:hint="eastAsia"/>
          <w:color w:val="000000"/>
          <w:kern w:val="0"/>
          <w:sz w:val="32"/>
          <w:szCs w:val="32"/>
        </w:rPr>
        <w:t>修订</w:t>
      </w:r>
      <w:r w:rsidRPr="00E02E3C">
        <w:rPr>
          <w:rFonts w:ascii="仿宋_GB2312" w:eastAsia="仿宋_GB2312" w:hAnsi="微软雅黑" w:cs="Helvetica"/>
          <w:color w:val="000000"/>
          <w:kern w:val="0"/>
          <w:sz w:val="32"/>
          <w:szCs w:val="32"/>
        </w:rPr>
        <w:t>的过程中，我们</w:t>
      </w:r>
      <w:r>
        <w:rPr>
          <w:rFonts w:ascii="仿宋_GB2312" w:eastAsia="仿宋_GB2312" w:hAnsi="微软雅黑" w:cs="Helvetica" w:hint="eastAsia"/>
          <w:color w:val="000000"/>
          <w:kern w:val="0"/>
          <w:sz w:val="32"/>
          <w:szCs w:val="32"/>
        </w:rPr>
        <w:t>主要</w:t>
      </w:r>
      <w:r w:rsidRPr="00E02E3C">
        <w:rPr>
          <w:rFonts w:ascii="仿宋_GB2312" w:eastAsia="仿宋_GB2312" w:hAnsi="微软雅黑" w:cs="Helvetica"/>
          <w:color w:val="000000"/>
          <w:kern w:val="0"/>
          <w:sz w:val="32"/>
          <w:szCs w:val="32"/>
        </w:rPr>
        <w:t>参照了</w:t>
      </w:r>
      <w:r>
        <w:rPr>
          <w:rFonts w:ascii="仿宋_GB2312" w:eastAsia="仿宋_GB2312" w:hAnsi="微软雅黑" w:cs="Helvetica" w:hint="eastAsia"/>
          <w:color w:val="000000"/>
          <w:kern w:val="0"/>
          <w:sz w:val="32"/>
          <w:szCs w:val="32"/>
        </w:rPr>
        <w:t>《深圳市绿色建筑促进办法》</w:t>
      </w:r>
      <w:r w:rsidR="00522836">
        <w:rPr>
          <w:rFonts w:ascii="仿宋_GB2312" w:eastAsia="仿宋_GB2312" w:hAnsi="微软雅黑" w:cs="Helvetica" w:hint="eastAsia"/>
          <w:color w:val="000000"/>
          <w:kern w:val="0"/>
          <w:sz w:val="32"/>
          <w:szCs w:val="32"/>
        </w:rPr>
        <w:t>（深圳市人民政府令第253号）</w:t>
      </w:r>
      <w:r w:rsidRPr="00A315A7">
        <w:rPr>
          <w:rFonts w:ascii="仿宋_GB2312" w:eastAsia="仿宋_GB2312" w:hint="eastAsia"/>
          <w:sz w:val="32"/>
          <w:szCs w:val="32"/>
        </w:rPr>
        <w:t>《</w:t>
      </w:r>
      <w:r>
        <w:rPr>
          <w:rFonts w:ascii="仿宋_GB2312" w:eastAsia="仿宋_GB2312" w:hint="eastAsia"/>
          <w:sz w:val="32"/>
          <w:szCs w:val="32"/>
        </w:rPr>
        <w:t>深圳市装配式建筑发展专项规（2018-2020）</w:t>
      </w:r>
      <w:r w:rsidRPr="00A315A7">
        <w:rPr>
          <w:rFonts w:ascii="仿宋_GB2312" w:eastAsia="仿宋_GB2312" w:hint="eastAsia"/>
          <w:sz w:val="32"/>
          <w:szCs w:val="32"/>
        </w:rPr>
        <w:t>》</w:t>
      </w:r>
      <w:r>
        <w:rPr>
          <w:rFonts w:ascii="仿宋_GB2312" w:eastAsia="仿宋_GB2312" w:hint="eastAsia"/>
          <w:sz w:val="32"/>
          <w:szCs w:val="32"/>
        </w:rPr>
        <w:t>(深建字第27号)</w:t>
      </w:r>
      <w:r w:rsidR="00522836">
        <w:rPr>
          <w:rFonts w:ascii="仿宋_GB2312" w:eastAsia="仿宋_GB2312" w:hint="eastAsia"/>
          <w:sz w:val="32"/>
          <w:szCs w:val="32"/>
        </w:rPr>
        <w:t>《</w:t>
      </w:r>
      <w:r w:rsidR="00522836" w:rsidRPr="00522836">
        <w:rPr>
          <w:rFonts w:ascii="仿宋_GB2312" w:eastAsia="仿宋_GB2312" w:hint="eastAsia"/>
          <w:sz w:val="32"/>
          <w:szCs w:val="32"/>
        </w:rPr>
        <w:t>深圳市住房和建设局关于调整</w:t>
      </w:r>
      <w:r w:rsidR="00522836">
        <w:rPr>
          <w:rFonts w:ascii="仿宋_GB2312" w:eastAsia="仿宋_GB2312" w:hint="eastAsia"/>
          <w:sz w:val="32"/>
          <w:szCs w:val="32"/>
        </w:rPr>
        <w:t>&lt;</w:t>
      </w:r>
      <w:r w:rsidR="00522836" w:rsidRPr="00522836">
        <w:rPr>
          <w:rFonts w:ascii="仿宋_GB2312" w:eastAsia="仿宋_GB2312" w:hint="eastAsia"/>
          <w:sz w:val="32"/>
          <w:szCs w:val="32"/>
        </w:rPr>
        <w:t>深圳市房屋拆除工程管理办</w:t>
      </w:r>
      <w:r w:rsidR="00522836">
        <w:rPr>
          <w:rFonts w:ascii="仿宋_GB2312" w:eastAsia="仿宋_GB2312" w:hint="eastAsia"/>
          <w:sz w:val="32"/>
          <w:szCs w:val="32"/>
        </w:rPr>
        <w:t>&gt;</w:t>
      </w:r>
      <w:r w:rsidR="00522836" w:rsidRPr="00522836">
        <w:rPr>
          <w:rFonts w:ascii="仿宋_GB2312" w:eastAsia="仿宋_GB2312" w:hint="eastAsia"/>
          <w:sz w:val="32"/>
          <w:szCs w:val="32"/>
        </w:rPr>
        <w:t>个别条款的调整决定</w:t>
      </w:r>
      <w:r w:rsidR="00522836">
        <w:rPr>
          <w:rFonts w:ascii="仿宋_GB2312" w:eastAsia="仿宋_GB2312" w:hint="eastAsia"/>
          <w:sz w:val="32"/>
          <w:szCs w:val="32"/>
        </w:rPr>
        <w:t>》</w:t>
      </w:r>
      <w:r w:rsidR="00522836" w:rsidRPr="00522836">
        <w:rPr>
          <w:rFonts w:ascii="仿宋_GB2312" w:eastAsia="仿宋_GB2312" w:hint="eastAsia"/>
          <w:sz w:val="32"/>
          <w:szCs w:val="32"/>
        </w:rPr>
        <w:t>（深建规〔2017〕8号）</w:t>
      </w:r>
      <w:r w:rsidR="00876ABF">
        <w:rPr>
          <w:rFonts w:ascii="仿宋_GB2312" w:eastAsia="仿宋_GB2312" w:hint="eastAsia"/>
          <w:sz w:val="32"/>
          <w:szCs w:val="32"/>
        </w:rPr>
        <w:t>等</w:t>
      </w:r>
      <w:r w:rsidRPr="00E02E3C">
        <w:rPr>
          <w:rFonts w:ascii="仿宋_GB2312" w:eastAsia="仿宋_GB2312" w:hAnsi="微软雅黑" w:cs="Helvetica" w:hint="eastAsia"/>
          <w:color w:val="000000"/>
          <w:kern w:val="0"/>
          <w:sz w:val="32"/>
          <w:szCs w:val="32"/>
        </w:rPr>
        <w:t>。</w:t>
      </w:r>
    </w:p>
    <w:p w:rsidR="00CB04D0" w:rsidRDefault="00CB04D0" w:rsidP="00CB04D0">
      <w:pPr>
        <w:spacing w:line="360" w:lineRule="auto"/>
        <w:ind w:firstLineChars="200" w:firstLine="640"/>
        <w:outlineLvl w:val="0"/>
        <w:rPr>
          <w:rFonts w:ascii="仿宋_GB2312" w:eastAsia="仿宋_GB2312" w:hAnsi="微软雅黑" w:cs="Helvetica"/>
          <w:color w:val="000000"/>
          <w:kern w:val="0"/>
          <w:sz w:val="32"/>
          <w:szCs w:val="32"/>
        </w:rPr>
      </w:pPr>
    </w:p>
    <w:p w:rsidR="00B01B31" w:rsidRPr="00CB04D0" w:rsidRDefault="00B01B31"/>
    <w:sectPr w:rsidR="00B01B31" w:rsidRPr="00CB04D0" w:rsidSect="000459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C87" w:rsidRDefault="00030C87" w:rsidP="00CB04D0">
      <w:r>
        <w:separator/>
      </w:r>
    </w:p>
  </w:endnote>
  <w:endnote w:type="continuationSeparator" w:id="0">
    <w:p w:rsidR="00030C87" w:rsidRDefault="00030C87" w:rsidP="00CB04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C87" w:rsidRDefault="00030C87" w:rsidP="00CB04D0">
      <w:r>
        <w:separator/>
      </w:r>
    </w:p>
  </w:footnote>
  <w:footnote w:type="continuationSeparator" w:id="0">
    <w:p w:rsidR="00030C87" w:rsidRDefault="00030C87" w:rsidP="00CB04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04D0"/>
    <w:rsid w:val="0002739C"/>
    <w:rsid w:val="00030C87"/>
    <w:rsid w:val="0006506D"/>
    <w:rsid w:val="00075DB9"/>
    <w:rsid w:val="000B46C0"/>
    <w:rsid w:val="000D2004"/>
    <w:rsid w:val="000F4D22"/>
    <w:rsid w:val="00131A9B"/>
    <w:rsid w:val="0016466E"/>
    <w:rsid w:val="00165DD6"/>
    <w:rsid w:val="001711DA"/>
    <w:rsid w:val="00180D46"/>
    <w:rsid w:val="0019059A"/>
    <w:rsid w:val="001C1B22"/>
    <w:rsid w:val="001D3F87"/>
    <w:rsid w:val="001F03A3"/>
    <w:rsid w:val="00253C78"/>
    <w:rsid w:val="00260611"/>
    <w:rsid w:val="00263889"/>
    <w:rsid w:val="002D03AF"/>
    <w:rsid w:val="0033657C"/>
    <w:rsid w:val="00347C84"/>
    <w:rsid w:val="00385C62"/>
    <w:rsid w:val="003872FF"/>
    <w:rsid w:val="004136A3"/>
    <w:rsid w:val="004C288D"/>
    <w:rsid w:val="004E43E1"/>
    <w:rsid w:val="00522836"/>
    <w:rsid w:val="005254A8"/>
    <w:rsid w:val="0054282E"/>
    <w:rsid w:val="005768FC"/>
    <w:rsid w:val="00591F45"/>
    <w:rsid w:val="005B5AB3"/>
    <w:rsid w:val="005E0A2A"/>
    <w:rsid w:val="005F34C7"/>
    <w:rsid w:val="00677C66"/>
    <w:rsid w:val="006B2EC9"/>
    <w:rsid w:val="006B3514"/>
    <w:rsid w:val="006D0E33"/>
    <w:rsid w:val="006E0A6D"/>
    <w:rsid w:val="006E58CA"/>
    <w:rsid w:val="00780CC3"/>
    <w:rsid w:val="007A337D"/>
    <w:rsid w:val="007C6F63"/>
    <w:rsid w:val="007C7BBE"/>
    <w:rsid w:val="007F042A"/>
    <w:rsid w:val="00820BDC"/>
    <w:rsid w:val="00836ACA"/>
    <w:rsid w:val="00850B41"/>
    <w:rsid w:val="00853D02"/>
    <w:rsid w:val="008762FF"/>
    <w:rsid w:val="00876ABF"/>
    <w:rsid w:val="008D04DE"/>
    <w:rsid w:val="00901DF1"/>
    <w:rsid w:val="009025A0"/>
    <w:rsid w:val="0090335B"/>
    <w:rsid w:val="00911EFB"/>
    <w:rsid w:val="00912B3E"/>
    <w:rsid w:val="00934363"/>
    <w:rsid w:val="00941409"/>
    <w:rsid w:val="00967225"/>
    <w:rsid w:val="00981B61"/>
    <w:rsid w:val="00991F8F"/>
    <w:rsid w:val="009A276E"/>
    <w:rsid w:val="009C36DE"/>
    <w:rsid w:val="009D2B54"/>
    <w:rsid w:val="009F5FAC"/>
    <w:rsid w:val="00A00664"/>
    <w:rsid w:val="00A63686"/>
    <w:rsid w:val="00B00EDD"/>
    <w:rsid w:val="00B016E3"/>
    <w:rsid w:val="00B01B31"/>
    <w:rsid w:val="00B12916"/>
    <w:rsid w:val="00B40DC2"/>
    <w:rsid w:val="00B4457B"/>
    <w:rsid w:val="00B46CB3"/>
    <w:rsid w:val="00B56D0D"/>
    <w:rsid w:val="00B7234F"/>
    <w:rsid w:val="00BB45C9"/>
    <w:rsid w:val="00BB65DD"/>
    <w:rsid w:val="00BC4B02"/>
    <w:rsid w:val="00BD0187"/>
    <w:rsid w:val="00BD3E24"/>
    <w:rsid w:val="00C4651F"/>
    <w:rsid w:val="00C532C9"/>
    <w:rsid w:val="00C90969"/>
    <w:rsid w:val="00CA1302"/>
    <w:rsid w:val="00CB04D0"/>
    <w:rsid w:val="00CB501A"/>
    <w:rsid w:val="00CF0E90"/>
    <w:rsid w:val="00D06403"/>
    <w:rsid w:val="00D1019B"/>
    <w:rsid w:val="00D2072E"/>
    <w:rsid w:val="00D24088"/>
    <w:rsid w:val="00D2698A"/>
    <w:rsid w:val="00D4039D"/>
    <w:rsid w:val="00D43C32"/>
    <w:rsid w:val="00D61A9B"/>
    <w:rsid w:val="00DA4135"/>
    <w:rsid w:val="00E123B9"/>
    <w:rsid w:val="00E57E1F"/>
    <w:rsid w:val="00E67BA6"/>
    <w:rsid w:val="00E76CE0"/>
    <w:rsid w:val="00E8078C"/>
    <w:rsid w:val="00E82F35"/>
    <w:rsid w:val="00E85C22"/>
    <w:rsid w:val="00EB583B"/>
    <w:rsid w:val="00EB63D8"/>
    <w:rsid w:val="00EF2871"/>
    <w:rsid w:val="00F260CC"/>
    <w:rsid w:val="00F26DCE"/>
    <w:rsid w:val="00FA69F4"/>
    <w:rsid w:val="00FA70FE"/>
    <w:rsid w:val="00FB2CC5"/>
    <w:rsid w:val="00FC137F"/>
    <w:rsid w:val="00FC28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04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04D0"/>
    <w:rPr>
      <w:sz w:val="18"/>
      <w:szCs w:val="18"/>
    </w:rPr>
  </w:style>
  <w:style w:type="paragraph" w:styleId="a4">
    <w:name w:val="footer"/>
    <w:basedOn w:val="a"/>
    <w:link w:val="Char0"/>
    <w:uiPriority w:val="99"/>
    <w:semiHidden/>
    <w:unhideWhenUsed/>
    <w:rsid w:val="00CB04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04D0"/>
    <w:rPr>
      <w:sz w:val="18"/>
      <w:szCs w:val="18"/>
    </w:rPr>
  </w:style>
  <w:style w:type="paragraph" w:styleId="a5">
    <w:name w:val="Normal (Web)"/>
    <w:basedOn w:val="a"/>
    <w:uiPriority w:val="99"/>
    <w:unhideWhenUsed/>
    <w:rsid w:val="00CB04D0"/>
    <w:pPr>
      <w:widowControl/>
      <w:spacing w:after="125"/>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Words>
  <Characters>958</Characters>
  <Application>Microsoft Office Word</Application>
  <DocSecurity>0</DocSecurity>
  <Lines>7</Lines>
  <Paragraphs>2</Paragraphs>
  <ScaleCrop>false</ScaleCrop>
  <Company>盐田区政府</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周诗琪</dc:creator>
  <cp:lastModifiedBy>周诗琪</cp:lastModifiedBy>
  <cp:revision>2</cp:revision>
  <dcterms:created xsi:type="dcterms:W3CDTF">2020-01-10T02:24:00Z</dcterms:created>
  <dcterms:modified xsi:type="dcterms:W3CDTF">2020-01-10T02:24:00Z</dcterms:modified>
</cp:coreProperties>
</file>