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5E" w:rsidRDefault="00B53C5E" w:rsidP="00B53C5E">
      <w:pPr>
        <w:widowControl/>
        <w:spacing w:line="600" w:lineRule="exact"/>
        <w:jc w:val="center"/>
        <w:rPr>
          <w:rFonts w:ascii="方正小标宋简体" w:eastAsia="方正小标宋简体" w:hAnsi="黑体" w:cs="宋体" w:hint="eastAsia"/>
          <w:bCs/>
          <w:kern w:val="0"/>
          <w:sz w:val="36"/>
          <w:szCs w:val="36"/>
        </w:rPr>
      </w:pPr>
      <w:r>
        <w:rPr>
          <w:rFonts w:ascii="方正小标宋简体" w:eastAsia="方正小标宋简体" w:hAnsi="黑体" w:cs="宋体" w:hint="eastAsia"/>
          <w:bCs/>
          <w:kern w:val="0"/>
          <w:sz w:val="44"/>
          <w:szCs w:val="44"/>
        </w:rPr>
        <w:t>盐田区第四次全国经济普查公报（第六号）</w:t>
      </w:r>
    </w:p>
    <w:p w:rsidR="00B53C5E" w:rsidRDefault="00B53C5E" w:rsidP="00B53C5E">
      <w:pPr>
        <w:widowControl/>
        <w:spacing w:line="600" w:lineRule="exact"/>
        <w:jc w:val="center"/>
        <w:rPr>
          <w:rFonts w:ascii="楷体_GB2312" w:eastAsia="楷体_GB2312" w:hAnsi="宋体" w:cs="宋体"/>
          <w:bCs/>
          <w:kern w:val="0"/>
          <w:sz w:val="36"/>
          <w:szCs w:val="36"/>
        </w:rPr>
      </w:pPr>
      <w:r>
        <w:rPr>
          <w:rFonts w:ascii="楷体_GB2312" w:eastAsia="楷体_GB2312" w:hAnsi="宋体" w:cs="宋体" w:hint="eastAsia"/>
          <w:bCs/>
          <w:kern w:val="0"/>
          <w:sz w:val="36"/>
          <w:szCs w:val="36"/>
        </w:rPr>
        <w:t>——部分新兴产业</w:t>
      </w:r>
      <w:r>
        <w:rPr>
          <w:rFonts w:ascii="楷体_GB2312" w:eastAsia="楷体_GB2312" w:hAnsi="宋体" w:cs="宋体"/>
          <w:bCs/>
          <w:kern w:val="0"/>
          <w:sz w:val="36"/>
          <w:szCs w:val="36"/>
        </w:rPr>
        <w:t>基本情况</w:t>
      </w:r>
    </w:p>
    <w:p w:rsidR="00B53C5E" w:rsidRDefault="00B53C5E" w:rsidP="00B53C5E">
      <w:pPr>
        <w:widowControl/>
        <w:spacing w:line="600" w:lineRule="exact"/>
        <w:jc w:val="center"/>
        <w:rPr>
          <w:rFonts w:ascii="宋体" w:hAnsi="宋体" w:cs="宋体"/>
          <w:kern w:val="0"/>
          <w:sz w:val="24"/>
        </w:rPr>
      </w:pPr>
    </w:p>
    <w:p w:rsidR="00B53C5E" w:rsidRDefault="00B53C5E" w:rsidP="00B53C5E">
      <w:pPr>
        <w:widowControl/>
        <w:spacing w:line="60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盐田区统计局</w:t>
      </w:r>
    </w:p>
    <w:p w:rsidR="00B53C5E" w:rsidRDefault="00B53C5E" w:rsidP="00B53C5E">
      <w:pPr>
        <w:widowControl/>
        <w:spacing w:line="60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盐田区第四次全国经济普查工作领导小组办公室</w:t>
      </w:r>
    </w:p>
    <w:p w:rsidR="00B53C5E" w:rsidRDefault="00B53C5E" w:rsidP="00B53C5E">
      <w:pPr>
        <w:widowControl/>
        <w:spacing w:line="570" w:lineRule="exact"/>
        <w:jc w:val="center"/>
        <w:rPr>
          <w:rFonts w:ascii="楷体_GB2312" w:eastAsia="楷体_GB2312" w:hAnsi="楷体" w:cs="宋体"/>
          <w:kern w:val="0"/>
          <w:sz w:val="32"/>
          <w:szCs w:val="32"/>
        </w:rPr>
      </w:pPr>
      <w:r>
        <w:rPr>
          <w:rFonts w:ascii="楷体_GB2312" w:eastAsia="楷体_GB2312" w:hAnsi="楷体" w:cs="宋体" w:hint="eastAsia"/>
          <w:kern w:val="0"/>
          <w:sz w:val="32"/>
          <w:szCs w:val="32"/>
        </w:rPr>
        <w:t>2020年4月28日</w:t>
      </w:r>
    </w:p>
    <w:p w:rsidR="00B53C5E" w:rsidRDefault="00B53C5E" w:rsidP="00B53C5E">
      <w:pPr>
        <w:widowControl/>
        <w:spacing w:line="600" w:lineRule="exact"/>
        <w:jc w:val="center"/>
        <w:rPr>
          <w:rFonts w:ascii="宋体" w:hAnsi="宋体" w:cs="宋体"/>
          <w:kern w:val="0"/>
          <w:sz w:val="24"/>
        </w:rPr>
      </w:pPr>
    </w:p>
    <w:p w:rsidR="00B53C5E" w:rsidRDefault="00B53C5E" w:rsidP="00B53C5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根据第四次全国经济普查结果，现将部分新兴产业</w:t>
      </w:r>
      <w:r>
        <w:rPr>
          <w:rFonts w:ascii="仿宋_GB2312" w:eastAsia="仿宋_GB2312" w:hAnsi="宋体" w:cs="宋体"/>
          <w:kern w:val="0"/>
          <w:sz w:val="32"/>
          <w:szCs w:val="32"/>
        </w:rPr>
        <w:t>的</w:t>
      </w:r>
      <w:r>
        <w:rPr>
          <w:rFonts w:ascii="仿宋_GB2312" w:eastAsia="仿宋_GB2312" w:hAnsi="宋体" w:cs="宋体" w:hint="eastAsia"/>
          <w:kern w:val="0"/>
          <w:sz w:val="32"/>
          <w:szCs w:val="32"/>
        </w:rPr>
        <w:t>主要数据公布如下：</w:t>
      </w:r>
    </w:p>
    <w:p w:rsidR="00B53C5E" w:rsidRDefault="00B53C5E" w:rsidP="00B53C5E">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一</w:t>
      </w:r>
      <w:r>
        <w:rPr>
          <w:rFonts w:ascii="黑体" w:eastAsia="黑体" w:hAnsi="黑体"/>
          <w:kern w:val="0"/>
          <w:sz w:val="32"/>
          <w:szCs w:val="32"/>
        </w:rPr>
        <w:t>、</w:t>
      </w:r>
      <w:r>
        <w:rPr>
          <w:rFonts w:ascii="黑体" w:eastAsia="黑体" w:hAnsi="黑体" w:hint="eastAsia"/>
          <w:kern w:val="0"/>
          <w:sz w:val="32"/>
          <w:szCs w:val="32"/>
        </w:rPr>
        <w:t>工业战略性新兴产业</w:t>
      </w:r>
    </w:p>
    <w:p w:rsidR="00B53C5E" w:rsidRDefault="00B53C5E" w:rsidP="00B53C5E">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w:t>
      </w:r>
      <w:r>
        <w:rPr>
          <w:rFonts w:ascii="仿宋_GB2312" w:eastAsia="仿宋_GB2312" w:hAnsi="宋体"/>
          <w:sz w:val="32"/>
          <w:szCs w:val="32"/>
        </w:rPr>
        <w:t>018</w:t>
      </w:r>
      <w:r>
        <w:rPr>
          <w:rFonts w:ascii="仿宋_GB2312" w:eastAsia="仿宋_GB2312" w:hAnsi="宋体" w:hint="eastAsia"/>
          <w:sz w:val="32"/>
          <w:szCs w:val="32"/>
        </w:rPr>
        <w:t>年末，全区从事战略</w:t>
      </w:r>
      <w:r>
        <w:rPr>
          <w:rFonts w:ascii="仿宋_GB2312" w:eastAsia="仿宋_GB2312" w:hAnsi="宋体"/>
          <w:sz w:val="32"/>
          <w:szCs w:val="32"/>
        </w:rPr>
        <w:t>性新兴产业</w:t>
      </w:r>
      <w:r>
        <w:rPr>
          <w:rFonts w:ascii="仿宋_GB2312" w:eastAsia="仿宋_GB2312" w:hAnsi="宋体" w:hint="eastAsia"/>
          <w:sz w:val="32"/>
          <w:szCs w:val="32"/>
        </w:rPr>
        <w:t>生产的</w:t>
      </w:r>
      <w:r>
        <w:rPr>
          <w:rFonts w:ascii="仿宋_GB2312" w:eastAsia="仿宋_GB2312" w:hAnsi="宋体"/>
          <w:sz w:val="32"/>
          <w:szCs w:val="32"/>
        </w:rPr>
        <w:t>规模以上工业企业法人单</w:t>
      </w:r>
      <w:r>
        <w:rPr>
          <w:rFonts w:ascii="仿宋_GB2312" w:eastAsia="仿宋_GB2312" w:hAnsi="宋体" w:hint="eastAsia"/>
          <w:sz w:val="32"/>
          <w:szCs w:val="32"/>
        </w:rPr>
        <w:t>位7个，</w:t>
      </w:r>
      <w:proofErr w:type="gramStart"/>
      <w:r>
        <w:rPr>
          <w:rFonts w:ascii="仿宋_GB2312" w:eastAsia="仿宋_GB2312" w:hAnsi="宋体" w:hint="eastAsia"/>
          <w:sz w:val="32"/>
          <w:szCs w:val="32"/>
        </w:rPr>
        <w:t>占规模</w:t>
      </w:r>
      <w:proofErr w:type="gramEnd"/>
      <w:r>
        <w:rPr>
          <w:rFonts w:ascii="仿宋_GB2312" w:eastAsia="仿宋_GB2312" w:hAnsi="宋体" w:hint="eastAsia"/>
          <w:sz w:val="32"/>
          <w:szCs w:val="32"/>
        </w:rPr>
        <w:t>以上</w:t>
      </w:r>
      <w:r>
        <w:rPr>
          <w:rFonts w:ascii="仿宋_GB2312" w:eastAsia="仿宋_GB2312" w:hAnsi="宋体"/>
          <w:sz w:val="32"/>
          <w:szCs w:val="32"/>
        </w:rPr>
        <w:t>工业</w:t>
      </w:r>
      <w:r>
        <w:rPr>
          <w:rFonts w:ascii="仿宋_GB2312" w:eastAsia="仿宋_GB2312" w:hAnsi="宋体" w:hint="eastAsia"/>
          <w:sz w:val="32"/>
          <w:szCs w:val="32"/>
        </w:rPr>
        <w:t>企业</w:t>
      </w:r>
      <w:r>
        <w:rPr>
          <w:rFonts w:ascii="仿宋_GB2312" w:eastAsia="仿宋_GB2312" w:hAnsi="宋体"/>
          <w:sz w:val="32"/>
          <w:szCs w:val="32"/>
        </w:rPr>
        <w:t>法人单位</w:t>
      </w:r>
      <w:r>
        <w:rPr>
          <w:rFonts w:ascii="仿宋_GB2312" w:eastAsia="仿宋_GB2312" w:hAnsi="宋体" w:hint="eastAsia"/>
          <w:sz w:val="32"/>
          <w:szCs w:val="32"/>
        </w:rPr>
        <w:t>的10.0</w:t>
      </w:r>
      <w:r>
        <w:rPr>
          <w:rFonts w:ascii="仿宋_GB2312" w:eastAsia="仿宋_GB2312" w:hAnsi="宋体"/>
          <w:sz w:val="32"/>
          <w:szCs w:val="32"/>
        </w:rPr>
        <w:t>%</w:t>
      </w:r>
      <w:r>
        <w:rPr>
          <w:rFonts w:ascii="仿宋_GB2312" w:eastAsia="仿宋_GB2312" w:hAnsi="宋体" w:hint="eastAsia"/>
          <w:sz w:val="32"/>
          <w:szCs w:val="32"/>
        </w:rPr>
        <w:t>。其中，生</w:t>
      </w:r>
      <w:r>
        <w:rPr>
          <w:rFonts w:ascii="仿宋_GB2312" w:eastAsia="仿宋_GB2312" w:hAnsi="宋体"/>
          <w:sz w:val="32"/>
          <w:szCs w:val="32"/>
        </w:rPr>
        <w:t>物产业</w:t>
      </w:r>
      <w:r>
        <w:rPr>
          <w:rFonts w:ascii="仿宋_GB2312" w:eastAsia="仿宋_GB2312" w:hAnsi="宋体" w:cs="宋体" w:hint="eastAsia"/>
          <w:kern w:val="0"/>
          <w:sz w:val="32"/>
          <w:szCs w:val="32"/>
        </w:rPr>
        <w:t>3</w:t>
      </w:r>
      <w:r>
        <w:rPr>
          <w:rFonts w:ascii="仿宋_GB2312" w:eastAsia="仿宋_GB2312" w:hAnsi="宋体"/>
          <w:sz w:val="32"/>
          <w:szCs w:val="32"/>
        </w:rPr>
        <w:t>个</w:t>
      </w:r>
      <w:r>
        <w:rPr>
          <w:rFonts w:ascii="仿宋_GB2312" w:eastAsia="仿宋_GB2312" w:hAnsi="宋体" w:hint="eastAsia"/>
          <w:sz w:val="32"/>
          <w:szCs w:val="32"/>
        </w:rPr>
        <w:t>，占工业战略性新兴产业企业法人单位的</w:t>
      </w:r>
      <w:r>
        <w:rPr>
          <w:rFonts w:ascii="仿宋_GB2312" w:eastAsia="仿宋_GB2312" w:hAnsi="宋体" w:cs="宋体" w:hint="eastAsia"/>
          <w:kern w:val="0"/>
          <w:sz w:val="32"/>
          <w:szCs w:val="32"/>
        </w:rPr>
        <w:t>42.8</w:t>
      </w:r>
      <w:r>
        <w:rPr>
          <w:rFonts w:ascii="仿宋_GB2312" w:eastAsia="仿宋_GB2312" w:hAnsi="宋体" w:hint="eastAsia"/>
          <w:sz w:val="32"/>
          <w:szCs w:val="32"/>
        </w:rPr>
        <w:t>%；新一代信息技术产业2个，占28.6%；新能源产业1个，占14.3%；高端装备制造业1个，占</w:t>
      </w:r>
      <w:r>
        <w:rPr>
          <w:rFonts w:ascii="仿宋_GB2312" w:eastAsia="仿宋_GB2312" w:hAnsi="宋体" w:cs="宋体" w:hint="eastAsia"/>
          <w:kern w:val="0"/>
          <w:sz w:val="32"/>
          <w:szCs w:val="32"/>
        </w:rPr>
        <w:t>14.3</w:t>
      </w:r>
      <w:r>
        <w:rPr>
          <w:rFonts w:ascii="仿宋_GB2312" w:eastAsia="仿宋_GB2312" w:hAnsi="宋体" w:hint="eastAsia"/>
          <w:sz w:val="32"/>
          <w:szCs w:val="32"/>
        </w:rPr>
        <w:t>%。</w:t>
      </w:r>
    </w:p>
    <w:p w:rsidR="00B53C5E" w:rsidRDefault="00B53C5E" w:rsidP="00B53C5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018</w:t>
      </w:r>
      <w:r>
        <w:rPr>
          <w:rFonts w:ascii="仿宋_GB2312" w:eastAsia="仿宋_GB2312" w:hAnsi="宋体" w:hint="eastAsia"/>
          <w:sz w:val="32"/>
          <w:szCs w:val="32"/>
        </w:rPr>
        <w:t>年末，战略</w:t>
      </w:r>
      <w:r>
        <w:rPr>
          <w:rFonts w:ascii="仿宋_GB2312" w:eastAsia="仿宋_GB2312" w:hAnsi="宋体"/>
          <w:sz w:val="32"/>
          <w:szCs w:val="32"/>
        </w:rPr>
        <w:t>性新兴产业</w:t>
      </w:r>
      <w:r>
        <w:rPr>
          <w:rFonts w:ascii="仿宋_GB2312" w:eastAsia="仿宋_GB2312" w:hAnsi="宋体" w:hint="eastAsia"/>
          <w:sz w:val="32"/>
          <w:szCs w:val="32"/>
        </w:rPr>
        <w:t>生产的</w:t>
      </w:r>
      <w:r>
        <w:rPr>
          <w:rFonts w:ascii="仿宋_GB2312" w:eastAsia="仿宋_GB2312" w:hAnsi="宋体"/>
          <w:sz w:val="32"/>
          <w:szCs w:val="32"/>
        </w:rPr>
        <w:t>规模以上工业企业法人单</w:t>
      </w:r>
      <w:r>
        <w:rPr>
          <w:rFonts w:ascii="仿宋_GB2312" w:eastAsia="仿宋_GB2312" w:hAnsi="宋体" w:hint="eastAsia"/>
          <w:sz w:val="32"/>
          <w:szCs w:val="32"/>
        </w:rPr>
        <w:t>位从业人员1725人，资产总计23.9亿元，全年实现营业收入17.3亿元。</w:t>
      </w:r>
    </w:p>
    <w:p w:rsidR="00B53C5E" w:rsidRDefault="00B53C5E" w:rsidP="00B53C5E">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二、高技术产业（制造业）</w:t>
      </w:r>
    </w:p>
    <w:p w:rsidR="00B53C5E" w:rsidRDefault="00B53C5E" w:rsidP="00B53C5E">
      <w:pPr>
        <w:widowControl/>
        <w:spacing w:line="560" w:lineRule="exact"/>
        <w:ind w:firstLineChars="200" w:firstLine="640"/>
        <w:rPr>
          <w:rFonts w:ascii="仿宋_GB2312" w:eastAsia="仿宋_GB2312" w:hAnsi="宋体" w:hint="eastAsia"/>
          <w:sz w:val="32"/>
          <w:szCs w:val="32"/>
        </w:rPr>
      </w:pPr>
      <w:r>
        <w:rPr>
          <w:rFonts w:ascii="仿宋_GB2312" w:eastAsia="仿宋_GB2312" w:hAnsi="宋体" w:cs="宋体" w:hint="eastAsia"/>
          <w:kern w:val="0"/>
          <w:sz w:val="32"/>
          <w:szCs w:val="32"/>
        </w:rPr>
        <w:t>2018年末，全</w:t>
      </w:r>
      <w:r>
        <w:rPr>
          <w:rFonts w:ascii="仿宋_GB2312" w:eastAsia="仿宋_GB2312" w:hAnsi="宋体" w:hint="eastAsia"/>
          <w:sz w:val="32"/>
          <w:szCs w:val="32"/>
        </w:rPr>
        <w:t>区</w:t>
      </w:r>
      <w:r>
        <w:rPr>
          <w:rFonts w:ascii="仿宋_GB2312" w:eastAsia="仿宋_GB2312" w:hAnsi="宋体" w:cs="宋体" w:hint="eastAsia"/>
          <w:kern w:val="0"/>
          <w:sz w:val="32"/>
          <w:szCs w:val="32"/>
        </w:rPr>
        <w:t>共有规模以上高技术产业（制造业）企业法人单位10个，</w:t>
      </w:r>
      <w:proofErr w:type="gramStart"/>
      <w:r>
        <w:rPr>
          <w:rFonts w:ascii="仿宋_GB2312" w:eastAsia="仿宋_GB2312" w:hAnsi="宋体" w:cs="宋体" w:hint="eastAsia"/>
          <w:kern w:val="0"/>
          <w:sz w:val="32"/>
          <w:szCs w:val="32"/>
        </w:rPr>
        <w:t>占规模</w:t>
      </w:r>
      <w:proofErr w:type="gramEnd"/>
      <w:r>
        <w:rPr>
          <w:rFonts w:ascii="仿宋_GB2312" w:eastAsia="仿宋_GB2312" w:hAnsi="宋体" w:cs="宋体" w:hint="eastAsia"/>
          <w:kern w:val="0"/>
          <w:sz w:val="32"/>
          <w:szCs w:val="32"/>
        </w:rPr>
        <w:t>以上制造业的比重为14.3%</w:t>
      </w:r>
      <w:r>
        <w:rPr>
          <w:rFonts w:ascii="仿宋_GB2312" w:eastAsia="仿宋_GB2312" w:hAnsi="宋体" w:hint="eastAsia"/>
          <w:sz w:val="32"/>
          <w:szCs w:val="32"/>
        </w:rPr>
        <w:t>。</w:t>
      </w:r>
    </w:p>
    <w:p w:rsidR="00B53C5E" w:rsidRDefault="00B53C5E" w:rsidP="00B53C5E">
      <w:pPr>
        <w:widowControl/>
        <w:spacing w:line="560" w:lineRule="exact"/>
        <w:ind w:firstLineChars="200" w:firstLine="640"/>
        <w:rPr>
          <w:rFonts w:ascii="仿宋_GB2312" w:eastAsia="仿宋_GB2312" w:hAnsi="宋体" w:cs="宋体"/>
          <w:kern w:val="0"/>
          <w:sz w:val="32"/>
          <w:szCs w:val="32"/>
          <w:highlight w:val="yellow"/>
        </w:rPr>
      </w:pPr>
      <w:r>
        <w:rPr>
          <w:rFonts w:ascii="仿宋_GB2312" w:eastAsia="仿宋_GB2312" w:hAnsi="宋体" w:cs="宋体" w:hint="eastAsia"/>
          <w:kern w:val="0"/>
          <w:sz w:val="32"/>
          <w:szCs w:val="32"/>
        </w:rPr>
        <w:t>2018年末，高技术产业（制造业）</w:t>
      </w:r>
      <w:r>
        <w:rPr>
          <w:rFonts w:ascii="仿宋_GB2312" w:eastAsia="仿宋_GB2312" w:hAnsi="宋体" w:hint="eastAsia"/>
          <w:sz w:val="32"/>
          <w:szCs w:val="32"/>
        </w:rPr>
        <w:t>的</w:t>
      </w:r>
      <w:r>
        <w:rPr>
          <w:rFonts w:ascii="仿宋_GB2312" w:eastAsia="仿宋_GB2312" w:hAnsi="宋体"/>
          <w:sz w:val="32"/>
          <w:szCs w:val="32"/>
        </w:rPr>
        <w:t>规模以上</w:t>
      </w:r>
      <w:r>
        <w:rPr>
          <w:rFonts w:ascii="仿宋_GB2312" w:eastAsia="仿宋_GB2312" w:hAnsi="宋体" w:cs="宋体" w:hint="eastAsia"/>
          <w:kern w:val="0"/>
          <w:sz w:val="32"/>
          <w:szCs w:val="32"/>
        </w:rPr>
        <w:t>企业法人单位</w:t>
      </w:r>
      <w:r>
        <w:rPr>
          <w:rFonts w:ascii="仿宋_GB2312" w:eastAsia="仿宋_GB2312" w:hAnsi="宋体" w:hint="eastAsia"/>
          <w:sz w:val="32"/>
          <w:szCs w:val="32"/>
        </w:rPr>
        <w:t>从业人员5911人，资产总计83.1亿元，全年实现营业收入79.5亿元。</w:t>
      </w:r>
    </w:p>
    <w:p w:rsidR="00B53C5E" w:rsidRDefault="00B53C5E" w:rsidP="00B53C5E">
      <w:pPr>
        <w:widowControl/>
        <w:spacing w:line="560" w:lineRule="exact"/>
        <w:ind w:firstLineChars="200" w:firstLine="640"/>
        <w:rPr>
          <w:rFonts w:ascii="仿宋_GB2312" w:eastAsia="仿宋_GB2312" w:hAnsi="宋体" w:cs="宋体"/>
          <w:kern w:val="0"/>
          <w:sz w:val="32"/>
          <w:szCs w:val="32"/>
          <w:highlight w:val="yellow"/>
        </w:rPr>
      </w:pPr>
      <w:r>
        <w:rPr>
          <w:rFonts w:ascii="仿宋_GB2312" w:eastAsia="仿宋_GB2312" w:hAnsi="宋体" w:cs="宋体" w:hint="eastAsia"/>
          <w:kern w:val="0"/>
          <w:sz w:val="32"/>
          <w:szCs w:val="32"/>
        </w:rPr>
        <w:lastRenderedPageBreak/>
        <w:t>2018年，规模以上高技术制造业企业法人单位R&amp;D（全称研究与试验发展，以下简称R&amp;D）经费支出1.69亿元，比2013年增长774.4%；</w:t>
      </w:r>
      <w:proofErr w:type="gramStart"/>
      <w:r>
        <w:rPr>
          <w:rFonts w:ascii="仿宋_GB2312" w:eastAsia="仿宋_GB2312" w:hAnsi="宋体" w:cs="宋体" w:hint="eastAsia"/>
          <w:kern w:val="0"/>
          <w:sz w:val="32"/>
          <w:szCs w:val="32"/>
        </w:rPr>
        <w:t>占规模</w:t>
      </w:r>
      <w:proofErr w:type="gramEnd"/>
      <w:r>
        <w:rPr>
          <w:rFonts w:ascii="仿宋_GB2312" w:eastAsia="仿宋_GB2312" w:hAnsi="宋体" w:cs="宋体" w:hint="eastAsia"/>
          <w:kern w:val="0"/>
          <w:sz w:val="32"/>
          <w:szCs w:val="32"/>
        </w:rPr>
        <w:t>以上制造业的比重为71.2%，比2013年下降22.9个百分点；R&amp;D经费与营业收入之比为2.1%，比规模以上制造业平均水平高1.7个百分点。</w:t>
      </w:r>
    </w:p>
    <w:p w:rsidR="00B53C5E" w:rsidRDefault="00B53C5E" w:rsidP="00B53C5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2018年，规模以上高技术制造业企业法人单位全年专利申请量126件，其中发明专利申请57件，分别比2013年增长600.0%和2750.0%；发明专利申请所占比重为45.2%，比规模以上制造业平均水平高24.4个百分点。</w:t>
      </w:r>
    </w:p>
    <w:p w:rsidR="00B53C5E" w:rsidRDefault="00B53C5E" w:rsidP="00B53C5E">
      <w:pPr>
        <w:widowControl/>
        <w:spacing w:line="560" w:lineRule="exact"/>
        <w:ind w:firstLineChars="200" w:firstLine="640"/>
        <w:rPr>
          <w:rFonts w:ascii="黑体" w:eastAsia="黑体" w:hAnsi="黑体"/>
          <w:kern w:val="0"/>
          <w:sz w:val="32"/>
          <w:szCs w:val="32"/>
        </w:rPr>
      </w:pPr>
      <w:r>
        <w:rPr>
          <w:rFonts w:ascii="黑体" w:eastAsia="黑体" w:hAnsi="黑体" w:hint="eastAsia"/>
          <w:kern w:val="0"/>
          <w:sz w:val="32"/>
          <w:szCs w:val="32"/>
        </w:rPr>
        <w:t>三、工业企业研究与试</w:t>
      </w:r>
      <w:r>
        <w:rPr>
          <w:rFonts w:ascii="黑体" w:eastAsia="黑体" w:hAnsi="黑体"/>
          <w:kern w:val="0"/>
          <w:sz w:val="32"/>
          <w:szCs w:val="32"/>
        </w:rPr>
        <w:t>验发展</w:t>
      </w:r>
      <w:r>
        <w:rPr>
          <w:rFonts w:ascii="黑体" w:eastAsia="黑体" w:hAnsi="黑体" w:hint="eastAsia"/>
          <w:kern w:val="0"/>
          <w:sz w:val="32"/>
          <w:szCs w:val="32"/>
        </w:rPr>
        <w:t>活动</w:t>
      </w:r>
    </w:p>
    <w:p w:rsidR="00B53C5E" w:rsidRDefault="00B53C5E" w:rsidP="00B53C5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2018年，开展R&amp;D活动的规模以上工业企业法人单位19个，比2013年末增长375.0%，占全部规模以上工业企业法人单位的27.1%。</w:t>
      </w:r>
    </w:p>
    <w:p w:rsidR="00B53C5E" w:rsidRDefault="00B53C5E" w:rsidP="00B53C5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2018年，规模以上工业企业法人单位R&amp;D人员折合全时当量918人年，比2013年增长832.9%。</w:t>
      </w:r>
    </w:p>
    <w:p w:rsidR="00B53C5E" w:rsidRDefault="00B53C5E" w:rsidP="00B53C5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2018年，规模以上工业企业法人单位R&amp;D经费支出2.37亿元，比2013年增长1055.5%；</w:t>
      </w:r>
      <w:r>
        <w:rPr>
          <w:rFonts w:ascii="仿宋_GB2312" w:eastAsia="仿宋_GB2312" w:hint="eastAsia"/>
          <w:sz w:val="32"/>
          <w:szCs w:val="32"/>
        </w:rPr>
        <w:t>R&amp;D经费与营业收入之比</w:t>
      </w:r>
      <w:r>
        <w:rPr>
          <w:rFonts w:ascii="仿宋_GB2312" w:eastAsia="仿宋_GB2312" w:hAnsi="宋体" w:cs="宋体" w:hint="eastAsia"/>
          <w:kern w:val="0"/>
          <w:sz w:val="32"/>
          <w:szCs w:val="32"/>
        </w:rPr>
        <w:t>为0.4%。规模以上工业企业法人单位分行业R&amp;D经费支出及</w:t>
      </w:r>
      <w:r>
        <w:rPr>
          <w:rFonts w:ascii="仿宋_GB2312" w:eastAsia="仿宋_GB2312" w:hint="eastAsia"/>
          <w:sz w:val="32"/>
          <w:szCs w:val="32"/>
        </w:rPr>
        <w:t>R&amp;D经费与营业收入之比</w:t>
      </w:r>
      <w:r>
        <w:rPr>
          <w:rFonts w:ascii="仿宋_GB2312" w:eastAsia="仿宋_GB2312" w:hAnsi="宋体" w:cs="宋体" w:hint="eastAsia"/>
          <w:kern w:val="0"/>
          <w:sz w:val="32"/>
          <w:szCs w:val="32"/>
        </w:rPr>
        <w:t>详见表</w:t>
      </w:r>
      <w:r>
        <w:rPr>
          <w:rFonts w:ascii="仿宋_GB2312" w:eastAsia="仿宋_GB2312" w:hAnsi="宋体" w:cs="宋体"/>
          <w:kern w:val="0"/>
          <w:sz w:val="32"/>
          <w:szCs w:val="32"/>
        </w:rPr>
        <w:t>6</w:t>
      </w:r>
      <w:r>
        <w:rPr>
          <w:rFonts w:ascii="仿宋_GB2312" w:eastAsia="仿宋_GB2312" w:hAnsi="宋体" w:cs="宋体" w:hint="eastAsia"/>
          <w:kern w:val="0"/>
          <w:sz w:val="32"/>
          <w:szCs w:val="32"/>
        </w:rPr>
        <w:t>-1。</w:t>
      </w:r>
    </w:p>
    <w:p w:rsidR="00B53C5E" w:rsidRDefault="00B53C5E" w:rsidP="00B53C5E">
      <w:pPr>
        <w:spacing w:line="560" w:lineRule="exact"/>
        <w:rPr>
          <w:rFonts w:ascii="仿宋_GB2312" w:eastAsia="仿宋_GB2312" w:hAnsi="宋体" w:cs="宋体" w:hint="eastAsia"/>
          <w:kern w:val="0"/>
          <w:sz w:val="32"/>
          <w:szCs w:val="32"/>
        </w:rPr>
      </w:pPr>
    </w:p>
    <w:p w:rsidR="009B2A37" w:rsidRDefault="009B2A37" w:rsidP="00B53C5E">
      <w:pPr>
        <w:spacing w:line="560" w:lineRule="exact"/>
        <w:rPr>
          <w:rFonts w:ascii="仿宋_GB2312" w:eastAsia="仿宋_GB2312" w:hAnsi="宋体" w:cs="宋体" w:hint="eastAsia"/>
          <w:kern w:val="0"/>
          <w:sz w:val="32"/>
          <w:szCs w:val="32"/>
        </w:rPr>
      </w:pPr>
    </w:p>
    <w:p w:rsidR="009B2A37" w:rsidRDefault="009B2A37" w:rsidP="00B53C5E">
      <w:pPr>
        <w:spacing w:line="560" w:lineRule="exact"/>
        <w:rPr>
          <w:rFonts w:ascii="仿宋_GB2312" w:eastAsia="仿宋_GB2312" w:hAnsi="宋体" w:cs="宋体" w:hint="eastAsia"/>
          <w:kern w:val="0"/>
          <w:sz w:val="32"/>
          <w:szCs w:val="32"/>
        </w:rPr>
      </w:pPr>
    </w:p>
    <w:p w:rsidR="009B2A37" w:rsidRDefault="009B2A37" w:rsidP="00B53C5E">
      <w:pPr>
        <w:spacing w:line="560" w:lineRule="exact"/>
        <w:rPr>
          <w:rFonts w:ascii="仿宋_GB2312" w:eastAsia="仿宋_GB2312" w:hAnsi="宋体" w:cs="宋体" w:hint="eastAsia"/>
          <w:kern w:val="0"/>
          <w:sz w:val="32"/>
          <w:szCs w:val="32"/>
        </w:rPr>
      </w:pPr>
    </w:p>
    <w:p w:rsidR="009B2A37" w:rsidRDefault="009B2A37" w:rsidP="00B53C5E">
      <w:pPr>
        <w:spacing w:line="560" w:lineRule="exact"/>
        <w:rPr>
          <w:rFonts w:ascii="仿宋_GB2312" w:eastAsia="仿宋_GB2312" w:hAnsi="宋体" w:cs="宋体"/>
          <w:kern w:val="0"/>
          <w:sz w:val="32"/>
          <w:szCs w:val="32"/>
        </w:rPr>
      </w:pPr>
    </w:p>
    <w:tbl>
      <w:tblPr>
        <w:tblW w:w="873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5038"/>
        <w:gridCol w:w="1640"/>
        <w:gridCol w:w="2053"/>
      </w:tblGrid>
      <w:tr w:rsidR="00B53C5E" w:rsidTr="003A04A5">
        <w:trPr>
          <w:trHeight w:val="583"/>
          <w:jc w:val="center"/>
        </w:trPr>
        <w:tc>
          <w:tcPr>
            <w:tcW w:w="8731" w:type="dxa"/>
            <w:gridSpan w:val="3"/>
            <w:tcBorders>
              <w:top w:val="nil"/>
              <w:left w:val="nil"/>
              <w:bottom w:val="single" w:sz="12" w:space="0" w:color="auto"/>
              <w:right w:val="nil"/>
            </w:tcBorders>
            <w:shd w:val="clear" w:color="auto" w:fill="FFFFFF"/>
            <w:vAlign w:val="bottom"/>
          </w:tcPr>
          <w:p w:rsidR="00B53C5E" w:rsidRDefault="00B53C5E" w:rsidP="003A04A5">
            <w:pPr>
              <w:widowControl/>
              <w:spacing w:line="400" w:lineRule="exact"/>
              <w:jc w:val="center"/>
              <w:rPr>
                <w:rFonts w:ascii="宋体" w:hAnsi="宋体" w:cs="宋体" w:hint="eastAsia"/>
                <w:b/>
                <w:bCs/>
                <w:kern w:val="0"/>
                <w:sz w:val="24"/>
              </w:rPr>
            </w:pPr>
            <w:r>
              <w:rPr>
                <w:rFonts w:ascii="宋体" w:hAnsi="宋体" w:cs="宋体" w:hint="eastAsia"/>
                <w:b/>
                <w:bCs/>
                <w:kern w:val="0"/>
                <w:sz w:val="24"/>
              </w:rPr>
              <w:lastRenderedPageBreak/>
              <w:t>表</w:t>
            </w:r>
            <w:r>
              <w:rPr>
                <w:b/>
                <w:bCs/>
                <w:kern w:val="0"/>
                <w:sz w:val="24"/>
              </w:rPr>
              <w:t>6-1</w:t>
            </w:r>
            <w:r>
              <w:rPr>
                <w:rFonts w:ascii="宋体" w:hAnsi="宋体" w:cs="宋体" w:hint="eastAsia"/>
                <w:b/>
                <w:bCs/>
                <w:kern w:val="0"/>
                <w:sz w:val="24"/>
              </w:rPr>
              <w:t xml:space="preserve">　按行业大类分组的规模以上工业企业法人单位</w:t>
            </w:r>
            <w:r>
              <w:rPr>
                <w:b/>
                <w:bCs/>
                <w:kern w:val="0"/>
                <w:sz w:val="24"/>
              </w:rPr>
              <w:t>R&amp;D</w:t>
            </w:r>
            <w:r>
              <w:rPr>
                <w:rFonts w:ascii="宋体" w:hAnsi="宋体" w:cs="宋体" w:hint="eastAsia"/>
                <w:b/>
                <w:bCs/>
                <w:kern w:val="0"/>
                <w:sz w:val="24"/>
              </w:rPr>
              <w:t>经费支出及</w:t>
            </w:r>
          </w:p>
          <w:p w:rsidR="00B53C5E" w:rsidRDefault="00B53C5E" w:rsidP="003A04A5">
            <w:pPr>
              <w:widowControl/>
              <w:spacing w:line="400" w:lineRule="exact"/>
              <w:jc w:val="center"/>
              <w:rPr>
                <w:rFonts w:ascii="宋体" w:hAnsi="宋体" w:cs="宋体"/>
                <w:kern w:val="0"/>
                <w:sz w:val="24"/>
              </w:rPr>
            </w:pPr>
            <w:r>
              <w:rPr>
                <w:rFonts w:hint="eastAsia"/>
                <w:b/>
                <w:bCs/>
                <w:kern w:val="0"/>
                <w:sz w:val="24"/>
              </w:rPr>
              <w:t>R&amp;D</w:t>
            </w:r>
            <w:r>
              <w:rPr>
                <w:rFonts w:ascii="宋体" w:hAnsi="宋体" w:cs="宋体" w:hint="eastAsia"/>
                <w:b/>
                <w:bCs/>
                <w:kern w:val="0"/>
                <w:sz w:val="24"/>
              </w:rPr>
              <w:t>经费与营业收入之比</w:t>
            </w:r>
          </w:p>
        </w:tc>
      </w:tr>
      <w:tr w:rsidR="00B53C5E" w:rsidTr="003A04A5">
        <w:trPr>
          <w:trHeight w:val="583"/>
          <w:jc w:val="center"/>
        </w:trPr>
        <w:tc>
          <w:tcPr>
            <w:tcW w:w="5038" w:type="dxa"/>
            <w:tcBorders>
              <w:top w:val="nil"/>
              <w:left w:val="nil"/>
              <w:bottom w:val="single" w:sz="4" w:space="0" w:color="auto"/>
              <w:right w:val="single" w:sz="4" w:space="0" w:color="auto"/>
            </w:tcBorders>
            <w:vAlign w:val="center"/>
          </w:tcPr>
          <w:p w:rsidR="00B53C5E" w:rsidRDefault="00B53C5E" w:rsidP="003A04A5">
            <w:pPr>
              <w:widowControl/>
              <w:spacing w:line="270" w:lineRule="exact"/>
              <w:ind w:left="57" w:right="57" w:firstLine="420"/>
              <w:jc w:val="center"/>
              <w:rPr>
                <w:rFonts w:ascii="宋体" w:hAnsi="宋体" w:cs="宋体"/>
                <w:b/>
                <w:kern w:val="0"/>
                <w:sz w:val="18"/>
                <w:szCs w:val="18"/>
              </w:rPr>
            </w:pPr>
            <w:r>
              <w:rPr>
                <w:rFonts w:ascii="宋体" w:hAnsi="宋体" w:cs="宋体" w:hint="eastAsia"/>
                <w:b/>
                <w:kern w:val="0"/>
                <w:sz w:val="18"/>
                <w:szCs w:val="18"/>
              </w:rPr>
              <w:t xml:space="preserve">　</w:t>
            </w:r>
          </w:p>
        </w:tc>
        <w:tc>
          <w:tcPr>
            <w:tcW w:w="1640" w:type="dxa"/>
            <w:tcBorders>
              <w:top w:val="nil"/>
              <w:left w:val="single" w:sz="4" w:space="0" w:color="auto"/>
              <w:bottom w:val="single" w:sz="4" w:space="0" w:color="auto"/>
              <w:right w:val="single" w:sz="4" w:space="0" w:color="auto"/>
            </w:tcBorders>
            <w:vAlign w:val="center"/>
          </w:tcPr>
          <w:p w:rsidR="00B53C5E" w:rsidRDefault="00B53C5E" w:rsidP="003A04A5">
            <w:pPr>
              <w:widowControl/>
              <w:spacing w:line="270" w:lineRule="exact"/>
              <w:ind w:left="57" w:right="57"/>
              <w:jc w:val="center"/>
              <w:rPr>
                <w:rFonts w:ascii="宋体" w:hAnsi="宋体" w:cs="宋体"/>
                <w:b/>
                <w:kern w:val="0"/>
                <w:sz w:val="20"/>
                <w:szCs w:val="20"/>
              </w:rPr>
            </w:pPr>
            <w:r>
              <w:rPr>
                <w:b/>
                <w:kern w:val="0"/>
                <w:sz w:val="20"/>
                <w:szCs w:val="20"/>
              </w:rPr>
              <w:t>R&amp;D</w:t>
            </w:r>
            <w:r>
              <w:rPr>
                <w:rFonts w:ascii="宋体" w:hAnsi="宋体" w:cs="宋体" w:hint="eastAsia"/>
                <w:b/>
                <w:kern w:val="0"/>
                <w:sz w:val="20"/>
                <w:szCs w:val="20"/>
              </w:rPr>
              <w:t>经费支出</w:t>
            </w:r>
          </w:p>
          <w:p w:rsidR="00B53C5E" w:rsidRDefault="00B53C5E" w:rsidP="003A04A5">
            <w:pPr>
              <w:widowControl/>
              <w:spacing w:line="270" w:lineRule="exact"/>
              <w:ind w:left="57" w:right="57"/>
              <w:jc w:val="center"/>
              <w:rPr>
                <w:rFonts w:ascii="宋体" w:hAnsi="宋体" w:cs="宋体"/>
                <w:b/>
                <w:kern w:val="0"/>
                <w:sz w:val="20"/>
                <w:szCs w:val="20"/>
              </w:rPr>
            </w:pPr>
            <w:r>
              <w:rPr>
                <w:rFonts w:ascii="宋体" w:hAnsi="宋体" w:cs="宋体" w:hint="eastAsia"/>
                <w:b/>
                <w:kern w:val="0"/>
                <w:sz w:val="20"/>
                <w:szCs w:val="20"/>
              </w:rPr>
              <w:t>（万元）</w:t>
            </w:r>
          </w:p>
        </w:tc>
        <w:tc>
          <w:tcPr>
            <w:tcW w:w="2053" w:type="dxa"/>
            <w:tcBorders>
              <w:top w:val="nil"/>
              <w:left w:val="single" w:sz="4" w:space="0" w:color="auto"/>
              <w:bottom w:val="single" w:sz="4" w:space="0" w:color="auto"/>
              <w:right w:val="nil"/>
            </w:tcBorders>
            <w:vAlign w:val="center"/>
          </w:tcPr>
          <w:p w:rsidR="00B53C5E" w:rsidRDefault="00B53C5E" w:rsidP="003A04A5">
            <w:pPr>
              <w:widowControl/>
              <w:spacing w:line="270" w:lineRule="exact"/>
              <w:ind w:left="57" w:right="57"/>
              <w:jc w:val="center"/>
              <w:rPr>
                <w:rFonts w:ascii="宋体" w:hAnsi="宋体" w:cs="宋体"/>
                <w:b/>
                <w:kern w:val="0"/>
                <w:sz w:val="20"/>
                <w:szCs w:val="20"/>
              </w:rPr>
            </w:pPr>
            <w:r>
              <w:rPr>
                <w:b/>
                <w:kern w:val="0"/>
                <w:sz w:val="20"/>
                <w:szCs w:val="20"/>
              </w:rPr>
              <w:t>R&amp;D</w:t>
            </w:r>
            <w:r>
              <w:rPr>
                <w:rFonts w:ascii="宋体" w:hAnsi="宋体" w:cs="宋体" w:hint="eastAsia"/>
                <w:b/>
                <w:kern w:val="0"/>
                <w:sz w:val="20"/>
                <w:szCs w:val="20"/>
              </w:rPr>
              <w:t>经费与</w:t>
            </w:r>
            <w:r>
              <w:rPr>
                <w:rFonts w:ascii="宋体" w:hAnsi="宋体" w:cs="宋体"/>
                <w:b/>
                <w:kern w:val="0"/>
                <w:sz w:val="20"/>
                <w:szCs w:val="20"/>
              </w:rPr>
              <w:t>营业收入之比</w:t>
            </w:r>
            <w:r>
              <w:rPr>
                <w:rFonts w:ascii="宋体" w:hAnsi="宋体" w:cs="宋体" w:hint="eastAsia"/>
                <w:b/>
                <w:kern w:val="0"/>
                <w:sz w:val="20"/>
                <w:szCs w:val="20"/>
              </w:rPr>
              <w:t>（</w:t>
            </w:r>
            <w:r>
              <w:rPr>
                <w:b/>
                <w:kern w:val="0"/>
                <w:sz w:val="20"/>
                <w:szCs w:val="20"/>
              </w:rPr>
              <w:t>%</w:t>
            </w:r>
            <w:r>
              <w:rPr>
                <w:rFonts w:ascii="宋体" w:hAnsi="宋体" w:cs="宋体" w:hint="eastAsia"/>
                <w:b/>
                <w:kern w:val="0"/>
                <w:sz w:val="20"/>
                <w:szCs w:val="20"/>
              </w:rPr>
              <w:t>）</w:t>
            </w:r>
          </w:p>
        </w:tc>
      </w:tr>
      <w:tr w:rsidR="00B53C5E" w:rsidTr="003A04A5">
        <w:trPr>
          <w:trHeight w:hRule="exact" w:val="257"/>
          <w:jc w:val="center"/>
        </w:trPr>
        <w:tc>
          <w:tcPr>
            <w:tcW w:w="5038" w:type="dxa"/>
            <w:tcBorders>
              <w:top w:val="single" w:sz="4" w:space="0" w:color="auto"/>
              <w:left w:val="nil"/>
              <w:bottom w:val="nil"/>
              <w:right w:val="single" w:sz="4" w:space="0" w:color="auto"/>
            </w:tcBorders>
            <w:vAlign w:val="center"/>
          </w:tcPr>
          <w:p w:rsidR="00B53C5E" w:rsidRDefault="00B53C5E" w:rsidP="003A04A5">
            <w:pPr>
              <w:widowControl/>
              <w:spacing w:line="270" w:lineRule="exact"/>
              <w:ind w:left="57" w:right="57"/>
              <w:jc w:val="center"/>
              <w:rPr>
                <w:rFonts w:ascii="宋体" w:hAnsi="宋体" w:cs="宋体"/>
                <w:kern w:val="0"/>
                <w:sz w:val="18"/>
                <w:szCs w:val="18"/>
              </w:rPr>
            </w:pPr>
            <w:r>
              <w:rPr>
                <w:rFonts w:ascii="宋体" w:hAnsi="宋体" w:cs="宋体" w:hint="eastAsia"/>
                <w:b/>
                <w:bCs/>
                <w:kern w:val="0"/>
                <w:sz w:val="18"/>
                <w:szCs w:val="18"/>
              </w:rPr>
              <w:t>合　计</w:t>
            </w:r>
          </w:p>
        </w:tc>
        <w:tc>
          <w:tcPr>
            <w:tcW w:w="1640" w:type="dxa"/>
            <w:tcBorders>
              <w:top w:val="single" w:sz="4" w:space="0" w:color="auto"/>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b/>
                <w:bCs/>
                <w:kern w:val="0"/>
                <w:sz w:val="18"/>
                <w:szCs w:val="18"/>
              </w:rPr>
            </w:pPr>
            <w:r>
              <w:rPr>
                <w:rFonts w:hint="eastAsia"/>
                <w:b/>
                <w:bCs/>
                <w:kern w:val="0"/>
                <w:sz w:val="18"/>
                <w:szCs w:val="18"/>
              </w:rPr>
              <w:t>23703</w:t>
            </w:r>
          </w:p>
        </w:tc>
        <w:tc>
          <w:tcPr>
            <w:tcW w:w="2053" w:type="dxa"/>
            <w:tcBorders>
              <w:top w:val="single" w:sz="4" w:space="0" w:color="auto"/>
              <w:left w:val="single" w:sz="4" w:space="0" w:color="auto"/>
              <w:bottom w:val="nil"/>
              <w:right w:val="nil"/>
            </w:tcBorders>
            <w:vAlign w:val="center"/>
          </w:tcPr>
          <w:p w:rsidR="00B53C5E" w:rsidRDefault="00B53C5E" w:rsidP="003A04A5">
            <w:pPr>
              <w:widowControl/>
              <w:spacing w:line="240" w:lineRule="atLeast"/>
              <w:ind w:left="57" w:right="57"/>
              <w:jc w:val="right"/>
              <w:rPr>
                <w:b/>
                <w:bCs/>
                <w:kern w:val="0"/>
                <w:sz w:val="18"/>
                <w:szCs w:val="18"/>
              </w:rPr>
            </w:pPr>
            <w:r>
              <w:rPr>
                <w:rFonts w:hint="eastAsia"/>
                <w:b/>
                <w:bCs/>
                <w:kern w:val="0"/>
                <w:sz w:val="18"/>
                <w:szCs w:val="18"/>
              </w:rPr>
              <w:t>0.4</w:t>
            </w:r>
          </w:p>
        </w:tc>
      </w:tr>
      <w:tr w:rsidR="00B53C5E" w:rsidTr="003A04A5">
        <w:trPr>
          <w:trHeight w:hRule="exact" w:val="257"/>
          <w:jc w:val="center"/>
        </w:trPr>
        <w:tc>
          <w:tcPr>
            <w:tcW w:w="5038" w:type="dxa"/>
            <w:tcBorders>
              <w:top w:val="nil"/>
              <w:left w:val="nil"/>
              <w:bottom w:val="nil"/>
              <w:right w:val="single" w:sz="4" w:space="0" w:color="auto"/>
            </w:tcBorders>
            <w:vAlign w:val="center"/>
          </w:tcPr>
          <w:p w:rsidR="00B53C5E" w:rsidRDefault="00B53C5E" w:rsidP="003A04A5">
            <w:pPr>
              <w:widowControl/>
              <w:spacing w:line="270" w:lineRule="exact"/>
              <w:ind w:left="57" w:right="57"/>
              <w:rPr>
                <w:rFonts w:ascii="宋体" w:hAnsi="宋体" w:cs="宋体"/>
                <w:b/>
                <w:kern w:val="0"/>
                <w:sz w:val="18"/>
                <w:szCs w:val="18"/>
              </w:rPr>
            </w:pPr>
            <w:r>
              <w:rPr>
                <w:rFonts w:ascii="宋体" w:hAnsi="宋体" w:cs="宋体" w:hint="eastAsia"/>
                <w:b/>
                <w:kern w:val="0"/>
                <w:sz w:val="18"/>
                <w:szCs w:val="18"/>
              </w:rPr>
              <w:t>采矿业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煤炭开采和</w:t>
            </w:r>
            <w:proofErr w:type="gramStart"/>
            <w:r>
              <w:rPr>
                <w:rFonts w:hint="eastAsia"/>
                <w:sz w:val="18"/>
                <w:szCs w:val="18"/>
              </w:rPr>
              <w:t>洗选业</w:t>
            </w:r>
            <w:proofErr w:type="gramEnd"/>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石油和天然气开采业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黑色金属矿采选业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有色金属矿采选业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非金属矿采选业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开采专业及辅助性活动</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b/>
                <w:kern w:val="0"/>
                <w:sz w:val="18"/>
                <w:szCs w:val="18"/>
              </w:rPr>
            </w:pPr>
            <w:r>
              <w:rPr>
                <w:rFonts w:hint="eastAsia"/>
                <w:sz w:val="18"/>
                <w:szCs w:val="18"/>
              </w:rPr>
              <w:t>其他采矿业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vAlign w:val="center"/>
          </w:tcPr>
          <w:p w:rsidR="00B53C5E" w:rsidRDefault="00B53C5E" w:rsidP="003A04A5">
            <w:pPr>
              <w:widowControl/>
              <w:spacing w:line="270" w:lineRule="exact"/>
              <w:ind w:left="57" w:right="57"/>
              <w:rPr>
                <w:rFonts w:ascii="宋体" w:hAnsi="宋体" w:cs="宋体"/>
                <w:kern w:val="0"/>
                <w:sz w:val="18"/>
                <w:szCs w:val="18"/>
              </w:rPr>
            </w:pPr>
            <w:r>
              <w:rPr>
                <w:rFonts w:ascii="宋体" w:hAnsi="宋体" w:cs="宋体" w:hint="eastAsia"/>
                <w:b/>
                <w:kern w:val="0"/>
                <w:sz w:val="18"/>
                <w:szCs w:val="18"/>
              </w:rPr>
              <w:t>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b/>
                <w:bCs/>
                <w:kern w:val="0"/>
                <w:sz w:val="18"/>
                <w:szCs w:val="18"/>
              </w:rPr>
            </w:pPr>
            <w:r>
              <w:rPr>
                <w:rFonts w:hint="eastAsia"/>
                <w:b/>
                <w:bCs/>
                <w:kern w:val="0"/>
                <w:sz w:val="18"/>
                <w:szCs w:val="18"/>
              </w:rPr>
              <w:t>23703</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b/>
                <w:bCs/>
                <w:kern w:val="0"/>
                <w:sz w:val="18"/>
                <w:szCs w:val="18"/>
              </w:rPr>
            </w:pPr>
            <w:r>
              <w:rPr>
                <w:rFonts w:hint="eastAsia"/>
                <w:b/>
                <w:bCs/>
                <w:kern w:val="0"/>
                <w:sz w:val="18"/>
                <w:szCs w:val="18"/>
              </w:rPr>
              <w:t>0.4</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农副食品加工业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食品制造业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酒、饮料和精制茶制造业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烟草制品业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纺织业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纺织服装、服饰业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287.3</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0.4</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皮革、毛皮、羽毛及其制品和制鞋业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木材加工和</w:t>
            </w:r>
            <w:proofErr w:type="gramStart"/>
            <w:r>
              <w:rPr>
                <w:rFonts w:hint="eastAsia"/>
                <w:sz w:val="18"/>
                <w:szCs w:val="18"/>
              </w:rPr>
              <w:t>木、</w:t>
            </w:r>
            <w:proofErr w:type="gramEnd"/>
            <w:r>
              <w:rPr>
                <w:rFonts w:hint="eastAsia"/>
                <w:sz w:val="18"/>
                <w:szCs w:val="18"/>
              </w:rPr>
              <w:t>竹、藤、棕、草制品业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家具制造业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造纸和纸制品业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印刷和记录媒介复制业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242.2</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3.5</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文教、工美、体育和娱乐用品制造业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4684.3</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0.1</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石油、煤炭及其他燃料加工业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化学原料和化学制品制造业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724.8</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1.5</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医药制造业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1365.1</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1.4</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化学纤维制造业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橡胶和塑料制品业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非金属矿物制品业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黑色金属冶炼和压延加工业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有色金属冶炼和压延加工业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金属制品业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通用设备制造业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专用设备制造业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6178.8</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7.2</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汽车制造业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346.2</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1.8</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铁路、船舶、航空航天和其他运输设备制造业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电气机械和器材制造业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533.2</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3.8</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计算机、通信和其他电子设备制造业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2972.3</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0.5</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仪器仪表制造业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6368.8</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kern w:val="0"/>
                <w:sz w:val="18"/>
                <w:szCs w:val="18"/>
              </w:rPr>
            </w:pPr>
            <w:r>
              <w:rPr>
                <w:rFonts w:hint="eastAsia"/>
                <w:kern w:val="0"/>
                <w:sz w:val="18"/>
                <w:szCs w:val="18"/>
              </w:rPr>
              <w:t>13.5</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其他制造业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kern w:val="0"/>
                <w:sz w:val="18"/>
                <w:szCs w:val="18"/>
              </w:rPr>
            </w:pPr>
            <w:r>
              <w:rPr>
                <w:rFonts w:hint="eastAsia"/>
                <w:sz w:val="18"/>
                <w:szCs w:val="18"/>
              </w:rPr>
              <w:t xml:space="preserve">废弃资源综合利用业　</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tcPr>
          <w:p w:rsidR="00B53C5E" w:rsidRDefault="00B53C5E" w:rsidP="003A04A5">
            <w:pPr>
              <w:widowControl/>
              <w:spacing w:line="270" w:lineRule="exact"/>
              <w:ind w:left="57" w:right="57" w:firstLineChars="200" w:firstLine="360"/>
              <w:rPr>
                <w:rFonts w:ascii="宋体" w:hAnsi="宋体" w:cs="宋体"/>
                <w:b/>
                <w:kern w:val="0"/>
                <w:sz w:val="18"/>
                <w:szCs w:val="18"/>
              </w:rPr>
            </w:pPr>
            <w:r>
              <w:rPr>
                <w:rFonts w:hint="eastAsia"/>
                <w:sz w:val="18"/>
                <w:szCs w:val="18"/>
              </w:rPr>
              <w:t>金属制品、机械和设备修理业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vAlign w:val="center"/>
          </w:tcPr>
          <w:p w:rsidR="00B53C5E" w:rsidRDefault="00B53C5E" w:rsidP="003A04A5">
            <w:pPr>
              <w:widowControl/>
              <w:spacing w:line="270" w:lineRule="exact"/>
              <w:ind w:left="57" w:right="57"/>
              <w:rPr>
                <w:rFonts w:ascii="宋体" w:hAnsi="宋体" w:cs="宋体"/>
                <w:kern w:val="0"/>
                <w:sz w:val="18"/>
                <w:szCs w:val="18"/>
              </w:rPr>
            </w:pPr>
            <w:r>
              <w:rPr>
                <w:rFonts w:ascii="宋体" w:hAnsi="宋体" w:cs="宋体" w:hint="eastAsia"/>
                <w:b/>
                <w:kern w:val="0"/>
                <w:sz w:val="18"/>
                <w:szCs w:val="18"/>
              </w:rPr>
              <w:t>电力、热力、燃气及水生产和供应业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vAlign w:val="center"/>
          </w:tcPr>
          <w:p w:rsidR="00B53C5E" w:rsidRDefault="00B53C5E" w:rsidP="003A04A5">
            <w:pPr>
              <w:widowControl/>
              <w:spacing w:line="270" w:lineRule="exact"/>
              <w:ind w:left="57" w:right="57"/>
              <w:rPr>
                <w:rFonts w:ascii="宋体" w:hAnsi="宋体" w:cs="宋体"/>
                <w:kern w:val="0"/>
                <w:sz w:val="18"/>
                <w:szCs w:val="18"/>
              </w:rPr>
            </w:pPr>
            <w:r>
              <w:rPr>
                <w:rFonts w:ascii="宋体" w:hAnsi="宋体" w:cs="宋体" w:hint="eastAsia"/>
                <w:kern w:val="0"/>
                <w:sz w:val="18"/>
                <w:szCs w:val="18"/>
              </w:rPr>
              <w:t xml:space="preserve">　　电力、热力生产和供应业</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nil"/>
              <w:right w:val="single" w:sz="4" w:space="0" w:color="auto"/>
            </w:tcBorders>
            <w:vAlign w:val="center"/>
          </w:tcPr>
          <w:p w:rsidR="00B53C5E" w:rsidRDefault="00B53C5E" w:rsidP="003A04A5">
            <w:pPr>
              <w:widowControl/>
              <w:spacing w:line="270" w:lineRule="exact"/>
              <w:ind w:left="57" w:right="57"/>
              <w:rPr>
                <w:rFonts w:ascii="宋体" w:hAnsi="宋体" w:cs="宋体"/>
                <w:kern w:val="0"/>
                <w:sz w:val="18"/>
                <w:szCs w:val="18"/>
              </w:rPr>
            </w:pPr>
            <w:r>
              <w:rPr>
                <w:rFonts w:ascii="宋体" w:hAnsi="宋体" w:cs="宋体" w:hint="eastAsia"/>
                <w:kern w:val="0"/>
                <w:sz w:val="18"/>
                <w:szCs w:val="18"/>
              </w:rPr>
              <w:t xml:space="preserve">　　燃气生产和供应业　</w:t>
            </w:r>
          </w:p>
        </w:tc>
        <w:tc>
          <w:tcPr>
            <w:tcW w:w="1640" w:type="dxa"/>
            <w:tcBorders>
              <w:top w:val="nil"/>
              <w:left w:val="single" w:sz="4" w:space="0" w:color="auto"/>
              <w:bottom w:val="nil"/>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nil"/>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r w:rsidR="00B53C5E" w:rsidTr="003A04A5">
        <w:trPr>
          <w:trHeight w:hRule="exact" w:val="257"/>
          <w:jc w:val="center"/>
        </w:trPr>
        <w:tc>
          <w:tcPr>
            <w:tcW w:w="5038" w:type="dxa"/>
            <w:tcBorders>
              <w:top w:val="nil"/>
              <w:left w:val="nil"/>
              <w:bottom w:val="single" w:sz="12" w:space="0" w:color="auto"/>
              <w:right w:val="single" w:sz="4" w:space="0" w:color="auto"/>
            </w:tcBorders>
            <w:vAlign w:val="center"/>
          </w:tcPr>
          <w:p w:rsidR="00B53C5E" w:rsidRDefault="00B53C5E" w:rsidP="003A04A5">
            <w:pPr>
              <w:widowControl/>
              <w:spacing w:line="270" w:lineRule="exact"/>
              <w:ind w:left="57" w:right="57"/>
              <w:rPr>
                <w:rFonts w:ascii="宋体" w:hAnsi="宋体" w:cs="宋体"/>
                <w:kern w:val="0"/>
                <w:sz w:val="18"/>
                <w:szCs w:val="18"/>
              </w:rPr>
            </w:pPr>
            <w:r>
              <w:rPr>
                <w:rFonts w:ascii="宋体" w:hAnsi="宋体" w:cs="宋体" w:hint="eastAsia"/>
                <w:kern w:val="0"/>
                <w:sz w:val="18"/>
                <w:szCs w:val="18"/>
              </w:rPr>
              <w:t xml:space="preserve">　　水的生产和供应业　</w:t>
            </w:r>
          </w:p>
        </w:tc>
        <w:tc>
          <w:tcPr>
            <w:tcW w:w="1640" w:type="dxa"/>
            <w:tcBorders>
              <w:top w:val="nil"/>
              <w:left w:val="single" w:sz="4" w:space="0" w:color="auto"/>
              <w:bottom w:val="single" w:sz="12" w:space="0" w:color="auto"/>
              <w:right w:val="single" w:sz="4" w:space="0" w:color="auto"/>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c>
          <w:tcPr>
            <w:tcW w:w="2053" w:type="dxa"/>
            <w:tcBorders>
              <w:top w:val="nil"/>
              <w:left w:val="single" w:sz="4" w:space="0" w:color="auto"/>
              <w:bottom w:val="single" w:sz="12" w:space="0" w:color="auto"/>
              <w:right w:val="nil"/>
            </w:tcBorders>
            <w:vAlign w:val="center"/>
          </w:tcPr>
          <w:p w:rsidR="00B53C5E" w:rsidRDefault="00B53C5E" w:rsidP="003A04A5">
            <w:pPr>
              <w:widowControl/>
              <w:spacing w:line="240" w:lineRule="atLeast"/>
              <w:ind w:left="57" w:right="57"/>
              <w:jc w:val="right"/>
              <w:rPr>
                <w:rFonts w:hint="eastAsia"/>
                <w:kern w:val="0"/>
                <w:sz w:val="18"/>
                <w:szCs w:val="18"/>
              </w:rPr>
            </w:pPr>
            <w:r>
              <w:rPr>
                <w:rFonts w:hint="eastAsia"/>
                <w:kern w:val="0"/>
                <w:sz w:val="18"/>
                <w:szCs w:val="18"/>
              </w:rPr>
              <w:t>—</w:t>
            </w:r>
          </w:p>
        </w:tc>
      </w:tr>
    </w:tbl>
    <w:p w:rsidR="00B53C5E" w:rsidRDefault="00B53C5E" w:rsidP="00B53C5E">
      <w:pPr>
        <w:spacing w:line="5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2018年，规模以上工业企业法人单位全年专利申请量331</w:t>
      </w:r>
      <w:r>
        <w:rPr>
          <w:rFonts w:ascii="仿宋_GB2312" w:eastAsia="仿宋_GB2312" w:hAnsi="宋体" w:cs="宋体" w:hint="eastAsia"/>
          <w:kern w:val="0"/>
          <w:sz w:val="32"/>
          <w:szCs w:val="32"/>
        </w:rPr>
        <w:lastRenderedPageBreak/>
        <w:t>件，其中发明专利申请69件，分别比2013年增长1555.0%和3350.0%；发明专利申请所占比重为20.8%，比2013年上升10.8个百分点。</w:t>
      </w:r>
    </w:p>
    <w:p w:rsidR="00B53C5E" w:rsidRDefault="00B53C5E" w:rsidP="00B53C5E">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四、文化及相关产业</w:t>
      </w:r>
    </w:p>
    <w:p w:rsidR="00B53C5E" w:rsidRDefault="00B53C5E" w:rsidP="00B53C5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年末，全区有文化及相关产业法人单位899个，比2013年末增长177.5%；占全区法人单位的10.0%，比2013年下降0.9个百分点。从业人员20074人，资产总计625.69亿元。</w:t>
      </w:r>
    </w:p>
    <w:p w:rsidR="00B53C5E" w:rsidRDefault="00B53C5E" w:rsidP="00B53C5E">
      <w:pPr>
        <w:spacing w:line="560" w:lineRule="exact"/>
        <w:ind w:firstLineChars="200" w:firstLine="640"/>
        <w:rPr>
          <w:rFonts w:ascii="Calibri" w:eastAsia="仿宋_GB2312" w:hAnsi="Calibri"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年末，全区有经营性文化产业法人单位848个，比2013年末增长178.9%；从业人员19867人，资产总计625.07亿元，全年实现营业收入502.09亿元。</w:t>
      </w:r>
    </w:p>
    <w:p w:rsidR="00B53C5E" w:rsidRDefault="00B53C5E" w:rsidP="00B53C5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2018</w:t>
      </w:r>
      <w:r>
        <w:rPr>
          <w:rFonts w:ascii="仿宋_GB2312" w:eastAsia="仿宋_GB2312" w:hAnsi="宋体" w:cs="宋体" w:hint="eastAsia"/>
          <w:kern w:val="0"/>
          <w:sz w:val="32"/>
          <w:szCs w:val="32"/>
        </w:rPr>
        <w:t>年末，全区有公益性文化事业（含</w:t>
      </w:r>
      <w:r>
        <w:rPr>
          <w:rFonts w:ascii="仿宋_GB2312" w:eastAsia="仿宋_GB2312" w:hAnsi="宋体" w:cs="宋体"/>
          <w:kern w:val="0"/>
          <w:sz w:val="32"/>
          <w:szCs w:val="32"/>
        </w:rPr>
        <w:t>社团</w:t>
      </w:r>
      <w:r>
        <w:rPr>
          <w:rFonts w:ascii="仿宋_GB2312" w:eastAsia="仿宋_GB2312" w:hAnsi="宋体" w:cs="宋体" w:hint="eastAsia"/>
          <w:kern w:val="0"/>
          <w:sz w:val="32"/>
          <w:szCs w:val="32"/>
        </w:rPr>
        <w:t>）法人单位51个，比2013年末增长155.0</w:t>
      </w:r>
      <w:r>
        <w:rPr>
          <w:rFonts w:ascii="仿宋_GB2312" w:eastAsia="仿宋_GB2312" w:hAnsi="宋体" w:cs="宋体"/>
          <w:kern w:val="0"/>
          <w:sz w:val="32"/>
          <w:szCs w:val="32"/>
        </w:rPr>
        <w:t>%</w:t>
      </w:r>
      <w:r>
        <w:rPr>
          <w:rFonts w:ascii="仿宋_GB2312" w:eastAsia="仿宋_GB2312" w:hAnsi="宋体" w:cs="宋体" w:hint="eastAsia"/>
          <w:kern w:val="0"/>
          <w:sz w:val="32"/>
          <w:szCs w:val="32"/>
        </w:rPr>
        <w:t>；从业人员207人，与2013年末持平；资产总计0.62亿元，比2013年末增长58.9</w:t>
      </w:r>
      <w:r>
        <w:rPr>
          <w:rFonts w:ascii="仿宋_GB2312" w:eastAsia="仿宋_GB2312" w:hAnsi="宋体" w:cs="宋体"/>
          <w:kern w:val="0"/>
          <w:sz w:val="32"/>
          <w:szCs w:val="32"/>
        </w:rPr>
        <w:t>%</w:t>
      </w:r>
      <w:r>
        <w:rPr>
          <w:rFonts w:ascii="仿宋_GB2312" w:eastAsia="仿宋_GB2312" w:hAnsi="宋体" w:cs="宋体" w:hint="eastAsia"/>
          <w:kern w:val="0"/>
          <w:sz w:val="32"/>
          <w:szCs w:val="32"/>
        </w:rPr>
        <w:t>；全年支出（费用）0.76亿元，比2013年增长145.2%。</w:t>
      </w:r>
    </w:p>
    <w:p w:rsidR="009B2A37" w:rsidRDefault="009B2A37">
      <w:pPr>
        <w:widowControl/>
        <w:jc w:val="left"/>
        <w:rPr>
          <w:rFonts w:ascii="仿宋_GB2312" w:eastAsia="仿宋_GB2312" w:hAnsi="仿宋_GB2312" w:cs="仿宋_GB2312"/>
          <w:b/>
          <w:bCs/>
          <w:kern w:val="0"/>
          <w:sz w:val="28"/>
          <w:szCs w:val="28"/>
        </w:rPr>
      </w:pPr>
      <w:r>
        <w:rPr>
          <w:rFonts w:ascii="仿宋_GB2312" w:eastAsia="仿宋_GB2312" w:hAnsi="仿宋_GB2312" w:cs="仿宋_GB2312"/>
          <w:b/>
          <w:bCs/>
          <w:kern w:val="0"/>
          <w:sz w:val="28"/>
          <w:szCs w:val="28"/>
        </w:rPr>
        <w:br w:type="page"/>
      </w:r>
    </w:p>
    <w:p w:rsidR="00B53C5E" w:rsidRDefault="00B53C5E" w:rsidP="00B53C5E">
      <w:pPr>
        <w:widowControl/>
        <w:spacing w:line="560" w:lineRule="exact"/>
        <w:ind w:firstLineChars="200" w:firstLine="562"/>
        <w:rPr>
          <w:rFonts w:ascii="仿宋_GB2312" w:eastAsia="仿宋_GB2312" w:hAnsi="仿宋_GB2312" w:cs="仿宋_GB2312" w:hint="eastAsia"/>
          <w:b/>
          <w:bCs/>
          <w:kern w:val="0"/>
          <w:sz w:val="28"/>
          <w:szCs w:val="28"/>
        </w:rPr>
      </w:pPr>
      <w:r>
        <w:rPr>
          <w:rFonts w:ascii="仿宋_GB2312" w:eastAsia="仿宋_GB2312" w:hAnsi="仿宋_GB2312" w:cs="仿宋_GB2312" w:hint="eastAsia"/>
          <w:b/>
          <w:bCs/>
          <w:kern w:val="0"/>
          <w:sz w:val="28"/>
          <w:szCs w:val="28"/>
        </w:rPr>
        <w:lastRenderedPageBreak/>
        <w:t>注释：</w:t>
      </w:r>
    </w:p>
    <w:p w:rsidR="00B53C5E" w:rsidRDefault="00B53C5E" w:rsidP="00B53C5E">
      <w:pPr>
        <w:widowControl/>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本公报中的企业法人单位，包括机构类型为企业的法人单位，以及执行企业会计制度的事业法人单位、民办非企业法人单位和基金会，农民专业合作社，农村集体经济组织和除宗教活动场所以外的机构类型为其他组织机构的法人单位。</w:t>
      </w:r>
    </w:p>
    <w:p w:rsidR="00B53C5E" w:rsidRDefault="00B53C5E" w:rsidP="00B53C5E">
      <w:pPr>
        <w:widowControl/>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战略性新兴产业：根据《国务院关于加快培育和发展战略性新兴产业的决定》（国发〔2010〕32号）的精神和国家统计局制定的《战略性新兴产业分类（2018）》标准确定。战略性新兴产业是以重大技术突破和重大发展需求为基础，对经济社会全局和长远发展具有重大引领带动作用，知识技术密集、物质资源消耗少、成长潜力大、综合效益好的产业，包括：新一代信息技术产业、高端装备制造产业、新材料产业、生物产业、新能源汽车产业、新能源产业、节能环保产业、数字创意产业、相关服务业等9大领域。</w:t>
      </w:r>
    </w:p>
    <w:p w:rsidR="00B53C5E" w:rsidRDefault="00B53C5E" w:rsidP="00B53C5E">
      <w:pPr>
        <w:widowControl/>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[3]规模以上工业：是指年主营业务收入2000万元及以上的工业法人单位。</w:t>
      </w:r>
    </w:p>
    <w:p w:rsidR="00B53C5E" w:rsidRDefault="00B53C5E" w:rsidP="00B53C5E">
      <w:pPr>
        <w:widowControl/>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[4]高技术制造业：按照《高技术产业（制造业）分类（2017）》，高技术制造业是指国民经济行业中R&amp;D投入强度相对高的制造业行业，包括：医药制造，航空、航天器及设备制造，电子及通信设备制造，计算机及办公设备制造，医疗仪器设备及仪器仪表制造，信息化学品制造等6大类。</w:t>
      </w:r>
    </w:p>
    <w:p w:rsidR="00B53C5E" w:rsidRDefault="00B53C5E" w:rsidP="00B53C5E">
      <w:pPr>
        <w:widowControl/>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[5]研究与试验发展：是指为增加知识存量（也包括有关人类、文化和社会的知识）以及设计已有知识的新应用而进行的创造性、系统性工作，包括基础研究、应用研究和试验发展三种类型。</w:t>
      </w:r>
    </w:p>
    <w:p w:rsidR="00B53C5E" w:rsidRDefault="00B53C5E" w:rsidP="00B53C5E">
      <w:pPr>
        <w:widowControl/>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lastRenderedPageBreak/>
        <w:t>[6]文化及相关产业：根据《文化及相关产业分类（2018）》，文化及相关产业是指为社会公众提供文化产品和文化相关产品的生产活动的集合。范围包括：一是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二是为实现文化产品的生产活动所需的文化辅助生产和中介服务、文化装备生产和文化消费终端生产（包括制造和销售）等活动。</w:t>
      </w:r>
    </w:p>
    <w:p w:rsidR="00B53C5E" w:rsidRDefault="00B53C5E" w:rsidP="00B53C5E">
      <w:pPr>
        <w:widowControl/>
        <w:spacing w:line="56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[7]表中的合计数和部分计算数据因小数取舍而产生的误差，均未作机械调整。</w:t>
      </w:r>
    </w:p>
    <w:p w:rsidR="0071660F" w:rsidRPr="00B53C5E" w:rsidRDefault="0071660F" w:rsidP="00B53C5E">
      <w:pPr>
        <w:rPr>
          <w:szCs w:val="32"/>
        </w:rPr>
      </w:pPr>
    </w:p>
    <w:sectPr w:rsidR="0071660F" w:rsidRPr="00B53C5E" w:rsidSect="00040C7D">
      <w:footerReference w:type="even" r:id="rId7"/>
      <w:footerReference w:type="default" r:id="rId8"/>
      <w:pgSz w:w="11906" w:h="16838"/>
      <w:pgMar w:top="1440" w:right="1474" w:bottom="1440"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42" w:rsidRDefault="006F2E42" w:rsidP="00FA1357">
      <w:r>
        <w:separator/>
      </w:r>
    </w:p>
  </w:endnote>
  <w:endnote w:type="continuationSeparator" w:id="0">
    <w:p w:rsidR="006F2E42" w:rsidRDefault="006F2E42" w:rsidP="00FA1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38"/>
      <w:docPartObj>
        <w:docPartGallery w:val="Page Numbers (Bottom of Page)"/>
        <w:docPartUnique/>
      </w:docPartObj>
    </w:sdtPr>
    <w:sdtContent>
      <w:p w:rsidR="00040C7D" w:rsidRPr="00040C7D" w:rsidRDefault="000035F0">
        <w:pPr>
          <w:pStyle w:val="a4"/>
          <w:rPr>
            <w:rFonts w:ascii="宋体" w:hAnsi="宋体"/>
            <w:sz w:val="28"/>
            <w:szCs w:val="28"/>
          </w:rPr>
        </w:pPr>
        <w:r w:rsidRPr="00040C7D">
          <w:rPr>
            <w:rFonts w:ascii="宋体" w:hAnsi="宋体"/>
            <w:sz w:val="28"/>
            <w:szCs w:val="28"/>
          </w:rPr>
          <w:fldChar w:fldCharType="begin"/>
        </w:r>
        <w:r w:rsidR="00040C7D" w:rsidRPr="00040C7D">
          <w:rPr>
            <w:rFonts w:ascii="宋体" w:hAnsi="宋体"/>
            <w:sz w:val="28"/>
            <w:szCs w:val="28"/>
          </w:rPr>
          <w:instrText xml:space="preserve"> PAGE   \* MERGEFORMAT </w:instrText>
        </w:r>
        <w:r w:rsidRPr="00040C7D">
          <w:rPr>
            <w:rFonts w:ascii="宋体" w:hAnsi="宋体"/>
            <w:sz w:val="28"/>
            <w:szCs w:val="28"/>
          </w:rPr>
          <w:fldChar w:fldCharType="separate"/>
        </w:r>
        <w:r w:rsidR="009B2A37" w:rsidRPr="009B2A37">
          <w:rPr>
            <w:rFonts w:ascii="宋体" w:hAnsi="宋体"/>
            <w:noProof/>
            <w:sz w:val="28"/>
            <w:szCs w:val="28"/>
            <w:lang w:val="zh-CN"/>
          </w:rPr>
          <w:t>-</w:t>
        </w:r>
        <w:r w:rsidR="009B2A37">
          <w:rPr>
            <w:rFonts w:ascii="宋体" w:hAnsi="宋体"/>
            <w:noProof/>
            <w:sz w:val="28"/>
            <w:szCs w:val="28"/>
          </w:rPr>
          <w:t xml:space="preserve"> 6 -</w:t>
        </w:r>
        <w:r w:rsidRPr="00040C7D">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260651229"/>
      <w:docPartObj>
        <w:docPartGallery w:val="Page Numbers (Bottom of Page)"/>
        <w:docPartUnique/>
      </w:docPartObj>
    </w:sdtPr>
    <w:sdtContent>
      <w:p w:rsidR="006C221E" w:rsidRPr="006C221E" w:rsidRDefault="000035F0" w:rsidP="006C221E">
        <w:pPr>
          <w:pStyle w:val="a4"/>
          <w:jc w:val="right"/>
          <w:rPr>
            <w:rFonts w:ascii="宋体" w:hAnsi="宋体"/>
            <w:sz w:val="28"/>
            <w:szCs w:val="28"/>
          </w:rPr>
        </w:pPr>
        <w:r w:rsidRPr="006C221E">
          <w:rPr>
            <w:rFonts w:ascii="宋体" w:hAnsi="宋体"/>
            <w:sz w:val="28"/>
            <w:szCs w:val="28"/>
          </w:rPr>
          <w:fldChar w:fldCharType="begin"/>
        </w:r>
        <w:r w:rsidR="006C221E" w:rsidRPr="006C221E">
          <w:rPr>
            <w:rFonts w:ascii="宋体" w:hAnsi="宋体"/>
            <w:sz w:val="28"/>
            <w:szCs w:val="28"/>
          </w:rPr>
          <w:instrText xml:space="preserve"> PAGE   \* MERGEFORMAT </w:instrText>
        </w:r>
        <w:r w:rsidRPr="006C221E">
          <w:rPr>
            <w:rFonts w:ascii="宋体" w:hAnsi="宋体"/>
            <w:sz w:val="28"/>
            <w:szCs w:val="28"/>
          </w:rPr>
          <w:fldChar w:fldCharType="separate"/>
        </w:r>
        <w:r w:rsidR="009B2A37" w:rsidRPr="009B2A37">
          <w:rPr>
            <w:rFonts w:ascii="宋体" w:hAnsi="宋体"/>
            <w:noProof/>
            <w:sz w:val="28"/>
            <w:szCs w:val="28"/>
            <w:lang w:val="zh-CN"/>
          </w:rPr>
          <w:t>-</w:t>
        </w:r>
        <w:r w:rsidR="009B2A37">
          <w:rPr>
            <w:rFonts w:ascii="宋体" w:hAnsi="宋体"/>
            <w:noProof/>
            <w:sz w:val="28"/>
            <w:szCs w:val="28"/>
          </w:rPr>
          <w:t xml:space="preserve"> 5 -</w:t>
        </w:r>
        <w:r w:rsidRPr="006C221E">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42" w:rsidRDefault="006F2E42" w:rsidP="00FA1357">
      <w:r>
        <w:separator/>
      </w:r>
    </w:p>
  </w:footnote>
  <w:footnote w:type="continuationSeparator" w:id="0">
    <w:p w:rsidR="006F2E42" w:rsidRDefault="006F2E42" w:rsidP="00FA1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357"/>
    <w:rsid w:val="000035F0"/>
    <w:rsid w:val="00005D17"/>
    <w:rsid w:val="00040C7D"/>
    <w:rsid w:val="00084E9F"/>
    <w:rsid w:val="00174C38"/>
    <w:rsid w:val="001A4A9A"/>
    <w:rsid w:val="00300F3C"/>
    <w:rsid w:val="00345F8C"/>
    <w:rsid w:val="003642C0"/>
    <w:rsid w:val="003C699B"/>
    <w:rsid w:val="003D2755"/>
    <w:rsid w:val="0042195A"/>
    <w:rsid w:val="006160D9"/>
    <w:rsid w:val="00621A35"/>
    <w:rsid w:val="006C221E"/>
    <w:rsid w:val="006F2E42"/>
    <w:rsid w:val="0071660F"/>
    <w:rsid w:val="007210ED"/>
    <w:rsid w:val="00782680"/>
    <w:rsid w:val="00927EC8"/>
    <w:rsid w:val="0094665F"/>
    <w:rsid w:val="009B2A37"/>
    <w:rsid w:val="00AB3F0C"/>
    <w:rsid w:val="00AD411C"/>
    <w:rsid w:val="00B53C5E"/>
    <w:rsid w:val="00D31C11"/>
    <w:rsid w:val="00D55C47"/>
    <w:rsid w:val="00E23AFB"/>
    <w:rsid w:val="00EB2A1E"/>
    <w:rsid w:val="00F14893"/>
    <w:rsid w:val="00F551B3"/>
    <w:rsid w:val="00FA1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Date" w:qFormat="1"/>
    <w:lsdException w:name="Body Text Indent 2" w:uiPriority="0" w:qFormat="1"/>
    <w:lsdException w:name="Hyperlink" w:qFormat="1"/>
    <w:lsdException w:name="FollowedHyperlink" w:qFormat="1"/>
    <w:lsdException w:name="Strong" w:semiHidden="0" w:unhideWhenUsed="0" w:qFormat="1"/>
    <w:lsdException w:name="Emphasis" w:semiHidden="0" w:uiPriority="20" w:unhideWhenUsed="0" w:qFormat="1"/>
    <w:lsdException w:name="Plain Text" w:qFormat="1"/>
    <w:lsdException w:name="Normal (Web)"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57"/>
    <w:pPr>
      <w:widowControl w:val="0"/>
      <w:jc w:val="both"/>
    </w:pPr>
    <w:rPr>
      <w:rFonts w:ascii="Times New Roman" w:eastAsia="宋体" w:hAnsi="Times New Roman" w:cs="Times New Roman"/>
      <w:szCs w:val="24"/>
    </w:rPr>
  </w:style>
  <w:style w:type="paragraph" w:styleId="1">
    <w:name w:val="heading 1"/>
    <w:basedOn w:val="a"/>
    <w:next w:val="a"/>
    <w:link w:val="1Char"/>
    <w:qFormat/>
    <w:rsid w:val="00AD411C"/>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AD411C"/>
    <w:pPr>
      <w:keepNext/>
      <w:keepLines/>
      <w:spacing w:before="260" w:after="260" w:line="416" w:lineRule="auto"/>
      <w:outlineLvl w:val="1"/>
    </w:pPr>
    <w:rPr>
      <w:rFonts w:ascii="Calibri Light" w:hAnsi="Calibri Light"/>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FA1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FA1357"/>
    <w:rPr>
      <w:sz w:val="18"/>
      <w:szCs w:val="18"/>
    </w:rPr>
  </w:style>
  <w:style w:type="paragraph" w:styleId="a4">
    <w:name w:val="footer"/>
    <w:basedOn w:val="a"/>
    <w:link w:val="Char0"/>
    <w:uiPriority w:val="99"/>
    <w:unhideWhenUsed/>
    <w:qFormat/>
    <w:rsid w:val="00FA135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A1357"/>
    <w:rPr>
      <w:sz w:val="18"/>
      <w:szCs w:val="18"/>
    </w:rPr>
  </w:style>
  <w:style w:type="paragraph" w:styleId="a5">
    <w:name w:val="List Paragraph"/>
    <w:basedOn w:val="a"/>
    <w:uiPriority w:val="99"/>
    <w:qFormat/>
    <w:rsid w:val="00FA1357"/>
    <w:pPr>
      <w:widowControl/>
      <w:spacing w:line="560" w:lineRule="exact"/>
      <w:ind w:firstLineChars="200" w:firstLine="420"/>
      <w:jc w:val="left"/>
    </w:pPr>
  </w:style>
  <w:style w:type="character" w:customStyle="1" w:styleId="1Char">
    <w:name w:val="标题 1 Char"/>
    <w:basedOn w:val="a0"/>
    <w:link w:val="1"/>
    <w:qFormat/>
    <w:rsid w:val="00AD411C"/>
    <w:rPr>
      <w:rFonts w:ascii="Calibri" w:eastAsia="宋体" w:hAnsi="Calibri" w:cs="Times New Roman"/>
      <w:b/>
      <w:bCs/>
      <w:kern w:val="44"/>
      <w:sz w:val="44"/>
      <w:szCs w:val="44"/>
    </w:rPr>
  </w:style>
  <w:style w:type="character" w:customStyle="1" w:styleId="2Char">
    <w:name w:val="标题 2 Char"/>
    <w:basedOn w:val="a0"/>
    <w:link w:val="2"/>
    <w:qFormat/>
    <w:rsid w:val="00AD411C"/>
    <w:rPr>
      <w:rFonts w:ascii="Calibri Light" w:eastAsia="宋体" w:hAnsi="Calibri Light" w:cs="Times New Roman"/>
      <w:b/>
      <w:bCs/>
      <w:kern w:val="0"/>
      <w:sz w:val="32"/>
      <w:szCs w:val="32"/>
    </w:rPr>
  </w:style>
  <w:style w:type="character" w:customStyle="1" w:styleId="font41">
    <w:name w:val="font41"/>
    <w:rsid w:val="00AD411C"/>
    <w:rPr>
      <w:rFonts w:ascii="Times New Roman" w:hAnsi="Times New Roman" w:cs="Times New Roman" w:hint="default"/>
      <w:b/>
      <w:i w:val="0"/>
      <w:color w:val="000000"/>
      <w:sz w:val="21"/>
      <w:szCs w:val="21"/>
      <w:u w:val="none"/>
    </w:rPr>
  </w:style>
  <w:style w:type="character" w:styleId="a6">
    <w:name w:val="Strong"/>
    <w:uiPriority w:val="99"/>
    <w:qFormat/>
    <w:rsid w:val="00AD411C"/>
    <w:rPr>
      <w:rFonts w:cs="Times New Roman"/>
      <w:b/>
    </w:rPr>
  </w:style>
  <w:style w:type="character" w:customStyle="1" w:styleId="font31">
    <w:name w:val="font31"/>
    <w:rsid w:val="00AD411C"/>
    <w:rPr>
      <w:rFonts w:ascii="Times New Roman" w:hAnsi="Times New Roman" w:cs="Times New Roman" w:hint="default"/>
      <w:b/>
      <w:i w:val="0"/>
      <w:color w:val="000000"/>
      <w:sz w:val="24"/>
      <w:szCs w:val="24"/>
      <w:u w:val="none"/>
    </w:rPr>
  </w:style>
  <w:style w:type="character" w:customStyle="1" w:styleId="Char1">
    <w:name w:val="日期 Char"/>
    <w:link w:val="a7"/>
    <w:uiPriority w:val="99"/>
    <w:qFormat/>
    <w:rsid w:val="00AD411C"/>
    <w:rPr>
      <w:rFonts w:ascii="Calibri" w:hAnsi="Calibri"/>
    </w:rPr>
  </w:style>
  <w:style w:type="character" w:styleId="a8">
    <w:name w:val="endnote reference"/>
    <w:qFormat/>
    <w:rsid w:val="00AD411C"/>
    <w:rPr>
      <w:vertAlign w:val="superscript"/>
    </w:rPr>
  </w:style>
  <w:style w:type="character" w:customStyle="1" w:styleId="Char2">
    <w:name w:val="标题 Char"/>
    <w:link w:val="a9"/>
    <w:qFormat/>
    <w:locked/>
    <w:rsid w:val="00AD411C"/>
    <w:rPr>
      <w:rFonts w:ascii="Calibri Light" w:eastAsia="宋体" w:hAnsi="Calibri Light"/>
      <w:b/>
      <w:bCs/>
      <w:sz w:val="32"/>
      <w:szCs w:val="32"/>
    </w:rPr>
  </w:style>
  <w:style w:type="character" w:styleId="aa">
    <w:name w:val="page number"/>
    <w:basedOn w:val="a0"/>
    <w:qFormat/>
    <w:rsid w:val="00AD411C"/>
  </w:style>
  <w:style w:type="character" w:customStyle="1" w:styleId="2Char0">
    <w:name w:val="正文文本缩进 2 Char"/>
    <w:link w:val="20"/>
    <w:semiHidden/>
    <w:qFormat/>
    <w:locked/>
    <w:rsid w:val="00AD411C"/>
    <w:rPr>
      <w:rFonts w:eastAsia="宋体"/>
      <w:color w:val="FF0000"/>
      <w:szCs w:val="24"/>
    </w:rPr>
  </w:style>
  <w:style w:type="character" w:styleId="ab">
    <w:name w:val="FollowedHyperlink"/>
    <w:uiPriority w:val="99"/>
    <w:qFormat/>
    <w:rsid w:val="00AD411C"/>
    <w:rPr>
      <w:rFonts w:cs="Times New Roman"/>
      <w:color w:val="800080"/>
      <w:u w:val="single"/>
    </w:rPr>
  </w:style>
  <w:style w:type="character" w:customStyle="1" w:styleId="font71">
    <w:name w:val="font71"/>
    <w:rsid w:val="00AD411C"/>
    <w:rPr>
      <w:rFonts w:ascii="宋体" w:eastAsia="宋体" w:hAnsi="宋体" w:cs="宋体" w:hint="eastAsia"/>
      <w:b/>
      <w:i w:val="0"/>
      <w:color w:val="000000"/>
      <w:sz w:val="21"/>
      <w:szCs w:val="21"/>
      <w:u w:val="none"/>
    </w:rPr>
  </w:style>
  <w:style w:type="character" w:customStyle="1" w:styleId="Char3">
    <w:name w:val="尾注文本 Char"/>
    <w:link w:val="ac"/>
    <w:qFormat/>
    <w:rsid w:val="00AD411C"/>
    <w:rPr>
      <w:szCs w:val="24"/>
    </w:rPr>
  </w:style>
  <w:style w:type="character" w:styleId="ad">
    <w:name w:val="footnote reference"/>
    <w:uiPriority w:val="99"/>
    <w:semiHidden/>
    <w:qFormat/>
    <w:rsid w:val="00AD411C"/>
    <w:rPr>
      <w:vertAlign w:val="superscript"/>
    </w:rPr>
  </w:style>
  <w:style w:type="character" w:styleId="ae">
    <w:name w:val="Hyperlink"/>
    <w:uiPriority w:val="99"/>
    <w:unhideWhenUsed/>
    <w:qFormat/>
    <w:rsid w:val="00AD411C"/>
    <w:rPr>
      <w:color w:val="0563C1"/>
      <w:u w:val="single"/>
    </w:rPr>
  </w:style>
  <w:style w:type="character" w:customStyle="1" w:styleId="font61">
    <w:name w:val="font61"/>
    <w:rsid w:val="00AD411C"/>
    <w:rPr>
      <w:rFonts w:ascii="Times New Roman" w:hAnsi="Times New Roman" w:cs="Times New Roman" w:hint="default"/>
      <w:b/>
      <w:i w:val="0"/>
      <w:color w:val="000000"/>
      <w:sz w:val="24"/>
      <w:szCs w:val="24"/>
      <w:u w:val="none"/>
    </w:rPr>
  </w:style>
  <w:style w:type="character" w:customStyle="1" w:styleId="yjsong1">
    <w:name w:val="yjsong1"/>
    <w:qFormat/>
    <w:rsid w:val="00AD411C"/>
  </w:style>
  <w:style w:type="character" w:customStyle="1" w:styleId="font21">
    <w:name w:val="font21"/>
    <w:rsid w:val="00AD411C"/>
    <w:rPr>
      <w:rFonts w:ascii="Times New Roman" w:hAnsi="Times New Roman" w:cs="Times New Roman" w:hint="default"/>
      <w:b/>
      <w:i w:val="0"/>
      <w:color w:val="000000"/>
      <w:sz w:val="21"/>
      <w:szCs w:val="21"/>
      <w:u w:val="none"/>
    </w:rPr>
  </w:style>
  <w:style w:type="character" w:customStyle="1" w:styleId="Char4">
    <w:name w:val="脚注文本 Char"/>
    <w:link w:val="af"/>
    <w:uiPriority w:val="99"/>
    <w:semiHidden/>
    <w:qFormat/>
    <w:locked/>
    <w:rsid w:val="00AD411C"/>
    <w:rPr>
      <w:rFonts w:ascii="Calibri" w:eastAsia="宋体" w:hAnsi="Calibri"/>
      <w:sz w:val="18"/>
      <w:szCs w:val="18"/>
    </w:rPr>
  </w:style>
  <w:style w:type="character" w:customStyle="1" w:styleId="Char5">
    <w:name w:val="副标题 Char"/>
    <w:link w:val="af0"/>
    <w:qFormat/>
    <w:rsid w:val="00AD411C"/>
    <w:rPr>
      <w:rFonts w:ascii="Cambria" w:hAnsi="Cambria"/>
      <w:b/>
      <w:bCs/>
      <w:kern w:val="28"/>
      <w:sz w:val="32"/>
      <w:szCs w:val="32"/>
    </w:rPr>
  </w:style>
  <w:style w:type="character" w:customStyle="1" w:styleId="font11">
    <w:name w:val="font11"/>
    <w:rsid w:val="00AD411C"/>
    <w:rPr>
      <w:rFonts w:ascii="宋体" w:eastAsia="宋体" w:hAnsi="宋体" w:cs="宋体" w:hint="eastAsia"/>
      <w:b/>
      <w:i w:val="0"/>
      <w:color w:val="000000"/>
      <w:sz w:val="24"/>
      <w:szCs w:val="24"/>
      <w:u w:val="none"/>
    </w:rPr>
  </w:style>
  <w:style w:type="character" w:customStyle="1" w:styleId="font51">
    <w:name w:val="font51"/>
    <w:rsid w:val="00AD411C"/>
    <w:rPr>
      <w:rFonts w:ascii="宋体" w:eastAsia="宋体" w:hAnsi="宋体" w:cs="宋体" w:hint="eastAsia"/>
      <w:b/>
      <w:i w:val="0"/>
      <w:color w:val="000000"/>
      <w:sz w:val="21"/>
      <w:szCs w:val="21"/>
      <w:u w:val="none"/>
    </w:rPr>
  </w:style>
  <w:style w:type="character" w:customStyle="1" w:styleId="Char6">
    <w:name w:val="纯文本 Char"/>
    <w:link w:val="af1"/>
    <w:uiPriority w:val="99"/>
    <w:qFormat/>
    <w:locked/>
    <w:rsid w:val="00AD411C"/>
    <w:rPr>
      <w:rFonts w:ascii="宋体" w:eastAsia="宋体" w:hAnsi="Courier New" w:cs="Courier New"/>
      <w:szCs w:val="21"/>
    </w:rPr>
  </w:style>
  <w:style w:type="character" w:styleId="af2">
    <w:name w:val="Placeholder Text"/>
    <w:uiPriority w:val="99"/>
    <w:semiHidden/>
    <w:qFormat/>
    <w:rsid w:val="00AD411C"/>
    <w:rPr>
      <w:color w:val="808080"/>
    </w:rPr>
  </w:style>
  <w:style w:type="character" w:customStyle="1" w:styleId="Char7">
    <w:name w:val="批注框文本 Char"/>
    <w:link w:val="af3"/>
    <w:uiPriority w:val="99"/>
    <w:qFormat/>
    <w:rsid w:val="00AD411C"/>
    <w:rPr>
      <w:sz w:val="18"/>
      <w:szCs w:val="18"/>
    </w:rPr>
  </w:style>
  <w:style w:type="paragraph" w:styleId="af0">
    <w:name w:val="Subtitle"/>
    <w:basedOn w:val="a"/>
    <w:next w:val="a"/>
    <w:link w:val="Char5"/>
    <w:qFormat/>
    <w:rsid w:val="00AD411C"/>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0">
    <w:name w:val="副标题 Char1"/>
    <w:basedOn w:val="a0"/>
    <w:link w:val="af0"/>
    <w:uiPriority w:val="11"/>
    <w:rsid w:val="00AD411C"/>
    <w:rPr>
      <w:rFonts w:asciiTheme="majorHAnsi" w:eastAsia="宋体" w:hAnsiTheme="majorHAnsi" w:cstheme="majorBidi"/>
      <w:b/>
      <w:bCs/>
      <w:kern w:val="28"/>
      <w:sz w:val="32"/>
      <w:szCs w:val="32"/>
    </w:rPr>
  </w:style>
  <w:style w:type="paragraph" w:styleId="af4">
    <w:name w:val="Normal (Web)"/>
    <w:basedOn w:val="a"/>
    <w:uiPriority w:val="99"/>
    <w:qFormat/>
    <w:rsid w:val="00AD411C"/>
    <w:pPr>
      <w:widowControl/>
      <w:spacing w:before="100" w:beforeAutospacing="1" w:after="100" w:afterAutospacing="1"/>
      <w:jc w:val="left"/>
    </w:pPr>
    <w:rPr>
      <w:rFonts w:ascii="宋体" w:hAnsi="宋体" w:cs="宋体"/>
      <w:color w:val="000000"/>
      <w:kern w:val="0"/>
      <w:sz w:val="24"/>
    </w:rPr>
  </w:style>
  <w:style w:type="paragraph" w:styleId="af3">
    <w:name w:val="Balloon Text"/>
    <w:basedOn w:val="a"/>
    <w:link w:val="Char7"/>
    <w:uiPriority w:val="99"/>
    <w:qFormat/>
    <w:rsid w:val="00AD411C"/>
    <w:rPr>
      <w:rFonts w:asciiTheme="minorHAnsi" w:eastAsiaTheme="minorEastAsia" w:hAnsiTheme="minorHAnsi" w:cstheme="minorBidi"/>
      <w:sz w:val="18"/>
      <w:szCs w:val="18"/>
    </w:rPr>
  </w:style>
  <w:style w:type="character" w:customStyle="1" w:styleId="Char11">
    <w:name w:val="批注框文本 Char1"/>
    <w:basedOn w:val="a0"/>
    <w:link w:val="af3"/>
    <w:uiPriority w:val="99"/>
    <w:semiHidden/>
    <w:rsid w:val="00AD411C"/>
    <w:rPr>
      <w:rFonts w:ascii="Times New Roman" w:eastAsia="宋体" w:hAnsi="Times New Roman" w:cs="Times New Roman"/>
      <w:sz w:val="18"/>
      <w:szCs w:val="18"/>
    </w:rPr>
  </w:style>
  <w:style w:type="paragraph" w:styleId="af1">
    <w:name w:val="Plain Text"/>
    <w:basedOn w:val="a"/>
    <w:link w:val="Char6"/>
    <w:uiPriority w:val="99"/>
    <w:qFormat/>
    <w:rsid w:val="00AD411C"/>
    <w:rPr>
      <w:rFonts w:ascii="宋体" w:hAnsi="Courier New" w:cs="Courier New"/>
      <w:szCs w:val="21"/>
    </w:rPr>
  </w:style>
  <w:style w:type="character" w:customStyle="1" w:styleId="Char12">
    <w:name w:val="纯文本 Char1"/>
    <w:basedOn w:val="a0"/>
    <w:link w:val="af1"/>
    <w:uiPriority w:val="99"/>
    <w:semiHidden/>
    <w:rsid w:val="00AD411C"/>
    <w:rPr>
      <w:rFonts w:ascii="宋体" w:eastAsia="宋体" w:hAnsi="Courier New" w:cs="Courier New"/>
      <w:szCs w:val="21"/>
    </w:rPr>
  </w:style>
  <w:style w:type="paragraph" w:styleId="ac">
    <w:name w:val="endnote text"/>
    <w:basedOn w:val="a"/>
    <w:link w:val="Char3"/>
    <w:qFormat/>
    <w:rsid w:val="00AD411C"/>
    <w:pPr>
      <w:snapToGrid w:val="0"/>
      <w:jc w:val="left"/>
    </w:pPr>
    <w:rPr>
      <w:rFonts w:asciiTheme="minorHAnsi" w:eastAsiaTheme="minorEastAsia" w:hAnsiTheme="minorHAnsi" w:cstheme="minorBidi"/>
    </w:rPr>
  </w:style>
  <w:style w:type="character" w:customStyle="1" w:styleId="Char13">
    <w:name w:val="尾注文本 Char1"/>
    <w:basedOn w:val="a0"/>
    <w:link w:val="ac"/>
    <w:uiPriority w:val="99"/>
    <w:semiHidden/>
    <w:rsid w:val="00AD411C"/>
    <w:rPr>
      <w:rFonts w:ascii="Times New Roman" w:eastAsia="宋体" w:hAnsi="Times New Roman" w:cs="Times New Roman"/>
      <w:szCs w:val="24"/>
    </w:rPr>
  </w:style>
  <w:style w:type="paragraph" w:styleId="af">
    <w:name w:val="footnote text"/>
    <w:basedOn w:val="a"/>
    <w:link w:val="Char4"/>
    <w:uiPriority w:val="99"/>
    <w:semiHidden/>
    <w:qFormat/>
    <w:rsid w:val="00AD411C"/>
    <w:pPr>
      <w:snapToGrid w:val="0"/>
      <w:jc w:val="left"/>
    </w:pPr>
    <w:rPr>
      <w:rFonts w:ascii="Calibri" w:hAnsi="Calibri" w:cstheme="minorBidi"/>
      <w:sz w:val="18"/>
      <w:szCs w:val="18"/>
    </w:rPr>
  </w:style>
  <w:style w:type="character" w:customStyle="1" w:styleId="Char14">
    <w:name w:val="脚注文本 Char1"/>
    <w:basedOn w:val="a0"/>
    <w:link w:val="af"/>
    <w:uiPriority w:val="99"/>
    <w:semiHidden/>
    <w:rsid w:val="00AD411C"/>
    <w:rPr>
      <w:rFonts w:ascii="Times New Roman" w:eastAsia="宋体" w:hAnsi="Times New Roman" w:cs="Times New Roman"/>
      <w:sz w:val="18"/>
      <w:szCs w:val="18"/>
    </w:rPr>
  </w:style>
  <w:style w:type="paragraph" w:customStyle="1" w:styleId="xl123">
    <w:name w:val="xl123"/>
    <w:basedOn w:val="a"/>
    <w:uiPriority w:val="99"/>
    <w:qFormat/>
    <w:rsid w:val="00AD411C"/>
    <w:pPr>
      <w:widowControl/>
      <w:spacing w:before="100" w:beforeAutospacing="1" w:after="100" w:afterAutospacing="1"/>
      <w:jc w:val="center"/>
      <w:textAlignment w:val="top"/>
    </w:pPr>
    <w:rPr>
      <w:rFonts w:ascii="黑体" w:eastAsia="黑体" w:hAnsi="黑体" w:cs="宋体"/>
      <w:kern w:val="0"/>
      <w:sz w:val="24"/>
    </w:rPr>
  </w:style>
  <w:style w:type="paragraph" w:styleId="20">
    <w:name w:val="Body Text Indent 2"/>
    <w:basedOn w:val="a"/>
    <w:link w:val="2Char0"/>
    <w:semiHidden/>
    <w:qFormat/>
    <w:rsid w:val="00AD411C"/>
    <w:pPr>
      <w:spacing w:after="120" w:line="480" w:lineRule="auto"/>
      <w:ind w:leftChars="200" w:left="420"/>
    </w:pPr>
    <w:rPr>
      <w:rFonts w:asciiTheme="minorHAnsi" w:hAnsiTheme="minorHAnsi" w:cstheme="minorBidi"/>
      <w:color w:val="FF0000"/>
    </w:rPr>
  </w:style>
  <w:style w:type="character" w:customStyle="1" w:styleId="2Char1">
    <w:name w:val="正文文本缩进 2 Char1"/>
    <w:basedOn w:val="a0"/>
    <w:link w:val="20"/>
    <w:uiPriority w:val="99"/>
    <w:semiHidden/>
    <w:rsid w:val="00AD411C"/>
    <w:rPr>
      <w:rFonts w:ascii="Times New Roman" w:eastAsia="宋体" w:hAnsi="Times New Roman" w:cs="Times New Roman"/>
      <w:szCs w:val="24"/>
    </w:rPr>
  </w:style>
  <w:style w:type="paragraph" w:styleId="a9">
    <w:name w:val="Title"/>
    <w:basedOn w:val="a"/>
    <w:next w:val="a"/>
    <w:link w:val="Char2"/>
    <w:qFormat/>
    <w:rsid w:val="00AD411C"/>
    <w:pPr>
      <w:spacing w:before="240" w:after="60"/>
      <w:jc w:val="center"/>
      <w:outlineLvl w:val="0"/>
    </w:pPr>
    <w:rPr>
      <w:rFonts w:ascii="Calibri Light" w:hAnsi="Calibri Light" w:cstheme="minorBidi"/>
      <w:b/>
      <w:bCs/>
      <w:sz w:val="32"/>
      <w:szCs w:val="32"/>
    </w:rPr>
  </w:style>
  <w:style w:type="character" w:customStyle="1" w:styleId="Char15">
    <w:name w:val="标题 Char1"/>
    <w:basedOn w:val="a0"/>
    <w:link w:val="a9"/>
    <w:uiPriority w:val="10"/>
    <w:rsid w:val="00AD411C"/>
    <w:rPr>
      <w:rFonts w:asciiTheme="majorHAnsi" w:eastAsia="宋体" w:hAnsiTheme="majorHAnsi" w:cstheme="majorBidi"/>
      <w:b/>
      <w:bCs/>
      <w:sz w:val="32"/>
      <w:szCs w:val="32"/>
    </w:rPr>
  </w:style>
  <w:style w:type="paragraph" w:styleId="21">
    <w:name w:val="toc 2"/>
    <w:basedOn w:val="a"/>
    <w:next w:val="a"/>
    <w:uiPriority w:val="39"/>
    <w:qFormat/>
    <w:rsid w:val="00AD411C"/>
    <w:pPr>
      <w:ind w:leftChars="200" w:left="420"/>
    </w:pPr>
  </w:style>
  <w:style w:type="paragraph" w:styleId="a7">
    <w:name w:val="Date"/>
    <w:basedOn w:val="a"/>
    <w:next w:val="a"/>
    <w:link w:val="Char1"/>
    <w:uiPriority w:val="99"/>
    <w:unhideWhenUsed/>
    <w:qFormat/>
    <w:rsid w:val="00AD411C"/>
    <w:pPr>
      <w:ind w:leftChars="2500" w:left="100"/>
    </w:pPr>
    <w:rPr>
      <w:rFonts w:ascii="Calibri" w:eastAsiaTheme="minorEastAsia" w:hAnsi="Calibri" w:cstheme="minorBidi"/>
      <w:szCs w:val="22"/>
    </w:rPr>
  </w:style>
  <w:style w:type="character" w:customStyle="1" w:styleId="Char16">
    <w:name w:val="日期 Char1"/>
    <w:basedOn w:val="a0"/>
    <w:link w:val="a7"/>
    <w:uiPriority w:val="99"/>
    <w:semiHidden/>
    <w:rsid w:val="00AD411C"/>
    <w:rPr>
      <w:rFonts w:ascii="Times New Roman" w:eastAsia="宋体" w:hAnsi="Times New Roman" w:cs="Times New Roman"/>
      <w:szCs w:val="24"/>
    </w:rPr>
  </w:style>
  <w:style w:type="paragraph" w:styleId="10">
    <w:name w:val="toc 1"/>
    <w:basedOn w:val="a"/>
    <w:next w:val="a"/>
    <w:uiPriority w:val="39"/>
    <w:qFormat/>
    <w:rsid w:val="00AD411C"/>
  </w:style>
  <w:style w:type="paragraph" w:customStyle="1" w:styleId="font5">
    <w:name w:val="font5"/>
    <w:basedOn w:val="a"/>
    <w:qFormat/>
    <w:rsid w:val="00AD411C"/>
    <w:pPr>
      <w:widowControl/>
      <w:spacing w:before="100" w:beforeAutospacing="1" w:after="100" w:afterAutospacing="1"/>
      <w:jc w:val="left"/>
    </w:pPr>
    <w:rPr>
      <w:rFonts w:ascii="宋体" w:hAnsi="宋体" w:cs="宋体"/>
      <w:kern w:val="0"/>
      <w:sz w:val="18"/>
      <w:szCs w:val="18"/>
    </w:rPr>
  </w:style>
  <w:style w:type="paragraph" w:customStyle="1" w:styleId="xl100">
    <w:name w:val="xl100"/>
    <w:basedOn w:val="a"/>
    <w:uiPriority w:val="99"/>
    <w:qFormat/>
    <w:rsid w:val="00AD411C"/>
    <w:pPr>
      <w:widowControl/>
      <w:spacing w:before="100" w:beforeAutospacing="1" w:after="100" w:afterAutospacing="1"/>
      <w:jc w:val="left"/>
      <w:textAlignment w:val="top"/>
    </w:pPr>
    <w:rPr>
      <w:rFonts w:ascii="宋体" w:hAnsi="宋体" w:cs="宋体"/>
      <w:kern w:val="0"/>
      <w:sz w:val="32"/>
      <w:szCs w:val="32"/>
    </w:rPr>
  </w:style>
  <w:style w:type="paragraph" w:customStyle="1" w:styleId="xl103">
    <w:name w:val="xl103"/>
    <w:basedOn w:val="a"/>
    <w:uiPriority w:val="99"/>
    <w:qFormat/>
    <w:rsid w:val="00AD411C"/>
    <w:pPr>
      <w:widowControl/>
      <w:spacing w:before="100" w:beforeAutospacing="1" w:after="100" w:afterAutospacing="1"/>
      <w:jc w:val="center"/>
      <w:textAlignment w:val="top"/>
    </w:pPr>
    <w:rPr>
      <w:rFonts w:ascii="宋体" w:hAnsi="宋体" w:cs="宋体"/>
      <w:kern w:val="0"/>
      <w:sz w:val="24"/>
    </w:rPr>
  </w:style>
  <w:style w:type="paragraph" w:customStyle="1" w:styleId="xl67">
    <w:name w:val="xl67"/>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24">
    <w:name w:val="xl124"/>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90">
    <w:name w:val="xl90"/>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font7">
    <w:name w:val="font7"/>
    <w:basedOn w:val="a"/>
    <w:qFormat/>
    <w:rsid w:val="00AD411C"/>
    <w:pPr>
      <w:widowControl/>
      <w:spacing w:before="100" w:beforeAutospacing="1" w:after="100" w:afterAutospacing="1"/>
      <w:jc w:val="left"/>
    </w:pPr>
    <w:rPr>
      <w:rFonts w:ascii="宋体" w:hAnsi="宋体" w:cs="宋体"/>
      <w:color w:val="000000"/>
      <w:kern w:val="0"/>
      <w:sz w:val="22"/>
      <w:szCs w:val="22"/>
    </w:rPr>
  </w:style>
  <w:style w:type="paragraph" w:customStyle="1" w:styleId="xl105">
    <w:name w:val="xl105"/>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99">
    <w:name w:val="xl99"/>
    <w:basedOn w:val="a"/>
    <w:uiPriority w:val="99"/>
    <w:qFormat/>
    <w:rsid w:val="00AD411C"/>
    <w:pPr>
      <w:widowControl/>
      <w:spacing w:before="100" w:beforeAutospacing="1" w:after="100" w:afterAutospacing="1"/>
      <w:jc w:val="center"/>
    </w:pPr>
    <w:rPr>
      <w:rFonts w:ascii="宋体" w:hAnsi="宋体" w:cs="宋体"/>
      <w:kern w:val="0"/>
      <w:sz w:val="20"/>
      <w:szCs w:val="20"/>
    </w:rPr>
  </w:style>
  <w:style w:type="paragraph" w:customStyle="1" w:styleId="xl71">
    <w:name w:val="xl71"/>
    <w:basedOn w:val="a"/>
    <w:qFormat/>
    <w:rsid w:val="00AD411C"/>
    <w:pPr>
      <w:widowControl/>
      <w:spacing w:before="100" w:beforeAutospacing="1" w:after="100" w:afterAutospacing="1"/>
      <w:jc w:val="left"/>
      <w:textAlignment w:val="top"/>
    </w:pPr>
    <w:rPr>
      <w:kern w:val="0"/>
      <w:sz w:val="24"/>
    </w:rPr>
  </w:style>
  <w:style w:type="paragraph" w:customStyle="1" w:styleId="font9">
    <w:name w:val="font9"/>
    <w:basedOn w:val="a"/>
    <w:qFormat/>
    <w:rsid w:val="00AD411C"/>
    <w:pPr>
      <w:widowControl/>
      <w:spacing w:before="100" w:beforeAutospacing="1" w:after="100" w:afterAutospacing="1"/>
      <w:jc w:val="left"/>
    </w:pPr>
    <w:rPr>
      <w:rFonts w:ascii="宋体" w:hAnsi="宋体" w:cs="宋体"/>
      <w:color w:val="000000"/>
      <w:kern w:val="0"/>
      <w:sz w:val="24"/>
    </w:rPr>
  </w:style>
  <w:style w:type="paragraph" w:customStyle="1" w:styleId="xl112">
    <w:name w:val="xl112"/>
    <w:basedOn w:val="a"/>
    <w:uiPriority w:val="99"/>
    <w:qFormat/>
    <w:rsid w:val="00AD411C"/>
    <w:pPr>
      <w:widowControl/>
      <w:spacing w:before="100" w:beforeAutospacing="1" w:after="100" w:afterAutospacing="1"/>
      <w:textAlignment w:val="top"/>
    </w:pPr>
    <w:rPr>
      <w:rFonts w:ascii="宋体" w:hAnsi="宋体" w:cs="宋体"/>
      <w:kern w:val="0"/>
      <w:sz w:val="18"/>
      <w:szCs w:val="18"/>
    </w:rPr>
  </w:style>
  <w:style w:type="paragraph" w:customStyle="1" w:styleId="xl116">
    <w:name w:val="xl116"/>
    <w:basedOn w:val="a"/>
    <w:uiPriority w:val="99"/>
    <w:qFormat/>
    <w:rsid w:val="00AD411C"/>
    <w:pPr>
      <w:widowControl/>
      <w:spacing w:before="100" w:beforeAutospacing="1" w:after="100" w:afterAutospacing="1"/>
      <w:jc w:val="left"/>
      <w:textAlignment w:val="top"/>
    </w:pPr>
    <w:rPr>
      <w:rFonts w:ascii="宋体" w:hAnsi="宋体" w:cs="宋体"/>
      <w:b/>
      <w:bCs/>
      <w:kern w:val="0"/>
      <w:sz w:val="24"/>
    </w:rPr>
  </w:style>
  <w:style w:type="paragraph" w:customStyle="1" w:styleId="xl78">
    <w:name w:val="xl78"/>
    <w:basedOn w:val="a"/>
    <w:qFormat/>
    <w:rsid w:val="00AD411C"/>
    <w:pPr>
      <w:widowControl/>
      <w:spacing w:before="100" w:beforeAutospacing="1" w:after="100" w:afterAutospacing="1"/>
      <w:jc w:val="left"/>
      <w:textAlignment w:val="top"/>
    </w:pPr>
    <w:rPr>
      <w:b/>
      <w:bCs/>
      <w:kern w:val="0"/>
      <w:sz w:val="24"/>
    </w:rPr>
  </w:style>
  <w:style w:type="paragraph" w:customStyle="1" w:styleId="font0">
    <w:name w:val="font0"/>
    <w:basedOn w:val="a"/>
    <w:uiPriority w:val="99"/>
    <w:qFormat/>
    <w:rsid w:val="00AD411C"/>
    <w:pPr>
      <w:widowControl/>
      <w:spacing w:before="100" w:beforeAutospacing="1" w:after="100" w:afterAutospacing="1"/>
      <w:jc w:val="left"/>
    </w:pPr>
    <w:rPr>
      <w:rFonts w:ascii="宋体" w:hAnsi="宋体" w:cs="宋体"/>
      <w:color w:val="000000"/>
      <w:kern w:val="0"/>
      <w:sz w:val="22"/>
      <w:szCs w:val="22"/>
    </w:rPr>
  </w:style>
  <w:style w:type="paragraph" w:customStyle="1" w:styleId="xl82">
    <w:name w:val="xl82"/>
    <w:basedOn w:val="a"/>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75">
    <w:name w:val="xl75"/>
    <w:basedOn w:val="a"/>
    <w:qFormat/>
    <w:rsid w:val="00AD411C"/>
    <w:pPr>
      <w:widowControl/>
      <w:spacing w:before="100" w:beforeAutospacing="1" w:after="100" w:afterAutospacing="1"/>
      <w:jc w:val="center"/>
      <w:textAlignment w:val="top"/>
    </w:pPr>
    <w:rPr>
      <w:rFonts w:ascii="宋体" w:hAnsi="宋体" w:cs="宋体"/>
      <w:b/>
      <w:bCs/>
      <w:kern w:val="0"/>
      <w:sz w:val="24"/>
    </w:rPr>
  </w:style>
  <w:style w:type="paragraph" w:customStyle="1" w:styleId="xl86">
    <w:name w:val="xl86"/>
    <w:basedOn w:val="a"/>
    <w:uiPriority w:val="99"/>
    <w:qFormat/>
    <w:rsid w:val="00AD411C"/>
    <w:pPr>
      <w:widowControl/>
      <w:spacing w:before="100" w:beforeAutospacing="1" w:after="100" w:afterAutospacing="1"/>
      <w:jc w:val="left"/>
      <w:textAlignment w:val="top"/>
    </w:pPr>
    <w:rPr>
      <w:rFonts w:ascii="宋体" w:hAnsi="宋体" w:cs="宋体"/>
      <w:kern w:val="0"/>
      <w:sz w:val="20"/>
      <w:szCs w:val="20"/>
    </w:rPr>
  </w:style>
  <w:style w:type="paragraph" w:customStyle="1" w:styleId="xl129">
    <w:name w:val="xl129"/>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35">
    <w:name w:val="xl135"/>
    <w:basedOn w:val="a"/>
    <w:uiPriority w:val="99"/>
    <w:qFormat/>
    <w:rsid w:val="00AD411C"/>
    <w:pPr>
      <w:widowControl/>
      <w:spacing w:before="100" w:beforeAutospacing="1" w:after="100" w:afterAutospacing="1"/>
      <w:jc w:val="center"/>
      <w:textAlignment w:val="top"/>
    </w:pPr>
    <w:rPr>
      <w:rFonts w:ascii="宋体" w:hAnsi="宋体" w:cs="宋体"/>
      <w:b/>
      <w:bCs/>
      <w:color w:val="000000"/>
      <w:kern w:val="0"/>
      <w:sz w:val="20"/>
      <w:szCs w:val="20"/>
    </w:rPr>
  </w:style>
  <w:style w:type="paragraph" w:customStyle="1" w:styleId="xl72">
    <w:name w:val="xl72"/>
    <w:basedOn w:val="a"/>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CharChar2">
    <w:name w:val="Char Char2"/>
    <w:basedOn w:val="a"/>
    <w:rsid w:val="00AD411C"/>
    <w:pPr>
      <w:tabs>
        <w:tab w:val="left" w:pos="1682"/>
      </w:tabs>
      <w:ind w:left="1682" w:hanging="1080"/>
    </w:pPr>
    <w:rPr>
      <w:sz w:val="24"/>
    </w:rPr>
  </w:style>
  <w:style w:type="paragraph" w:customStyle="1" w:styleId="xl79">
    <w:name w:val="xl79"/>
    <w:basedOn w:val="a"/>
    <w:qFormat/>
    <w:rsid w:val="00AD411C"/>
    <w:pPr>
      <w:widowControl/>
      <w:spacing w:before="100" w:beforeAutospacing="1" w:after="100" w:afterAutospacing="1"/>
      <w:jc w:val="left"/>
      <w:textAlignment w:val="top"/>
    </w:pPr>
    <w:rPr>
      <w:rFonts w:ascii="宋体" w:hAnsi="宋体" w:cs="宋体"/>
      <w:b/>
      <w:bCs/>
      <w:kern w:val="0"/>
      <w:sz w:val="24"/>
    </w:rPr>
  </w:style>
  <w:style w:type="paragraph" w:customStyle="1" w:styleId="xl102">
    <w:name w:val="xl102"/>
    <w:basedOn w:val="a"/>
    <w:uiPriority w:val="99"/>
    <w:qFormat/>
    <w:rsid w:val="00AD411C"/>
    <w:pPr>
      <w:widowControl/>
      <w:spacing w:before="100" w:beforeAutospacing="1" w:after="100" w:afterAutospacing="1"/>
      <w:jc w:val="center"/>
      <w:textAlignment w:val="top"/>
    </w:pPr>
    <w:rPr>
      <w:rFonts w:ascii="黑体" w:eastAsia="黑体" w:hAnsi="黑体" w:cs="宋体"/>
      <w:kern w:val="0"/>
      <w:sz w:val="24"/>
    </w:rPr>
  </w:style>
  <w:style w:type="paragraph" w:customStyle="1" w:styleId="xl132">
    <w:name w:val="xl132"/>
    <w:basedOn w:val="a"/>
    <w:uiPriority w:val="99"/>
    <w:qFormat/>
    <w:rsid w:val="00AD411C"/>
    <w:pPr>
      <w:widowControl/>
      <w:spacing w:before="100" w:beforeAutospacing="1" w:after="100" w:afterAutospacing="1"/>
      <w:jc w:val="left"/>
    </w:pPr>
    <w:rPr>
      <w:rFonts w:ascii="宋体" w:hAnsi="宋体" w:cs="宋体"/>
      <w:kern w:val="0"/>
      <w:sz w:val="20"/>
      <w:szCs w:val="20"/>
    </w:rPr>
  </w:style>
  <w:style w:type="paragraph" w:customStyle="1" w:styleId="xl77">
    <w:name w:val="xl77"/>
    <w:basedOn w:val="a"/>
    <w:qFormat/>
    <w:rsid w:val="00AD411C"/>
    <w:pPr>
      <w:widowControl/>
      <w:spacing w:before="100" w:beforeAutospacing="1" w:after="100" w:afterAutospacing="1"/>
      <w:jc w:val="center"/>
      <w:textAlignment w:val="top"/>
    </w:pPr>
    <w:rPr>
      <w:rFonts w:ascii="宋体" w:hAnsi="宋体" w:cs="宋体"/>
      <w:b/>
      <w:bCs/>
      <w:kern w:val="0"/>
      <w:sz w:val="24"/>
    </w:rPr>
  </w:style>
  <w:style w:type="paragraph" w:customStyle="1" w:styleId="xl88">
    <w:name w:val="xl88"/>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GB2312">
    <w:name w:val="标准-仿宋GB2312"/>
    <w:basedOn w:val="a"/>
    <w:qFormat/>
    <w:rsid w:val="00AD411C"/>
    <w:rPr>
      <w:rFonts w:ascii="仿宋_GB2312" w:eastAsia="仿宋_GB2312" w:hAnsi="Calibri"/>
      <w:sz w:val="30"/>
      <w:szCs w:val="30"/>
    </w:rPr>
  </w:style>
  <w:style w:type="paragraph" w:customStyle="1" w:styleId="xl125">
    <w:name w:val="xl125"/>
    <w:basedOn w:val="a"/>
    <w:uiPriority w:val="99"/>
    <w:qFormat/>
    <w:rsid w:val="00AD411C"/>
    <w:pPr>
      <w:widowControl/>
      <w:spacing w:before="100" w:beforeAutospacing="1" w:after="100" w:afterAutospacing="1"/>
      <w:textAlignment w:val="top"/>
    </w:pPr>
    <w:rPr>
      <w:rFonts w:ascii="宋体" w:hAnsi="宋体" w:cs="宋体"/>
      <w:kern w:val="0"/>
      <w:sz w:val="24"/>
    </w:rPr>
  </w:style>
  <w:style w:type="paragraph" w:customStyle="1" w:styleId="xl133">
    <w:name w:val="xl133"/>
    <w:basedOn w:val="a"/>
    <w:uiPriority w:val="99"/>
    <w:qFormat/>
    <w:rsid w:val="00AD411C"/>
    <w:pPr>
      <w:widowControl/>
      <w:spacing w:before="100" w:beforeAutospacing="1" w:after="100" w:afterAutospacing="1"/>
      <w:jc w:val="center"/>
      <w:textAlignment w:val="top"/>
    </w:pPr>
    <w:rPr>
      <w:rFonts w:ascii="宋体" w:hAnsi="宋体" w:cs="宋体"/>
      <w:color w:val="FF0000"/>
      <w:kern w:val="0"/>
      <w:sz w:val="24"/>
    </w:rPr>
  </w:style>
  <w:style w:type="paragraph" w:customStyle="1" w:styleId="xl138">
    <w:name w:val="xl138"/>
    <w:basedOn w:val="a"/>
    <w:uiPriority w:val="99"/>
    <w:qFormat/>
    <w:rsid w:val="00AD411C"/>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113">
    <w:name w:val="xl113"/>
    <w:basedOn w:val="a"/>
    <w:uiPriority w:val="99"/>
    <w:qFormat/>
    <w:rsid w:val="00AD411C"/>
    <w:pPr>
      <w:widowControl/>
      <w:spacing w:before="100" w:beforeAutospacing="1" w:after="100" w:afterAutospacing="1"/>
      <w:jc w:val="left"/>
      <w:textAlignment w:val="top"/>
    </w:pPr>
    <w:rPr>
      <w:kern w:val="0"/>
      <w:sz w:val="24"/>
    </w:rPr>
  </w:style>
  <w:style w:type="paragraph" w:customStyle="1" w:styleId="xl119">
    <w:name w:val="xl119"/>
    <w:basedOn w:val="a"/>
    <w:uiPriority w:val="99"/>
    <w:qFormat/>
    <w:rsid w:val="00AD411C"/>
    <w:pPr>
      <w:widowControl/>
      <w:spacing w:before="100" w:beforeAutospacing="1" w:after="100" w:afterAutospacing="1"/>
      <w:jc w:val="center"/>
      <w:textAlignment w:val="top"/>
    </w:pPr>
    <w:rPr>
      <w:rFonts w:ascii="宋体" w:hAnsi="宋体" w:cs="宋体"/>
      <w:kern w:val="0"/>
      <w:sz w:val="20"/>
      <w:szCs w:val="20"/>
    </w:rPr>
  </w:style>
  <w:style w:type="paragraph" w:customStyle="1" w:styleId="xl127">
    <w:name w:val="xl127"/>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04">
    <w:name w:val="xl104"/>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11">
    <w:name w:val="列出段落1"/>
    <w:basedOn w:val="a"/>
    <w:rsid w:val="00AD411C"/>
    <w:pPr>
      <w:ind w:firstLineChars="200" w:firstLine="420"/>
    </w:pPr>
    <w:rPr>
      <w:rFonts w:ascii="Calibri" w:hAnsi="Calibri" w:cs="Calibri"/>
      <w:szCs w:val="21"/>
    </w:rPr>
  </w:style>
  <w:style w:type="paragraph" w:customStyle="1" w:styleId="font8">
    <w:name w:val="font8"/>
    <w:basedOn w:val="a"/>
    <w:qFormat/>
    <w:rsid w:val="00AD411C"/>
    <w:pPr>
      <w:widowControl/>
      <w:spacing w:before="100" w:beforeAutospacing="1" w:after="100" w:afterAutospacing="1"/>
      <w:jc w:val="left"/>
    </w:pPr>
    <w:rPr>
      <w:rFonts w:ascii="宋体" w:hAnsi="宋体" w:cs="宋体"/>
      <w:kern w:val="0"/>
      <w:sz w:val="18"/>
      <w:szCs w:val="18"/>
    </w:rPr>
  </w:style>
  <w:style w:type="paragraph" w:styleId="af5">
    <w:name w:val="Revision"/>
    <w:uiPriority w:val="99"/>
    <w:semiHidden/>
    <w:rsid w:val="00AD411C"/>
    <w:rPr>
      <w:rFonts w:ascii="Times New Roman" w:eastAsia="宋体" w:hAnsi="Times New Roman" w:cs="Times New Roman"/>
      <w:szCs w:val="24"/>
    </w:rPr>
  </w:style>
  <w:style w:type="paragraph" w:customStyle="1" w:styleId="xl128">
    <w:name w:val="xl128"/>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83">
    <w:name w:val="xl83"/>
    <w:basedOn w:val="a"/>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70">
    <w:name w:val="xl70"/>
    <w:basedOn w:val="a"/>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74">
    <w:name w:val="xl74"/>
    <w:basedOn w:val="a"/>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76">
    <w:name w:val="xl76"/>
    <w:basedOn w:val="a"/>
    <w:qFormat/>
    <w:rsid w:val="00AD411C"/>
    <w:pPr>
      <w:widowControl/>
      <w:spacing w:before="100" w:beforeAutospacing="1" w:after="100" w:afterAutospacing="1"/>
      <w:jc w:val="left"/>
      <w:textAlignment w:val="top"/>
    </w:pPr>
    <w:rPr>
      <w:rFonts w:ascii="宋体" w:hAnsi="宋体" w:cs="宋体"/>
      <w:b/>
      <w:bCs/>
      <w:kern w:val="0"/>
      <w:sz w:val="24"/>
    </w:rPr>
  </w:style>
  <w:style w:type="paragraph" w:customStyle="1" w:styleId="xl131">
    <w:name w:val="xl131"/>
    <w:basedOn w:val="a"/>
    <w:uiPriority w:val="99"/>
    <w:qFormat/>
    <w:rsid w:val="00AD411C"/>
    <w:pPr>
      <w:widowControl/>
      <w:spacing w:before="100" w:beforeAutospacing="1" w:after="100" w:afterAutospacing="1"/>
      <w:jc w:val="left"/>
    </w:pPr>
    <w:rPr>
      <w:rFonts w:ascii="宋体" w:hAnsi="宋体" w:cs="宋体"/>
      <w:kern w:val="0"/>
      <w:sz w:val="24"/>
    </w:rPr>
  </w:style>
  <w:style w:type="paragraph" w:customStyle="1" w:styleId="xl91">
    <w:name w:val="xl91"/>
    <w:basedOn w:val="a"/>
    <w:uiPriority w:val="99"/>
    <w:qFormat/>
    <w:rsid w:val="00AD411C"/>
    <w:pPr>
      <w:widowControl/>
      <w:spacing w:before="100" w:beforeAutospacing="1" w:after="100" w:afterAutospacing="1"/>
      <w:jc w:val="center"/>
      <w:textAlignment w:val="top"/>
    </w:pPr>
    <w:rPr>
      <w:rFonts w:ascii="仿宋_GB2312" w:eastAsia="仿宋_GB2312" w:hAnsi="宋体" w:cs="宋体"/>
      <w:b/>
      <w:bCs/>
      <w:kern w:val="0"/>
      <w:sz w:val="24"/>
    </w:rPr>
  </w:style>
  <w:style w:type="paragraph" w:customStyle="1" w:styleId="xl115">
    <w:name w:val="xl115"/>
    <w:basedOn w:val="a"/>
    <w:uiPriority w:val="99"/>
    <w:qFormat/>
    <w:rsid w:val="00AD411C"/>
    <w:pPr>
      <w:widowControl/>
      <w:spacing w:before="100" w:beforeAutospacing="1" w:after="100" w:afterAutospacing="1"/>
      <w:jc w:val="left"/>
      <w:textAlignment w:val="top"/>
    </w:pPr>
    <w:rPr>
      <w:rFonts w:ascii="宋体" w:hAnsi="宋体" w:cs="宋体"/>
      <w:b/>
      <w:bCs/>
      <w:kern w:val="0"/>
      <w:sz w:val="24"/>
    </w:rPr>
  </w:style>
  <w:style w:type="paragraph" w:customStyle="1" w:styleId="xl73">
    <w:name w:val="xl73"/>
    <w:basedOn w:val="a"/>
    <w:qFormat/>
    <w:rsid w:val="00AD411C"/>
    <w:pPr>
      <w:widowControl/>
      <w:spacing w:before="100" w:beforeAutospacing="1" w:after="100" w:afterAutospacing="1"/>
      <w:jc w:val="center"/>
      <w:textAlignment w:val="top"/>
    </w:pPr>
    <w:rPr>
      <w:rFonts w:ascii="宋体" w:hAnsi="宋体" w:cs="宋体"/>
      <w:kern w:val="0"/>
      <w:sz w:val="24"/>
    </w:rPr>
  </w:style>
  <w:style w:type="paragraph" w:customStyle="1" w:styleId="Char8">
    <w:name w:val="Char"/>
    <w:basedOn w:val="a"/>
    <w:rsid w:val="00AD411C"/>
    <w:rPr>
      <w:rFonts w:ascii="Tahoma" w:hAnsi="Tahoma"/>
      <w:sz w:val="24"/>
      <w:szCs w:val="20"/>
    </w:rPr>
  </w:style>
  <w:style w:type="paragraph" w:customStyle="1" w:styleId="font6">
    <w:name w:val="font6"/>
    <w:basedOn w:val="a"/>
    <w:qFormat/>
    <w:rsid w:val="00AD411C"/>
    <w:pPr>
      <w:widowControl/>
      <w:spacing w:before="100" w:beforeAutospacing="1" w:after="100" w:afterAutospacing="1"/>
      <w:jc w:val="left"/>
    </w:pPr>
    <w:rPr>
      <w:rFonts w:ascii="宋体" w:hAnsi="宋体" w:cs="宋体"/>
      <w:kern w:val="0"/>
      <w:sz w:val="18"/>
      <w:szCs w:val="18"/>
    </w:rPr>
  </w:style>
  <w:style w:type="paragraph" w:customStyle="1" w:styleId="xl121">
    <w:name w:val="xl121"/>
    <w:basedOn w:val="a"/>
    <w:uiPriority w:val="99"/>
    <w:qFormat/>
    <w:rsid w:val="00AD411C"/>
    <w:pPr>
      <w:widowControl/>
      <w:spacing w:before="100" w:beforeAutospacing="1" w:after="100" w:afterAutospacing="1"/>
      <w:jc w:val="left"/>
      <w:textAlignment w:val="top"/>
    </w:pPr>
    <w:rPr>
      <w:rFonts w:ascii="宋体" w:hAnsi="宋体" w:cs="宋体"/>
      <w:b/>
      <w:bCs/>
      <w:kern w:val="0"/>
      <w:sz w:val="32"/>
      <w:szCs w:val="32"/>
    </w:rPr>
  </w:style>
  <w:style w:type="paragraph" w:customStyle="1" w:styleId="xl81">
    <w:name w:val="xl81"/>
    <w:basedOn w:val="a"/>
    <w:qFormat/>
    <w:rsid w:val="00AD411C"/>
    <w:pPr>
      <w:widowControl/>
      <w:spacing w:before="100" w:beforeAutospacing="1" w:after="100" w:afterAutospacing="1"/>
      <w:jc w:val="left"/>
      <w:textAlignment w:val="top"/>
    </w:pPr>
    <w:rPr>
      <w:kern w:val="0"/>
      <w:sz w:val="24"/>
    </w:rPr>
  </w:style>
  <w:style w:type="paragraph" w:customStyle="1" w:styleId="xl87">
    <w:name w:val="xl87"/>
    <w:basedOn w:val="a"/>
    <w:uiPriority w:val="99"/>
    <w:qFormat/>
    <w:rsid w:val="00AD411C"/>
    <w:pPr>
      <w:widowControl/>
      <w:spacing w:before="100" w:beforeAutospacing="1" w:after="100" w:afterAutospacing="1"/>
      <w:textAlignment w:val="top"/>
    </w:pPr>
    <w:rPr>
      <w:rFonts w:ascii="宋体" w:hAnsi="宋体" w:cs="宋体"/>
      <w:b/>
      <w:bCs/>
      <w:kern w:val="0"/>
      <w:sz w:val="24"/>
    </w:rPr>
  </w:style>
  <w:style w:type="paragraph" w:customStyle="1" w:styleId="xl122">
    <w:name w:val="xl122"/>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68">
    <w:name w:val="xl68"/>
    <w:basedOn w:val="a"/>
    <w:qFormat/>
    <w:rsid w:val="00AD411C"/>
    <w:pPr>
      <w:widowControl/>
      <w:spacing w:before="100" w:beforeAutospacing="1" w:after="100" w:afterAutospacing="1"/>
      <w:jc w:val="left"/>
      <w:textAlignment w:val="top"/>
    </w:pPr>
    <w:rPr>
      <w:rFonts w:ascii="仿宋_GB2312" w:eastAsia="仿宋_GB2312" w:hAnsi="宋体" w:cs="宋体"/>
      <w:kern w:val="0"/>
      <w:sz w:val="24"/>
    </w:rPr>
  </w:style>
  <w:style w:type="paragraph" w:customStyle="1" w:styleId="xl110">
    <w:name w:val="xl110"/>
    <w:basedOn w:val="a"/>
    <w:uiPriority w:val="99"/>
    <w:qFormat/>
    <w:rsid w:val="00AD411C"/>
    <w:pPr>
      <w:widowControl/>
      <w:spacing w:before="100" w:beforeAutospacing="1" w:after="100" w:afterAutospacing="1"/>
      <w:jc w:val="left"/>
      <w:textAlignment w:val="top"/>
    </w:pPr>
    <w:rPr>
      <w:kern w:val="0"/>
      <w:sz w:val="24"/>
    </w:rPr>
  </w:style>
  <w:style w:type="paragraph" w:customStyle="1" w:styleId="xl97">
    <w:name w:val="xl97"/>
    <w:basedOn w:val="a"/>
    <w:uiPriority w:val="99"/>
    <w:qFormat/>
    <w:rsid w:val="00AD411C"/>
    <w:pPr>
      <w:widowControl/>
      <w:spacing w:before="100" w:beforeAutospacing="1" w:after="100" w:afterAutospacing="1"/>
      <w:jc w:val="center"/>
    </w:pPr>
    <w:rPr>
      <w:rFonts w:ascii="宋体" w:hAnsi="宋体" w:cs="宋体"/>
      <w:kern w:val="0"/>
      <w:sz w:val="24"/>
    </w:rPr>
  </w:style>
  <w:style w:type="paragraph" w:customStyle="1" w:styleId="xl118">
    <w:name w:val="xl118"/>
    <w:basedOn w:val="a"/>
    <w:uiPriority w:val="99"/>
    <w:qFormat/>
    <w:rsid w:val="00AD411C"/>
    <w:pPr>
      <w:widowControl/>
      <w:spacing w:before="100" w:beforeAutospacing="1" w:after="100" w:afterAutospacing="1"/>
      <w:textAlignment w:val="top"/>
    </w:pPr>
    <w:rPr>
      <w:rFonts w:ascii="宋体" w:hAnsi="宋体" w:cs="宋体"/>
      <w:kern w:val="0"/>
      <w:sz w:val="24"/>
    </w:rPr>
  </w:style>
  <w:style w:type="paragraph" w:customStyle="1" w:styleId="Default">
    <w:name w:val="Default"/>
    <w:qFormat/>
    <w:rsid w:val="00AD411C"/>
    <w:pPr>
      <w:widowControl w:val="0"/>
      <w:autoSpaceDE w:val="0"/>
      <w:autoSpaceDN w:val="0"/>
      <w:adjustRightInd w:val="0"/>
    </w:pPr>
    <w:rPr>
      <w:rFonts w:ascii="宋体" w:eastAsia="宋体" w:hAnsi="Times New Roman" w:cs="宋体"/>
      <w:color w:val="000000"/>
      <w:kern w:val="0"/>
      <w:sz w:val="24"/>
      <w:szCs w:val="24"/>
    </w:rPr>
  </w:style>
  <w:style w:type="paragraph" w:customStyle="1" w:styleId="xl94">
    <w:name w:val="xl94"/>
    <w:basedOn w:val="a"/>
    <w:uiPriority w:val="99"/>
    <w:qFormat/>
    <w:rsid w:val="00AD411C"/>
    <w:pPr>
      <w:widowControl/>
      <w:spacing w:before="100" w:beforeAutospacing="1" w:after="100" w:afterAutospacing="1"/>
      <w:jc w:val="left"/>
      <w:textAlignment w:val="top"/>
    </w:pPr>
    <w:rPr>
      <w:rFonts w:ascii="宋体" w:hAnsi="宋体" w:cs="宋体"/>
      <w:b/>
      <w:bCs/>
      <w:kern w:val="0"/>
      <w:sz w:val="24"/>
    </w:rPr>
  </w:style>
  <w:style w:type="paragraph" w:customStyle="1" w:styleId="CharChar3">
    <w:name w:val="Char Char3"/>
    <w:basedOn w:val="a"/>
    <w:qFormat/>
    <w:rsid w:val="00AD411C"/>
    <w:pPr>
      <w:tabs>
        <w:tab w:val="left" w:pos="432"/>
      </w:tabs>
      <w:spacing w:line="400" w:lineRule="exact"/>
      <w:ind w:left="432" w:hanging="432"/>
    </w:pPr>
  </w:style>
  <w:style w:type="paragraph" w:customStyle="1" w:styleId="xl101">
    <w:name w:val="xl101"/>
    <w:basedOn w:val="a"/>
    <w:uiPriority w:val="99"/>
    <w:qFormat/>
    <w:rsid w:val="00AD411C"/>
    <w:pPr>
      <w:widowControl/>
      <w:spacing w:before="100" w:beforeAutospacing="1" w:after="100" w:afterAutospacing="1"/>
      <w:jc w:val="left"/>
      <w:textAlignment w:val="top"/>
    </w:pPr>
    <w:rPr>
      <w:rFonts w:ascii="Calibri" w:hAnsi="Calibri" w:cs="宋体"/>
      <w:kern w:val="0"/>
      <w:sz w:val="18"/>
      <w:szCs w:val="18"/>
    </w:rPr>
  </w:style>
  <w:style w:type="paragraph" w:customStyle="1" w:styleId="xl69">
    <w:name w:val="xl69"/>
    <w:basedOn w:val="a"/>
    <w:qFormat/>
    <w:rsid w:val="00AD411C"/>
    <w:pPr>
      <w:widowControl/>
      <w:spacing w:before="100" w:beforeAutospacing="1" w:after="100" w:afterAutospacing="1"/>
      <w:textAlignment w:val="top"/>
    </w:pPr>
    <w:rPr>
      <w:rFonts w:ascii="宋体" w:hAnsi="宋体" w:cs="宋体"/>
      <w:kern w:val="0"/>
      <w:sz w:val="24"/>
    </w:rPr>
  </w:style>
  <w:style w:type="paragraph" w:customStyle="1" w:styleId="xl92">
    <w:name w:val="xl92"/>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styleId="TOC">
    <w:name w:val="TOC Heading"/>
    <w:basedOn w:val="1"/>
    <w:next w:val="a"/>
    <w:uiPriority w:val="39"/>
    <w:qFormat/>
    <w:rsid w:val="00AD411C"/>
    <w:pPr>
      <w:widowControl/>
      <w:spacing w:before="240" w:after="0" w:line="259" w:lineRule="auto"/>
      <w:ind w:firstLineChars="200" w:firstLine="562"/>
      <w:jc w:val="left"/>
      <w:outlineLvl w:val="9"/>
    </w:pPr>
    <w:rPr>
      <w:rFonts w:ascii="Calibri Light" w:hAnsi="Calibri Light"/>
      <w:b w:val="0"/>
      <w:bCs w:val="0"/>
      <w:color w:val="2E74B5"/>
      <w:kern w:val="0"/>
      <w:sz w:val="32"/>
      <w:szCs w:val="32"/>
    </w:rPr>
  </w:style>
  <w:style w:type="paragraph" w:customStyle="1" w:styleId="xl66">
    <w:name w:val="xl66"/>
    <w:basedOn w:val="a"/>
    <w:uiPriority w:val="99"/>
    <w:qFormat/>
    <w:rsid w:val="00AD411C"/>
    <w:pPr>
      <w:widowControl/>
      <w:spacing w:before="100" w:beforeAutospacing="1" w:after="100" w:afterAutospacing="1"/>
      <w:jc w:val="center"/>
      <w:textAlignment w:val="top"/>
    </w:pPr>
    <w:rPr>
      <w:rFonts w:ascii="宋体" w:hAnsi="宋体" w:cs="宋体"/>
      <w:b/>
      <w:bCs/>
      <w:kern w:val="0"/>
      <w:sz w:val="24"/>
    </w:rPr>
  </w:style>
  <w:style w:type="paragraph" w:customStyle="1" w:styleId="xl130">
    <w:name w:val="xl130"/>
    <w:basedOn w:val="a"/>
    <w:uiPriority w:val="99"/>
    <w:qFormat/>
    <w:rsid w:val="00AD411C"/>
    <w:pPr>
      <w:widowControl/>
      <w:spacing w:before="100" w:beforeAutospacing="1" w:after="100" w:afterAutospacing="1"/>
      <w:jc w:val="left"/>
    </w:pPr>
    <w:rPr>
      <w:rFonts w:ascii="宋体" w:hAnsi="宋体" w:cs="宋体"/>
      <w:kern w:val="0"/>
      <w:sz w:val="24"/>
    </w:rPr>
  </w:style>
  <w:style w:type="paragraph" w:customStyle="1" w:styleId="xl136">
    <w:name w:val="xl136"/>
    <w:basedOn w:val="a"/>
    <w:uiPriority w:val="99"/>
    <w:qFormat/>
    <w:rsid w:val="00AD411C"/>
    <w:pPr>
      <w:widowControl/>
      <w:spacing w:before="100" w:beforeAutospacing="1" w:after="100" w:afterAutospacing="1"/>
      <w:jc w:val="left"/>
      <w:textAlignment w:val="top"/>
    </w:pPr>
    <w:rPr>
      <w:rFonts w:ascii="宋体" w:hAnsi="宋体" w:cs="宋体"/>
      <w:b/>
      <w:bCs/>
      <w:color w:val="000000"/>
      <w:kern w:val="0"/>
      <w:sz w:val="20"/>
      <w:szCs w:val="20"/>
    </w:rPr>
  </w:style>
  <w:style w:type="paragraph" w:customStyle="1" w:styleId="xl93">
    <w:name w:val="xl93"/>
    <w:basedOn w:val="a"/>
    <w:uiPriority w:val="99"/>
    <w:qFormat/>
    <w:rsid w:val="00AD411C"/>
    <w:pPr>
      <w:widowControl/>
      <w:spacing w:before="100" w:beforeAutospacing="1" w:after="100" w:afterAutospacing="1"/>
      <w:jc w:val="left"/>
      <w:textAlignment w:val="top"/>
    </w:pPr>
    <w:rPr>
      <w:rFonts w:ascii="宋体" w:hAnsi="宋体" w:cs="宋体"/>
      <w:b/>
      <w:bCs/>
      <w:kern w:val="0"/>
      <w:sz w:val="24"/>
    </w:rPr>
  </w:style>
  <w:style w:type="paragraph" w:customStyle="1" w:styleId="xl117">
    <w:name w:val="xl117"/>
    <w:basedOn w:val="a"/>
    <w:uiPriority w:val="99"/>
    <w:qFormat/>
    <w:rsid w:val="00AD411C"/>
    <w:pPr>
      <w:widowControl/>
      <w:spacing w:before="100" w:beforeAutospacing="1" w:after="100" w:afterAutospacing="1"/>
      <w:jc w:val="center"/>
      <w:textAlignment w:val="top"/>
    </w:pPr>
    <w:rPr>
      <w:rFonts w:ascii="宋体" w:hAnsi="宋体" w:cs="宋体"/>
      <w:b/>
      <w:bCs/>
      <w:kern w:val="0"/>
      <w:sz w:val="24"/>
    </w:rPr>
  </w:style>
  <w:style w:type="paragraph" w:customStyle="1" w:styleId="p0">
    <w:name w:val="p0"/>
    <w:basedOn w:val="a"/>
    <w:qFormat/>
    <w:rsid w:val="00AD411C"/>
    <w:pPr>
      <w:widowControl/>
      <w:adjustRightInd w:val="0"/>
      <w:snapToGrid w:val="0"/>
      <w:spacing w:after="200"/>
      <w:jc w:val="left"/>
    </w:pPr>
    <w:rPr>
      <w:rFonts w:ascii="Tahoma" w:hAnsi="Tahoma" w:cs="Tahoma"/>
      <w:kern w:val="0"/>
      <w:sz w:val="22"/>
      <w:szCs w:val="22"/>
    </w:rPr>
  </w:style>
  <w:style w:type="paragraph" w:customStyle="1" w:styleId="CharChar1">
    <w:name w:val="Char Char1"/>
    <w:basedOn w:val="a"/>
    <w:next w:val="a"/>
    <w:rsid w:val="00AD411C"/>
    <w:pPr>
      <w:widowControl/>
      <w:spacing w:after="160" w:line="240" w:lineRule="exact"/>
      <w:jc w:val="left"/>
    </w:pPr>
  </w:style>
  <w:style w:type="paragraph" w:customStyle="1" w:styleId="xl109">
    <w:name w:val="xl109"/>
    <w:basedOn w:val="a"/>
    <w:uiPriority w:val="99"/>
    <w:qFormat/>
    <w:rsid w:val="00AD411C"/>
    <w:pPr>
      <w:widowControl/>
      <w:spacing w:before="100" w:beforeAutospacing="1" w:after="100" w:afterAutospacing="1"/>
      <w:jc w:val="left"/>
      <w:textAlignment w:val="top"/>
    </w:pPr>
    <w:rPr>
      <w:b/>
      <w:bCs/>
      <w:kern w:val="0"/>
      <w:sz w:val="24"/>
    </w:rPr>
  </w:style>
  <w:style w:type="paragraph" w:customStyle="1" w:styleId="xl126">
    <w:name w:val="xl126"/>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22">
    <w:name w:val="封面标准号2"/>
    <w:basedOn w:val="a"/>
    <w:qFormat/>
    <w:rsid w:val="00AD411C"/>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xl98">
    <w:name w:val="xl98"/>
    <w:basedOn w:val="a"/>
    <w:uiPriority w:val="99"/>
    <w:qFormat/>
    <w:rsid w:val="00AD411C"/>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84">
    <w:name w:val="xl84"/>
    <w:basedOn w:val="a"/>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07">
    <w:name w:val="xl107"/>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89">
    <w:name w:val="xl89"/>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96">
    <w:name w:val="xl96"/>
    <w:basedOn w:val="a"/>
    <w:uiPriority w:val="99"/>
    <w:qFormat/>
    <w:rsid w:val="00AD411C"/>
    <w:pPr>
      <w:widowControl/>
      <w:spacing w:before="100" w:beforeAutospacing="1" w:after="100" w:afterAutospacing="1"/>
      <w:jc w:val="left"/>
    </w:pPr>
    <w:rPr>
      <w:rFonts w:ascii="宋体" w:hAnsi="宋体" w:cs="宋体"/>
      <w:kern w:val="0"/>
      <w:sz w:val="24"/>
    </w:rPr>
  </w:style>
  <w:style w:type="paragraph" w:customStyle="1" w:styleId="af6">
    <w:name w:val="局发文正文"/>
    <w:basedOn w:val="a"/>
    <w:qFormat/>
    <w:rsid w:val="00AD411C"/>
    <w:pPr>
      <w:adjustRightInd w:val="0"/>
      <w:spacing w:line="600" w:lineRule="atLeast"/>
      <w:ind w:firstLineChars="200" w:firstLine="200"/>
    </w:pPr>
    <w:rPr>
      <w:rFonts w:ascii="仿宋_GB2312" w:eastAsia="仿宋_GB2312"/>
      <w:caps/>
      <w:spacing w:val="6"/>
      <w:kern w:val="0"/>
      <w:sz w:val="30"/>
      <w:szCs w:val="20"/>
    </w:rPr>
  </w:style>
  <w:style w:type="paragraph" w:customStyle="1" w:styleId="xl95">
    <w:name w:val="xl95"/>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20">
    <w:name w:val="xl120"/>
    <w:basedOn w:val="a"/>
    <w:uiPriority w:val="99"/>
    <w:qFormat/>
    <w:rsid w:val="00AD411C"/>
    <w:pPr>
      <w:widowControl/>
      <w:spacing w:before="100" w:beforeAutospacing="1" w:after="100" w:afterAutospacing="1"/>
      <w:textAlignment w:val="top"/>
    </w:pPr>
    <w:rPr>
      <w:rFonts w:ascii="宋体" w:hAnsi="宋体" w:cs="宋体"/>
      <w:b/>
      <w:bCs/>
      <w:kern w:val="0"/>
      <w:sz w:val="24"/>
    </w:rPr>
  </w:style>
  <w:style w:type="paragraph" w:customStyle="1" w:styleId="xl108">
    <w:name w:val="xl108"/>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37">
    <w:name w:val="xl137"/>
    <w:basedOn w:val="a"/>
    <w:uiPriority w:val="99"/>
    <w:qFormat/>
    <w:rsid w:val="00AD411C"/>
    <w:pPr>
      <w:widowControl/>
      <w:spacing w:before="100" w:beforeAutospacing="1" w:after="100" w:afterAutospacing="1"/>
      <w:jc w:val="left"/>
      <w:textAlignment w:val="top"/>
    </w:pPr>
    <w:rPr>
      <w:rFonts w:ascii="宋体" w:hAnsi="宋体" w:cs="宋体"/>
      <w:color w:val="000000"/>
      <w:kern w:val="0"/>
      <w:sz w:val="20"/>
      <w:szCs w:val="20"/>
    </w:rPr>
  </w:style>
  <w:style w:type="paragraph" w:customStyle="1" w:styleId="xl80">
    <w:name w:val="xl80"/>
    <w:basedOn w:val="a"/>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85">
    <w:name w:val="xl85"/>
    <w:basedOn w:val="a"/>
    <w:uiPriority w:val="99"/>
    <w:qFormat/>
    <w:rsid w:val="00AD411C"/>
    <w:pPr>
      <w:widowControl/>
      <w:spacing w:before="100" w:beforeAutospacing="1" w:after="100" w:afterAutospacing="1"/>
      <w:jc w:val="left"/>
      <w:textAlignment w:val="top"/>
    </w:pPr>
    <w:rPr>
      <w:rFonts w:ascii="宋体" w:hAnsi="宋体" w:cs="宋体"/>
      <w:b/>
      <w:bCs/>
      <w:kern w:val="0"/>
      <w:sz w:val="24"/>
    </w:rPr>
  </w:style>
  <w:style w:type="paragraph" w:customStyle="1" w:styleId="xl111">
    <w:name w:val="xl111"/>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14">
    <w:name w:val="xl114"/>
    <w:basedOn w:val="a"/>
    <w:uiPriority w:val="99"/>
    <w:qFormat/>
    <w:rsid w:val="00AD411C"/>
    <w:pPr>
      <w:widowControl/>
      <w:spacing w:before="100" w:beforeAutospacing="1" w:after="100" w:afterAutospacing="1"/>
      <w:jc w:val="left"/>
      <w:textAlignment w:val="top"/>
    </w:pPr>
    <w:rPr>
      <w:rFonts w:ascii="宋体" w:hAnsi="宋体" w:cs="宋体"/>
      <w:kern w:val="0"/>
      <w:sz w:val="24"/>
    </w:rPr>
  </w:style>
  <w:style w:type="paragraph" w:customStyle="1" w:styleId="xl134">
    <w:name w:val="xl134"/>
    <w:basedOn w:val="a"/>
    <w:uiPriority w:val="99"/>
    <w:qFormat/>
    <w:rsid w:val="00AD411C"/>
    <w:pPr>
      <w:widowControl/>
      <w:spacing w:before="100" w:beforeAutospacing="1" w:after="100" w:afterAutospacing="1"/>
      <w:jc w:val="center"/>
      <w:textAlignment w:val="top"/>
    </w:pPr>
    <w:rPr>
      <w:rFonts w:ascii="宋体" w:hAnsi="宋体" w:cs="宋体"/>
      <w:color w:val="FF0000"/>
      <w:kern w:val="0"/>
      <w:sz w:val="24"/>
    </w:rPr>
  </w:style>
  <w:style w:type="table" w:styleId="af7">
    <w:name w:val="Table Grid"/>
    <w:basedOn w:val="a1"/>
    <w:uiPriority w:val="39"/>
    <w:qFormat/>
    <w:rsid w:val="00AD41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1A7D-5262-4B26-B999-57F0982C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462</Words>
  <Characters>2636</Characters>
  <Application>Microsoft Office Word</Application>
  <DocSecurity>0</DocSecurity>
  <Lines>21</Lines>
  <Paragraphs>6</Paragraphs>
  <ScaleCrop>false</ScaleCrop>
  <Company>盐田区政府</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陈光平</dc:creator>
  <cp:keywords/>
  <dc:description/>
  <cp:lastModifiedBy>陈光平</cp:lastModifiedBy>
  <cp:revision>19</cp:revision>
  <dcterms:created xsi:type="dcterms:W3CDTF">2020-04-29T01:31:00Z</dcterms:created>
  <dcterms:modified xsi:type="dcterms:W3CDTF">2020-04-29T01:54:00Z</dcterms:modified>
</cp:coreProperties>
</file>