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60" w:rsidRPr="00450A54" w:rsidRDefault="00944C60" w:rsidP="00944C60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944C60" w:rsidRDefault="00944C60" w:rsidP="00DF4EFD">
      <w:pPr>
        <w:spacing w:line="540" w:lineRule="exact"/>
        <w:jc w:val="center"/>
        <w:rPr>
          <w:b/>
          <w:sz w:val="44"/>
          <w:szCs w:val="44"/>
        </w:rPr>
      </w:pPr>
    </w:p>
    <w:p w:rsidR="000459EB" w:rsidRPr="00DF4EFD" w:rsidRDefault="00FD64BA" w:rsidP="00DF4EFD">
      <w:pPr>
        <w:spacing w:line="540" w:lineRule="exact"/>
        <w:jc w:val="center"/>
        <w:rPr>
          <w:b/>
          <w:sz w:val="44"/>
          <w:szCs w:val="44"/>
        </w:rPr>
      </w:pPr>
      <w:r w:rsidRPr="00FD64BA">
        <w:rPr>
          <w:rFonts w:hint="eastAsia"/>
          <w:b/>
          <w:sz w:val="44"/>
          <w:szCs w:val="44"/>
        </w:rPr>
        <w:t>《</w:t>
      </w:r>
      <w:r w:rsidR="00DF4EFD" w:rsidRPr="00DF4EFD">
        <w:rPr>
          <w:rFonts w:ascii="Calibri" w:eastAsia="宋体" w:hAnsi="Calibri" w:cs="Times New Roman" w:hint="eastAsia"/>
          <w:b/>
          <w:sz w:val="44"/>
          <w:szCs w:val="44"/>
        </w:rPr>
        <w:t>盐田区绿色建筑与装配式建筑发展专项扶持办法</w:t>
      </w:r>
      <w:r w:rsidRPr="00FD64BA">
        <w:rPr>
          <w:rFonts w:hint="eastAsia"/>
          <w:b/>
          <w:sz w:val="44"/>
          <w:szCs w:val="44"/>
        </w:rPr>
        <w:t>》相关内容解读</w:t>
      </w:r>
    </w:p>
    <w:p w:rsidR="00FD64BA" w:rsidRDefault="00FD64BA" w:rsidP="00FD64BA">
      <w:pPr>
        <w:jc w:val="left"/>
        <w:rPr>
          <w:rFonts w:ascii="仿宋_GB2312" w:eastAsia="仿宋_GB2312"/>
          <w:b/>
          <w:sz w:val="32"/>
          <w:szCs w:val="32"/>
        </w:rPr>
      </w:pPr>
    </w:p>
    <w:p w:rsidR="00FD64BA" w:rsidRPr="00FD64BA" w:rsidRDefault="00A5126F" w:rsidP="006F609A">
      <w:pPr>
        <w:spacing w:beforeLines="50" w:afterLines="50" w:line="540" w:lineRule="exact"/>
        <w:jc w:val="left"/>
        <w:rPr>
          <w:rFonts w:ascii="仿宋_GB2312" w:eastAsia="仿宋_GB2312" w:hAnsi="微软雅黑" w:cs="Helvetica"/>
          <w:color w:val="000000"/>
          <w:sz w:val="32"/>
          <w:szCs w:val="32"/>
        </w:rPr>
      </w:pPr>
      <w:r>
        <w:rPr>
          <w:rFonts w:ascii="仿宋_GB2312" w:eastAsia="仿宋_GB2312" w:hAnsi="微软雅黑" w:cs="Helvetica" w:hint="eastAsia"/>
          <w:color w:val="000000"/>
          <w:sz w:val="32"/>
          <w:szCs w:val="32"/>
        </w:rPr>
        <w:t xml:space="preserve">  </w:t>
      </w:r>
      <w:r w:rsidR="005C122B">
        <w:rPr>
          <w:rFonts w:ascii="仿宋_GB2312" w:eastAsia="仿宋_GB2312" w:hAnsi="微软雅黑" w:cs="Helvetica" w:hint="eastAsia"/>
          <w:color w:val="000000"/>
          <w:sz w:val="32"/>
          <w:szCs w:val="32"/>
        </w:rPr>
        <w:t xml:space="preserve"> 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《</w:t>
      </w:r>
      <w:r w:rsidR="00B00824" w:rsidRPr="00B00824">
        <w:rPr>
          <w:rFonts w:ascii="仿宋_GB2312" w:eastAsia="仿宋_GB2312" w:hAnsi="微软雅黑" w:cs="Helvetica" w:hint="eastAsia"/>
          <w:color w:val="000000"/>
          <w:sz w:val="32"/>
          <w:szCs w:val="32"/>
        </w:rPr>
        <w:t>盐田区</w:t>
      </w:r>
      <w:r w:rsidR="00907B41">
        <w:rPr>
          <w:rFonts w:ascii="仿宋_GB2312" w:eastAsia="仿宋_GB2312" w:hAnsi="微软雅黑" w:cs="Helvetica" w:hint="eastAsia"/>
          <w:color w:val="000000"/>
          <w:sz w:val="32"/>
          <w:szCs w:val="32"/>
        </w:rPr>
        <w:t>绿色建筑与装配式建筑发展专项扶持</w:t>
      </w:r>
      <w:r w:rsidR="00B00824" w:rsidRPr="00B00824">
        <w:rPr>
          <w:rFonts w:ascii="仿宋_GB2312" w:eastAsia="仿宋_GB2312" w:hAnsi="微软雅黑" w:cs="Helvetica" w:hint="eastAsia"/>
          <w:color w:val="000000"/>
          <w:sz w:val="32"/>
          <w:szCs w:val="32"/>
        </w:rPr>
        <w:t>办法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》（以下简称《</w:t>
      </w:r>
      <w:r w:rsidR="001D037F">
        <w:rPr>
          <w:rFonts w:ascii="仿宋_GB2312" w:eastAsia="仿宋_GB2312" w:hAnsi="微软雅黑" w:cs="Helvetica" w:hint="eastAsia"/>
          <w:color w:val="000000"/>
          <w:sz w:val="32"/>
          <w:szCs w:val="32"/>
        </w:rPr>
        <w:t>扶持</w:t>
      </w:r>
      <w:r w:rsidR="00B00824">
        <w:rPr>
          <w:rFonts w:ascii="仿宋_GB2312" w:eastAsia="仿宋_GB2312" w:hAnsi="微软雅黑" w:cs="Helvetica" w:hint="eastAsia"/>
          <w:color w:val="000000"/>
          <w:sz w:val="32"/>
          <w:szCs w:val="32"/>
        </w:rPr>
        <w:t>办法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》）是</w:t>
      </w:r>
      <w:r w:rsidR="00193073">
        <w:rPr>
          <w:rFonts w:ascii="仿宋_GB2312" w:eastAsia="仿宋_GB2312" w:hAnsi="微软雅黑" w:cs="Helvetica" w:hint="eastAsia"/>
          <w:color w:val="000000"/>
          <w:sz w:val="32"/>
          <w:szCs w:val="32"/>
        </w:rPr>
        <w:t>进一步</w:t>
      </w:r>
      <w:r w:rsidR="00F83EEB">
        <w:rPr>
          <w:rFonts w:ascii="仿宋_GB2312" w:eastAsia="仿宋_GB2312" w:hint="eastAsia"/>
          <w:sz w:val="32"/>
          <w:szCs w:val="32"/>
        </w:rPr>
        <w:t>规范</w:t>
      </w:r>
      <w:r w:rsidR="00193073" w:rsidRPr="0067072E">
        <w:rPr>
          <w:rFonts w:ascii="仿宋_GB2312" w:eastAsia="仿宋_GB2312" w:hint="eastAsia"/>
          <w:sz w:val="32"/>
          <w:szCs w:val="32"/>
        </w:rPr>
        <w:t>我区</w:t>
      </w:r>
      <w:r w:rsidR="00F83EEB">
        <w:rPr>
          <w:rFonts w:ascii="仿宋_GB2312" w:eastAsia="仿宋_GB2312" w:hint="eastAsia"/>
          <w:sz w:val="32"/>
          <w:szCs w:val="32"/>
        </w:rPr>
        <w:t>绿色建筑与装配式建筑资金补贴发放</w:t>
      </w:r>
      <w:r w:rsidR="00193073">
        <w:rPr>
          <w:rFonts w:ascii="仿宋_GB2312" w:eastAsia="仿宋_GB2312" w:hint="eastAsia"/>
          <w:sz w:val="32"/>
          <w:szCs w:val="32"/>
        </w:rPr>
        <w:t>的</w:t>
      </w:r>
      <w:r w:rsidR="00410C4B">
        <w:rPr>
          <w:rFonts w:ascii="仿宋_GB2312" w:eastAsia="仿宋_GB2312" w:hint="eastAsia"/>
          <w:sz w:val="32"/>
          <w:szCs w:val="32"/>
        </w:rPr>
        <w:t>基本制度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。分总则、</w:t>
      </w:r>
      <w:r w:rsidR="000C58B2" w:rsidRPr="000C58B2">
        <w:rPr>
          <w:rFonts w:ascii="仿宋_GB2312" w:eastAsia="仿宋_GB2312" w:hAnsi="微软雅黑" w:cs="Helvetica" w:hint="eastAsia"/>
          <w:color w:val="000000"/>
          <w:sz w:val="32"/>
          <w:szCs w:val="32"/>
        </w:rPr>
        <w:t>扶持对象和标准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、</w:t>
      </w:r>
      <w:r w:rsidR="000C58B2" w:rsidRPr="000C58B2">
        <w:rPr>
          <w:rFonts w:ascii="仿宋_GB2312" w:eastAsia="仿宋_GB2312" w:hAnsi="微软雅黑" w:cs="Helvetica" w:hint="eastAsia"/>
          <w:color w:val="000000"/>
          <w:sz w:val="32"/>
          <w:szCs w:val="32"/>
        </w:rPr>
        <w:t>申报程序和材料</w:t>
      </w:r>
      <w:r w:rsidR="00FD64BA" w:rsidRPr="000C58B2">
        <w:rPr>
          <w:rFonts w:ascii="仿宋_GB2312" w:eastAsia="仿宋_GB2312" w:hint="eastAsia"/>
          <w:sz w:val="32"/>
          <w:szCs w:val="32"/>
        </w:rPr>
        <w:t>、</w:t>
      </w:r>
      <w:r w:rsidR="000C58B2" w:rsidRPr="000C58B2">
        <w:rPr>
          <w:rFonts w:ascii="仿宋_GB2312" w:eastAsia="仿宋_GB2312" w:hAnsi="Calibri" w:cs="Times New Roman" w:hint="eastAsia"/>
          <w:sz w:val="32"/>
          <w:szCs w:val="32"/>
        </w:rPr>
        <w:t>审批和拨付</w:t>
      </w:r>
      <w:r w:rsidR="00193073" w:rsidRPr="000C58B2">
        <w:rPr>
          <w:rFonts w:ascii="仿宋_GB2312" w:eastAsia="仿宋_GB2312" w:hint="eastAsia"/>
          <w:sz w:val="32"/>
          <w:szCs w:val="32"/>
        </w:rPr>
        <w:t>、</w:t>
      </w:r>
      <w:r w:rsidR="000C58B2" w:rsidRPr="000C58B2">
        <w:rPr>
          <w:rFonts w:ascii="仿宋_GB2312" w:eastAsia="仿宋_GB2312" w:hAnsi="Calibri" w:cs="Times New Roman" w:hint="eastAsia"/>
          <w:sz w:val="32"/>
          <w:szCs w:val="32"/>
        </w:rPr>
        <w:t>管理和监督</w:t>
      </w:r>
      <w:r w:rsidR="00193073">
        <w:rPr>
          <w:rFonts w:ascii="仿宋_GB2312" w:eastAsia="仿宋_GB2312" w:hAnsi="微软雅黑" w:cs="Helvetica" w:hint="eastAsia"/>
          <w:color w:val="000000"/>
          <w:sz w:val="32"/>
          <w:szCs w:val="32"/>
        </w:rPr>
        <w:t>、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附则共</w:t>
      </w:r>
      <w:r w:rsidR="000C58B2">
        <w:rPr>
          <w:rFonts w:ascii="仿宋_GB2312" w:eastAsia="仿宋_GB2312" w:hAnsi="微软雅黑" w:cs="Helvetica" w:hint="eastAsia"/>
          <w:color w:val="000000"/>
          <w:sz w:val="32"/>
          <w:szCs w:val="32"/>
        </w:rPr>
        <w:t>六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章</w:t>
      </w:r>
      <w:r w:rsidR="000C58B2">
        <w:rPr>
          <w:rFonts w:ascii="仿宋_GB2312" w:eastAsia="仿宋_GB2312" w:hAnsi="微软雅黑" w:cs="Helvetica" w:hint="eastAsia"/>
          <w:color w:val="000000"/>
          <w:sz w:val="32"/>
          <w:szCs w:val="32"/>
        </w:rPr>
        <w:t>2</w:t>
      </w:r>
      <w:r w:rsidR="0089720F">
        <w:rPr>
          <w:rFonts w:ascii="仿宋_GB2312" w:eastAsia="仿宋_GB2312" w:hAnsi="微软雅黑" w:cs="Helvetica" w:hint="eastAsia"/>
          <w:color w:val="000000"/>
          <w:sz w:val="32"/>
          <w:szCs w:val="32"/>
        </w:rPr>
        <w:t>5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条。</w:t>
      </w:r>
      <w:r w:rsidR="00FD64BA" w:rsidRPr="00A14702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对</w:t>
      </w:r>
      <w:r w:rsidR="008F491E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绿色建筑</w:t>
      </w:r>
      <w:r w:rsidR="00A14702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和</w:t>
      </w:r>
      <w:r w:rsidR="008F491E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装配式</w:t>
      </w:r>
      <w:r w:rsidR="00A14702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建筑</w:t>
      </w:r>
      <w:r w:rsidR="0089720F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发展</w:t>
      </w:r>
      <w:r w:rsidR="008F491E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资金补贴</w:t>
      </w:r>
      <w:r w:rsidR="00A14702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的受理、审批、</w:t>
      </w:r>
      <w:r w:rsidR="008F491E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专家评审</w:t>
      </w:r>
      <w:r w:rsidR="00A14702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、</w:t>
      </w:r>
      <w:r w:rsidR="008F491E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资金发放</w:t>
      </w:r>
      <w:r w:rsidR="00A14702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、监督管理等</w:t>
      </w:r>
      <w:r w:rsidR="00FD64BA" w:rsidRPr="00A14702">
        <w:rPr>
          <w:rFonts w:ascii="仿宋_GB2312" w:eastAsia="仿宋_GB2312" w:hAnsi="微软雅黑" w:cs="Helvetica" w:hint="eastAsia"/>
          <w:color w:val="000000" w:themeColor="text1"/>
          <w:sz w:val="32"/>
          <w:szCs w:val="32"/>
        </w:rPr>
        <w:t>作出规定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。</w:t>
      </w:r>
      <w:r w:rsidR="00FD64BA" w:rsidRPr="00FD64BA">
        <w:rPr>
          <w:rFonts w:ascii="微软雅黑" w:eastAsia="仿宋_GB2312" w:hAnsi="微软雅黑" w:cs="Helvetica" w:hint="eastAsia"/>
          <w:color w:val="000000"/>
          <w:sz w:val="32"/>
          <w:szCs w:val="32"/>
        </w:rPr>
        <w:t> </w:t>
      </w:r>
    </w:p>
    <w:p w:rsidR="00FD64BA" w:rsidRPr="00FD64BA" w:rsidRDefault="00FD64BA" w:rsidP="00FD64BA">
      <w:pPr>
        <w:pStyle w:val="a3"/>
        <w:spacing w:line="560" w:lineRule="exact"/>
        <w:rPr>
          <w:rFonts w:ascii="仿宋_GB2312" w:eastAsia="仿宋_GB2312" w:hAnsi="微软雅黑" w:cs="Helvetica"/>
          <w:color w:val="000000"/>
          <w:sz w:val="32"/>
          <w:szCs w:val="32"/>
        </w:rPr>
      </w:pPr>
      <w:r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 xml:space="preserve">　　一、关于《</w:t>
      </w:r>
      <w:r w:rsidR="00AE474F">
        <w:rPr>
          <w:rFonts w:ascii="仿宋_GB2312" w:eastAsia="仿宋_GB2312" w:hAnsi="微软雅黑" w:cs="Helvetica" w:hint="eastAsia"/>
          <w:color w:val="000000"/>
          <w:sz w:val="32"/>
          <w:szCs w:val="32"/>
        </w:rPr>
        <w:t>扶持</w:t>
      </w:r>
      <w:r w:rsidR="00134A0D">
        <w:rPr>
          <w:rFonts w:ascii="仿宋_GB2312" w:eastAsia="仿宋_GB2312" w:hAnsi="微软雅黑" w:cs="Helvetica" w:hint="eastAsia"/>
          <w:color w:val="000000"/>
          <w:sz w:val="32"/>
          <w:szCs w:val="32"/>
        </w:rPr>
        <w:t>办法</w:t>
      </w:r>
      <w:r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》制定的原则。</w:t>
      </w:r>
      <w:r w:rsidRPr="00FD64BA">
        <w:rPr>
          <w:rFonts w:ascii="微软雅黑" w:eastAsia="仿宋_GB2312" w:hAnsi="微软雅黑" w:cs="Helvetica" w:hint="eastAsia"/>
          <w:color w:val="000000"/>
          <w:sz w:val="32"/>
          <w:szCs w:val="32"/>
        </w:rPr>
        <w:t> </w:t>
      </w:r>
    </w:p>
    <w:p w:rsidR="00DD11B0" w:rsidRPr="00FD64BA" w:rsidRDefault="00FD64BA" w:rsidP="00DD11B0">
      <w:pPr>
        <w:pStyle w:val="a3"/>
        <w:spacing w:line="560" w:lineRule="exact"/>
        <w:rPr>
          <w:rFonts w:ascii="仿宋_GB2312" w:eastAsia="仿宋_GB2312" w:hAnsi="微软雅黑" w:cs="Helvetica"/>
          <w:color w:val="000000"/>
          <w:sz w:val="32"/>
          <w:szCs w:val="32"/>
        </w:rPr>
      </w:pPr>
      <w:r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 xml:space="preserve">　　</w:t>
      </w:r>
      <w:r w:rsidR="00DD11B0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《</w:t>
      </w:r>
      <w:r w:rsidR="00DD11B0">
        <w:rPr>
          <w:rFonts w:ascii="仿宋_GB2312" w:eastAsia="仿宋_GB2312" w:hAnsi="微软雅黑" w:cs="Helvetica" w:hint="eastAsia"/>
          <w:color w:val="000000"/>
          <w:sz w:val="32"/>
          <w:szCs w:val="32"/>
        </w:rPr>
        <w:t>扶持办法</w:t>
      </w:r>
      <w:r w:rsidR="00DD11B0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》作为规范性文件，必须在现有法律法规规定的框架下。</w:t>
      </w:r>
      <w:r w:rsidR="00DD11B0" w:rsidRPr="00177590">
        <w:rPr>
          <w:rFonts w:ascii="仿宋_GB2312" w:eastAsia="仿宋_GB2312" w:hint="eastAsia"/>
          <w:sz w:val="32"/>
          <w:szCs w:val="32"/>
        </w:rPr>
        <w:t>现根据</w:t>
      </w:r>
      <w:r w:rsidR="00DD11B0" w:rsidRPr="00B50250">
        <w:rPr>
          <w:rFonts w:ascii="仿宋_GB2312" w:eastAsia="仿宋_GB2312" w:hint="eastAsia"/>
          <w:sz w:val="32"/>
          <w:szCs w:val="32"/>
        </w:rPr>
        <w:t>《深圳经济特区建筑节能条例》、《深圳</w:t>
      </w:r>
      <w:r w:rsidR="00DD11B0">
        <w:rPr>
          <w:rFonts w:ascii="仿宋_GB2312" w:eastAsia="仿宋_GB2312" w:hint="eastAsia"/>
          <w:sz w:val="32"/>
          <w:szCs w:val="32"/>
        </w:rPr>
        <w:t>市绿色建筑促进办法</w:t>
      </w:r>
      <w:r w:rsidR="00DD11B0" w:rsidRPr="00B50250">
        <w:rPr>
          <w:rFonts w:ascii="仿宋_GB2312" w:eastAsia="仿宋_GB2312" w:hint="eastAsia"/>
          <w:sz w:val="32"/>
          <w:szCs w:val="32"/>
        </w:rPr>
        <w:t>》</w:t>
      </w:r>
      <w:r w:rsidR="00DD11B0">
        <w:rPr>
          <w:rFonts w:ascii="仿宋_GB2312" w:eastAsia="仿宋_GB2312" w:hint="eastAsia"/>
          <w:sz w:val="32"/>
          <w:szCs w:val="32"/>
        </w:rPr>
        <w:t>和《</w:t>
      </w:r>
      <w:r w:rsidR="00DD11B0" w:rsidRPr="00E74AA2">
        <w:rPr>
          <w:rFonts w:ascii="仿宋_GB2312" w:eastAsia="仿宋_GB2312" w:hint="eastAsia"/>
          <w:sz w:val="32"/>
          <w:szCs w:val="32"/>
        </w:rPr>
        <w:t>深圳市建筑节能发展专项资金管理办法</w:t>
      </w:r>
      <w:r w:rsidR="00DD11B0">
        <w:rPr>
          <w:rFonts w:ascii="仿宋_GB2312" w:eastAsia="仿宋_GB2312" w:hint="eastAsia"/>
          <w:sz w:val="32"/>
          <w:szCs w:val="32"/>
        </w:rPr>
        <w:t>》</w:t>
      </w:r>
      <w:r w:rsidR="00DD11B0" w:rsidRPr="00B50250">
        <w:rPr>
          <w:rFonts w:ascii="仿宋_GB2312" w:eastAsia="仿宋_GB2312" w:hint="eastAsia"/>
          <w:sz w:val="32"/>
          <w:szCs w:val="32"/>
        </w:rPr>
        <w:t>等法规和政策</w:t>
      </w:r>
      <w:r w:rsidR="00DD11B0">
        <w:rPr>
          <w:rFonts w:ascii="仿宋_GB2312" w:eastAsia="仿宋_GB2312" w:hint="eastAsia"/>
          <w:sz w:val="32"/>
          <w:szCs w:val="32"/>
        </w:rPr>
        <w:t>，结合我区实际，修订了</w:t>
      </w:r>
      <w:r w:rsidR="00DD11B0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《</w:t>
      </w:r>
      <w:r w:rsidR="00DD11B0">
        <w:rPr>
          <w:rFonts w:ascii="仿宋_GB2312" w:eastAsia="仿宋_GB2312" w:hAnsi="微软雅黑" w:cs="Helvetica" w:hint="eastAsia"/>
          <w:color w:val="000000"/>
          <w:sz w:val="32"/>
          <w:szCs w:val="32"/>
        </w:rPr>
        <w:t>扶持办法</w:t>
      </w:r>
      <w:r w:rsidR="00DD11B0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》</w:t>
      </w:r>
      <w:r w:rsidR="00DD11B0">
        <w:rPr>
          <w:rFonts w:ascii="仿宋_GB2312" w:eastAsia="仿宋_GB2312" w:hint="eastAsia"/>
          <w:sz w:val="32"/>
          <w:szCs w:val="32"/>
        </w:rPr>
        <w:t>。</w:t>
      </w:r>
    </w:p>
    <w:p w:rsidR="00B07E3D" w:rsidRDefault="00F512F8" w:rsidP="00B07E3D">
      <w:pPr>
        <w:pStyle w:val="a3"/>
        <w:spacing w:line="560" w:lineRule="exact"/>
        <w:ind w:firstLine="630"/>
        <w:rPr>
          <w:rFonts w:ascii="仿宋_GB2312" w:eastAsia="仿宋_GB2312" w:hAnsi="微软雅黑" w:cs="Helvetica"/>
          <w:sz w:val="32"/>
          <w:szCs w:val="32"/>
        </w:rPr>
      </w:pPr>
      <w:r w:rsidRPr="00C879DC">
        <w:rPr>
          <w:rFonts w:ascii="仿宋_GB2312" w:eastAsia="仿宋_GB2312" w:hAnsi="微软雅黑" w:cs="Helvetica" w:hint="eastAsia"/>
          <w:sz w:val="32"/>
          <w:szCs w:val="32"/>
        </w:rPr>
        <w:t>二</w:t>
      </w:r>
      <w:r w:rsidR="00B07E3D">
        <w:rPr>
          <w:rFonts w:ascii="仿宋_GB2312" w:eastAsia="仿宋_GB2312" w:hAnsi="微软雅黑" w:cs="Helvetica" w:hint="eastAsia"/>
          <w:sz w:val="32"/>
          <w:szCs w:val="32"/>
        </w:rPr>
        <w:t>、关于</w:t>
      </w:r>
      <w:r w:rsidR="00B07E3D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《</w:t>
      </w:r>
      <w:r w:rsidR="00E73248">
        <w:rPr>
          <w:rFonts w:ascii="仿宋_GB2312" w:eastAsia="仿宋_GB2312" w:hAnsi="微软雅黑" w:cs="Helvetica" w:hint="eastAsia"/>
          <w:color w:val="000000"/>
          <w:sz w:val="32"/>
          <w:szCs w:val="32"/>
        </w:rPr>
        <w:t>扶持</w:t>
      </w:r>
      <w:r w:rsidR="00B07E3D">
        <w:rPr>
          <w:rFonts w:ascii="仿宋_GB2312" w:eastAsia="仿宋_GB2312" w:hAnsi="微软雅黑" w:cs="Helvetica" w:hint="eastAsia"/>
          <w:color w:val="000000"/>
          <w:sz w:val="32"/>
          <w:szCs w:val="32"/>
        </w:rPr>
        <w:t>办法</w:t>
      </w:r>
      <w:r w:rsidR="00B07E3D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》</w:t>
      </w:r>
      <w:r w:rsidR="00B07E3D">
        <w:rPr>
          <w:rFonts w:ascii="仿宋_GB2312" w:eastAsia="仿宋_GB2312" w:hAnsi="微软雅黑" w:cs="Helvetica" w:hint="eastAsia"/>
          <w:color w:val="000000"/>
          <w:sz w:val="32"/>
          <w:szCs w:val="32"/>
        </w:rPr>
        <w:t>修订</w:t>
      </w:r>
      <w:r w:rsidR="00B07E3D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的</w:t>
      </w:r>
      <w:r w:rsidR="00B07E3D">
        <w:rPr>
          <w:rFonts w:ascii="仿宋_GB2312" w:eastAsia="仿宋_GB2312" w:hAnsi="微软雅黑" w:cs="Helvetica" w:hint="eastAsia"/>
          <w:color w:val="000000"/>
          <w:sz w:val="32"/>
          <w:szCs w:val="32"/>
        </w:rPr>
        <w:t>目的</w:t>
      </w:r>
      <w:r w:rsidR="00B07E3D" w:rsidRPr="00C879DC">
        <w:rPr>
          <w:rFonts w:ascii="仿宋_GB2312" w:eastAsia="仿宋_GB2312" w:hAnsi="微软雅黑" w:cs="Helvetica" w:hint="eastAsia"/>
          <w:sz w:val="32"/>
          <w:szCs w:val="32"/>
        </w:rPr>
        <w:t>。</w:t>
      </w:r>
    </w:p>
    <w:p w:rsidR="005D4AEC" w:rsidRPr="0089720F" w:rsidRDefault="0089720F" w:rsidP="0089720F">
      <w:pPr>
        <w:tabs>
          <w:tab w:val="left" w:pos="2340"/>
          <w:tab w:val="left" w:pos="2925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根据《深圳市盐田区人民政府工作规则》的有关要求，原《扶持办法》区绿色建筑和建筑节能工作小组职责</w:t>
      </w:r>
      <w:r w:rsidR="00E410B1">
        <w:rPr>
          <w:rFonts w:ascii="仿宋_GB2312" w:eastAsia="仿宋_GB2312" w:hint="eastAsia"/>
          <w:sz w:val="32"/>
          <w:szCs w:val="32"/>
        </w:rPr>
        <w:t>和</w:t>
      </w:r>
      <w:r w:rsidRPr="00D5629A">
        <w:rPr>
          <w:rFonts w:ascii="仿宋_GB2312" w:eastAsia="仿宋_GB2312" w:hint="eastAsia"/>
          <w:sz w:val="32"/>
          <w:szCs w:val="32"/>
        </w:rPr>
        <w:t>绿色建筑与装配式建筑发展资金</w:t>
      </w:r>
      <w:r w:rsidRPr="00D5629A">
        <w:rPr>
          <w:rFonts w:ascii="仿宋_GB2312" w:eastAsia="仿宋_GB2312" w:hAnsi="仿宋_GB2312" w:cs="仿宋_GB2312" w:hint="eastAsia"/>
          <w:sz w:val="32"/>
          <w:szCs w:val="32"/>
        </w:rPr>
        <w:t>审批程序</w:t>
      </w:r>
      <w:r w:rsidR="00E410B1">
        <w:rPr>
          <w:rFonts w:ascii="仿宋_GB2312" w:eastAsia="仿宋_GB2312" w:hAnsi="仿宋_GB2312" w:cs="仿宋_GB2312" w:hint="eastAsia"/>
          <w:sz w:val="32"/>
          <w:szCs w:val="32"/>
        </w:rPr>
        <w:t>需进行修改调整</w:t>
      </w:r>
      <w:r w:rsidRPr="00D5629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C24B7" w:rsidRDefault="00901252" w:rsidP="00CC24B7">
      <w:pPr>
        <w:pStyle w:val="a3"/>
        <w:spacing w:line="560" w:lineRule="exact"/>
        <w:ind w:firstLine="630"/>
        <w:rPr>
          <w:rFonts w:ascii="微软雅黑" w:eastAsia="仿宋_GB2312" w:hAnsi="微软雅黑" w:cs="Helvetica"/>
          <w:color w:val="000000"/>
          <w:sz w:val="32"/>
          <w:szCs w:val="32"/>
        </w:rPr>
      </w:pPr>
      <w:r>
        <w:rPr>
          <w:rFonts w:ascii="微软雅黑" w:eastAsia="仿宋_GB2312" w:hAnsi="微软雅黑" w:cs="Helvetica" w:hint="eastAsia"/>
          <w:color w:val="000000"/>
          <w:sz w:val="32"/>
          <w:szCs w:val="32"/>
        </w:rPr>
        <w:t>三</w:t>
      </w:r>
      <w:r w:rsidR="00CC24B7">
        <w:rPr>
          <w:rFonts w:ascii="微软雅黑" w:eastAsia="仿宋_GB2312" w:hAnsi="微软雅黑" w:cs="Helvetica" w:hint="eastAsia"/>
          <w:color w:val="000000"/>
          <w:sz w:val="32"/>
          <w:szCs w:val="32"/>
        </w:rPr>
        <w:t>、关于</w:t>
      </w:r>
      <w:r w:rsidR="00562BA0">
        <w:rPr>
          <w:rFonts w:ascii="微软雅黑" w:eastAsia="仿宋_GB2312" w:hAnsi="微软雅黑" w:cs="Helvetica" w:hint="eastAsia"/>
          <w:color w:val="000000"/>
          <w:sz w:val="32"/>
          <w:szCs w:val="32"/>
        </w:rPr>
        <w:t>资金补贴的</w:t>
      </w:r>
      <w:r w:rsidR="00CC24B7">
        <w:rPr>
          <w:rFonts w:ascii="微软雅黑" w:eastAsia="仿宋_GB2312" w:hAnsi="微软雅黑" w:cs="Helvetica" w:hint="eastAsia"/>
          <w:color w:val="000000"/>
          <w:sz w:val="32"/>
          <w:szCs w:val="32"/>
        </w:rPr>
        <w:t>受理、审批</w:t>
      </w:r>
      <w:r w:rsidR="00562BA0">
        <w:rPr>
          <w:rFonts w:ascii="微软雅黑" w:eastAsia="仿宋_GB2312" w:hAnsi="微软雅黑" w:cs="Helvetica" w:hint="eastAsia"/>
          <w:color w:val="000000"/>
          <w:sz w:val="32"/>
          <w:szCs w:val="32"/>
        </w:rPr>
        <w:t>、资金发放</w:t>
      </w:r>
      <w:r w:rsidR="00CC24B7">
        <w:rPr>
          <w:rFonts w:ascii="微软雅黑" w:eastAsia="仿宋_GB2312" w:hAnsi="微软雅黑" w:cs="Helvetica" w:hint="eastAsia"/>
          <w:color w:val="000000"/>
          <w:sz w:val="32"/>
          <w:szCs w:val="32"/>
        </w:rPr>
        <w:t>问题。</w:t>
      </w:r>
    </w:p>
    <w:p w:rsidR="00901252" w:rsidRPr="00195905" w:rsidRDefault="00901252" w:rsidP="009012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资金的评审及公示工作依照下列程序进行：</w:t>
      </w:r>
    </w:p>
    <w:p w:rsidR="00901252" w:rsidRPr="00195905" w:rsidRDefault="00901252" w:rsidP="009012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（一）初审。工作小组办公室负责项目申报材料初审，并提出初审意见。</w:t>
      </w:r>
    </w:p>
    <w:p w:rsidR="00901252" w:rsidRPr="00195905" w:rsidRDefault="00901252" w:rsidP="009012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（二）专家评审。申报材料通过初审后，工作小组办公室负责组织专家评审，出具专家评审意见。</w:t>
      </w:r>
    </w:p>
    <w:p w:rsidR="00901252" w:rsidRDefault="00901252" w:rsidP="009012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39B2">
        <w:rPr>
          <w:rFonts w:ascii="仿宋_GB2312" w:eastAsia="仿宋_GB2312" w:hint="eastAsia"/>
          <w:sz w:val="32"/>
          <w:szCs w:val="32"/>
        </w:rPr>
        <w:t>（三）工作小组</w:t>
      </w:r>
      <w:r>
        <w:rPr>
          <w:rFonts w:ascii="仿宋_GB2312" w:eastAsia="仿宋_GB2312" w:hint="eastAsia"/>
          <w:sz w:val="32"/>
          <w:szCs w:val="32"/>
        </w:rPr>
        <w:t>会议商议。工作小组办公室将专家评审结果</w:t>
      </w:r>
      <w:r w:rsidRPr="00B739B2">
        <w:rPr>
          <w:rFonts w:ascii="仿宋_GB2312" w:eastAsia="仿宋_GB2312" w:hint="eastAsia"/>
          <w:sz w:val="32"/>
          <w:szCs w:val="32"/>
        </w:rPr>
        <w:t>和拟拨付资金情况</w:t>
      </w:r>
      <w:r>
        <w:rPr>
          <w:rFonts w:ascii="仿宋_GB2312" w:eastAsia="仿宋_GB2312" w:hint="eastAsia"/>
          <w:sz w:val="32"/>
          <w:szCs w:val="32"/>
        </w:rPr>
        <w:t>提交工作小组会议商议，并出具决策建议。</w:t>
      </w:r>
    </w:p>
    <w:p w:rsidR="00806788" w:rsidRPr="00F37DBB" w:rsidRDefault="00901252" w:rsidP="009012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（四）公示。区住房建设局根据工作小组提出的决策建议进行审核，确定资金补贴或奖励名单及金额，并通过区政府网站及其他信息公开平台进行公示，公示期不少于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个工作日。</w:t>
      </w:r>
    </w:p>
    <w:p w:rsidR="00806788" w:rsidRPr="003908BE" w:rsidRDefault="00806788" w:rsidP="003908B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Helvetica" w:hint="eastAsia"/>
          <w:color w:val="000000"/>
          <w:sz w:val="32"/>
          <w:szCs w:val="32"/>
        </w:rPr>
        <w:t>最后，</w:t>
      </w:r>
      <w:r w:rsidR="00901252">
        <w:rPr>
          <w:rFonts w:ascii="仿宋_GB2312" w:eastAsia="仿宋_GB2312" w:hint="eastAsia"/>
          <w:sz w:val="32"/>
          <w:szCs w:val="32"/>
        </w:rPr>
        <w:t>经公示无异议后，区财政局按年度资金使用计划下达指标，工作小组办公室按照国库集中支付相关规定办理资金支付。</w:t>
      </w:r>
    </w:p>
    <w:p w:rsidR="00BC1999" w:rsidRDefault="00CC24B7" w:rsidP="00CC24B7">
      <w:pPr>
        <w:pStyle w:val="a3"/>
        <w:spacing w:line="560" w:lineRule="exact"/>
        <w:ind w:firstLineChars="200" w:firstLine="640"/>
        <w:rPr>
          <w:rFonts w:ascii="仿宋_GB2312" w:eastAsia="仿宋_GB2312" w:hAnsi="微软雅黑" w:cs="Helvetica"/>
          <w:color w:val="000000"/>
          <w:sz w:val="32"/>
          <w:szCs w:val="32"/>
        </w:rPr>
      </w:pPr>
      <w:r>
        <w:rPr>
          <w:rFonts w:ascii="仿宋_GB2312" w:eastAsia="仿宋_GB2312" w:hAnsi="微软雅黑" w:cs="Helvetica" w:hint="eastAsia"/>
          <w:color w:val="000000"/>
          <w:sz w:val="32"/>
          <w:szCs w:val="32"/>
        </w:rPr>
        <w:t>四、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关于</w:t>
      </w:r>
      <w:r w:rsidR="005732CA">
        <w:rPr>
          <w:rFonts w:ascii="仿宋_GB2312" w:eastAsia="仿宋_GB2312" w:hAnsi="微软雅黑" w:cs="Helvetica" w:hint="eastAsia"/>
          <w:color w:val="000000"/>
          <w:sz w:val="32"/>
          <w:szCs w:val="32"/>
        </w:rPr>
        <w:t>监督</w:t>
      </w:r>
      <w:r w:rsidR="00BC1999">
        <w:rPr>
          <w:rFonts w:ascii="仿宋_GB2312" w:eastAsia="仿宋_GB2312" w:hAnsi="微软雅黑" w:cs="Helvetica" w:hint="eastAsia"/>
          <w:color w:val="000000"/>
          <w:sz w:val="32"/>
          <w:szCs w:val="32"/>
        </w:rPr>
        <w:t>管理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问题。</w:t>
      </w:r>
    </w:p>
    <w:p w:rsidR="00C773F7" w:rsidRDefault="00C773F7" w:rsidP="00C773F7">
      <w:pPr>
        <w:pStyle w:val="a3"/>
        <w:spacing w:line="560" w:lineRule="exact"/>
        <w:ind w:firstLineChars="200" w:firstLine="640"/>
        <w:rPr>
          <w:rFonts w:ascii="仿宋_GB2312" w:eastAsia="仿宋_GB2312" w:hAnsi="微软雅黑" w:cs="Helvetica"/>
          <w:color w:val="000000"/>
          <w:sz w:val="32"/>
          <w:szCs w:val="32"/>
        </w:rPr>
      </w:pPr>
      <w:r>
        <w:rPr>
          <w:rFonts w:ascii="仿宋_GB2312" w:eastAsia="仿宋_GB2312" w:hAnsi="微软雅黑" w:cs="Helvetica" w:hint="eastAsia"/>
          <w:color w:val="000000"/>
          <w:sz w:val="32"/>
          <w:szCs w:val="32"/>
        </w:rPr>
        <w:t>本办法第</w:t>
      </w:r>
      <w:r w:rsidR="00327E27">
        <w:rPr>
          <w:rFonts w:ascii="仿宋_GB2312" w:eastAsia="仿宋_GB2312" w:hAnsi="微软雅黑" w:cs="Helvetica" w:hint="eastAsia"/>
          <w:color w:val="000000"/>
          <w:sz w:val="32"/>
          <w:szCs w:val="32"/>
        </w:rPr>
        <w:t>五</w:t>
      </w:r>
      <w:r>
        <w:rPr>
          <w:rFonts w:ascii="仿宋_GB2312" w:eastAsia="仿宋_GB2312" w:hAnsi="微软雅黑" w:cs="Helvetica" w:hint="eastAsia"/>
          <w:color w:val="000000"/>
          <w:sz w:val="32"/>
          <w:szCs w:val="32"/>
        </w:rPr>
        <w:t>章中明确规范了</w:t>
      </w:r>
      <w:r w:rsidR="00327E27">
        <w:rPr>
          <w:rFonts w:ascii="仿宋_GB2312" w:eastAsia="仿宋_GB2312" w:hAnsi="微软雅黑" w:cs="Helvetica" w:hint="eastAsia"/>
          <w:color w:val="000000"/>
          <w:sz w:val="32"/>
          <w:szCs w:val="32"/>
        </w:rPr>
        <w:t>绿色建筑与装配式建筑发展专项扶持资金</w:t>
      </w:r>
      <w:r>
        <w:rPr>
          <w:rFonts w:ascii="仿宋_GB2312" w:eastAsia="仿宋_GB2312" w:hAnsi="微软雅黑" w:cs="Helvetica" w:hint="eastAsia"/>
          <w:color w:val="000000"/>
          <w:sz w:val="32"/>
          <w:szCs w:val="32"/>
        </w:rPr>
        <w:t>的监</w:t>
      </w:r>
      <w:r w:rsidR="003908BE">
        <w:rPr>
          <w:rFonts w:ascii="仿宋_GB2312" w:eastAsia="仿宋_GB2312" w:hAnsi="微软雅黑" w:cs="Helvetica" w:hint="eastAsia"/>
          <w:color w:val="000000"/>
          <w:sz w:val="32"/>
          <w:szCs w:val="32"/>
        </w:rPr>
        <w:t>督管理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>。</w:t>
      </w:r>
    </w:p>
    <w:p w:rsidR="0070090E" w:rsidRDefault="0070090E" w:rsidP="005732CA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DBB">
        <w:rPr>
          <w:rFonts w:ascii="仿宋_GB2312" w:eastAsia="仿宋_GB2312" w:hint="eastAsia"/>
          <w:sz w:val="32"/>
          <w:szCs w:val="32"/>
        </w:rPr>
        <w:t>申报单位对项目申报材料的真实性负责，对弄虚作假、骗取各类资助的单位，要收回已拨付的发展资金，并报相关部门依法处理，3年内不再受理该项目、该单位的发展资金申请。</w:t>
      </w:r>
    </w:p>
    <w:p w:rsidR="0070090E" w:rsidRPr="0070090E" w:rsidRDefault="0070090E" w:rsidP="0070090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DBB">
        <w:rPr>
          <w:rFonts w:ascii="仿宋_GB2312" w:eastAsia="仿宋_GB2312" w:hint="eastAsia"/>
          <w:sz w:val="32"/>
          <w:szCs w:val="32"/>
        </w:rPr>
        <w:t>区审计行政主管部门要依法对发展资金使用情况进行监督和审计；区建设行政主管部门要加强对项目实施情况的监督和检查；区财政行政主管部门要做好发展资金的年度安</w:t>
      </w:r>
      <w:r w:rsidRPr="00F37DBB">
        <w:rPr>
          <w:rFonts w:ascii="仿宋_GB2312" w:eastAsia="仿宋_GB2312" w:hint="eastAsia"/>
          <w:sz w:val="32"/>
          <w:szCs w:val="32"/>
        </w:rPr>
        <w:lastRenderedPageBreak/>
        <w:t>排和拨付。</w:t>
      </w:r>
    </w:p>
    <w:p w:rsidR="005732CA" w:rsidRDefault="0070090E" w:rsidP="005732CA">
      <w:pPr>
        <w:pStyle w:val="a3"/>
        <w:spacing w:line="560" w:lineRule="exact"/>
        <w:ind w:firstLineChars="200" w:firstLine="640"/>
        <w:rPr>
          <w:rFonts w:ascii="仿宋_GB2312" w:eastAsia="仿宋_GB2312" w:hAnsi="微软雅黑" w:cs="Helvetica"/>
          <w:color w:val="000000"/>
          <w:sz w:val="32"/>
          <w:szCs w:val="32"/>
        </w:rPr>
      </w:pPr>
      <w:r w:rsidRPr="00F37DBB">
        <w:rPr>
          <w:rFonts w:ascii="仿宋_GB2312" w:eastAsia="仿宋_GB2312" w:hint="eastAsia"/>
          <w:sz w:val="32"/>
          <w:szCs w:val="32"/>
        </w:rPr>
        <w:t>发展资金必须专款专用，任何单位和个人不得以任何理由、任何形式截留、挪用。对违反规定的，按照《财政违法行为处罚处分条例》（国务院令第427号）等有关规定处理。</w:t>
      </w:r>
      <w:r w:rsidR="00FD64BA" w:rsidRPr="00FD64BA">
        <w:rPr>
          <w:rFonts w:ascii="仿宋_GB2312" w:eastAsia="仿宋_GB2312" w:hAnsi="微软雅黑" w:cs="Helvetica" w:hint="eastAsia"/>
          <w:color w:val="000000"/>
          <w:sz w:val="32"/>
          <w:szCs w:val="32"/>
        </w:rPr>
        <w:t xml:space="preserve">　　</w:t>
      </w:r>
    </w:p>
    <w:p w:rsidR="0070090E" w:rsidRPr="00E02E3C" w:rsidRDefault="0070090E" w:rsidP="0070090E">
      <w:pPr>
        <w:spacing w:line="360" w:lineRule="auto"/>
        <w:ind w:firstLineChars="200" w:firstLine="640"/>
        <w:outlineLvl w:val="0"/>
        <w:rPr>
          <w:rFonts w:ascii="仿宋_GB2312" w:eastAsia="仿宋_GB2312" w:hAnsi="微软雅黑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Helvetica" w:hint="eastAsia"/>
          <w:color w:val="000000"/>
          <w:kern w:val="0"/>
          <w:sz w:val="32"/>
          <w:szCs w:val="32"/>
        </w:rPr>
        <w:t>五</w:t>
      </w:r>
      <w:r w:rsidRPr="00E02E3C">
        <w:rPr>
          <w:rFonts w:ascii="仿宋_GB2312" w:eastAsia="仿宋_GB2312" w:hAnsi="微软雅黑" w:cs="Helvetica" w:hint="eastAsia"/>
          <w:color w:val="000000"/>
          <w:kern w:val="0"/>
          <w:sz w:val="32"/>
          <w:szCs w:val="32"/>
        </w:rPr>
        <w:t>、说明</w:t>
      </w:r>
    </w:p>
    <w:p w:rsidR="0070090E" w:rsidRDefault="0070090E" w:rsidP="0070090E">
      <w:pPr>
        <w:spacing w:line="360" w:lineRule="auto"/>
        <w:ind w:firstLineChars="200" w:firstLine="640"/>
        <w:outlineLvl w:val="0"/>
        <w:rPr>
          <w:rFonts w:ascii="仿宋_GB2312" w:eastAsia="仿宋_GB2312" w:hAnsi="微软雅黑" w:cs="Helvetica"/>
          <w:color w:val="000000"/>
          <w:kern w:val="0"/>
          <w:sz w:val="32"/>
          <w:szCs w:val="32"/>
        </w:rPr>
      </w:pPr>
      <w:r w:rsidRPr="00E02E3C">
        <w:rPr>
          <w:rFonts w:ascii="仿宋_GB2312" w:eastAsia="仿宋_GB2312" w:hAnsi="微软雅黑" w:cs="Helvetica"/>
          <w:color w:val="000000"/>
          <w:kern w:val="0"/>
          <w:sz w:val="32"/>
          <w:szCs w:val="32"/>
        </w:rPr>
        <w:t>在</w:t>
      </w:r>
      <w:r>
        <w:rPr>
          <w:rFonts w:ascii="仿宋_GB2312" w:eastAsia="仿宋_GB2312" w:hAnsi="微软雅黑" w:cs="Helvetica" w:hint="eastAsia"/>
          <w:color w:val="000000"/>
          <w:kern w:val="0"/>
          <w:sz w:val="32"/>
          <w:szCs w:val="32"/>
        </w:rPr>
        <w:t>修订</w:t>
      </w:r>
      <w:r w:rsidRPr="00E02E3C">
        <w:rPr>
          <w:rFonts w:ascii="仿宋_GB2312" w:eastAsia="仿宋_GB2312" w:hAnsi="微软雅黑" w:cs="Helvetica"/>
          <w:color w:val="000000"/>
          <w:kern w:val="0"/>
          <w:sz w:val="32"/>
          <w:szCs w:val="32"/>
        </w:rPr>
        <w:t>的过程中，我们参照了</w:t>
      </w:r>
      <w:r>
        <w:rPr>
          <w:rFonts w:ascii="仿宋_GB2312" w:eastAsia="仿宋_GB2312" w:hint="eastAsia"/>
          <w:sz w:val="32"/>
          <w:szCs w:val="32"/>
        </w:rPr>
        <w:t>《</w:t>
      </w:r>
      <w:r w:rsidRPr="00E02E3C">
        <w:rPr>
          <w:rFonts w:ascii="仿宋_GB2312" w:eastAsia="仿宋_GB2312" w:hint="eastAsia"/>
          <w:sz w:val="32"/>
          <w:szCs w:val="32"/>
        </w:rPr>
        <w:t>深圳市建筑节能发展专项资金管理办法</w:t>
      </w:r>
      <w:r>
        <w:rPr>
          <w:rFonts w:ascii="仿宋_GB2312" w:eastAsia="仿宋_GB2312" w:hint="eastAsia"/>
          <w:sz w:val="32"/>
          <w:szCs w:val="32"/>
        </w:rPr>
        <w:t>》</w:t>
      </w:r>
      <w:r w:rsidR="00876586">
        <w:rPr>
          <w:rFonts w:ascii="仿宋_GB2312" w:eastAsia="仿宋_GB2312" w:hAnsi="微软雅黑" w:cs="Helvetica" w:hint="eastAsia"/>
          <w:color w:val="000000"/>
          <w:kern w:val="0"/>
          <w:sz w:val="32"/>
          <w:szCs w:val="32"/>
        </w:rPr>
        <w:t>结合我区实际情况进行了修订。</w:t>
      </w:r>
    </w:p>
    <w:p w:rsidR="0070090E" w:rsidRDefault="0070090E" w:rsidP="0070090E">
      <w:pPr>
        <w:spacing w:line="360" w:lineRule="auto"/>
        <w:ind w:firstLineChars="200" w:firstLine="640"/>
        <w:outlineLvl w:val="0"/>
        <w:rPr>
          <w:rFonts w:ascii="仿宋_GB2312" w:eastAsia="仿宋_GB2312" w:hAnsi="微软雅黑" w:cs="Helvetica" w:hint="eastAsia"/>
          <w:color w:val="000000"/>
          <w:kern w:val="0"/>
          <w:sz w:val="32"/>
          <w:szCs w:val="32"/>
        </w:rPr>
      </w:pPr>
    </w:p>
    <w:p w:rsidR="006F609A" w:rsidRDefault="006F609A" w:rsidP="0070090E">
      <w:pPr>
        <w:spacing w:line="360" w:lineRule="auto"/>
        <w:ind w:firstLineChars="200" w:firstLine="640"/>
        <w:outlineLvl w:val="0"/>
        <w:rPr>
          <w:rFonts w:ascii="仿宋_GB2312" w:eastAsia="仿宋_GB2312" w:hAnsi="微软雅黑" w:cs="Helvetica" w:hint="eastAsia"/>
          <w:color w:val="000000"/>
          <w:kern w:val="0"/>
          <w:sz w:val="32"/>
          <w:szCs w:val="32"/>
        </w:rPr>
      </w:pPr>
    </w:p>
    <w:p w:rsidR="0070090E" w:rsidRPr="0070090E" w:rsidRDefault="0070090E" w:rsidP="0070090E">
      <w:pPr>
        <w:spacing w:line="360" w:lineRule="auto"/>
        <w:ind w:firstLineChars="200" w:firstLine="640"/>
        <w:outlineLvl w:val="0"/>
        <w:rPr>
          <w:rFonts w:ascii="仿宋_GB2312" w:eastAsia="仿宋_GB2312" w:hAnsi="微软雅黑" w:cs="Helvetica"/>
          <w:color w:val="000000"/>
          <w:kern w:val="0"/>
          <w:sz w:val="32"/>
          <w:szCs w:val="32"/>
        </w:rPr>
      </w:pPr>
    </w:p>
    <w:p w:rsidR="00FD64BA" w:rsidRPr="0070090E" w:rsidRDefault="00FD64BA" w:rsidP="00FD64BA">
      <w:pPr>
        <w:jc w:val="left"/>
        <w:rPr>
          <w:rFonts w:ascii="仿宋_GB2312" w:eastAsia="仿宋_GB2312"/>
          <w:b/>
          <w:sz w:val="32"/>
          <w:szCs w:val="32"/>
        </w:rPr>
      </w:pPr>
    </w:p>
    <w:sectPr w:rsidR="00FD64BA" w:rsidRPr="0070090E" w:rsidSect="0004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09" w:rsidRDefault="00BC7809" w:rsidP="00DF4EFD">
      <w:r>
        <w:separator/>
      </w:r>
    </w:p>
  </w:endnote>
  <w:endnote w:type="continuationSeparator" w:id="0">
    <w:p w:rsidR="00BC7809" w:rsidRDefault="00BC7809" w:rsidP="00DF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09" w:rsidRDefault="00BC7809" w:rsidP="00DF4EFD">
      <w:r>
        <w:separator/>
      </w:r>
    </w:p>
  </w:footnote>
  <w:footnote w:type="continuationSeparator" w:id="0">
    <w:p w:rsidR="00BC7809" w:rsidRDefault="00BC7809" w:rsidP="00DF4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0D49"/>
    <w:multiLevelType w:val="singleLevel"/>
    <w:tmpl w:val="580F0D49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4BA"/>
    <w:rsid w:val="0003104C"/>
    <w:rsid w:val="000459EB"/>
    <w:rsid w:val="00055E4D"/>
    <w:rsid w:val="00056D1C"/>
    <w:rsid w:val="00062035"/>
    <w:rsid w:val="000904ED"/>
    <w:rsid w:val="000C58B2"/>
    <w:rsid w:val="000D492D"/>
    <w:rsid w:val="000E3B50"/>
    <w:rsid w:val="000F72C3"/>
    <w:rsid w:val="00122576"/>
    <w:rsid w:val="001228C2"/>
    <w:rsid w:val="00134A0D"/>
    <w:rsid w:val="0015551E"/>
    <w:rsid w:val="00193073"/>
    <w:rsid w:val="001D037F"/>
    <w:rsid w:val="00222067"/>
    <w:rsid w:val="002423A9"/>
    <w:rsid w:val="002467F0"/>
    <w:rsid w:val="002665E5"/>
    <w:rsid w:val="002D10DD"/>
    <w:rsid w:val="002F227E"/>
    <w:rsid w:val="00314639"/>
    <w:rsid w:val="00326035"/>
    <w:rsid w:val="00327E27"/>
    <w:rsid w:val="00334CA4"/>
    <w:rsid w:val="00356EEB"/>
    <w:rsid w:val="00371135"/>
    <w:rsid w:val="0039039E"/>
    <w:rsid w:val="003908BE"/>
    <w:rsid w:val="003D0A3E"/>
    <w:rsid w:val="003E3EC6"/>
    <w:rsid w:val="003F4360"/>
    <w:rsid w:val="00410C4B"/>
    <w:rsid w:val="0041693C"/>
    <w:rsid w:val="00433AF1"/>
    <w:rsid w:val="00462566"/>
    <w:rsid w:val="004A799D"/>
    <w:rsid w:val="004C423C"/>
    <w:rsid w:val="004F4CC6"/>
    <w:rsid w:val="005345E8"/>
    <w:rsid w:val="00550B54"/>
    <w:rsid w:val="00551AAC"/>
    <w:rsid w:val="00562BA0"/>
    <w:rsid w:val="005732CA"/>
    <w:rsid w:val="00592C29"/>
    <w:rsid w:val="005B04C2"/>
    <w:rsid w:val="005C122B"/>
    <w:rsid w:val="005D4AEC"/>
    <w:rsid w:val="00607F53"/>
    <w:rsid w:val="006125CE"/>
    <w:rsid w:val="006130EE"/>
    <w:rsid w:val="00615E21"/>
    <w:rsid w:val="0065137F"/>
    <w:rsid w:val="006B1420"/>
    <w:rsid w:val="006E0553"/>
    <w:rsid w:val="006F060E"/>
    <w:rsid w:val="006F609A"/>
    <w:rsid w:val="0070090E"/>
    <w:rsid w:val="00703DA1"/>
    <w:rsid w:val="007644F5"/>
    <w:rsid w:val="00770685"/>
    <w:rsid w:val="007728E0"/>
    <w:rsid w:val="007F4327"/>
    <w:rsid w:val="00806788"/>
    <w:rsid w:val="008311F3"/>
    <w:rsid w:val="00843701"/>
    <w:rsid w:val="00854597"/>
    <w:rsid w:val="00876586"/>
    <w:rsid w:val="008917E3"/>
    <w:rsid w:val="0089720F"/>
    <w:rsid w:val="008A6D17"/>
    <w:rsid w:val="008B6402"/>
    <w:rsid w:val="008F491E"/>
    <w:rsid w:val="00901252"/>
    <w:rsid w:val="00907B41"/>
    <w:rsid w:val="0091173B"/>
    <w:rsid w:val="00941997"/>
    <w:rsid w:val="00944C60"/>
    <w:rsid w:val="0096458C"/>
    <w:rsid w:val="009C7531"/>
    <w:rsid w:val="00A14702"/>
    <w:rsid w:val="00A25A56"/>
    <w:rsid w:val="00A50D8B"/>
    <w:rsid w:val="00A5126F"/>
    <w:rsid w:val="00AC7E1C"/>
    <w:rsid w:val="00AE474F"/>
    <w:rsid w:val="00B00824"/>
    <w:rsid w:val="00B07E3D"/>
    <w:rsid w:val="00B53D22"/>
    <w:rsid w:val="00BC1999"/>
    <w:rsid w:val="00BC7809"/>
    <w:rsid w:val="00BD4881"/>
    <w:rsid w:val="00BE0CB5"/>
    <w:rsid w:val="00C072FF"/>
    <w:rsid w:val="00C14B41"/>
    <w:rsid w:val="00C32864"/>
    <w:rsid w:val="00C456C1"/>
    <w:rsid w:val="00C773F7"/>
    <w:rsid w:val="00C86699"/>
    <w:rsid w:val="00C879DC"/>
    <w:rsid w:val="00C91AD6"/>
    <w:rsid w:val="00C95F08"/>
    <w:rsid w:val="00CB7255"/>
    <w:rsid w:val="00CC24B7"/>
    <w:rsid w:val="00CC4EEB"/>
    <w:rsid w:val="00CC5241"/>
    <w:rsid w:val="00CD39CF"/>
    <w:rsid w:val="00CE140B"/>
    <w:rsid w:val="00CE40D8"/>
    <w:rsid w:val="00D14167"/>
    <w:rsid w:val="00D3062F"/>
    <w:rsid w:val="00D4086E"/>
    <w:rsid w:val="00D519F6"/>
    <w:rsid w:val="00D97B09"/>
    <w:rsid w:val="00DD11B0"/>
    <w:rsid w:val="00DD1795"/>
    <w:rsid w:val="00DF4EFD"/>
    <w:rsid w:val="00E0679A"/>
    <w:rsid w:val="00E410B1"/>
    <w:rsid w:val="00E41356"/>
    <w:rsid w:val="00E44302"/>
    <w:rsid w:val="00E53B91"/>
    <w:rsid w:val="00E72FA0"/>
    <w:rsid w:val="00E73248"/>
    <w:rsid w:val="00E84293"/>
    <w:rsid w:val="00E94ED7"/>
    <w:rsid w:val="00EA15C7"/>
    <w:rsid w:val="00EB5846"/>
    <w:rsid w:val="00EB77C7"/>
    <w:rsid w:val="00EF4F9D"/>
    <w:rsid w:val="00F003BA"/>
    <w:rsid w:val="00F1053E"/>
    <w:rsid w:val="00F14B40"/>
    <w:rsid w:val="00F23FF5"/>
    <w:rsid w:val="00F2657B"/>
    <w:rsid w:val="00F26A54"/>
    <w:rsid w:val="00F430C9"/>
    <w:rsid w:val="00F512F8"/>
    <w:rsid w:val="00F83EEB"/>
    <w:rsid w:val="00F970E8"/>
    <w:rsid w:val="00FD64BA"/>
    <w:rsid w:val="00FE1149"/>
    <w:rsid w:val="00FE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4BA"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F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4EF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4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4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472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6784</TotalTime>
  <Pages>3</Pages>
  <Words>159</Words>
  <Characters>908</Characters>
  <Application>Microsoft Office Word</Application>
  <DocSecurity>0</DocSecurity>
  <Lines>7</Lines>
  <Paragraphs>2</Paragraphs>
  <ScaleCrop>false</ScaleCrop>
  <Company>Chinese ORG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郑路</dc:creator>
  <cp:keywords/>
  <dc:description/>
  <cp:lastModifiedBy>周诗琪</cp:lastModifiedBy>
  <cp:revision>87</cp:revision>
  <dcterms:created xsi:type="dcterms:W3CDTF">2018-06-14T08:01:00Z</dcterms:created>
  <dcterms:modified xsi:type="dcterms:W3CDTF">2020-07-17T02:57:00Z</dcterms:modified>
</cp:coreProperties>
</file>