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盐田区燃气突发事故应急预案</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方正小标宋简体" w:eastAsia="方正小标宋简体" w:cs="方正小标宋简体"/>
          <w:b w:val="0"/>
          <w:bCs w:val="0"/>
          <w:spacing w:val="-2"/>
          <w:kern w:val="0"/>
          <w:sz w:val="2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Theme="minorEastAsia" w:hAnsiTheme="minorEastAsia" w:eastAsiaTheme="minorEastAsia"/>
          <w:b w:val="0"/>
          <w:bCs w:val="0"/>
          <w:spacing w:val="-2"/>
          <w:kern w:val="0"/>
          <w:sz w:val="2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Theme="minorEastAsia" w:hAnsiTheme="minorEastAsia" w:eastAsiaTheme="minorEastAsia"/>
          <w:b w:val="0"/>
          <w:bCs w:val="0"/>
          <w:spacing w:val="-2"/>
          <w:kern w:val="0"/>
          <w:sz w:val="2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Theme="minorEastAsia" w:hAnsiTheme="minorEastAsia" w:eastAsiaTheme="minorEastAsia"/>
          <w:b w:val="0"/>
          <w:bCs w:val="0"/>
          <w:spacing w:val="-2"/>
          <w:kern w:val="0"/>
          <w:sz w:val="2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Theme="minorEastAsia" w:hAnsiTheme="minorEastAsia" w:eastAsiaTheme="minorEastAsia"/>
          <w:b w:val="0"/>
          <w:bCs w:val="0"/>
          <w:spacing w:val="-2"/>
          <w:kern w:val="0"/>
          <w:sz w:val="2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Theme="minorEastAsia" w:hAnsiTheme="minorEastAsia" w:eastAsiaTheme="minorEastAsia"/>
          <w:b w:val="0"/>
          <w:bCs w:val="0"/>
          <w:spacing w:val="-2"/>
          <w:kern w:val="0"/>
          <w:sz w:val="2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Theme="minorEastAsia" w:hAnsiTheme="minorEastAsia" w:eastAsiaTheme="minorEastAsia"/>
          <w:b w:val="0"/>
          <w:bCs w:val="0"/>
          <w:spacing w:val="-2"/>
          <w:kern w:val="0"/>
          <w:sz w:val="2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Theme="minorEastAsia" w:hAnsiTheme="minorEastAsia" w:eastAsiaTheme="minorEastAsia"/>
          <w:b w:val="0"/>
          <w:bCs w:val="0"/>
          <w:spacing w:val="-2"/>
          <w:kern w:val="0"/>
          <w:sz w:val="2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Theme="minorEastAsia" w:hAnsiTheme="minorEastAsia" w:eastAsiaTheme="minorEastAsia"/>
          <w:b w:val="0"/>
          <w:bCs w:val="0"/>
          <w:spacing w:val="-2"/>
          <w:kern w:val="0"/>
          <w:sz w:val="2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Theme="minorEastAsia" w:hAnsiTheme="minorEastAsia" w:eastAsiaTheme="minorEastAsia"/>
          <w:b w:val="0"/>
          <w:bCs w:val="0"/>
          <w:sz w:val="2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Theme="minorEastAsia" w:hAnsiTheme="minorEastAsia" w:eastAsiaTheme="minorEastAsia"/>
          <w:b w:val="0"/>
          <w:bCs w:val="0"/>
          <w:sz w:val="2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Theme="minorEastAsia" w:hAnsiTheme="minorEastAsia" w:eastAsiaTheme="minorEastAsia"/>
          <w:b w:val="0"/>
          <w:bCs w:val="0"/>
          <w:sz w:val="24"/>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asciiTheme="minorEastAsia" w:hAnsiTheme="minorEastAsia" w:eastAsiaTheme="minorEastAsia"/>
          <w:b w:val="0"/>
          <w:bCs w:val="0"/>
          <w:sz w:val="2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Theme="minorEastAsia" w:hAnsiTheme="minorEastAsia" w:eastAsiaTheme="minorEastAsia"/>
          <w:b w:val="0"/>
          <w:bCs w:val="0"/>
          <w:sz w:val="2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编 制：深圳市盐田区住房和建设局</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二〇二〇年</w:t>
      </w:r>
      <w:r>
        <w:rPr>
          <w:rFonts w:hint="eastAsia" w:ascii="仿宋_GB2312" w:hAnsi="仿宋_GB2312" w:eastAsia="仿宋_GB2312" w:cs="仿宋_GB2312"/>
          <w:b w:val="0"/>
          <w:bCs w:val="0"/>
          <w:sz w:val="32"/>
          <w:szCs w:val="32"/>
          <w:lang w:eastAsia="zh-CN"/>
        </w:rPr>
        <w:t>七</w:t>
      </w:r>
      <w:r>
        <w:rPr>
          <w:rFonts w:hint="eastAsia" w:ascii="仿宋_GB2312" w:hAnsi="仿宋_GB2312" w:eastAsia="仿宋_GB2312" w:cs="仿宋_GB2312"/>
          <w:b w:val="0"/>
          <w:bCs w:val="0"/>
          <w:sz w:val="32"/>
          <w:szCs w:val="32"/>
        </w:rPr>
        <w:t>月</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val="0"/>
          <w:bCs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val="0"/>
          <w:bCs w:val="0"/>
          <w:sz w:val="32"/>
          <w:szCs w:val="32"/>
        </w:rPr>
      </w:pPr>
    </w:p>
    <w:sdt>
      <w:sdtPr>
        <w:rPr>
          <w:rFonts w:ascii="宋体" w:hAnsi="宋体" w:eastAsia="宋体" w:cs="Times New Roman"/>
          <w:kern w:val="2"/>
          <w:sz w:val="32"/>
          <w:szCs w:val="32"/>
          <w:lang w:val="en-US" w:eastAsia="zh-CN" w:bidi="ar-SA"/>
        </w:rPr>
        <w:id w:val="147474948"/>
        <w:docPartObj>
          <w:docPartGallery w:val="Table of Contents"/>
          <w:docPartUnique/>
        </w:docPartObj>
      </w:sdtPr>
      <w:sdtEndPr>
        <w:rPr>
          <w:rFonts w:ascii="宋体" w:hAnsi="宋体" w:eastAsia="宋体" w:cs="Times New Roman"/>
          <w:kern w:val="2"/>
          <w:sz w:val="20"/>
          <w:szCs w:val="20"/>
          <w:lang w:val="en-US" w:eastAsia="zh-CN" w:bidi="ar-SA"/>
        </w:rPr>
      </w:sdtEndPr>
      <w:sdtContent>
        <w:p>
          <w:pPr>
            <w:spacing w:before="0" w:beforeLines="0" w:after="0" w:afterLines="0" w:line="240" w:lineRule="auto"/>
            <w:ind w:left="0" w:leftChars="0" w:right="0" w:rightChars="0" w:firstLine="0" w:firstLineChars="0"/>
            <w:jc w:val="center"/>
            <w:rPr>
              <w:rFonts w:hint="eastAsia" w:ascii="黑体" w:hAnsi="黑体" w:eastAsia="黑体" w:cs="黑体"/>
              <w:b/>
              <w:bCs/>
              <w:sz w:val="32"/>
              <w:szCs w:val="32"/>
            </w:rPr>
          </w:pPr>
          <w:bookmarkStart w:id="0" w:name="_Toc21979_WPSOffice_Type2"/>
          <w:r>
            <w:rPr>
              <w:rFonts w:hint="eastAsia" w:ascii="黑体" w:hAnsi="黑体" w:eastAsia="黑体" w:cs="黑体"/>
              <w:b/>
              <w:bCs/>
              <w:sz w:val="32"/>
              <w:szCs w:val="32"/>
            </w:rPr>
            <w:t>目录</w:t>
          </w:r>
        </w:p>
        <w:p>
          <w:pPr>
            <w:pStyle w:val="19"/>
            <w:tabs>
              <w:tab w:val="right" w:leader="dot" w:pos="9070"/>
            </w:tabs>
            <w:rPr>
              <w:sz w:val="32"/>
              <w:szCs w:val="32"/>
            </w:rPr>
          </w:pPr>
          <w:r>
            <w:rPr>
              <w:b/>
              <w:bCs/>
              <w:sz w:val="32"/>
              <w:szCs w:val="32"/>
            </w:rPr>
            <w:fldChar w:fldCharType="begin"/>
          </w:r>
          <w:r>
            <w:rPr>
              <w:sz w:val="32"/>
              <w:szCs w:val="32"/>
            </w:rPr>
            <w:instrText xml:space="preserve"> HYPERLINK \l _Toc536_WPSOffice_Level1 </w:instrText>
          </w:r>
          <w:r>
            <w:rPr>
              <w:b/>
              <w:bCs/>
              <w:sz w:val="32"/>
              <w:szCs w:val="32"/>
            </w:rPr>
            <w:fldChar w:fldCharType="separate"/>
          </w:r>
          <w:sdt>
            <w:sdtPr>
              <w:rPr>
                <w:rFonts w:ascii="Times New Roman" w:hAnsi="Times New Roman" w:eastAsia="宋体" w:cs="Times New Roman"/>
                <w:b/>
                <w:bCs/>
                <w:kern w:val="2"/>
                <w:sz w:val="32"/>
                <w:szCs w:val="32"/>
                <w:lang w:val="en-US" w:eastAsia="zh-CN" w:bidi="ar-SA"/>
              </w:rPr>
              <w:id w:val="147474948"/>
              <w:placeholder>
                <w:docPart w:val="{f85e0ff4-81a4-473f-9dba-783c2c912852}"/>
              </w:placeholder>
            </w:sdtPr>
            <w:sdtEndPr>
              <w:rPr>
                <w:rFonts w:ascii="Times New Roman" w:hAnsi="Times New Roman" w:eastAsia="宋体" w:cs="Times New Roman"/>
                <w:b/>
                <w:bCs/>
                <w:kern w:val="2"/>
                <w:sz w:val="32"/>
                <w:szCs w:val="32"/>
                <w:lang w:val="en-US" w:eastAsia="zh-CN" w:bidi="ar-SA"/>
              </w:rPr>
            </w:sdtEndPr>
            <w:sdtContent>
              <w:r>
                <w:rPr>
                  <w:rFonts w:hint="default" w:ascii="仿宋_GB2312" w:hAnsi="仿宋_GB2312" w:eastAsia="仿宋_GB2312" w:cs="仿宋_GB2312"/>
                  <w:b/>
                  <w:bCs/>
                  <w:sz w:val="32"/>
                  <w:szCs w:val="32"/>
                </w:rPr>
                <w:t xml:space="preserve">1. </w:t>
              </w:r>
              <w:r>
                <w:rPr>
                  <w:rFonts w:hint="eastAsia" w:ascii="黑体" w:hAnsi="黑体" w:eastAsia="黑体" w:cs="黑体"/>
                  <w:b/>
                  <w:bCs/>
                  <w:sz w:val="32"/>
                  <w:szCs w:val="32"/>
                </w:rPr>
                <w:t>总则</w:t>
              </w:r>
            </w:sdtContent>
          </w:sdt>
          <w:r>
            <w:rPr>
              <w:b/>
              <w:bCs/>
              <w:sz w:val="32"/>
              <w:szCs w:val="32"/>
            </w:rPr>
            <w:tab/>
          </w:r>
          <w:bookmarkStart w:id="1" w:name="_Toc536_WPSOffice_Level1Page"/>
          <w:r>
            <w:rPr>
              <w:b/>
              <w:bCs/>
              <w:sz w:val="32"/>
              <w:szCs w:val="32"/>
            </w:rPr>
            <w:t>1</w:t>
          </w:r>
          <w:bookmarkEnd w:id="1"/>
          <w:r>
            <w:rPr>
              <w:b/>
              <w:bCs/>
              <w:sz w:val="32"/>
              <w:szCs w:val="32"/>
            </w:rPr>
            <w:fldChar w:fldCharType="end"/>
          </w:r>
        </w:p>
        <w:p>
          <w:pPr>
            <w:pStyle w:val="20"/>
            <w:tabs>
              <w:tab w:val="right" w:leader="dot" w:pos="9070"/>
            </w:tabs>
            <w:rPr>
              <w:sz w:val="32"/>
              <w:szCs w:val="32"/>
            </w:rPr>
          </w:pPr>
          <w:r>
            <w:rPr>
              <w:sz w:val="32"/>
              <w:szCs w:val="32"/>
            </w:rPr>
            <w:fldChar w:fldCharType="begin"/>
          </w:r>
          <w:r>
            <w:rPr>
              <w:sz w:val="32"/>
              <w:szCs w:val="32"/>
            </w:rPr>
            <w:instrText xml:space="preserve"> HYPERLINK \l _Toc21979_WPSOffice_Level2 </w:instrText>
          </w:r>
          <w:r>
            <w:rPr>
              <w:sz w:val="32"/>
              <w:szCs w:val="32"/>
            </w:rPr>
            <w:fldChar w:fldCharType="separate"/>
          </w:r>
          <w:sdt>
            <w:sdtPr>
              <w:rPr>
                <w:rFonts w:ascii="Times New Roman" w:hAnsi="Times New Roman" w:eastAsia="宋体" w:cs="Times New Roman"/>
                <w:kern w:val="2"/>
                <w:sz w:val="32"/>
                <w:szCs w:val="32"/>
                <w:lang w:val="en-US" w:eastAsia="zh-CN" w:bidi="ar-SA"/>
              </w:rPr>
              <w:id w:val="147474948"/>
              <w:placeholder>
                <w:docPart w:val="{31628f9f-21b7-45ed-8c9e-ffb4560f7597}"/>
              </w:placeholder>
            </w:sdtPr>
            <w:sdtEndPr>
              <w:rPr>
                <w:rFonts w:ascii="Times New Roman" w:hAnsi="Times New Roman" w:eastAsia="宋体" w:cs="Times New Roman"/>
                <w:kern w:val="2"/>
                <w:sz w:val="32"/>
                <w:szCs w:val="32"/>
                <w:lang w:val="en-US" w:eastAsia="zh-CN" w:bidi="ar-SA"/>
              </w:rPr>
            </w:sdtEndPr>
            <w:sdtContent>
              <w:r>
                <w:rPr>
                  <w:rFonts w:hint="eastAsia" w:ascii="楷体_GB2312" w:hAnsi="楷体_GB2312" w:eastAsia="楷体_GB2312" w:cs="楷体_GB2312"/>
                  <w:sz w:val="32"/>
                  <w:szCs w:val="32"/>
                </w:rPr>
                <w:t>1.1 编制目的</w:t>
              </w:r>
            </w:sdtContent>
          </w:sdt>
          <w:r>
            <w:rPr>
              <w:sz w:val="32"/>
              <w:szCs w:val="32"/>
            </w:rPr>
            <w:tab/>
          </w:r>
          <w:bookmarkStart w:id="2" w:name="_Toc21979_WPSOffice_Level2Page"/>
          <w:r>
            <w:rPr>
              <w:sz w:val="32"/>
              <w:szCs w:val="32"/>
            </w:rPr>
            <w:t>1</w:t>
          </w:r>
          <w:bookmarkEnd w:id="2"/>
          <w:r>
            <w:rPr>
              <w:sz w:val="32"/>
              <w:szCs w:val="32"/>
            </w:rPr>
            <w:fldChar w:fldCharType="end"/>
          </w:r>
        </w:p>
        <w:p>
          <w:pPr>
            <w:pStyle w:val="20"/>
            <w:tabs>
              <w:tab w:val="right" w:leader="dot" w:pos="9070"/>
            </w:tabs>
            <w:rPr>
              <w:sz w:val="32"/>
              <w:szCs w:val="32"/>
            </w:rPr>
          </w:pPr>
          <w:r>
            <w:rPr>
              <w:sz w:val="32"/>
              <w:szCs w:val="32"/>
            </w:rPr>
            <w:fldChar w:fldCharType="begin"/>
          </w:r>
          <w:r>
            <w:rPr>
              <w:sz w:val="32"/>
              <w:szCs w:val="32"/>
            </w:rPr>
            <w:instrText xml:space="preserve"> HYPERLINK \l _Toc17308_WPSOffice_Level2 </w:instrText>
          </w:r>
          <w:r>
            <w:rPr>
              <w:sz w:val="32"/>
              <w:szCs w:val="32"/>
            </w:rPr>
            <w:fldChar w:fldCharType="separate"/>
          </w:r>
          <w:sdt>
            <w:sdtPr>
              <w:rPr>
                <w:rFonts w:ascii="Times New Roman" w:hAnsi="Times New Roman" w:eastAsia="宋体" w:cs="Times New Roman"/>
                <w:kern w:val="2"/>
                <w:sz w:val="32"/>
                <w:szCs w:val="32"/>
                <w:lang w:val="en-US" w:eastAsia="zh-CN" w:bidi="ar-SA"/>
              </w:rPr>
              <w:id w:val="147474948"/>
              <w:placeholder>
                <w:docPart w:val="{519d84ee-c6bb-41b5-a948-4d12cca1a743}"/>
              </w:placeholder>
            </w:sdtPr>
            <w:sdtEndPr>
              <w:rPr>
                <w:rFonts w:ascii="Times New Roman" w:hAnsi="Times New Roman" w:eastAsia="宋体" w:cs="Times New Roman"/>
                <w:kern w:val="2"/>
                <w:sz w:val="32"/>
                <w:szCs w:val="32"/>
                <w:lang w:val="en-US" w:eastAsia="zh-CN" w:bidi="ar-SA"/>
              </w:rPr>
            </w:sdtEndPr>
            <w:sdtContent>
              <w:r>
                <w:rPr>
                  <w:rFonts w:hint="eastAsia" w:ascii="楷体_GB2312" w:hAnsi="楷体_GB2312" w:eastAsia="楷体_GB2312" w:cs="楷体_GB2312"/>
                  <w:sz w:val="32"/>
                  <w:szCs w:val="32"/>
                </w:rPr>
                <w:t>1.2 编制依据</w:t>
              </w:r>
            </w:sdtContent>
          </w:sdt>
          <w:r>
            <w:rPr>
              <w:sz w:val="32"/>
              <w:szCs w:val="32"/>
            </w:rPr>
            <w:tab/>
          </w:r>
          <w:bookmarkStart w:id="3" w:name="_Toc17308_WPSOffice_Level2Page"/>
          <w:r>
            <w:rPr>
              <w:sz w:val="32"/>
              <w:szCs w:val="32"/>
            </w:rPr>
            <w:t>1</w:t>
          </w:r>
          <w:bookmarkEnd w:id="3"/>
          <w:r>
            <w:rPr>
              <w:sz w:val="32"/>
              <w:szCs w:val="32"/>
            </w:rPr>
            <w:fldChar w:fldCharType="end"/>
          </w:r>
        </w:p>
        <w:p>
          <w:pPr>
            <w:pStyle w:val="20"/>
            <w:tabs>
              <w:tab w:val="right" w:leader="dot" w:pos="9070"/>
            </w:tabs>
            <w:rPr>
              <w:sz w:val="32"/>
              <w:szCs w:val="32"/>
            </w:rPr>
          </w:pPr>
          <w:r>
            <w:rPr>
              <w:sz w:val="32"/>
              <w:szCs w:val="32"/>
            </w:rPr>
            <w:fldChar w:fldCharType="begin"/>
          </w:r>
          <w:r>
            <w:rPr>
              <w:sz w:val="32"/>
              <w:szCs w:val="32"/>
            </w:rPr>
            <w:instrText xml:space="preserve"> HYPERLINK \l _Toc8746_WPSOffice_Level2 </w:instrText>
          </w:r>
          <w:r>
            <w:rPr>
              <w:sz w:val="32"/>
              <w:szCs w:val="32"/>
            </w:rPr>
            <w:fldChar w:fldCharType="separate"/>
          </w:r>
          <w:sdt>
            <w:sdtPr>
              <w:rPr>
                <w:rFonts w:ascii="Times New Roman" w:hAnsi="Times New Roman" w:eastAsia="宋体" w:cs="Times New Roman"/>
                <w:kern w:val="2"/>
                <w:sz w:val="32"/>
                <w:szCs w:val="32"/>
                <w:lang w:val="en-US" w:eastAsia="zh-CN" w:bidi="ar-SA"/>
              </w:rPr>
              <w:id w:val="147474948"/>
              <w:placeholder>
                <w:docPart w:val="{cefbd835-8069-41a0-b318-3053762ad94b}"/>
              </w:placeholder>
            </w:sdtPr>
            <w:sdtEndPr>
              <w:rPr>
                <w:rFonts w:ascii="Times New Roman" w:hAnsi="Times New Roman" w:eastAsia="宋体" w:cs="Times New Roman"/>
                <w:kern w:val="2"/>
                <w:sz w:val="32"/>
                <w:szCs w:val="32"/>
                <w:lang w:val="en-US" w:eastAsia="zh-CN" w:bidi="ar-SA"/>
              </w:rPr>
            </w:sdtEndPr>
            <w:sdtContent>
              <w:r>
                <w:rPr>
                  <w:rFonts w:hint="eastAsia" w:ascii="楷体_GB2312" w:hAnsi="楷体_GB2312" w:eastAsia="楷体_GB2312" w:cs="楷体_GB2312"/>
                  <w:sz w:val="32"/>
                  <w:szCs w:val="32"/>
                </w:rPr>
                <w:t>1.3 适用范围</w:t>
              </w:r>
            </w:sdtContent>
          </w:sdt>
          <w:r>
            <w:rPr>
              <w:sz w:val="32"/>
              <w:szCs w:val="32"/>
            </w:rPr>
            <w:tab/>
          </w:r>
          <w:bookmarkStart w:id="4" w:name="_Toc8746_WPSOffice_Level2Page"/>
          <w:r>
            <w:rPr>
              <w:sz w:val="32"/>
              <w:szCs w:val="32"/>
            </w:rPr>
            <w:t>3</w:t>
          </w:r>
          <w:bookmarkEnd w:id="4"/>
          <w:r>
            <w:rPr>
              <w:sz w:val="32"/>
              <w:szCs w:val="32"/>
            </w:rPr>
            <w:fldChar w:fldCharType="end"/>
          </w:r>
        </w:p>
        <w:p>
          <w:pPr>
            <w:pStyle w:val="20"/>
            <w:tabs>
              <w:tab w:val="right" w:leader="dot" w:pos="9070"/>
            </w:tabs>
            <w:rPr>
              <w:sz w:val="32"/>
              <w:szCs w:val="32"/>
            </w:rPr>
          </w:pPr>
          <w:r>
            <w:rPr>
              <w:sz w:val="32"/>
              <w:szCs w:val="32"/>
            </w:rPr>
            <w:fldChar w:fldCharType="begin"/>
          </w:r>
          <w:r>
            <w:rPr>
              <w:sz w:val="32"/>
              <w:szCs w:val="32"/>
            </w:rPr>
            <w:instrText xml:space="preserve"> HYPERLINK \l _Toc832_WPSOffice_Level2 </w:instrText>
          </w:r>
          <w:r>
            <w:rPr>
              <w:sz w:val="32"/>
              <w:szCs w:val="32"/>
            </w:rPr>
            <w:fldChar w:fldCharType="separate"/>
          </w:r>
          <w:sdt>
            <w:sdtPr>
              <w:rPr>
                <w:rFonts w:ascii="Times New Roman" w:hAnsi="Times New Roman" w:eastAsia="宋体" w:cs="Times New Roman"/>
                <w:kern w:val="2"/>
                <w:sz w:val="32"/>
                <w:szCs w:val="32"/>
                <w:lang w:val="en-US" w:eastAsia="zh-CN" w:bidi="ar-SA"/>
              </w:rPr>
              <w:id w:val="147474948"/>
              <w:placeholder>
                <w:docPart w:val="{c2d2f85a-602b-4a46-9c09-293548a6b044}"/>
              </w:placeholder>
            </w:sdtPr>
            <w:sdtEndPr>
              <w:rPr>
                <w:rFonts w:ascii="Times New Roman" w:hAnsi="Times New Roman" w:eastAsia="宋体" w:cs="Times New Roman"/>
                <w:kern w:val="2"/>
                <w:sz w:val="32"/>
                <w:szCs w:val="32"/>
                <w:lang w:val="en-US" w:eastAsia="zh-CN" w:bidi="ar-SA"/>
              </w:rPr>
            </w:sdtEndPr>
            <w:sdtContent>
              <w:r>
                <w:rPr>
                  <w:rFonts w:hint="eastAsia" w:ascii="楷体_GB2312" w:hAnsi="楷体_GB2312" w:eastAsia="楷体_GB2312" w:cs="楷体_GB2312"/>
                  <w:sz w:val="32"/>
                  <w:szCs w:val="32"/>
                </w:rPr>
                <w:t>1.4 工作原则</w:t>
              </w:r>
            </w:sdtContent>
          </w:sdt>
          <w:r>
            <w:rPr>
              <w:sz w:val="32"/>
              <w:szCs w:val="32"/>
            </w:rPr>
            <w:tab/>
          </w:r>
          <w:bookmarkStart w:id="5" w:name="_Toc832_WPSOffice_Level2Page"/>
          <w:r>
            <w:rPr>
              <w:sz w:val="32"/>
              <w:szCs w:val="32"/>
            </w:rPr>
            <w:t>3</w:t>
          </w:r>
          <w:bookmarkEnd w:id="5"/>
          <w:r>
            <w:rPr>
              <w:sz w:val="32"/>
              <w:szCs w:val="32"/>
            </w:rPr>
            <w:fldChar w:fldCharType="end"/>
          </w:r>
        </w:p>
        <w:p>
          <w:pPr>
            <w:pStyle w:val="20"/>
            <w:tabs>
              <w:tab w:val="right" w:leader="dot" w:pos="9070"/>
            </w:tabs>
            <w:rPr>
              <w:sz w:val="32"/>
              <w:szCs w:val="32"/>
            </w:rPr>
          </w:pPr>
          <w:r>
            <w:rPr>
              <w:sz w:val="32"/>
              <w:szCs w:val="32"/>
            </w:rPr>
            <w:fldChar w:fldCharType="begin"/>
          </w:r>
          <w:r>
            <w:rPr>
              <w:sz w:val="32"/>
              <w:szCs w:val="32"/>
            </w:rPr>
            <w:instrText xml:space="preserve"> HYPERLINK \l _Toc19752_WPSOffice_Level2 </w:instrText>
          </w:r>
          <w:r>
            <w:rPr>
              <w:sz w:val="32"/>
              <w:szCs w:val="32"/>
            </w:rPr>
            <w:fldChar w:fldCharType="separate"/>
          </w:r>
          <w:sdt>
            <w:sdtPr>
              <w:rPr>
                <w:rFonts w:ascii="Times New Roman" w:hAnsi="Times New Roman" w:eastAsia="宋体" w:cs="Times New Roman"/>
                <w:kern w:val="2"/>
                <w:sz w:val="32"/>
                <w:szCs w:val="32"/>
                <w:lang w:val="en-US" w:eastAsia="zh-CN" w:bidi="ar-SA"/>
              </w:rPr>
              <w:id w:val="147474948"/>
              <w:placeholder>
                <w:docPart w:val="{f3c44171-db5a-40b6-80bb-0b17a1713fb2}"/>
              </w:placeholder>
            </w:sdtPr>
            <w:sdtEndPr>
              <w:rPr>
                <w:rFonts w:ascii="Times New Roman" w:hAnsi="Times New Roman" w:eastAsia="宋体" w:cs="Times New Roman"/>
                <w:kern w:val="2"/>
                <w:sz w:val="32"/>
                <w:szCs w:val="32"/>
                <w:lang w:val="en-US" w:eastAsia="zh-CN" w:bidi="ar-SA"/>
              </w:rPr>
            </w:sdtEndPr>
            <w:sdtContent>
              <w:r>
                <w:rPr>
                  <w:rFonts w:hint="eastAsia" w:ascii="楷体_GB2312" w:hAnsi="楷体_GB2312" w:eastAsia="楷体_GB2312" w:cs="楷体_GB2312"/>
                  <w:sz w:val="32"/>
                  <w:szCs w:val="32"/>
                </w:rPr>
                <w:t>1.5燃气突发事故定义与分级</w:t>
              </w:r>
            </w:sdtContent>
          </w:sdt>
          <w:r>
            <w:rPr>
              <w:sz w:val="32"/>
              <w:szCs w:val="32"/>
            </w:rPr>
            <w:tab/>
          </w:r>
          <w:bookmarkStart w:id="6" w:name="_Toc19752_WPSOffice_Level2Page"/>
          <w:r>
            <w:rPr>
              <w:sz w:val="32"/>
              <w:szCs w:val="32"/>
            </w:rPr>
            <w:t>5</w:t>
          </w:r>
          <w:bookmarkEnd w:id="6"/>
          <w:r>
            <w:rPr>
              <w:sz w:val="32"/>
              <w:szCs w:val="32"/>
            </w:rPr>
            <w:fldChar w:fldCharType="end"/>
          </w:r>
        </w:p>
        <w:p>
          <w:pPr>
            <w:pStyle w:val="20"/>
            <w:tabs>
              <w:tab w:val="right" w:leader="dot" w:pos="9070"/>
            </w:tabs>
            <w:rPr>
              <w:sz w:val="32"/>
              <w:szCs w:val="32"/>
            </w:rPr>
          </w:pPr>
          <w:r>
            <w:rPr>
              <w:sz w:val="32"/>
              <w:szCs w:val="32"/>
            </w:rPr>
            <w:fldChar w:fldCharType="begin"/>
          </w:r>
          <w:r>
            <w:rPr>
              <w:sz w:val="32"/>
              <w:szCs w:val="32"/>
            </w:rPr>
            <w:instrText xml:space="preserve"> HYPERLINK \l _Toc15780_WPSOffice_Level2 </w:instrText>
          </w:r>
          <w:r>
            <w:rPr>
              <w:sz w:val="32"/>
              <w:szCs w:val="32"/>
            </w:rPr>
            <w:fldChar w:fldCharType="separate"/>
          </w:r>
          <w:sdt>
            <w:sdtPr>
              <w:rPr>
                <w:rFonts w:ascii="Times New Roman" w:hAnsi="Times New Roman" w:eastAsia="宋体" w:cs="Times New Roman"/>
                <w:kern w:val="2"/>
                <w:sz w:val="32"/>
                <w:szCs w:val="32"/>
                <w:lang w:val="en-US" w:eastAsia="zh-CN" w:bidi="ar-SA"/>
              </w:rPr>
              <w:id w:val="147474948"/>
              <w:placeholder>
                <w:docPart w:val="{f9d06845-c5d9-4526-80d6-942566eb9c51}"/>
              </w:placeholder>
            </w:sdtPr>
            <w:sdtEndPr>
              <w:rPr>
                <w:rFonts w:ascii="Times New Roman" w:hAnsi="Times New Roman" w:eastAsia="宋体" w:cs="Times New Roman"/>
                <w:kern w:val="2"/>
                <w:sz w:val="32"/>
                <w:szCs w:val="32"/>
                <w:lang w:val="en-US" w:eastAsia="zh-CN" w:bidi="ar-SA"/>
              </w:rPr>
            </w:sdtEndPr>
            <w:sdtContent>
              <w:r>
                <w:rPr>
                  <w:rFonts w:hint="eastAsia" w:ascii="楷体_GB2312" w:hAnsi="楷体_GB2312" w:eastAsia="楷体_GB2312" w:cs="楷体_GB2312"/>
                  <w:sz w:val="32"/>
                  <w:szCs w:val="32"/>
                </w:rPr>
                <w:t>1.6 事故风险辨识与评估</w:t>
              </w:r>
            </w:sdtContent>
          </w:sdt>
          <w:r>
            <w:rPr>
              <w:sz w:val="32"/>
              <w:szCs w:val="32"/>
            </w:rPr>
            <w:tab/>
          </w:r>
          <w:bookmarkStart w:id="7" w:name="_Toc15780_WPSOffice_Level2Page"/>
          <w:r>
            <w:rPr>
              <w:sz w:val="32"/>
              <w:szCs w:val="32"/>
            </w:rPr>
            <w:t>6</w:t>
          </w:r>
          <w:bookmarkEnd w:id="7"/>
          <w:r>
            <w:rPr>
              <w:sz w:val="32"/>
              <w:szCs w:val="32"/>
            </w:rPr>
            <w:fldChar w:fldCharType="end"/>
          </w:r>
        </w:p>
        <w:p>
          <w:pPr>
            <w:pStyle w:val="19"/>
            <w:tabs>
              <w:tab w:val="right" w:leader="dot" w:pos="9070"/>
            </w:tabs>
            <w:rPr>
              <w:sz w:val="32"/>
              <w:szCs w:val="32"/>
            </w:rPr>
          </w:pPr>
          <w:r>
            <w:rPr>
              <w:b/>
              <w:bCs/>
              <w:sz w:val="32"/>
              <w:szCs w:val="32"/>
            </w:rPr>
            <w:fldChar w:fldCharType="begin"/>
          </w:r>
          <w:r>
            <w:rPr>
              <w:sz w:val="32"/>
              <w:szCs w:val="32"/>
            </w:rPr>
            <w:instrText xml:space="preserve"> HYPERLINK \l _Toc21979_WPSOffice_Level1 </w:instrText>
          </w:r>
          <w:r>
            <w:rPr>
              <w:b/>
              <w:bCs/>
              <w:sz w:val="32"/>
              <w:szCs w:val="32"/>
            </w:rPr>
            <w:fldChar w:fldCharType="separate"/>
          </w:r>
          <w:sdt>
            <w:sdtPr>
              <w:rPr>
                <w:rFonts w:ascii="Times New Roman" w:hAnsi="Times New Roman" w:eastAsia="宋体" w:cs="Times New Roman"/>
                <w:b/>
                <w:bCs/>
                <w:kern w:val="2"/>
                <w:sz w:val="32"/>
                <w:szCs w:val="32"/>
                <w:lang w:val="en-US" w:eastAsia="zh-CN" w:bidi="ar-SA"/>
              </w:rPr>
              <w:id w:val="147474948"/>
              <w:placeholder>
                <w:docPart w:val="{593c8493-15ca-4e84-93f8-a3e8f7be8f16}"/>
              </w:placeholder>
            </w:sdtPr>
            <w:sdtEndPr>
              <w:rPr>
                <w:rFonts w:ascii="Times New Roman" w:hAnsi="Times New Roman" w:eastAsia="宋体" w:cs="Times New Roman"/>
                <w:b/>
                <w:bCs/>
                <w:kern w:val="2"/>
                <w:sz w:val="32"/>
                <w:szCs w:val="32"/>
                <w:lang w:val="en-US" w:eastAsia="zh-CN" w:bidi="ar-SA"/>
              </w:rPr>
            </w:sdtEndPr>
            <w:sdtContent>
              <w:r>
                <w:rPr>
                  <w:rFonts w:hint="eastAsia" w:ascii="黑体" w:hAnsi="黑体" w:eastAsia="黑体" w:cs="黑体"/>
                  <w:b/>
                  <w:bCs/>
                  <w:sz w:val="32"/>
                  <w:szCs w:val="32"/>
                </w:rPr>
                <w:t>2.组织机构及其职责</w:t>
              </w:r>
            </w:sdtContent>
          </w:sdt>
          <w:r>
            <w:rPr>
              <w:b/>
              <w:bCs/>
              <w:sz w:val="32"/>
              <w:szCs w:val="32"/>
            </w:rPr>
            <w:tab/>
          </w:r>
          <w:bookmarkStart w:id="8" w:name="_Toc21979_WPSOffice_Level1Page"/>
          <w:r>
            <w:rPr>
              <w:b/>
              <w:bCs/>
              <w:sz w:val="32"/>
              <w:szCs w:val="32"/>
            </w:rPr>
            <w:t>10</w:t>
          </w:r>
          <w:bookmarkEnd w:id="8"/>
          <w:r>
            <w:rPr>
              <w:b/>
              <w:bCs/>
              <w:sz w:val="32"/>
              <w:szCs w:val="32"/>
            </w:rPr>
            <w:fldChar w:fldCharType="end"/>
          </w:r>
        </w:p>
        <w:p>
          <w:pPr>
            <w:pStyle w:val="20"/>
            <w:tabs>
              <w:tab w:val="right" w:leader="dot" w:pos="9070"/>
            </w:tabs>
            <w:rPr>
              <w:sz w:val="32"/>
              <w:szCs w:val="32"/>
            </w:rPr>
          </w:pPr>
          <w:r>
            <w:rPr>
              <w:sz w:val="32"/>
              <w:szCs w:val="32"/>
            </w:rPr>
            <w:fldChar w:fldCharType="begin"/>
          </w:r>
          <w:r>
            <w:rPr>
              <w:sz w:val="32"/>
              <w:szCs w:val="32"/>
            </w:rPr>
            <w:instrText xml:space="preserve"> HYPERLINK \l _Toc135_WPSOffice_Level2 </w:instrText>
          </w:r>
          <w:r>
            <w:rPr>
              <w:sz w:val="32"/>
              <w:szCs w:val="32"/>
            </w:rPr>
            <w:fldChar w:fldCharType="separate"/>
          </w:r>
          <w:sdt>
            <w:sdtPr>
              <w:rPr>
                <w:rFonts w:ascii="Times New Roman" w:hAnsi="Times New Roman" w:eastAsia="宋体" w:cs="Times New Roman"/>
                <w:kern w:val="2"/>
                <w:sz w:val="32"/>
                <w:szCs w:val="32"/>
                <w:lang w:val="en-US" w:eastAsia="zh-CN" w:bidi="ar-SA"/>
              </w:rPr>
              <w:id w:val="147474948"/>
              <w:placeholder>
                <w:docPart w:val="{2fb6bb37-c323-45e4-a66f-3ecdf60a44b7}"/>
              </w:placeholder>
            </w:sdtPr>
            <w:sdtEndPr>
              <w:rPr>
                <w:rFonts w:ascii="Times New Roman" w:hAnsi="Times New Roman" w:eastAsia="宋体" w:cs="Times New Roman"/>
                <w:kern w:val="2"/>
                <w:sz w:val="32"/>
                <w:szCs w:val="32"/>
                <w:lang w:val="en-US" w:eastAsia="zh-CN" w:bidi="ar-SA"/>
              </w:rPr>
            </w:sdtEndPr>
            <w:sdtContent>
              <w:r>
                <w:rPr>
                  <w:rFonts w:hint="eastAsia" w:ascii="楷体_GB2312" w:hAnsi="楷体_GB2312" w:eastAsia="楷体_GB2312" w:cs="楷体_GB2312"/>
                  <w:sz w:val="32"/>
                  <w:szCs w:val="32"/>
                </w:rPr>
                <w:t>2.1 应急指挥部及其职责</w:t>
              </w:r>
            </w:sdtContent>
          </w:sdt>
          <w:r>
            <w:rPr>
              <w:sz w:val="32"/>
              <w:szCs w:val="32"/>
            </w:rPr>
            <w:tab/>
          </w:r>
          <w:bookmarkStart w:id="9" w:name="_Toc135_WPSOffice_Level2Page"/>
          <w:r>
            <w:rPr>
              <w:sz w:val="32"/>
              <w:szCs w:val="32"/>
            </w:rPr>
            <w:t>11</w:t>
          </w:r>
          <w:bookmarkEnd w:id="9"/>
          <w:r>
            <w:rPr>
              <w:sz w:val="32"/>
              <w:szCs w:val="32"/>
            </w:rPr>
            <w:fldChar w:fldCharType="end"/>
          </w:r>
        </w:p>
        <w:p>
          <w:pPr>
            <w:pStyle w:val="20"/>
            <w:tabs>
              <w:tab w:val="right" w:leader="dot" w:pos="9070"/>
            </w:tabs>
            <w:rPr>
              <w:sz w:val="32"/>
              <w:szCs w:val="32"/>
            </w:rPr>
          </w:pPr>
          <w:r>
            <w:rPr>
              <w:sz w:val="32"/>
              <w:szCs w:val="32"/>
            </w:rPr>
            <w:fldChar w:fldCharType="begin"/>
          </w:r>
          <w:r>
            <w:rPr>
              <w:sz w:val="32"/>
              <w:szCs w:val="32"/>
            </w:rPr>
            <w:instrText xml:space="preserve"> HYPERLINK \l _Toc15882_WPSOffice_Level2 </w:instrText>
          </w:r>
          <w:r>
            <w:rPr>
              <w:sz w:val="32"/>
              <w:szCs w:val="32"/>
            </w:rPr>
            <w:fldChar w:fldCharType="separate"/>
          </w:r>
          <w:sdt>
            <w:sdtPr>
              <w:rPr>
                <w:rFonts w:ascii="Times New Roman" w:hAnsi="Times New Roman" w:eastAsia="宋体" w:cs="Times New Roman"/>
                <w:kern w:val="2"/>
                <w:sz w:val="32"/>
                <w:szCs w:val="32"/>
                <w:lang w:val="en-US" w:eastAsia="zh-CN" w:bidi="ar-SA"/>
              </w:rPr>
              <w:id w:val="147474948"/>
              <w:placeholder>
                <w:docPart w:val="{e1f00625-53c5-470f-a624-237afe78725b}"/>
              </w:placeholder>
            </w:sdtPr>
            <w:sdtEndPr>
              <w:rPr>
                <w:rFonts w:ascii="Times New Roman" w:hAnsi="Times New Roman" w:eastAsia="宋体" w:cs="Times New Roman"/>
                <w:kern w:val="2"/>
                <w:sz w:val="32"/>
                <w:szCs w:val="32"/>
                <w:lang w:val="en-US" w:eastAsia="zh-CN" w:bidi="ar-SA"/>
              </w:rPr>
            </w:sdtEndPr>
            <w:sdtContent>
              <w:r>
                <w:rPr>
                  <w:rFonts w:hint="eastAsia" w:ascii="楷体_GB2312" w:hAnsi="楷体_GB2312" w:eastAsia="楷体_GB2312" w:cs="楷体_GB2312"/>
                  <w:sz w:val="32"/>
                  <w:szCs w:val="32"/>
                </w:rPr>
                <w:t>2.2 应急指挥部成员单位及其职责</w:t>
              </w:r>
            </w:sdtContent>
          </w:sdt>
          <w:r>
            <w:rPr>
              <w:sz w:val="32"/>
              <w:szCs w:val="32"/>
            </w:rPr>
            <w:tab/>
          </w:r>
          <w:bookmarkStart w:id="10" w:name="_Toc15882_WPSOffice_Level2Page"/>
          <w:r>
            <w:rPr>
              <w:sz w:val="32"/>
              <w:szCs w:val="32"/>
            </w:rPr>
            <w:t>12</w:t>
          </w:r>
          <w:bookmarkEnd w:id="10"/>
          <w:r>
            <w:rPr>
              <w:sz w:val="32"/>
              <w:szCs w:val="32"/>
            </w:rPr>
            <w:fldChar w:fldCharType="end"/>
          </w:r>
        </w:p>
        <w:p>
          <w:pPr>
            <w:pStyle w:val="20"/>
            <w:tabs>
              <w:tab w:val="right" w:leader="dot" w:pos="9070"/>
            </w:tabs>
            <w:rPr>
              <w:sz w:val="32"/>
              <w:szCs w:val="32"/>
            </w:rPr>
          </w:pPr>
          <w:r>
            <w:rPr>
              <w:sz w:val="32"/>
              <w:szCs w:val="32"/>
            </w:rPr>
            <w:fldChar w:fldCharType="begin"/>
          </w:r>
          <w:r>
            <w:rPr>
              <w:sz w:val="32"/>
              <w:szCs w:val="32"/>
            </w:rPr>
            <w:instrText xml:space="preserve"> HYPERLINK \l _Toc26991_WPSOffice_Level2 </w:instrText>
          </w:r>
          <w:r>
            <w:rPr>
              <w:sz w:val="32"/>
              <w:szCs w:val="32"/>
            </w:rPr>
            <w:fldChar w:fldCharType="separate"/>
          </w:r>
          <w:sdt>
            <w:sdtPr>
              <w:rPr>
                <w:rFonts w:ascii="Times New Roman" w:hAnsi="Times New Roman" w:eastAsia="宋体" w:cs="Times New Roman"/>
                <w:kern w:val="2"/>
                <w:sz w:val="32"/>
                <w:szCs w:val="32"/>
                <w:lang w:val="en-US" w:eastAsia="zh-CN" w:bidi="ar-SA"/>
              </w:rPr>
              <w:id w:val="147474948"/>
              <w:placeholder>
                <w:docPart w:val="{6f18bedb-fe31-4dd6-88f0-d0eb7cf1b6b0}"/>
              </w:placeholder>
            </w:sdtPr>
            <w:sdtEndPr>
              <w:rPr>
                <w:rFonts w:ascii="Times New Roman" w:hAnsi="Times New Roman" w:eastAsia="宋体" w:cs="Times New Roman"/>
                <w:kern w:val="2"/>
                <w:sz w:val="32"/>
                <w:szCs w:val="32"/>
                <w:lang w:val="en-US" w:eastAsia="zh-CN" w:bidi="ar-SA"/>
              </w:rPr>
            </w:sdtEndPr>
            <w:sdtContent>
              <w:r>
                <w:rPr>
                  <w:rFonts w:hint="eastAsia" w:ascii="楷体_GB2312" w:hAnsi="楷体_GB2312" w:eastAsia="楷体_GB2312" w:cs="楷体_GB2312"/>
                  <w:sz w:val="32"/>
                  <w:szCs w:val="32"/>
                </w:rPr>
                <w:t>2.3 应急指挥部办公室及其职责</w:t>
              </w:r>
            </w:sdtContent>
          </w:sdt>
          <w:r>
            <w:rPr>
              <w:sz w:val="32"/>
              <w:szCs w:val="32"/>
            </w:rPr>
            <w:tab/>
          </w:r>
          <w:bookmarkStart w:id="11" w:name="_Toc26991_WPSOffice_Level2Page"/>
          <w:r>
            <w:rPr>
              <w:sz w:val="32"/>
              <w:szCs w:val="32"/>
            </w:rPr>
            <w:t>15</w:t>
          </w:r>
          <w:bookmarkEnd w:id="11"/>
          <w:r>
            <w:rPr>
              <w:sz w:val="32"/>
              <w:szCs w:val="32"/>
            </w:rPr>
            <w:fldChar w:fldCharType="end"/>
          </w:r>
        </w:p>
        <w:p>
          <w:pPr>
            <w:pStyle w:val="20"/>
            <w:tabs>
              <w:tab w:val="right" w:leader="dot" w:pos="9070"/>
            </w:tabs>
            <w:rPr>
              <w:sz w:val="32"/>
              <w:szCs w:val="32"/>
            </w:rPr>
          </w:pPr>
          <w:r>
            <w:rPr>
              <w:sz w:val="32"/>
              <w:szCs w:val="32"/>
            </w:rPr>
            <w:fldChar w:fldCharType="begin"/>
          </w:r>
          <w:r>
            <w:rPr>
              <w:sz w:val="32"/>
              <w:szCs w:val="32"/>
            </w:rPr>
            <w:instrText xml:space="preserve"> HYPERLINK \l _Toc6178_WPSOffice_Level2 </w:instrText>
          </w:r>
          <w:r>
            <w:rPr>
              <w:sz w:val="32"/>
              <w:szCs w:val="32"/>
            </w:rPr>
            <w:fldChar w:fldCharType="separate"/>
          </w:r>
          <w:sdt>
            <w:sdtPr>
              <w:rPr>
                <w:rFonts w:ascii="Times New Roman" w:hAnsi="Times New Roman" w:eastAsia="宋体" w:cs="Times New Roman"/>
                <w:kern w:val="2"/>
                <w:sz w:val="32"/>
                <w:szCs w:val="32"/>
                <w:lang w:val="en-US" w:eastAsia="zh-CN" w:bidi="ar-SA"/>
              </w:rPr>
              <w:id w:val="147474948"/>
              <w:placeholder>
                <w:docPart w:val="{24566dba-ec1b-4f2d-86e7-14e5d46d56c8}"/>
              </w:placeholder>
            </w:sdtPr>
            <w:sdtEndPr>
              <w:rPr>
                <w:rFonts w:ascii="Times New Roman" w:hAnsi="Times New Roman" w:eastAsia="宋体" w:cs="Times New Roman"/>
                <w:kern w:val="2"/>
                <w:sz w:val="32"/>
                <w:szCs w:val="32"/>
                <w:lang w:val="en-US" w:eastAsia="zh-CN" w:bidi="ar-SA"/>
              </w:rPr>
            </w:sdtEndPr>
            <w:sdtContent>
              <w:r>
                <w:rPr>
                  <w:rFonts w:hint="eastAsia" w:ascii="楷体_GB2312" w:hAnsi="楷体_GB2312" w:eastAsia="楷体_GB2312" w:cs="楷体_GB2312"/>
                  <w:sz w:val="32"/>
                  <w:szCs w:val="32"/>
                </w:rPr>
                <w:t>2.4 现场指挥部及其职责</w:t>
              </w:r>
            </w:sdtContent>
          </w:sdt>
          <w:r>
            <w:rPr>
              <w:sz w:val="32"/>
              <w:szCs w:val="32"/>
            </w:rPr>
            <w:tab/>
          </w:r>
          <w:bookmarkStart w:id="12" w:name="_Toc6178_WPSOffice_Level2Page"/>
          <w:r>
            <w:rPr>
              <w:sz w:val="32"/>
              <w:szCs w:val="32"/>
            </w:rPr>
            <w:t>16</w:t>
          </w:r>
          <w:bookmarkEnd w:id="12"/>
          <w:r>
            <w:rPr>
              <w:sz w:val="32"/>
              <w:szCs w:val="32"/>
            </w:rPr>
            <w:fldChar w:fldCharType="end"/>
          </w:r>
        </w:p>
        <w:p>
          <w:pPr>
            <w:pStyle w:val="20"/>
            <w:tabs>
              <w:tab w:val="right" w:leader="dot" w:pos="9070"/>
            </w:tabs>
            <w:rPr>
              <w:sz w:val="32"/>
              <w:szCs w:val="32"/>
            </w:rPr>
          </w:pPr>
          <w:r>
            <w:rPr>
              <w:sz w:val="32"/>
              <w:szCs w:val="32"/>
            </w:rPr>
            <w:fldChar w:fldCharType="begin"/>
          </w:r>
          <w:r>
            <w:rPr>
              <w:sz w:val="32"/>
              <w:szCs w:val="32"/>
            </w:rPr>
            <w:instrText xml:space="preserve"> HYPERLINK \l _Toc9044_WPSOffice_Level2 </w:instrText>
          </w:r>
          <w:r>
            <w:rPr>
              <w:sz w:val="32"/>
              <w:szCs w:val="32"/>
            </w:rPr>
            <w:fldChar w:fldCharType="separate"/>
          </w:r>
          <w:sdt>
            <w:sdtPr>
              <w:rPr>
                <w:rFonts w:ascii="Times New Roman" w:hAnsi="Times New Roman" w:eastAsia="宋体" w:cs="Times New Roman"/>
                <w:kern w:val="2"/>
                <w:sz w:val="32"/>
                <w:szCs w:val="32"/>
                <w:lang w:val="en-US" w:eastAsia="zh-CN" w:bidi="ar-SA"/>
              </w:rPr>
              <w:id w:val="147474948"/>
              <w:placeholder>
                <w:docPart w:val="{c8813146-2898-409f-850c-34ed66032102}"/>
              </w:placeholder>
            </w:sdtPr>
            <w:sdtEndPr>
              <w:rPr>
                <w:rFonts w:ascii="Times New Roman" w:hAnsi="Times New Roman" w:eastAsia="宋体" w:cs="Times New Roman"/>
                <w:kern w:val="2"/>
                <w:sz w:val="32"/>
                <w:szCs w:val="32"/>
                <w:lang w:val="en-US" w:eastAsia="zh-CN" w:bidi="ar-SA"/>
              </w:rPr>
            </w:sdtEndPr>
            <w:sdtContent>
              <w:r>
                <w:rPr>
                  <w:rFonts w:hint="eastAsia" w:ascii="楷体_GB2312" w:hAnsi="楷体_GB2312" w:eastAsia="楷体_GB2312" w:cs="楷体_GB2312"/>
                  <w:sz w:val="32"/>
                  <w:szCs w:val="32"/>
                </w:rPr>
                <w:t>2.5  应急功能组及其职责</w:t>
              </w:r>
            </w:sdtContent>
          </w:sdt>
          <w:r>
            <w:rPr>
              <w:sz w:val="32"/>
              <w:szCs w:val="32"/>
            </w:rPr>
            <w:tab/>
          </w:r>
          <w:bookmarkStart w:id="13" w:name="_Toc9044_WPSOffice_Level2Page"/>
          <w:r>
            <w:rPr>
              <w:sz w:val="32"/>
              <w:szCs w:val="32"/>
            </w:rPr>
            <w:t>18</w:t>
          </w:r>
          <w:bookmarkEnd w:id="13"/>
          <w:r>
            <w:rPr>
              <w:sz w:val="32"/>
              <w:szCs w:val="32"/>
            </w:rPr>
            <w:fldChar w:fldCharType="end"/>
          </w:r>
        </w:p>
        <w:p>
          <w:pPr>
            <w:pStyle w:val="19"/>
            <w:tabs>
              <w:tab w:val="right" w:leader="dot" w:pos="9070"/>
            </w:tabs>
            <w:rPr>
              <w:sz w:val="32"/>
              <w:szCs w:val="32"/>
            </w:rPr>
          </w:pPr>
          <w:r>
            <w:rPr>
              <w:b/>
              <w:bCs/>
              <w:sz w:val="32"/>
              <w:szCs w:val="32"/>
            </w:rPr>
            <w:fldChar w:fldCharType="begin"/>
          </w:r>
          <w:r>
            <w:rPr>
              <w:sz w:val="32"/>
              <w:szCs w:val="32"/>
            </w:rPr>
            <w:instrText xml:space="preserve"> HYPERLINK \l _Toc17308_WPSOffice_Level1 </w:instrText>
          </w:r>
          <w:r>
            <w:rPr>
              <w:b/>
              <w:bCs/>
              <w:sz w:val="32"/>
              <w:szCs w:val="32"/>
            </w:rPr>
            <w:fldChar w:fldCharType="separate"/>
          </w:r>
          <w:sdt>
            <w:sdtPr>
              <w:rPr>
                <w:rFonts w:ascii="Times New Roman" w:hAnsi="Times New Roman" w:eastAsia="宋体" w:cs="Times New Roman"/>
                <w:b/>
                <w:bCs/>
                <w:kern w:val="2"/>
                <w:sz w:val="32"/>
                <w:szCs w:val="32"/>
                <w:lang w:val="en-US" w:eastAsia="zh-CN" w:bidi="ar-SA"/>
              </w:rPr>
              <w:id w:val="147474948"/>
              <w:placeholder>
                <w:docPart w:val="{26e82d20-eca2-4e81-9f2a-f31df5f41844}"/>
              </w:placeholder>
            </w:sdtPr>
            <w:sdtEndPr>
              <w:rPr>
                <w:rFonts w:ascii="Times New Roman" w:hAnsi="Times New Roman" w:eastAsia="宋体" w:cs="Times New Roman"/>
                <w:b/>
                <w:bCs/>
                <w:kern w:val="2"/>
                <w:sz w:val="32"/>
                <w:szCs w:val="32"/>
                <w:lang w:val="en-US" w:eastAsia="zh-CN" w:bidi="ar-SA"/>
              </w:rPr>
            </w:sdtEndPr>
            <w:sdtContent>
              <w:r>
                <w:rPr>
                  <w:rFonts w:hint="eastAsia" w:ascii="黑体" w:hAnsi="黑体" w:eastAsia="黑体" w:cs="黑体"/>
                  <w:b/>
                  <w:bCs/>
                  <w:sz w:val="32"/>
                  <w:szCs w:val="32"/>
                </w:rPr>
                <w:t>3.运行机制</w:t>
              </w:r>
            </w:sdtContent>
          </w:sdt>
          <w:r>
            <w:rPr>
              <w:b/>
              <w:bCs/>
              <w:sz w:val="32"/>
              <w:szCs w:val="32"/>
            </w:rPr>
            <w:tab/>
          </w:r>
          <w:bookmarkStart w:id="14" w:name="_Toc17308_WPSOffice_Level1Page"/>
          <w:r>
            <w:rPr>
              <w:b/>
              <w:bCs/>
              <w:sz w:val="32"/>
              <w:szCs w:val="32"/>
            </w:rPr>
            <w:t>21</w:t>
          </w:r>
          <w:bookmarkEnd w:id="14"/>
          <w:r>
            <w:rPr>
              <w:b/>
              <w:bCs/>
              <w:sz w:val="32"/>
              <w:szCs w:val="32"/>
            </w:rPr>
            <w:fldChar w:fldCharType="end"/>
          </w:r>
        </w:p>
        <w:p>
          <w:pPr>
            <w:pStyle w:val="20"/>
            <w:tabs>
              <w:tab w:val="right" w:leader="dot" w:pos="9070"/>
            </w:tabs>
            <w:rPr>
              <w:sz w:val="32"/>
              <w:szCs w:val="32"/>
            </w:rPr>
          </w:pPr>
          <w:r>
            <w:rPr>
              <w:sz w:val="32"/>
              <w:szCs w:val="32"/>
            </w:rPr>
            <w:fldChar w:fldCharType="begin"/>
          </w:r>
          <w:r>
            <w:rPr>
              <w:sz w:val="32"/>
              <w:szCs w:val="32"/>
            </w:rPr>
            <w:instrText xml:space="preserve"> HYPERLINK \l _Toc32269_WPSOffice_Level2 </w:instrText>
          </w:r>
          <w:r>
            <w:rPr>
              <w:sz w:val="32"/>
              <w:szCs w:val="32"/>
            </w:rPr>
            <w:fldChar w:fldCharType="separate"/>
          </w:r>
          <w:sdt>
            <w:sdtPr>
              <w:rPr>
                <w:rFonts w:ascii="Times New Roman" w:hAnsi="Times New Roman" w:eastAsia="宋体" w:cs="Times New Roman"/>
                <w:kern w:val="2"/>
                <w:sz w:val="32"/>
                <w:szCs w:val="32"/>
                <w:lang w:val="en-US" w:eastAsia="zh-CN" w:bidi="ar-SA"/>
              </w:rPr>
              <w:id w:val="147474948"/>
              <w:placeholder>
                <w:docPart w:val="{738f2a20-5a8e-46e6-bab9-811f606d2059}"/>
              </w:placeholder>
            </w:sdtPr>
            <w:sdtEndPr>
              <w:rPr>
                <w:rFonts w:ascii="Times New Roman" w:hAnsi="Times New Roman" w:eastAsia="宋体" w:cs="Times New Roman"/>
                <w:kern w:val="2"/>
                <w:sz w:val="32"/>
                <w:szCs w:val="32"/>
                <w:lang w:val="en-US" w:eastAsia="zh-CN" w:bidi="ar-SA"/>
              </w:rPr>
            </w:sdtEndPr>
            <w:sdtContent>
              <w:r>
                <w:rPr>
                  <w:rFonts w:hint="eastAsia" w:ascii="楷体_GB2312" w:hAnsi="楷体_GB2312" w:eastAsia="楷体_GB2312" w:cs="楷体_GB2312"/>
                  <w:sz w:val="32"/>
                  <w:szCs w:val="32"/>
                </w:rPr>
                <w:t>3.1预防</w:t>
              </w:r>
            </w:sdtContent>
          </w:sdt>
          <w:r>
            <w:rPr>
              <w:sz w:val="32"/>
              <w:szCs w:val="32"/>
            </w:rPr>
            <w:tab/>
          </w:r>
          <w:bookmarkStart w:id="15" w:name="_Toc32269_WPSOffice_Level2Page"/>
          <w:r>
            <w:rPr>
              <w:sz w:val="32"/>
              <w:szCs w:val="32"/>
            </w:rPr>
            <w:t>21</w:t>
          </w:r>
          <w:bookmarkEnd w:id="15"/>
          <w:r>
            <w:rPr>
              <w:sz w:val="32"/>
              <w:szCs w:val="32"/>
            </w:rPr>
            <w:fldChar w:fldCharType="end"/>
          </w:r>
        </w:p>
        <w:p>
          <w:pPr>
            <w:pStyle w:val="20"/>
            <w:tabs>
              <w:tab w:val="right" w:leader="dot" w:pos="9070"/>
            </w:tabs>
            <w:rPr>
              <w:sz w:val="32"/>
              <w:szCs w:val="32"/>
            </w:rPr>
          </w:pPr>
          <w:r>
            <w:rPr>
              <w:sz w:val="32"/>
              <w:szCs w:val="32"/>
            </w:rPr>
            <w:fldChar w:fldCharType="begin"/>
          </w:r>
          <w:r>
            <w:rPr>
              <w:sz w:val="32"/>
              <w:szCs w:val="32"/>
            </w:rPr>
            <w:instrText xml:space="preserve"> HYPERLINK \l _Toc29283_WPSOffice_Level2 </w:instrText>
          </w:r>
          <w:r>
            <w:rPr>
              <w:sz w:val="32"/>
              <w:szCs w:val="32"/>
            </w:rPr>
            <w:fldChar w:fldCharType="separate"/>
          </w:r>
          <w:sdt>
            <w:sdtPr>
              <w:rPr>
                <w:rFonts w:ascii="Times New Roman" w:hAnsi="Times New Roman" w:eastAsia="宋体" w:cs="Times New Roman"/>
                <w:kern w:val="2"/>
                <w:sz w:val="32"/>
                <w:szCs w:val="32"/>
                <w:lang w:val="en-US" w:eastAsia="zh-CN" w:bidi="ar-SA"/>
              </w:rPr>
              <w:id w:val="147474948"/>
              <w:placeholder>
                <w:docPart w:val="{7be2532b-c7e6-4f76-a9ed-b4316ca98995}"/>
              </w:placeholder>
            </w:sdtPr>
            <w:sdtEndPr>
              <w:rPr>
                <w:rFonts w:ascii="Times New Roman" w:hAnsi="Times New Roman" w:eastAsia="宋体" w:cs="Times New Roman"/>
                <w:kern w:val="2"/>
                <w:sz w:val="32"/>
                <w:szCs w:val="32"/>
                <w:lang w:val="en-US" w:eastAsia="zh-CN" w:bidi="ar-SA"/>
              </w:rPr>
            </w:sdtEndPr>
            <w:sdtContent>
              <w:r>
                <w:rPr>
                  <w:rFonts w:hint="eastAsia" w:ascii="楷体_GB2312" w:hAnsi="楷体_GB2312" w:eastAsia="楷体_GB2312" w:cs="楷体_GB2312"/>
                  <w:sz w:val="32"/>
                  <w:szCs w:val="32"/>
                </w:rPr>
                <w:t>3.2监测</w:t>
              </w:r>
            </w:sdtContent>
          </w:sdt>
          <w:r>
            <w:rPr>
              <w:sz w:val="32"/>
              <w:szCs w:val="32"/>
            </w:rPr>
            <w:tab/>
          </w:r>
          <w:bookmarkStart w:id="16" w:name="_Toc29283_WPSOffice_Level2Page"/>
          <w:r>
            <w:rPr>
              <w:sz w:val="32"/>
              <w:szCs w:val="32"/>
            </w:rPr>
            <w:t>22</w:t>
          </w:r>
          <w:bookmarkEnd w:id="16"/>
          <w:r>
            <w:rPr>
              <w:sz w:val="32"/>
              <w:szCs w:val="32"/>
            </w:rPr>
            <w:fldChar w:fldCharType="end"/>
          </w:r>
        </w:p>
        <w:p>
          <w:pPr>
            <w:pStyle w:val="20"/>
            <w:tabs>
              <w:tab w:val="right" w:leader="dot" w:pos="9070"/>
            </w:tabs>
            <w:rPr>
              <w:sz w:val="32"/>
              <w:szCs w:val="32"/>
            </w:rPr>
          </w:pPr>
          <w:r>
            <w:rPr>
              <w:sz w:val="32"/>
              <w:szCs w:val="32"/>
            </w:rPr>
            <w:fldChar w:fldCharType="begin"/>
          </w:r>
          <w:r>
            <w:rPr>
              <w:sz w:val="32"/>
              <w:szCs w:val="32"/>
            </w:rPr>
            <w:instrText xml:space="preserve"> HYPERLINK \l _Toc23437_WPSOffice_Level2 </w:instrText>
          </w:r>
          <w:r>
            <w:rPr>
              <w:sz w:val="32"/>
              <w:szCs w:val="32"/>
            </w:rPr>
            <w:fldChar w:fldCharType="separate"/>
          </w:r>
          <w:sdt>
            <w:sdtPr>
              <w:rPr>
                <w:rFonts w:ascii="Times New Roman" w:hAnsi="Times New Roman" w:eastAsia="宋体" w:cs="Times New Roman"/>
                <w:kern w:val="2"/>
                <w:sz w:val="32"/>
                <w:szCs w:val="32"/>
                <w:lang w:val="en-US" w:eastAsia="zh-CN" w:bidi="ar-SA"/>
              </w:rPr>
              <w:id w:val="147474948"/>
              <w:placeholder>
                <w:docPart w:val="{6d723cd5-8542-47ff-a46e-556825d6cbec}"/>
              </w:placeholder>
            </w:sdtPr>
            <w:sdtEndPr>
              <w:rPr>
                <w:rFonts w:ascii="Times New Roman" w:hAnsi="Times New Roman" w:eastAsia="宋体" w:cs="Times New Roman"/>
                <w:kern w:val="2"/>
                <w:sz w:val="32"/>
                <w:szCs w:val="32"/>
                <w:lang w:val="en-US" w:eastAsia="zh-CN" w:bidi="ar-SA"/>
              </w:rPr>
            </w:sdtEndPr>
            <w:sdtContent>
              <w:r>
                <w:rPr>
                  <w:rFonts w:hint="eastAsia" w:ascii="楷体_GB2312" w:hAnsi="楷体_GB2312" w:eastAsia="楷体_GB2312" w:cs="楷体_GB2312"/>
                  <w:sz w:val="32"/>
                  <w:szCs w:val="32"/>
                </w:rPr>
                <w:t>3.3预警</w:t>
              </w:r>
            </w:sdtContent>
          </w:sdt>
          <w:r>
            <w:rPr>
              <w:sz w:val="32"/>
              <w:szCs w:val="32"/>
            </w:rPr>
            <w:tab/>
          </w:r>
          <w:bookmarkStart w:id="17" w:name="_Toc23437_WPSOffice_Level2Page"/>
          <w:r>
            <w:rPr>
              <w:sz w:val="32"/>
              <w:szCs w:val="32"/>
            </w:rPr>
            <w:t>22</w:t>
          </w:r>
          <w:bookmarkEnd w:id="17"/>
          <w:r>
            <w:rPr>
              <w:sz w:val="32"/>
              <w:szCs w:val="32"/>
            </w:rPr>
            <w:fldChar w:fldCharType="end"/>
          </w:r>
        </w:p>
        <w:p>
          <w:pPr>
            <w:pStyle w:val="20"/>
            <w:tabs>
              <w:tab w:val="right" w:leader="dot" w:pos="9070"/>
            </w:tabs>
            <w:rPr>
              <w:sz w:val="32"/>
              <w:szCs w:val="32"/>
            </w:rPr>
          </w:pPr>
          <w:r>
            <w:rPr>
              <w:sz w:val="32"/>
              <w:szCs w:val="32"/>
            </w:rPr>
            <w:fldChar w:fldCharType="begin"/>
          </w:r>
          <w:r>
            <w:rPr>
              <w:sz w:val="32"/>
              <w:szCs w:val="32"/>
            </w:rPr>
            <w:instrText xml:space="preserve"> HYPERLINK \l _Toc4731_WPSOffice_Level2 </w:instrText>
          </w:r>
          <w:r>
            <w:rPr>
              <w:sz w:val="32"/>
              <w:szCs w:val="32"/>
            </w:rPr>
            <w:fldChar w:fldCharType="separate"/>
          </w:r>
          <w:sdt>
            <w:sdtPr>
              <w:rPr>
                <w:rFonts w:ascii="Times New Roman" w:hAnsi="Times New Roman" w:eastAsia="宋体" w:cs="Times New Roman"/>
                <w:kern w:val="2"/>
                <w:sz w:val="32"/>
                <w:szCs w:val="32"/>
                <w:lang w:val="en-US" w:eastAsia="zh-CN" w:bidi="ar-SA"/>
              </w:rPr>
              <w:id w:val="147474948"/>
              <w:placeholder>
                <w:docPart w:val="{f14d6ec8-1edb-4958-9b46-7756ce561261}"/>
              </w:placeholder>
            </w:sdtPr>
            <w:sdtEndPr>
              <w:rPr>
                <w:rFonts w:ascii="Times New Roman" w:hAnsi="Times New Roman" w:eastAsia="宋体" w:cs="Times New Roman"/>
                <w:kern w:val="2"/>
                <w:sz w:val="32"/>
                <w:szCs w:val="32"/>
                <w:lang w:val="en-US" w:eastAsia="zh-CN" w:bidi="ar-SA"/>
              </w:rPr>
            </w:sdtEndPr>
            <w:sdtContent>
              <w:r>
                <w:rPr>
                  <w:rFonts w:hint="eastAsia" w:ascii="楷体_GB2312" w:hAnsi="楷体_GB2312" w:eastAsia="楷体_GB2312" w:cs="楷体_GB2312"/>
                  <w:sz w:val="32"/>
                  <w:szCs w:val="32"/>
                </w:rPr>
                <w:t>3.4 应急联动</w:t>
              </w:r>
            </w:sdtContent>
          </w:sdt>
          <w:r>
            <w:rPr>
              <w:sz w:val="32"/>
              <w:szCs w:val="32"/>
            </w:rPr>
            <w:tab/>
          </w:r>
          <w:bookmarkStart w:id="18" w:name="_Toc4731_WPSOffice_Level2Page"/>
          <w:r>
            <w:rPr>
              <w:sz w:val="32"/>
              <w:szCs w:val="32"/>
            </w:rPr>
            <w:t>26</w:t>
          </w:r>
          <w:bookmarkEnd w:id="18"/>
          <w:r>
            <w:rPr>
              <w:sz w:val="32"/>
              <w:szCs w:val="32"/>
            </w:rPr>
            <w:fldChar w:fldCharType="end"/>
          </w:r>
        </w:p>
        <w:p>
          <w:pPr>
            <w:pStyle w:val="20"/>
            <w:tabs>
              <w:tab w:val="right" w:leader="dot" w:pos="9070"/>
            </w:tabs>
            <w:rPr>
              <w:sz w:val="32"/>
              <w:szCs w:val="32"/>
            </w:rPr>
          </w:pPr>
          <w:r>
            <w:rPr>
              <w:sz w:val="32"/>
              <w:szCs w:val="32"/>
            </w:rPr>
            <w:fldChar w:fldCharType="begin"/>
          </w:r>
          <w:r>
            <w:rPr>
              <w:sz w:val="32"/>
              <w:szCs w:val="32"/>
            </w:rPr>
            <w:instrText xml:space="preserve"> HYPERLINK \l _Toc1954_WPSOffice_Level2 </w:instrText>
          </w:r>
          <w:r>
            <w:rPr>
              <w:sz w:val="32"/>
              <w:szCs w:val="32"/>
            </w:rPr>
            <w:fldChar w:fldCharType="separate"/>
          </w:r>
          <w:sdt>
            <w:sdtPr>
              <w:rPr>
                <w:rFonts w:ascii="Times New Roman" w:hAnsi="Times New Roman" w:eastAsia="宋体" w:cs="Times New Roman"/>
                <w:kern w:val="2"/>
                <w:sz w:val="32"/>
                <w:szCs w:val="32"/>
                <w:lang w:val="en-US" w:eastAsia="zh-CN" w:bidi="ar-SA"/>
              </w:rPr>
              <w:id w:val="147474948"/>
              <w:placeholder>
                <w:docPart w:val="{d06b6f6e-a5d6-406c-aabb-e7ae8af6bbaf}"/>
              </w:placeholder>
            </w:sdtPr>
            <w:sdtEndPr>
              <w:rPr>
                <w:rFonts w:ascii="Times New Roman" w:hAnsi="Times New Roman" w:eastAsia="宋体" w:cs="Times New Roman"/>
                <w:kern w:val="2"/>
                <w:sz w:val="32"/>
                <w:szCs w:val="32"/>
                <w:lang w:val="en-US" w:eastAsia="zh-CN" w:bidi="ar-SA"/>
              </w:rPr>
            </w:sdtEndPr>
            <w:sdtContent>
              <w:r>
                <w:rPr>
                  <w:rFonts w:hint="eastAsia" w:ascii="楷体_GB2312" w:hAnsi="楷体_GB2312" w:eastAsia="楷体_GB2312" w:cs="楷体_GB2312"/>
                  <w:sz w:val="32"/>
                  <w:szCs w:val="32"/>
                </w:rPr>
                <w:t>3.5 应急处置与救援</w:t>
              </w:r>
            </w:sdtContent>
          </w:sdt>
          <w:r>
            <w:rPr>
              <w:sz w:val="32"/>
              <w:szCs w:val="32"/>
            </w:rPr>
            <w:tab/>
          </w:r>
          <w:bookmarkStart w:id="19" w:name="_Toc1954_WPSOffice_Level2Page"/>
          <w:r>
            <w:rPr>
              <w:sz w:val="32"/>
              <w:szCs w:val="32"/>
            </w:rPr>
            <w:t>26</w:t>
          </w:r>
          <w:bookmarkEnd w:id="19"/>
          <w:r>
            <w:rPr>
              <w:sz w:val="32"/>
              <w:szCs w:val="32"/>
            </w:rPr>
            <w:fldChar w:fldCharType="end"/>
          </w:r>
        </w:p>
        <w:p>
          <w:pPr>
            <w:pStyle w:val="20"/>
            <w:tabs>
              <w:tab w:val="right" w:leader="dot" w:pos="9070"/>
            </w:tabs>
            <w:rPr>
              <w:sz w:val="32"/>
              <w:szCs w:val="32"/>
            </w:rPr>
          </w:pPr>
          <w:r>
            <w:rPr>
              <w:sz w:val="32"/>
              <w:szCs w:val="32"/>
            </w:rPr>
            <w:fldChar w:fldCharType="begin"/>
          </w:r>
          <w:r>
            <w:rPr>
              <w:sz w:val="32"/>
              <w:szCs w:val="32"/>
            </w:rPr>
            <w:instrText xml:space="preserve"> HYPERLINK \l _Toc18123_WPSOffice_Level2 </w:instrText>
          </w:r>
          <w:r>
            <w:rPr>
              <w:sz w:val="32"/>
              <w:szCs w:val="32"/>
            </w:rPr>
            <w:fldChar w:fldCharType="separate"/>
          </w:r>
          <w:sdt>
            <w:sdtPr>
              <w:rPr>
                <w:rFonts w:ascii="Times New Roman" w:hAnsi="Times New Roman" w:eastAsia="宋体" w:cs="Times New Roman"/>
                <w:kern w:val="2"/>
                <w:sz w:val="32"/>
                <w:szCs w:val="32"/>
                <w:lang w:val="en-US" w:eastAsia="zh-CN" w:bidi="ar-SA"/>
              </w:rPr>
              <w:id w:val="147474948"/>
              <w:placeholder>
                <w:docPart w:val="{95994bea-4173-449a-8153-e9f77e47655b}"/>
              </w:placeholder>
            </w:sdtPr>
            <w:sdtEndPr>
              <w:rPr>
                <w:rFonts w:ascii="Times New Roman" w:hAnsi="Times New Roman" w:eastAsia="宋体" w:cs="Times New Roman"/>
                <w:kern w:val="2"/>
                <w:sz w:val="32"/>
                <w:szCs w:val="32"/>
                <w:lang w:val="en-US" w:eastAsia="zh-CN" w:bidi="ar-SA"/>
              </w:rPr>
            </w:sdtEndPr>
            <w:sdtContent>
              <w:r>
                <w:rPr>
                  <w:rFonts w:hint="eastAsia" w:ascii="楷体_GB2312" w:hAnsi="楷体_GB2312" w:eastAsia="楷体_GB2312" w:cs="楷体_GB2312"/>
                  <w:sz w:val="32"/>
                  <w:szCs w:val="32"/>
                </w:rPr>
                <w:t>3.6 先期处置</w:t>
              </w:r>
            </w:sdtContent>
          </w:sdt>
          <w:r>
            <w:rPr>
              <w:sz w:val="32"/>
              <w:szCs w:val="32"/>
            </w:rPr>
            <w:tab/>
          </w:r>
          <w:bookmarkStart w:id="20" w:name="_Toc18123_WPSOffice_Level2Page"/>
          <w:r>
            <w:rPr>
              <w:sz w:val="32"/>
              <w:szCs w:val="32"/>
            </w:rPr>
            <w:t>29</w:t>
          </w:r>
          <w:bookmarkEnd w:id="20"/>
          <w:r>
            <w:rPr>
              <w:sz w:val="32"/>
              <w:szCs w:val="32"/>
            </w:rPr>
            <w:fldChar w:fldCharType="end"/>
          </w:r>
        </w:p>
        <w:p>
          <w:pPr>
            <w:pStyle w:val="20"/>
            <w:tabs>
              <w:tab w:val="right" w:leader="dot" w:pos="9070"/>
            </w:tabs>
            <w:rPr>
              <w:sz w:val="32"/>
              <w:szCs w:val="32"/>
            </w:rPr>
          </w:pPr>
          <w:r>
            <w:rPr>
              <w:sz w:val="32"/>
              <w:szCs w:val="32"/>
            </w:rPr>
            <w:fldChar w:fldCharType="begin"/>
          </w:r>
          <w:r>
            <w:rPr>
              <w:sz w:val="32"/>
              <w:szCs w:val="32"/>
            </w:rPr>
            <w:instrText xml:space="preserve"> HYPERLINK \l _Toc10276_WPSOffice_Level2 </w:instrText>
          </w:r>
          <w:r>
            <w:rPr>
              <w:sz w:val="32"/>
              <w:szCs w:val="32"/>
            </w:rPr>
            <w:fldChar w:fldCharType="separate"/>
          </w:r>
          <w:sdt>
            <w:sdtPr>
              <w:rPr>
                <w:rFonts w:ascii="Times New Roman" w:hAnsi="Times New Roman" w:eastAsia="宋体" w:cs="Times New Roman"/>
                <w:kern w:val="2"/>
                <w:sz w:val="32"/>
                <w:szCs w:val="32"/>
                <w:lang w:val="en-US" w:eastAsia="zh-CN" w:bidi="ar-SA"/>
              </w:rPr>
              <w:id w:val="147474948"/>
              <w:placeholder>
                <w:docPart w:val="{d38805b1-6a41-475b-807d-9e5a6e47c1d2}"/>
              </w:placeholder>
            </w:sdtPr>
            <w:sdtEndPr>
              <w:rPr>
                <w:rFonts w:ascii="Times New Roman" w:hAnsi="Times New Roman" w:eastAsia="宋体" w:cs="Times New Roman"/>
                <w:kern w:val="2"/>
                <w:sz w:val="32"/>
                <w:szCs w:val="32"/>
                <w:lang w:val="en-US" w:eastAsia="zh-CN" w:bidi="ar-SA"/>
              </w:rPr>
            </w:sdtEndPr>
            <w:sdtContent>
              <w:r>
                <w:rPr>
                  <w:rFonts w:hint="eastAsia" w:ascii="楷体_GB2312" w:hAnsi="楷体_GB2312" w:eastAsia="楷体_GB2312" w:cs="楷体_GB2312"/>
                  <w:sz w:val="32"/>
                  <w:szCs w:val="32"/>
                </w:rPr>
                <w:t>3.7 应急响应</w:t>
              </w:r>
            </w:sdtContent>
          </w:sdt>
          <w:r>
            <w:rPr>
              <w:sz w:val="32"/>
              <w:szCs w:val="32"/>
            </w:rPr>
            <w:tab/>
          </w:r>
          <w:bookmarkStart w:id="21" w:name="_Toc10276_WPSOffice_Level2Page"/>
          <w:r>
            <w:rPr>
              <w:sz w:val="32"/>
              <w:szCs w:val="32"/>
            </w:rPr>
            <w:t>30</w:t>
          </w:r>
          <w:bookmarkEnd w:id="21"/>
          <w:r>
            <w:rPr>
              <w:sz w:val="32"/>
              <w:szCs w:val="32"/>
            </w:rPr>
            <w:fldChar w:fldCharType="end"/>
          </w:r>
        </w:p>
        <w:p>
          <w:pPr>
            <w:pStyle w:val="20"/>
            <w:tabs>
              <w:tab w:val="right" w:leader="dot" w:pos="9070"/>
            </w:tabs>
            <w:rPr>
              <w:sz w:val="32"/>
              <w:szCs w:val="32"/>
            </w:rPr>
          </w:pPr>
          <w:r>
            <w:rPr>
              <w:sz w:val="32"/>
              <w:szCs w:val="32"/>
            </w:rPr>
            <w:fldChar w:fldCharType="begin"/>
          </w:r>
          <w:r>
            <w:rPr>
              <w:sz w:val="32"/>
              <w:szCs w:val="32"/>
            </w:rPr>
            <w:instrText xml:space="preserve"> HYPERLINK \l _Toc30607_WPSOffice_Level2 </w:instrText>
          </w:r>
          <w:r>
            <w:rPr>
              <w:sz w:val="32"/>
              <w:szCs w:val="32"/>
            </w:rPr>
            <w:fldChar w:fldCharType="separate"/>
          </w:r>
          <w:sdt>
            <w:sdtPr>
              <w:rPr>
                <w:rFonts w:ascii="Times New Roman" w:hAnsi="Times New Roman" w:eastAsia="宋体" w:cs="Times New Roman"/>
                <w:kern w:val="2"/>
                <w:sz w:val="32"/>
                <w:szCs w:val="32"/>
                <w:lang w:val="en-US" w:eastAsia="zh-CN" w:bidi="ar-SA"/>
              </w:rPr>
              <w:id w:val="147474948"/>
              <w:placeholder>
                <w:docPart w:val="{c4f6499b-09c5-48bc-a826-8e689171e751}"/>
              </w:placeholder>
            </w:sdtPr>
            <w:sdtEndPr>
              <w:rPr>
                <w:rFonts w:ascii="Times New Roman" w:hAnsi="Times New Roman" w:eastAsia="宋体" w:cs="Times New Roman"/>
                <w:kern w:val="2"/>
                <w:sz w:val="32"/>
                <w:szCs w:val="32"/>
                <w:lang w:val="en-US" w:eastAsia="zh-CN" w:bidi="ar-SA"/>
              </w:rPr>
            </w:sdtEndPr>
            <w:sdtContent>
              <w:r>
                <w:rPr>
                  <w:rFonts w:hint="eastAsia" w:ascii="楷体_GB2312" w:hAnsi="楷体_GB2312" w:eastAsia="楷体_GB2312" w:cs="楷体_GB2312"/>
                  <w:sz w:val="32"/>
                  <w:szCs w:val="32"/>
                </w:rPr>
                <w:t>3.8 后期处置</w:t>
              </w:r>
            </w:sdtContent>
          </w:sdt>
          <w:r>
            <w:rPr>
              <w:sz w:val="32"/>
              <w:szCs w:val="32"/>
            </w:rPr>
            <w:tab/>
          </w:r>
          <w:bookmarkStart w:id="22" w:name="_Toc30607_WPSOffice_Level2Page"/>
          <w:r>
            <w:rPr>
              <w:sz w:val="32"/>
              <w:szCs w:val="32"/>
            </w:rPr>
            <w:t>36</w:t>
          </w:r>
          <w:bookmarkEnd w:id="22"/>
          <w:r>
            <w:rPr>
              <w:sz w:val="32"/>
              <w:szCs w:val="32"/>
            </w:rPr>
            <w:fldChar w:fldCharType="end"/>
          </w:r>
        </w:p>
        <w:p>
          <w:pPr>
            <w:pStyle w:val="19"/>
            <w:tabs>
              <w:tab w:val="right" w:leader="dot" w:pos="9070"/>
            </w:tabs>
            <w:rPr>
              <w:sz w:val="32"/>
              <w:szCs w:val="32"/>
            </w:rPr>
          </w:pPr>
          <w:r>
            <w:rPr>
              <w:b/>
              <w:bCs/>
              <w:sz w:val="32"/>
              <w:szCs w:val="32"/>
            </w:rPr>
            <w:fldChar w:fldCharType="begin"/>
          </w:r>
          <w:r>
            <w:rPr>
              <w:sz w:val="32"/>
              <w:szCs w:val="32"/>
            </w:rPr>
            <w:instrText xml:space="preserve"> HYPERLINK \l _Toc8746_WPSOffice_Level1 </w:instrText>
          </w:r>
          <w:r>
            <w:rPr>
              <w:b/>
              <w:bCs/>
              <w:sz w:val="32"/>
              <w:szCs w:val="32"/>
            </w:rPr>
            <w:fldChar w:fldCharType="separate"/>
          </w:r>
          <w:sdt>
            <w:sdtPr>
              <w:rPr>
                <w:rFonts w:ascii="Times New Roman" w:hAnsi="Times New Roman" w:eastAsia="宋体" w:cs="Times New Roman"/>
                <w:b/>
                <w:bCs/>
                <w:kern w:val="2"/>
                <w:sz w:val="32"/>
                <w:szCs w:val="32"/>
                <w:lang w:val="en-US" w:eastAsia="zh-CN" w:bidi="ar-SA"/>
              </w:rPr>
              <w:id w:val="147474948"/>
              <w:placeholder>
                <w:docPart w:val="{68d71a6f-dbb8-47a9-ac1a-2763dabe3c81}"/>
              </w:placeholder>
            </w:sdtPr>
            <w:sdtEndPr>
              <w:rPr>
                <w:rFonts w:ascii="Times New Roman" w:hAnsi="Times New Roman" w:eastAsia="宋体" w:cs="Times New Roman"/>
                <w:b/>
                <w:bCs/>
                <w:kern w:val="2"/>
                <w:sz w:val="32"/>
                <w:szCs w:val="32"/>
                <w:lang w:val="en-US" w:eastAsia="zh-CN" w:bidi="ar-SA"/>
              </w:rPr>
            </w:sdtEndPr>
            <w:sdtContent>
              <w:r>
                <w:rPr>
                  <w:rFonts w:hint="eastAsia" w:ascii="黑体" w:hAnsi="黑体" w:eastAsia="黑体" w:cs="黑体"/>
                  <w:b/>
                  <w:bCs/>
                  <w:sz w:val="32"/>
                  <w:szCs w:val="32"/>
                </w:rPr>
                <w:t>4.应急保障</w:t>
              </w:r>
            </w:sdtContent>
          </w:sdt>
          <w:r>
            <w:rPr>
              <w:b/>
              <w:bCs/>
              <w:sz w:val="32"/>
              <w:szCs w:val="32"/>
            </w:rPr>
            <w:tab/>
          </w:r>
          <w:bookmarkStart w:id="23" w:name="_Toc8746_WPSOffice_Level1Page"/>
          <w:r>
            <w:rPr>
              <w:b/>
              <w:bCs/>
              <w:sz w:val="32"/>
              <w:szCs w:val="32"/>
            </w:rPr>
            <w:t>38</w:t>
          </w:r>
          <w:bookmarkEnd w:id="23"/>
          <w:r>
            <w:rPr>
              <w:b/>
              <w:bCs/>
              <w:sz w:val="32"/>
              <w:szCs w:val="32"/>
            </w:rPr>
            <w:fldChar w:fldCharType="end"/>
          </w:r>
        </w:p>
        <w:p>
          <w:pPr>
            <w:pStyle w:val="20"/>
            <w:tabs>
              <w:tab w:val="right" w:leader="dot" w:pos="9070"/>
            </w:tabs>
            <w:rPr>
              <w:sz w:val="32"/>
              <w:szCs w:val="32"/>
            </w:rPr>
          </w:pPr>
          <w:r>
            <w:rPr>
              <w:sz w:val="32"/>
              <w:szCs w:val="32"/>
            </w:rPr>
            <w:fldChar w:fldCharType="begin"/>
          </w:r>
          <w:r>
            <w:rPr>
              <w:sz w:val="32"/>
              <w:szCs w:val="32"/>
            </w:rPr>
            <w:instrText xml:space="preserve"> HYPERLINK \l _Toc32538_WPSOffice_Level2 </w:instrText>
          </w:r>
          <w:r>
            <w:rPr>
              <w:sz w:val="32"/>
              <w:szCs w:val="32"/>
            </w:rPr>
            <w:fldChar w:fldCharType="separate"/>
          </w:r>
          <w:sdt>
            <w:sdtPr>
              <w:rPr>
                <w:rFonts w:ascii="Times New Roman" w:hAnsi="Times New Roman" w:eastAsia="宋体" w:cs="Times New Roman"/>
                <w:kern w:val="2"/>
                <w:sz w:val="32"/>
                <w:szCs w:val="32"/>
                <w:lang w:val="en-US" w:eastAsia="zh-CN" w:bidi="ar-SA"/>
              </w:rPr>
              <w:id w:val="147474948"/>
              <w:placeholder>
                <w:docPart w:val="{d7c66b2e-88bf-458d-a67b-9da4b0ff8192}"/>
              </w:placeholder>
            </w:sdtPr>
            <w:sdtEndPr>
              <w:rPr>
                <w:rFonts w:ascii="Times New Roman" w:hAnsi="Times New Roman" w:eastAsia="宋体" w:cs="Times New Roman"/>
                <w:kern w:val="2"/>
                <w:sz w:val="32"/>
                <w:szCs w:val="32"/>
                <w:lang w:val="en-US" w:eastAsia="zh-CN" w:bidi="ar-SA"/>
              </w:rPr>
            </w:sdtEndPr>
            <w:sdtContent>
              <w:r>
                <w:rPr>
                  <w:rFonts w:hint="eastAsia" w:ascii="楷体_GB2312" w:hAnsi="楷体_GB2312" w:eastAsia="楷体_GB2312" w:cs="楷体_GB2312"/>
                  <w:sz w:val="32"/>
                  <w:szCs w:val="32"/>
                </w:rPr>
                <w:t>4.1救援队伍保障</w:t>
              </w:r>
            </w:sdtContent>
          </w:sdt>
          <w:r>
            <w:rPr>
              <w:sz w:val="32"/>
              <w:szCs w:val="32"/>
            </w:rPr>
            <w:tab/>
          </w:r>
          <w:bookmarkStart w:id="24" w:name="_Toc32538_WPSOffice_Level2Page"/>
          <w:r>
            <w:rPr>
              <w:sz w:val="32"/>
              <w:szCs w:val="32"/>
            </w:rPr>
            <w:t>39</w:t>
          </w:r>
          <w:bookmarkEnd w:id="24"/>
          <w:r>
            <w:rPr>
              <w:sz w:val="32"/>
              <w:szCs w:val="32"/>
            </w:rPr>
            <w:fldChar w:fldCharType="end"/>
          </w:r>
        </w:p>
        <w:p>
          <w:pPr>
            <w:pStyle w:val="20"/>
            <w:tabs>
              <w:tab w:val="right" w:leader="dot" w:pos="9070"/>
            </w:tabs>
            <w:rPr>
              <w:sz w:val="32"/>
              <w:szCs w:val="32"/>
            </w:rPr>
          </w:pPr>
          <w:r>
            <w:rPr>
              <w:sz w:val="32"/>
              <w:szCs w:val="32"/>
            </w:rPr>
            <w:fldChar w:fldCharType="begin"/>
          </w:r>
          <w:r>
            <w:rPr>
              <w:sz w:val="32"/>
              <w:szCs w:val="32"/>
            </w:rPr>
            <w:instrText xml:space="preserve"> HYPERLINK \l _Toc22147_WPSOffice_Level2 </w:instrText>
          </w:r>
          <w:r>
            <w:rPr>
              <w:sz w:val="32"/>
              <w:szCs w:val="32"/>
            </w:rPr>
            <w:fldChar w:fldCharType="separate"/>
          </w:r>
          <w:sdt>
            <w:sdtPr>
              <w:rPr>
                <w:rFonts w:ascii="Times New Roman" w:hAnsi="Times New Roman" w:eastAsia="宋体" w:cs="Times New Roman"/>
                <w:kern w:val="2"/>
                <w:sz w:val="32"/>
                <w:szCs w:val="32"/>
                <w:lang w:val="en-US" w:eastAsia="zh-CN" w:bidi="ar-SA"/>
              </w:rPr>
              <w:id w:val="147474948"/>
              <w:placeholder>
                <w:docPart w:val="{d8f5afac-197c-410b-b731-3c9fb363ebda}"/>
              </w:placeholder>
            </w:sdtPr>
            <w:sdtEndPr>
              <w:rPr>
                <w:rFonts w:ascii="Times New Roman" w:hAnsi="Times New Roman" w:eastAsia="宋体" w:cs="Times New Roman"/>
                <w:kern w:val="2"/>
                <w:sz w:val="32"/>
                <w:szCs w:val="32"/>
                <w:lang w:val="en-US" w:eastAsia="zh-CN" w:bidi="ar-SA"/>
              </w:rPr>
            </w:sdtEndPr>
            <w:sdtContent>
              <w:r>
                <w:rPr>
                  <w:rFonts w:hint="eastAsia" w:ascii="楷体_GB2312" w:hAnsi="楷体_GB2312" w:eastAsia="楷体_GB2312" w:cs="楷体_GB2312"/>
                  <w:sz w:val="32"/>
                  <w:szCs w:val="32"/>
                </w:rPr>
                <w:t>4.2 经费保障</w:t>
              </w:r>
            </w:sdtContent>
          </w:sdt>
          <w:r>
            <w:rPr>
              <w:sz w:val="32"/>
              <w:szCs w:val="32"/>
            </w:rPr>
            <w:tab/>
          </w:r>
          <w:bookmarkStart w:id="25" w:name="_Toc22147_WPSOffice_Level2Page"/>
          <w:r>
            <w:rPr>
              <w:sz w:val="32"/>
              <w:szCs w:val="32"/>
            </w:rPr>
            <w:t>40</w:t>
          </w:r>
          <w:bookmarkEnd w:id="25"/>
          <w:r>
            <w:rPr>
              <w:sz w:val="32"/>
              <w:szCs w:val="32"/>
            </w:rPr>
            <w:fldChar w:fldCharType="end"/>
          </w:r>
        </w:p>
        <w:p>
          <w:pPr>
            <w:pStyle w:val="20"/>
            <w:tabs>
              <w:tab w:val="right" w:leader="dot" w:pos="9070"/>
            </w:tabs>
            <w:rPr>
              <w:sz w:val="32"/>
              <w:szCs w:val="32"/>
            </w:rPr>
          </w:pPr>
          <w:r>
            <w:rPr>
              <w:sz w:val="32"/>
              <w:szCs w:val="32"/>
            </w:rPr>
            <w:fldChar w:fldCharType="begin"/>
          </w:r>
          <w:r>
            <w:rPr>
              <w:sz w:val="32"/>
              <w:szCs w:val="32"/>
            </w:rPr>
            <w:instrText xml:space="preserve"> HYPERLINK \l _Toc22495_WPSOffice_Level2 </w:instrText>
          </w:r>
          <w:r>
            <w:rPr>
              <w:sz w:val="32"/>
              <w:szCs w:val="32"/>
            </w:rPr>
            <w:fldChar w:fldCharType="separate"/>
          </w:r>
          <w:sdt>
            <w:sdtPr>
              <w:rPr>
                <w:rFonts w:ascii="Times New Roman" w:hAnsi="Times New Roman" w:eastAsia="宋体" w:cs="Times New Roman"/>
                <w:kern w:val="2"/>
                <w:sz w:val="32"/>
                <w:szCs w:val="32"/>
                <w:lang w:val="en-US" w:eastAsia="zh-CN" w:bidi="ar-SA"/>
              </w:rPr>
              <w:id w:val="147474948"/>
              <w:placeholder>
                <w:docPart w:val="{202fdffa-d817-4ab0-a5c0-7ebc8bc2a735}"/>
              </w:placeholder>
            </w:sdtPr>
            <w:sdtEndPr>
              <w:rPr>
                <w:rFonts w:ascii="Times New Roman" w:hAnsi="Times New Roman" w:eastAsia="宋体" w:cs="Times New Roman"/>
                <w:kern w:val="2"/>
                <w:sz w:val="32"/>
                <w:szCs w:val="32"/>
                <w:lang w:val="en-US" w:eastAsia="zh-CN" w:bidi="ar-SA"/>
              </w:rPr>
            </w:sdtEndPr>
            <w:sdtContent>
              <w:r>
                <w:rPr>
                  <w:rFonts w:hint="eastAsia" w:ascii="楷体_GB2312" w:hAnsi="楷体_GB2312" w:eastAsia="楷体_GB2312" w:cs="楷体_GB2312"/>
                  <w:sz w:val="32"/>
                  <w:szCs w:val="32"/>
                </w:rPr>
                <w:t>4.3 物资保障</w:t>
              </w:r>
            </w:sdtContent>
          </w:sdt>
          <w:r>
            <w:rPr>
              <w:sz w:val="32"/>
              <w:szCs w:val="32"/>
            </w:rPr>
            <w:tab/>
          </w:r>
          <w:bookmarkStart w:id="26" w:name="_Toc22495_WPSOffice_Level2Page"/>
          <w:r>
            <w:rPr>
              <w:sz w:val="32"/>
              <w:szCs w:val="32"/>
            </w:rPr>
            <w:t>41</w:t>
          </w:r>
          <w:bookmarkEnd w:id="26"/>
          <w:r>
            <w:rPr>
              <w:sz w:val="32"/>
              <w:szCs w:val="32"/>
            </w:rPr>
            <w:fldChar w:fldCharType="end"/>
          </w:r>
        </w:p>
        <w:p>
          <w:pPr>
            <w:pStyle w:val="20"/>
            <w:tabs>
              <w:tab w:val="right" w:leader="dot" w:pos="9070"/>
            </w:tabs>
            <w:rPr>
              <w:sz w:val="32"/>
              <w:szCs w:val="32"/>
            </w:rPr>
          </w:pPr>
          <w:r>
            <w:rPr>
              <w:sz w:val="32"/>
              <w:szCs w:val="32"/>
            </w:rPr>
            <w:fldChar w:fldCharType="begin"/>
          </w:r>
          <w:r>
            <w:rPr>
              <w:sz w:val="32"/>
              <w:szCs w:val="32"/>
            </w:rPr>
            <w:instrText xml:space="preserve"> HYPERLINK \l _Toc2040_WPSOffice_Level2 </w:instrText>
          </w:r>
          <w:r>
            <w:rPr>
              <w:sz w:val="32"/>
              <w:szCs w:val="32"/>
            </w:rPr>
            <w:fldChar w:fldCharType="separate"/>
          </w:r>
          <w:sdt>
            <w:sdtPr>
              <w:rPr>
                <w:rFonts w:ascii="Times New Roman" w:hAnsi="Times New Roman" w:eastAsia="宋体" w:cs="Times New Roman"/>
                <w:kern w:val="2"/>
                <w:sz w:val="32"/>
                <w:szCs w:val="32"/>
                <w:lang w:val="en-US" w:eastAsia="zh-CN" w:bidi="ar-SA"/>
              </w:rPr>
              <w:id w:val="147474948"/>
              <w:placeholder>
                <w:docPart w:val="{7dbe5ff1-80bc-412e-9470-2ef798accf7f}"/>
              </w:placeholder>
            </w:sdtPr>
            <w:sdtEndPr>
              <w:rPr>
                <w:rFonts w:ascii="Times New Roman" w:hAnsi="Times New Roman" w:eastAsia="宋体" w:cs="Times New Roman"/>
                <w:kern w:val="2"/>
                <w:sz w:val="32"/>
                <w:szCs w:val="32"/>
                <w:lang w:val="en-US" w:eastAsia="zh-CN" w:bidi="ar-SA"/>
              </w:rPr>
            </w:sdtEndPr>
            <w:sdtContent>
              <w:r>
                <w:rPr>
                  <w:rFonts w:hint="eastAsia" w:ascii="楷体_GB2312" w:hAnsi="楷体_GB2312" w:eastAsia="楷体_GB2312" w:cs="楷体_GB2312"/>
                  <w:sz w:val="32"/>
                  <w:szCs w:val="32"/>
                </w:rPr>
                <w:t>4.4 燃气供应保障</w:t>
              </w:r>
            </w:sdtContent>
          </w:sdt>
          <w:r>
            <w:rPr>
              <w:sz w:val="32"/>
              <w:szCs w:val="32"/>
            </w:rPr>
            <w:tab/>
          </w:r>
          <w:bookmarkStart w:id="27" w:name="_Toc2040_WPSOffice_Level2Page"/>
          <w:r>
            <w:rPr>
              <w:sz w:val="32"/>
              <w:szCs w:val="32"/>
            </w:rPr>
            <w:t>42</w:t>
          </w:r>
          <w:bookmarkEnd w:id="27"/>
          <w:r>
            <w:rPr>
              <w:sz w:val="32"/>
              <w:szCs w:val="32"/>
            </w:rPr>
            <w:fldChar w:fldCharType="end"/>
          </w:r>
        </w:p>
        <w:p>
          <w:pPr>
            <w:pStyle w:val="20"/>
            <w:tabs>
              <w:tab w:val="right" w:leader="dot" w:pos="9070"/>
            </w:tabs>
            <w:rPr>
              <w:sz w:val="32"/>
              <w:szCs w:val="32"/>
            </w:rPr>
          </w:pPr>
          <w:r>
            <w:rPr>
              <w:sz w:val="32"/>
              <w:szCs w:val="32"/>
            </w:rPr>
            <w:fldChar w:fldCharType="begin"/>
          </w:r>
          <w:r>
            <w:rPr>
              <w:sz w:val="32"/>
              <w:szCs w:val="32"/>
            </w:rPr>
            <w:instrText xml:space="preserve"> HYPERLINK \l _Toc14930_WPSOffice_Level2 </w:instrText>
          </w:r>
          <w:r>
            <w:rPr>
              <w:sz w:val="32"/>
              <w:szCs w:val="32"/>
            </w:rPr>
            <w:fldChar w:fldCharType="separate"/>
          </w:r>
          <w:sdt>
            <w:sdtPr>
              <w:rPr>
                <w:rFonts w:ascii="Times New Roman" w:hAnsi="Times New Roman" w:eastAsia="宋体" w:cs="Times New Roman"/>
                <w:kern w:val="2"/>
                <w:sz w:val="32"/>
                <w:szCs w:val="32"/>
                <w:lang w:val="en-US" w:eastAsia="zh-CN" w:bidi="ar-SA"/>
              </w:rPr>
              <w:id w:val="147474948"/>
              <w:placeholder>
                <w:docPart w:val="{c0d9e175-6387-44e0-9e0a-2f38b90fbbf3}"/>
              </w:placeholder>
            </w:sdtPr>
            <w:sdtEndPr>
              <w:rPr>
                <w:rFonts w:ascii="Times New Roman" w:hAnsi="Times New Roman" w:eastAsia="宋体" w:cs="Times New Roman"/>
                <w:kern w:val="2"/>
                <w:sz w:val="32"/>
                <w:szCs w:val="32"/>
                <w:lang w:val="en-US" w:eastAsia="zh-CN" w:bidi="ar-SA"/>
              </w:rPr>
            </w:sdtEndPr>
            <w:sdtContent>
              <w:r>
                <w:rPr>
                  <w:rFonts w:hint="eastAsia" w:ascii="楷体_GB2312" w:hAnsi="楷体_GB2312" w:eastAsia="楷体_GB2312" w:cs="楷体_GB2312"/>
                  <w:sz w:val="32"/>
                  <w:szCs w:val="32"/>
                </w:rPr>
                <w:t>4.5 医疗卫生保障</w:t>
              </w:r>
            </w:sdtContent>
          </w:sdt>
          <w:r>
            <w:rPr>
              <w:sz w:val="32"/>
              <w:szCs w:val="32"/>
            </w:rPr>
            <w:tab/>
          </w:r>
          <w:bookmarkStart w:id="28" w:name="_Toc14930_WPSOffice_Level2Page"/>
          <w:r>
            <w:rPr>
              <w:sz w:val="32"/>
              <w:szCs w:val="32"/>
            </w:rPr>
            <w:t>42</w:t>
          </w:r>
          <w:bookmarkEnd w:id="28"/>
          <w:r>
            <w:rPr>
              <w:sz w:val="32"/>
              <w:szCs w:val="32"/>
            </w:rPr>
            <w:fldChar w:fldCharType="end"/>
          </w:r>
        </w:p>
        <w:p>
          <w:pPr>
            <w:pStyle w:val="20"/>
            <w:tabs>
              <w:tab w:val="right" w:leader="dot" w:pos="9070"/>
            </w:tabs>
            <w:rPr>
              <w:sz w:val="32"/>
              <w:szCs w:val="32"/>
            </w:rPr>
          </w:pPr>
          <w:r>
            <w:rPr>
              <w:sz w:val="32"/>
              <w:szCs w:val="32"/>
            </w:rPr>
            <w:fldChar w:fldCharType="begin"/>
          </w:r>
          <w:r>
            <w:rPr>
              <w:sz w:val="32"/>
              <w:szCs w:val="32"/>
            </w:rPr>
            <w:instrText xml:space="preserve"> HYPERLINK \l _Toc32195_WPSOffice_Level2 </w:instrText>
          </w:r>
          <w:r>
            <w:rPr>
              <w:sz w:val="32"/>
              <w:szCs w:val="32"/>
            </w:rPr>
            <w:fldChar w:fldCharType="separate"/>
          </w:r>
          <w:sdt>
            <w:sdtPr>
              <w:rPr>
                <w:rFonts w:ascii="Times New Roman" w:hAnsi="Times New Roman" w:eastAsia="宋体" w:cs="Times New Roman"/>
                <w:kern w:val="2"/>
                <w:sz w:val="32"/>
                <w:szCs w:val="32"/>
                <w:lang w:val="en-US" w:eastAsia="zh-CN" w:bidi="ar-SA"/>
              </w:rPr>
              <w:id w:val="147474948"/>
              <w:placeholder>
                <w:docPart w:val="{005c861c-084f-43f3-b336-a92e2625bf34}"/>
              </w:placeholder>
            </w:sdtPr>
            <w:sdtEndPr>
              <w:rPr>
                <w:rFonts w:ascii="Times New Roman" w:hAnsi="Times New Roman" w:eastAsia="宋体" w:cs="Times New Roman"/>
                <w:kern w:val="2"/>
                <w:sz w:val="32"/>
                <w:szCs w:val="32"/>
                <w:lang w:val="en-US" w:eastAsia="zh-CN" w:bidi="ar-SA"/>
              </w:rPr>
            </w:sdtEndPr>
            <w:sdtContent>
              <w:r>
                <w:rPr>
                  <w:rFonts w:hint="eastAsia" w:ascii="楷体_GB2312" w:hAnsi="楷体_GB2312" w:eastAsia="楷体_GB2312" w:cs="楷体_GB2312"/>
                  <w:sz w:val="32"/>
                  <w:szCs w:val="32"/>
                </w:rPr>
                <w:t>4.6 交通运输保障</w:t>
              </w:r>
            </w:sdtContent>
          </w:sdt>
          <w:r>
            <w:rPr>
              <w:sz w:val="32"/>
              <w:szCs w:val="32"/>
            </w:rPr>
            <w:tab/>
          </w:r>
          <w:bookmarkStart w:id="29" w:name="_Toc32195_WPSOffice_Level2Page"/>
          <w:r>
            <w:rPr>
              <w:sz w:val="32"/>
              <w:szCs w:val="32"/>
            </w:rPr>
            <w:t>42</w:t>
          </w:r>
          <w:bookmarkEnd w:id="29"/>
          <w:r>
            <w:rPr>
              <w:sz w:val="32"/>
              <w:szCs w:val="32"/>
            </w:rPr>
            <w:fldChar w:fldCharType="end"/>
          </w:r>
        </w:p>
        <w:p>
          <w:pPr>
            <w:pStyle w:val="20"/>
            <w:tabs>
              <w:tab w:val="right" w:leader="dot" w:pos="9070"/>
            </w:tabs>
            <w:rPr>
              <w:sz w:val="32"/>
              <w:szCs w:val="32"/>
            </w:rPr>
          </w:pPr>
          <w:r>
            <w:rPr>
              <w:sz w:val="32"/>
              <w:szCs w:val="32"/>
            </w:rPr>
            <w:fldChar w:fldCharType="begin"/>
          </w:r>
          <w:r>
            <w:rPr>
              <w:sz w:val="32"/>
              <w:szCs w:val="32"/>
            </w:rPr>
            <w:instrText xml:space="preserve"> HYPERLINK \l _Toc31909_WPSOffice_Level2 </w:instrText>
          </w:r>
          <w:r>
            <w:rPr>
              <w:sz w:val="32"/>
              <w:szCs w:val="32"/>
            </w:rPr>
            <w:fldChar w:fldCharType="separate"/>
          </w:r>
          <w:sdt>
            <w:sdtPr>
              <w:rPr>
                <w:rFonts w:ascii="Times New Roman" w:hAnsi="Times New Roman" w:eastAsia="宋体" w:cs="Times New Roman"/>
                <w:kern w:val="2"/>
                <w:sz w:val="32"/>
                <w:szCs w:val="32"/>
                <w:lang w:val="en-US" w:eastAsia="zh-CN" w:bidi="ar-SA"/>
              </w:rPr>
              <w:id w:val="147474948"/>
              <w:placeholder>
                <w:docPart w:val="{14f52cd1-45cc-4a9b-957a-68bbe066676c}"/>
              </w:placeholder>
            </w:sdtPr>
            <w:sdtEndPr>
              <w:rPr>
                <w:rFonts w:ascii="Times New Roman" w:hAnsi="Times New Roman" w:eastAsia="宋体" w:cs="Times New Roman"/>
                <w:kern w:val="2"/>
                <w:sz w:val="32"/>
                <w:szCs w:val="32"/>
                <w:lang w:val="en-US" w:eastAsia="zh-CN" w:bidi="ar-SA"/>
              </w:rPr>
            </w:sdtEndPr>
            <w:sdtContent>
              <w:r>
                <w:rPr>
                  <w:rFonts w:hint="eastAsia" w:ascii="楷体_GB2312" w:hAnsi="楷体_GB2312" w:eastAsia="楷体_GB2312" w:cs="楷体_GB2312"/>
                  <w:sz w:val="32"/>
                  <w:szCs w:val="32"/>
                </w:rPr>
                <w:t>4.7 治安保障</w:t>
              </w:r>
            </w:sdtContent>
          </w:sdt>
          <w:r>
            <w:rPr>
              <w:sz w:val="32"/>
              <w:szCs w:val="32"/>
            </w:rPr>
            <w:tab/>
          </w:r>
          <w:bookmarkStart w:id="30" w:name="_Toc31909_WPSOffice_Level2Page"/>
          <w:r>
            <w:rPr>
              <w:sz w:val="32"/>
              <w:szCs w:val="32"/>
            </w:rPr>
            <w:t>43</w:t>
          </w:r>
          <w:bookmarkEnd w:id="30"/>
          <w:r>
            <w:rPr>
              <w:sz w:val="32"/>
              <w:szCs w:val="32"/>
            </w:rPr>
            <w:fldChar w:fldCharType="end"/>
          </w:r>
        </w:p>
        <w:p>
          <w:pPr>
            <w:pStyle w:val="20"/>
            <w:tabs>
              <w:tab w:val="right" w:leader="dot" w:pos="9070"/>
            </w:tabs>
            <w:rPr>
              <w:sz w:val="32"/>
              <w:szCs w:val="32"/>
            </w:rPr>
          </w:pPr>
          <w:r>
            <w:rPr>
              <w:sz w:val="32"/>
              <w:szCs w:val="32"/>
            </w:rPr>
            <w:fldChar w:fldCharType="begin"/>
          </w:r>
          <w:r>
            <w:rPr>
              <w:sz w:val="32"/>
              <w:szCs w:val="32"/>
            </w:rPr>
            <w:instrText xml:space="preserve"> HYPERLINK \l _Toc23121_WPSOffice_Level2 </w:instrText>
          </w:r>
          <w:r>
            <w:rPr>
              <w:sz w:val="32"/>
              <w:szCs w:val="32"/>
            </w:rPr>
            <w:fldChar w:fldCharType="separate"/>
          </w:r>
          <w:sdt>
            <w:sdtPr>
              <w:rPr>
                <w:rFonts w:ascii="Times New Roman" w:hAnsi="Times New Roman" w:eastAsia="宋体" w:cs="Times New Roman"/>
                <w:kern w:val="2"/>
                <w:sz w:val="32"/>
                <w:szCs w:val="32"/>
                <w:lang w:val="en-US" w:eastAsia="zh-CN" w:bidi="ar-SA"/>
              </w:rPr>
              <w:id w:val="147474948"/>
              <w:placeholder>
                <w:docPart w:val="{d16f6859-c299-4379-b27c-c9505eca5ad1}"/>
              </w:placeholder>
            </w:sdtPr>
            <w:sdtEndPr>
              <w:rPr>
                <w:rFonts w:ascii="Times New Roman" w:hAnsi="Times New Roman" w:eastAsia="宋体" w:cs="Times New Roman"/>
                <w:kern w:val="2"/>
                <w:sz w:val="32"/>
                <w:szCs w:val="32"/>
                <w:lang w:val="en-US" w:eastAsia="zh-CN" w:bidi="ar-SA"/>
              </w:rPr>
            </w:sdtEndPr>
            <w:sdtContent>
              <w:r>
                <w:rPr>
                  <w:rFonts w:hint="eastAsia" w:ascii="楷体_GB2312" w:hAnsi="楷体_GB2312" w:eastAsia="楷体_GB2312" w:cs="楷体_GB2312"/>
                  <w:sz w:val="32"/>
                  <w:szCs w:val="32"/>
                </w:rPr>
                <w:t>4.8 人员防护保障</w:t>
              </w:r>
            </w:sdtContent>
          </w:sdt>
          <w:r>
            <w:rPr>
              <w:sz w:val="32"/>
              <w:szCs w:val="32"/>
            </w:rPr>
            <w:tab/>
          </w:r>
          <w:bookmarkStart w:id="31" w:name="_Toc23121_WPSOffice_Level2Page"/>
          <w:r>
            <w:rPr>
              <w:sz w:val="32"/>
              <w:szCs w:val="32"/>
            </w:rPr>
            <w:t>43</w:t>
          </w:r>
          <w:bookmarkEnd w:id="31"/>
          <w:r>
            <w:rPr>
              <w:sz w:val="32"/>
              <w:szCs w:val="32"/>
            </w:rPr>
            <w:fldChar w:fldCharType="end"/>
          </w:r>
        </w:p>
        <w:p>
          <w:pPr>
            <w:pStyle w:val="20"/>
            <w:tabs>
              <w:tab w:val="right" w:leader="dot" w:pos="9070"/>
            </w:tabs>
            <w:rPr>
              <w:sz w:val="32"/>
              <w:szCs w:val="32"/>
            </w:rPr>
          </w:pPr>
          <w:r>
            <w:rPr>
              <w:sz w:val="32"/>
              <w:szCs w:val="32"/>
            </w:rPr>
            <w:fldChar w:fldCharType="begin"/>
          </w:r>
          <w:r>
            <w:rPr>
              <w:sz w:val="32"/>
              <w:szCs w:val="32"/>
            </w:rPr>
            <w:instrText xml:space="preserve"> HYPERLINK \l _Toc20615_WPSOffice_Level2 </w:instrText>
          </w:r>
          <w:r>
            <w:rPr>
              <w:sz w:val="32"/>
              <w:szCs w:val="32"/>
            </w:rPr>
            <w:fldChar w:fldCharType="separate"/>
          </w:r>
          <w:sdt>
            <w:sdtPr>
              <w:rPr>
                <w:rFonts w:ascii="Times New Roman" w:hAnsi="Times New Roman" w:eastAsia="宋体" w:cs="Times New Roman"/>
                <w:kern w:val="2"/>
                <w:sz w:val="32"/>
                <w:szCs w:val="32"/>
                <w:lang w:val="en-US" w:eastAsia="zh-CN" w:bidi="ar-SA"/>
              </w:rPr>
              <w:id w:val="147474948"/>
              <w:placeholder>
                <w:docPart w:val="{35e331a0-3642-4bcc-ad6d-ec723e6dc4b3}"/>
              </w:placeholder>
            </w:sdtPr>
            <w:sdtEndPr>
              <w:rPr>
                <w:rFonts w:ascii="Times New Roman" w:hAnsi="Times New Roman" w:eastAsia="宋体" w:cs="Times New Roman"/>
                <w:kern w:val="2"/>
                <w:sz w:val="32"/>
                <w:szCs w:val="32"/>
                <w:lang w:val="en-US" w:eastAsia="zh-CN" w:bidi="ar-SA"/>
              </w:rPr>
            </w:sdtEndPr>
            <w:sdtContent>
              <w:r>
                <w:rPr>
                  <w:rFonts w:hint="eastAsia" w:ascii="楷体_GB2312" w:hAnsi="楷体_GB2312" w:eastAsia="楷体_GB2312" w:cs="楷体_GB2312"/>
                  <w:sz w:val="32"/>
                  <w:szCs w:val="32"/>
                </w:rPr>
                <w:t>4.9 通讯和信息保障</w:t>
              </w:r>
            </w:sdtContent>
          </w:sdt>
          <w:r>
            <w:rPr>
              <w:sz w:val="32"/>
              <w:szCs w:val="32"/>
            </w:rPr>
            <w:tab/>
          </w:r>
          <w:bookmarkStart w:id="32" w:name="_Toc20615_WPSOffice_Level2Page"/>
          <w:r>
            <w:rPr>
              <w:sz w:val="32"/>
              <w:szCs w:val="32"/>
            </w:rPr>
            <w:t>44</w:t>
          </w:r>
          <w:bookmarkEnd w:id="32"/>
          <w:r>
            <w:rPr>
              <w:sz w:val="32"/>
              <w:szCs w:val="32"/>
            </w:rPr>
            <w:fldChar w:fldCharType="end"/>
          </w:r>
        </w:p>
        <w:p>
          <w:pPr>
            <w:pStyle w:val="20"/>
            <w:tabs>
              <w:tab w:val="right" w:leader="dot" w:pos="9070"/>
            </w:tabs>
            <w:rPr>
              <w:sz w:val="32"/>
              <w:szCs w:val="32"/>
            </w:rPr>
          </w:pPr>
          <w:r>
            <w:rPr>
              <w:sz w:val="32"/>
              <w:szCs w:val="32"/>
            </w:rPr>
            <w:fldChar w:fldCharType="begin"/>
          </w:r>
          <w:r>
            <w:rPr>
              <w:sz w:val="32"/>
              <w:szCs w:val="32"/>
            </w:rPr>
            <w:instrText xml:space="preserve"> HYPERLINK \l _Toc9635_WPSOffice_Level2 </w:instrText>
          </w:r>
          <w:r>
            <w:rPr>
              <w:sz w:val="32"/>
              <w:szCs w:val="32"/>
            </w:rPr>
            <w:fldChar w:fldCharType="separate"/>
          </w:r>
          <w:sdt>
            <w:sdtPr>
              <w:rPr>
                <w:rFonts w:ascii="Times New Roman" w:hAnsi="Times New Roman" w:eastAsia="宋体" w:cs="Times New Roman"/>
                <w:kern w:val="2"/>
                <w:sz w:val="32"/>
                <w:szCs w:val="32"/>
                <w:lang w:val="en-US" w:eastAsia="zh-CN" w:bidi="ar-SA"/>
              </w:rPr>
              <w:id w:val="147474948"/>
              <w:placeholder>
                <w:docPart w:val="{11228316-2362-4d02-8e5e-6cd6e9a826f9}"/>
              </w:placeholder>
            </w:sdtPr>
            <w:sdtEndPr>
              <w:rPr>
                <w:rFonts w:ascii="Times New Roman" w:hAnsi="Times New Roman" w:eastAsia="宋体" w:cs="Times New Roman"/>
                <w:kern w:val="2"/>
                <w:sz w:val="32"/>
                <w:szCs w:val="32"/>
                <w:lang w:val="en-US" w:eastAsia="zh-CN" w:bidi="ar-SA"/>
              </w:rPr>
            </w:sdtEndPr>
            <w:sdtContent>
              <w:r>
                <w:rPr>
                  <w:rFonts w:hint="eastAsia" w:ascii="楷体_GB2312" w:hAnsi="楷体_GB2312" w:eastAsia="楷体_GB2312" w:cs="楷体_GB2312"/>
                  <w:sz w:val="32"/>
                  <w:szCs w:val="32"/>
                </w:rPr>
                <w:t>4.10 现场救援和工程抢险装备保障</w:t>
              </w:r>
            </w:sdtContent>
          </w:sdt>
          <w:r>
            <w:rPr>
              <w:sz w:val="32"/>
              <w:szCs w:val="32"/>
            </w:rPr>
            <w:tab/>
          </w:r>
          <w:bookmarkStart w:id="33" w:name="_Toc9635_WPSOffice_Level2Page"/>
          <w:r>
            <w:rPr>
              <w:sz w:val="32"/>
              <w:szCs w:val="32"/>
            </w:rPr>
            <w:t>44</w:t>
          </w:r>
          <w:bookmarkEnd w:id="33"/>
          <w:r>
            <w:rPr>
              <w:sz w:val="32"/>
              <w:szCs w:val="32"/>
            </w:rPr>
            <w:fldChar w:fldCharType="end"/>
          </w:r>
        </w:p>
        <w:p>
          <w:pPr>
            <w:pStyle w:val="20"/>
            <w:tabs>
              <w:tab w:val="right" w:leader="dot" w:pos="9070"/>
            </w:tabs>
            <w:rPr>
              <w:sz w:val="32"/>
              <w:szCs w:val="32"/>
            </w:rPr>
          </w:pPr>
          <w:r>
            <w:rPr>
              <w:sz w:val="32"/>
              <w:szCs w:val="32"/>
            </w:rPr>
            <w:fldChar w:fldCharType="begin"/>
          </w:r>
          <w:r>
            <w:rPr>
              <w:sz w:val="32"/>
              <w:szCs w:val="32"/>
            </w:rPr>
            <w:instrText xml:space="preserve"> HYPERLINK \l _Toc3775_WPSOffice_Level2 </w:instrText>
          </w:r>
          <w:r>
            <w:rPr>
              <w:sz w:val="32"/>
              <w:szCs w:val="32"/>
            </w:rPr>
            <w:fldChar w:fldCharType="separate"/>
          </w:r>
          <w:sdt>
            <w:sdtPr>
              <w:rPr>
                <w:rFonts w:ascii="Times New Roman" w:hAnsi="Times New Roman" w:eastAsia="宋体" w:cs="Times New Roman"/>
                <w:kern w:val="2"/>
                <w:sz w:val="32"/>
                <w:szCs w:val="32"/>
                <w:lang w:val="en-US" w:eastAsia="zh-CN" w:bidi="ar-SA"/>
              </w:rPr>
              <w:id w:val="147474948"/>
              <w:placeholder>
                <w:docPart w:val="{9dd7557c-e66c-4222-9d11-2dbb80878243}"/>
              </w:placeholder>
            </w:sdtPr>
            <w:sdtEndPr>
              <w:rPr>
                <w:rFonts w:ascii="Times New Roman" w:hAnsi="Times New Roman" w:eastAsia="宋体" w:cs="Times New Roman"/>
                <w:kern w:val="2"/>
                <w:sz w:val="32"/>
                <w:szCs w:val="32"/>
                <w:lang w:val="en-US" w:eastAsia="zh-CN" w:bidi="ar-SA"/>
              </w:rPr>
            </w:sdtEndPr>
            <w:sdtContent>
              <w:r>
                <w:rPr>
                  <w:rFonts w:hint="eastAsia" w:ascii="楷体_GB2312" w:hAnsi="楷体_GB2312" w:eastAsia="楷体_GB2312" w:cs="楷体_GB2312"/>
                  <w:sz w:val="32"/>
                  <w:szCs w:val="32"/>
                </w:rPr>
                <w:t>4.11 应急避难场所保障</w:t>
              </w:r>
            </w:sdtContent>
          </w:sdt>
          <w:r>
            <w:rPr>
              <w:sz w:val="32"/>
              <w:szCs w:val="32"/>
            </w:rPr>
            <w:tab/>
          </w:r>
          <w:bookmarkStart w:id="34" w:name="_Toc3775_WPSOffice_Level2Page"/>
          <w:r>
            <w:rPr>
              <w:sz w:val="32"/>
              <w:szCs w:val="32"/>
            </w:rPr>
            <w:t>45</w:t>
          </w:r>
          <w:bookmarkEnd w:id="34"/>
          <w:r>
            <w:rPr>
              <w:sz w:val="32"/>
              <w:szCs w:val="32"/>
            </w:rPr>
            <w:fldChar w:fldCharType="end"/>
          </w:r>
        </w:p>
        <w:p>
          <w:pPr>
            <w:pStyle w:val="20"/>
            <w:tabs>
              <w:tab w:val="right" w:leader="dot" w:pos="9070"/>
            </w:tabs>
            <w:rPr>
              <w:sz w:val="32"/>
              <w:szCs w:val="32"/>
            </w:rPr>
          </w:pPr>
          <w:r>
            <w:rPr>
              <w:sz w:val="32"/>
              <w:szCs w:val="32"/>
            </w:rPr>
            <w:fldChar w:fldCharType="begin"/>
          </w:r>
          <w:r>
            <w:rPr>
              <w:sz w:val="32"/>
              <w:szCs w:val="32"/>
            </w:rPr>
            <w:instrText xml:space="preserve"> HYPERLINK \l _Toc11022_WPSOffice_Level2 </w:instrText>
          </w:r>
          <w:r>
            <w:rPr>
              <w:sz w:val="32"/>
              <w:szCs w:val="32"/>
            </w:rPr>
            <w:fldChar w:fldCharType="separate"/>
          </w:r>
          <w:sdt>
            <w:sdtPr>
              <w:rPr>
                <w:rFonts w:ascii="Times New Roman" w:hAnsi="Times New Roman" w:eastAsia="宋体" w:cs="Times New Roman"/>
                <w:kern w:val="2"/>
                <w:sz w:val="32"/>
                <w:szCs w:val="32"/>
                <w:lang w:val="en-US" w:eastAsia="zh-CN" w:bidi="ar-SA"/>
              </w:rPr>
              <w:id w:val="147474948"/>
              <w:placeholder>
                <w:docPart w:val="{51858ff5-5da3-4d54-891e-b646d83d4d6a}"/>
              </w:placeholder>
            </w:sdtPr>
            <w:sdtEndPr>
              <w:rPr>
                <w:rFonts w:ascii="Times New Roman" w:hAnsi="Times New Roman" w:eastAsia="宋体" w:cs="Times New Roman"/>
                <w:kern w:val="2"/>
                <w:sz w:val="32"/>
                <w:szCs w:val="32"/>
                <w:lang w:val="en-US" w:eastAsia="zh-CN" w:bidi="ar-SA"/>
              </w:rPr>
            </w:sdtEndPr>
            <w:sdtContent>
              <w:r>
                <w:rPr>
                  <w:rFonts w:hint="eastAsia" w:ascii="楷体_GB2312" w:hAnsi="楷体_GB2312" w:eastAsia="楷体_GB2312" w:cs="楷体_GB2312"/>
                  <w:sz w:val="32"/>
                  <w:szCs w:val="32"/>
                </w:rPr>
                <w:t>4.12 科技支撑保障</w:t>
              </w:r>
            </w:sdtContent>
          </w:sdt>
          <w:r>
            <w:rPr>
              <w:sz w:val="32"/>
              <w:szCs w:val="32"/>
            </w:rPr>
            <w:tab/>
          </w:r>
          <w:bookmarkStart w:id="35" w:name="_Toc11022_WPSOffice_Level2Page"/>
          <w:r>
            <w:rPr>
              <w:sz w:val="32"/>
              <w:szCs w:val="32"/>
            </w:rPr>
            <w:t>45</w:t>
          </w:r>
          <w:bookmarkEnd w:id="35"/>
          <w:r>
            <w:rPr>
              <w:sz w:val="32"/>
              <w:szCs w:val="32"/>
            </w:rPr>
            <w:fldChar w:fldCharType="end"/>
          </w:r>
        </w:p>
        <w:p>
          <w:pPr>
            <w:pStyle w:val="20"/>
            <w:tabs>
              <w:tab w:val="right" w:leader="dot" w:pos="9070"/>
            </w:tabs>
            <w:rPr>
              <w:sz w:val="32"/>
              <w:szCs w:val="32"/>
            </w:rPr>
          </w:pPr>
          <w:r>
            <w:rPr>
              <w:sz w:val="32"/>
              <w:szCs w:val="32"/>
            </w:rPr>
            <w:fldChar w:fldCharType="begin"/>
          </w:r>
          <w:r>
            <w:rPr>
              <w:sz w:val="32"/>
              <w:szCs w:val="32"/>
            </w:rPr>
            <w:instrText xml:space="preserve"> HYPERLINK \l _Toc23660_WPSOffice_Level2 </w:instrText>
          </w:r>
          <w:r>
            <w:rPr>
              <w:sz w:val="32"/>
              <w:szCs w:val="32"/>
            </w:rPr>
            <w:fldChar w:fldCharType="separate"/>
          </w:r>
          <w:sdt>
            <w:sdtPr>
              <w:rPr>
                <w:rFonts w:ascii="Times New Roman" w:hAnsi="Times New Roman" w:eastAsia="宋体" w:cs="Times New Roman"/>
                <w:kern w:val="2"/>
                <w:sz w:val="32"/>
                <w:szCs w:val="32"/>
                <w:lang w:val="en-US" w:eastAsia="zh-CN" w:bidi="ar-SA"/>
              </w:rPr>
              <w:id w:val="147474948"/>
              <w:placeholder>
                <w:docPart w:val="{8de3471e-f292-4e1a-acb5-bde13e727689}"/>
              </w:placeholder>
            </w:sdtPr>
            <w:sdtEndPr>
              <w:rPr>
                <w:rFonts w:ascii="Times New Roman" w:hAnsi="Times New Roman" w:eastAsia="宋体" w:cs="Times New Roman"/>
                <w:kern w:val="2"/>
                <w:sz w:val="32"/>
                <w:szCs w:val="32"/>
                <w:lang w:val="en-US" w:eastAsia="zh-CN" w:bidi="ar-SA"/>
              </w:rPr>
            </w:sdtEndPr>
            <w:sdtContent>
              <w:r>
                <w:rPr>
                  <w:rFonts w:hint="eastAsia" w:ascii="楷体_GB2312" w:hAnsi="楷体_GB2312" w:eastAsia="楷体_GB2312" w:cs="楷体_GB2312"/>
                  <w:sz w:val="32"/>
                  <w:szCs w:val="32"/>
                </w:rPr>
                <w:t>4.13 气象服务保障</w:t>
              </w:r>
            </w:sdtContent>
          </w:sdt>
          <w:r>
            <w:rPr>
              <w:sz w:val="32"/>
              <w:szCs w:val="32"/>
            </w:rPr>
            <w:tab/>
          </w:r>
          <w:bookmarkStart w:id="36" w:name="_Toc23660_WPSOffice_Level2Page"/>
          <w:r>
            <w:rPr>
              <w:sz w:val="32"/>
              <w:szCs w:val="32"/>
            </w:rPr>
            <w:t>45</w:t>
          </w:r>
          <w:bookmarkEnd w:id="36"/>
          <w:r>
            <w:rPr>
              <w:sz w:val="32"/>
              <w:szCs w:val="32"/>
            </w:rPr>
            <w:fldChar w:fldCharType="end"/>
          </w:r>
        </w:p>
        <w:p>
          <w:pPr>
            <w:pStyle w:val="20"/>
            <w:tabs>
              <w:tab w:val="right" w:leader="dot" w:pos="9070"/>
            </w:tabs>
            <w:rPr>
              <w:sz w:val="32"/>
              <w:szCs w:val="32"/>
            </w:rPr>
          </w:pPr>
          <w:r>
            <w:rPr>
              <w:sz w:val="32"/>
              <w:szCs w:val="32"/>
            </w:rPr>
            <w:fldChar w:fldCharType="begin"/>
          </w:r>
          <w:r>
            <w:rPr>
              <w:sz w:val="32"/>
              <w:szCs w:val="32"/>
            </w:rPr>
            <w:instrText xml:space="preserve"> HYPERLINK \l _Toc19935_WPSOffice_Level2 </w:instrText>
          </w:r>
          <w:r>
            <w:rPr>
              <w:sz w:val="32"/>
              <w:szCs w:val="32"/>
            </w:rPr>
            <w:fldChar w:fldCharType="separate"/>
          </w:r>
          <w:sdt>
            <w:sdtPr>
              <w:rPr>
                <w:rFonts w:ascii="Times New Roman" w:hAnsi="Times New Roman" w:eastAsia="宋体" w:cs="Times New Roman"/>
                <w:kern w:val="2"/>
                <w:sz w:val="32"/>
                <w:szCs w:val="32"/>
                <w:lang w:val="en-US" w:eastAsia="zh-CN" w:bidi="ar-SA"/>
              </w:rPr>
              <w:id w:val="147474948"/>
              <w:placeholder>
                <w:docPart w:val="{8fe53e58-1b60-4b9a-a26a-5dcfa607ce36}"/>
              </w:placeholder>
            </w:sdtPr>
            <w:sdtEndPr>
              <w:rPr>
                <w:rFonts w:ascii="Times New Roman" w:hAnsi="Times New Roman" w:eastAsia="宋体" w:cs="Times New Roman"/>
                <w:kern w:val="2"/>
                <w:sz w:val="32"/>
                <w:szCs w:val="32"/>
                <w:lang w:val="en-US" w:eastAsia="zh-CN" w:bidi="ar-SA"/>
              </w:rPr>
            </w:sdtEndPr>
            <w:sdtContent>
              <w:r>
                <w:rPr>
                  <w:rFonts w:hint="eastAsia" w:ascii="楷体_GB2312" w:hAnsi="楷体_GB2312" w:eastAsia="楷体_GB2312" w:cs="楷体_GB2312"/>
                  <w:sz w:val="32"/>
                  <w:szCs w:val="32"/>
                </w:rPr>
                <w:t>4.14 法制保障</w:t>
              </w:r>
            </w:sdtContent>
          </w:sdt>
          <w:r>
            <w:rPr>
              <w:sz w:val="32"/>
              <w:szCs w:val="32"/>
            </w:rPr>
            <w:tab/>
          </w:r>
          <w:bookmarkStart w:id="37" w:name="_Toc19935_WPSOffice_Level2Page"/>
          <w:r>
            <w:rPr>
              <w:sz w:val="32"/>
              <w:szCs w:val="32"/>
            </w:rPr>
            <w:t>45</w:t>
          </w:r>
          <w:bookmarkEnd w:id="37"/>
          <w:r>
            <w:rPr>
              <w:sz w:val="32"/>
              <w:szCs w:val="32"/>
            </w:rPr>
            <w:fldChar w:fldCharType="end"/>
          </w:r>
        </w:p>
        <w:p>
          <w:pPr>
            <w:pStyle w:val="19"/>
            <w:tabs>
              <w:tab w:val="right" w:leader="dot" w:pos="9070"/>
            </w:tabs>
            <w:rPr>
              <w:sz w:val="32"/>
              <w:szCs w:val="32"/>
            </w:rPr>
          </w:pPr>
          <w:r>
            <w:rPr>
              <w:b/>
              <w:bCs/>
              <w:sz w:val="32"/>
              <w:szCs w:val="32"/>
            </w:rPr>
            <w:fldChar w:fldCharType="begin"/>
          </w:r>
          <w:r>
            <w:rPr>
              <w:sz w:val="32"/>
              <w:szCs w:val="32"/>
            </w:rPr>
            <w:instrText xml:space="preserve"> HYPERLINK \l _Toc832_WPSOffice_Level1 </w:instrText>
          </w:r>
          <w:r>
            <w:rPr>
              <w:b/>
              <w:bCs/>
              <w:sz w:val="32"/>
              <w:szCs w:val="32"/>
            </w:rPr>
            <w:fldChar w:fldCharType="separate"/>
          </w:r>
          <w:sdt>
            <w:sdtPr>
              <w:rPr>
                <w:rFonts w:ascii="Times New Roman" w:hAnsi="Times New Roman" w:eastAsia="宋体" w:cs="Times New Roman"/>
                <w:b/>
                <w:bCs/>
                <w:kern w:val="2"/>
                <w:sz w:val="32"/>
                <w:szCs w:val="32"/>
                <w:lang w:val="en-US" w:eastAsia="zh-CN" w:bidi="ar-SA"/>
              </w:rPr>
              <w:id w:val="147474948"/>
              <w:placeholder>
                <w:docPart w:val="{81995a7b-5aa3-4471-8fc6-cd01eafa8ff5}"/>
              </w:placeholder>
            </w:sdtPr>
            <w:sdtEndPr>
              <w:rPr>
                <w:rFonts w:ascii="Times New Roman" w:hAnsi="Times New Roman" w:eastAsia="宋体" w:cs="Times New Roman"/>
                <w:b/>
                <w:bCs/>
                <w:kern w:val="2"/>
                <w:sz w:val="32"/>
                <w:szCs w:val="32"/>
                <w:lang w:val="en-US" w:eastAsia="zh-CN" w:bidi="ar-SA"/>
              </w:rPr>
            </w:sdtEndPr>
            <w:sdtContent>
              <w:r>
                <w:rPr>
                  <w:rFonts w:hint="eastAsia" w:ascii="黑体" w:hAnsi="黑体" w:eastAsia="黑体" w:cs="黑体"/>
                  <w:b/>
                  <w:bCs/>
                  <w:sz w:val="32"/>
                  <w:szCs w:val="32"/>
                </w:rPr>
                <w:t>5.监督管理</w:t>
              </w:r>
            </w:sdtContent>
          </w:sdt>
          <w:r>
            <w:rPr>
              <w:b/>
              <w:bCs/>
              <w:sz w:val="32"/>
              <w:szCs w:val="32"/>
            </w:rPr>
            <w:tab/>
          </w:r>
          <w:bookmarkStart w:id="38" w:name="_Toc832_WPSOffice_Level1Page"/>
          <w:r>
            <w:rPr>
              <w:b/>
              <w:bCs/>
              <w:sz w:val="32"/>
              <w:szCs w:val="32"/>
            </w:rPr>
            <w:t>46</w:t>
          </w:r>
          <w:bookmarkEnd w:id="38"/>
          <w:r>
            <w:rPr>
              <w:b/>
              <w:bCs/>
              <w:sz w:val="32"/>
              <w:szCs w:val="32"/>
            </w:rPr>
            <w:fldChar w:fldCharType="end"/>
          </w:r>
        </w:p>
        <w:p>
          <w:pPr>
            <w:pStyle w:val="20"/>
            <w:tabs>
              <w:tab w:val="right" w:leader="dot" w:pos="9070"/>
            </w:tabs>
            <w:rPr>
              <w:sz w:val="32"/>
              <w:szCs w:val="32"/>
            </w:rPr>
          </w:pPr>
          <w:r>
            <w:rPr>
              <w:sz w:val="32"/>
              <w:szCs w:val="32"/>
            </w:rPr>
            <w:fldChar w:fldCharType="begin"/>
          </w:r>
          <w:r>
            <w:rPr>
              <w:sz w:val="32"/>
              <w:szCs w:val="32"/>
            </w:rPr>
            <w:instrText xml:space="preserve"> HYPERLINK \l _Toc24461_WPSOffice_Level2 </w:instrText>
          </w:r>
          <w:r>
            <w:rPr>
              <w:sz w:val="32"/>
              <w:szCs w:val="32"/>
            </w:rPr>
            <w:fldChar w:fldCharType="separate"/>
          </w:r>
          <w:sdt>
            <w:sdtPr>
              <w:rPr>
                <w:rFonts w:ascii="Times New Roman" w:hAnsi="Times New Roman" w:eastAsia="宋体" w:cs="Times New Roman"/>
                <w:kern w:val="2"/>
                <w:sz w:val="32"/>
                <w:szCs w:val="32"/>
                <w:lang w:val="en-US" w:eastAsia="zh-CN" w:bidi="ar-SA"/>
              </w:rPr>
              <w:id w:val="147474948"/>
              <w:placeholder>
                <w:docPart w:val="{55fd2617-6c9a-40f9-a4bc-9b655129d8b6}"/>
              </w:placeholder>
            </w:sdtPr>
            <w:sdtEndPr>
              <w:rPr>
                <w:rFonts w:ascii="Times New Roman" w:hAnsi="Times New Roman" w:eastAsia="宋体" w:cs="Times New Roman"/>
                <w:kern w:val="2"/>
                <w:sz w:val="32"/>
                <w:szCs w:val="32"/>
                <w:lang w:val="en-US" w:eastAsia="zh-CN" w:bidi="ar-SA"/>
              </w:rPr>
            </w:sdtEndPr>
            <w:sdtContent>
              <w:r>
                <w:rPr>
                  <w:rFonts w:hint="eastAsia" w:ascii="楷体_GB2312" w:hAnsi="楷体_GB2312" w:eastAsia="楷体_GB2312" w:cs="楷体_GB2312"/>
                  <w:sz w:val="32"/>
                  <w:szCs w:val="32"/>
                </w:rPr>
                <w:t>5.1 应急演练</w:t>
              </w:r>
            </w:sdtContent>
          </w:sdt>
          <w:r>
            <w:rPr>
              <w:sz w:val="32"/>
              <w:szCs w:val="32"/>
            </w:rPr>
            <w:tab/>
          </w:r>
          <w:bookmarkStart w:id="39" w:name="_Toc24461_WPSOffice_Level2Page"/>
          <w:r>
            <w:rPr>
              <w:sz w:val="32"/>
              <w:szCs w:val="32"/>
            </w:rPr>
            <w:t>46</w:t>
          </w:r>
          <w:bookmarkEnd w:id="39"/>
          <w:r>
            <w:rPr>
              <w:sz w:val="32"/>
              <w:szCs w:val="32"/>
            </w:rPr>
            <w:fldChar w:fldCharType="end"/>
          </w:r>
        </w:p>
        <w:p>
          <w:pPr>
            <w:pStyle w:val="20"/>
            <w:tabs>
              <w:tab w:val="right" w:leader="dot" w:pos="9070"/>
            </w:tabs>
            <w:rPr>
              <w:sz w:val="32"/>
              <w:szCs w:val="32"/>
            </w:rPr>
          </w:pPr>
          <w:r>
            <w:rPr>
              <w:sz w:val="32"/>
              <w:szCs w:val="32"/>
            </w:rPr>
            <w:fldChar w:fldCharType="begin"/>
          </w:r>
          <w:r>
            <w:rPr>
              <w:sz w:val="32"/>
              <w:szCs w:val="32"/>
            </w:rPr>
            <w:instrText xml:space="preserve"> HYPERLINK \l _Toc21602_WPSOffice_Level2 </w:instrText>
          </w:r>
          <w:r>
            <w:rPr>
              <w:sz w:val="32"/>
              <w:szCs w:val="32"/>
            </w:rPr>
            <w:fldChar w:fldCharType="separate"/>
          </w:r>
          <w:sdt>
            <w:sdtPr>
              <w:rPr>
                <w:rFonts w:ascii="Times New Roman" w:hAnsi="Times New Roman" w:eastAsia="宋体" w:cs="Times New Roman"/>
                <w:kern w:val="2"/>
                <w:sz w:val="32"/>
                <w:szCs w:val="32"/>
                <w:lang w:val="en-US" w:eastAsia="zh-CN" w:bidi="ar-SA"/>
              </w:rPr>
              <w:id w:val="147474948"/>
              <w:placeholder>
                <w:docPart w:val="{70720d3b-19bb-418d-bca7-8d8a02413353}"/>
              </w:placeholder>
            </w:sdtPr>
            <w:sdtEndPr>
              <w:rPr>
                <w:rFonts w:ascii="Times New Roman" w:hAnsi="Times New Roman" w:eastAsia="宋体" w:cs="Times New Roman"/>
                <w:kern w:val="2"/>
                <w:sz w:val="32"/>
                <w:szCs w:val="32"/>
                <w:lang w:val="en-US" w:eastAsia="zh-CN" w:bidi="ar-SA"/>
              </w:rPr>
            </w:sdtEndPr>
            <w:sdtContent>
              <w:r>
                <w:rPr>
                  <w:rFonts w:hint="eastAsia" w:ascii="楷体_GB2312" w:hAnsi="楷体_GB2312" w:eastAsia="楷体_GB2312" w:cs="楷体_GB2312"/>
                  <w:sz w:val="32"/>
                  <w:szCs w:val="32"/>
                </w:rPr>
                <w:t>5.2 宣传教育</w:t>
              </w:r>
            </w:sdtContent>
          </w:sdt>
          <w:r>
            <w:rPr>
              <w:sz w:val="32"/>
              <w:szCs w:val="32"/>
            </w:rPr>
            <w:tab/>
          </w:r>
          <w:bookmarkStart w:id="40" w:name="_Toc21602_WPSOffice_Level2Page"/>
          <w:r>
            <w:rPr>
              <w:sz w:val="32"/>
              <w:szCs w:val="32"/>
            </w:rPr>
            <w:t>47</w:t>
          </w:r>
          <w:bookmarkEnd w:id="40"/>
          <w:r>
            <w:rPr>
              <w:sz w:val="32"/>
              <w:szCs w:val="32"/>
            </w:rPr>
            <w:fldChar w:fldCharType="end"/>
          </w:r>
        </w:p>
        <w:p>
          <w:pPr>
            <w:pStyle w:val="20"/>
            <w:tabs>
              <w:tab w:val="right" w:leader="dot" w:pos="9070"/>
            </w:tabs>
            <w:rPr>
              <w:sz w:val="32"/>
              <w:szCs w:val="32"/>
            </w:rPr>
          </w:pPr>
          <w:r>
            <w:rPr>
              <w:sz w:val="32"/>
              <w:szCs w:val="32"/>
            </w:rPr>
            <w:fldChar w:fldCharType="begin"/>
          </w:r>
          <w:r>
            <w:rPr>
              <w:sz w:val="32"/>
              <w:szCs w:val="32"/>
            </w:rPr>
            <w:instrText xml:space="preserve"> HYPERLINK \l _Toc9338_WPSOffice_Level2 </w:instrText>
          </w:r>
          <w:r>
            <w:rPr>
              <w:sz w:val="32"/>
              <w:szCs w:val="32"/>
            </w:rPr>
            <w:fldChar w:fldCharType="separate"/>
          </w:r>
          <w:sdt>
            <w:sdtPr>
              <w:rPr>
                <w:rFonts w:ascii="Times New Roman" w:hAnsi="Times New Roman" w:eastAsia="宋体" w:cs="Times New Roman"/>
                <w:kern w:val="2"/>
                <w:sz w:val="32"/>
                <w:szCs w:val="32"/>
                <w:lang w:val="en-US" w:eastAsia="zh-CN" w:bidi="ar-SA"/>
              </w:rPr>
              <w:id w:val="147474948"/>
              <w:placeholder>
                <w:docPart w:val="{d5d05a77-2ecf-4dec-af79-b6f894ea7d96}"/>
              </w:placeholder>
            </w:sdtPr>
            <w:sdtEndPr>
              <w:rPr>
                <w:rFonts w:ascii="Times New Roman" w:hAnsi="Times New Roman" w:eastAsia="宋体" w:cs="Times New Roman"/>
                <w:kern w:val="2"/>
                <w:sz w:val="32"/>
                <w:szCs w:val="32"/>
                <w:lang w:val="en-US" w:eastAsia="zh-CN" w:bidi="ar-SA"/>
              </w:rPr>
            </w:sdtEndPr>
            <w:sdtContent>
              <w:r>
                <w:rPr>
                  <w:rFonts w:hint="eastAsia" w:ascii="楷体_GB2312" w:hAnsi="楷体_GB2312" w:eastAsia="楷体_GB2312" w:cs="楷体_GB2312"/>
                  <w:sz w:val="32"/>
                  <w:szCs w:val="32"/>
                </w:rPr>
                <w:t>5.3 培训</w:t>
              </w:r>
            </w:sdtContent>
          </w:sdt>
          <w:r>
            <w:rPr>
              <w:sz w:val="32"/>
              <w:szCs w:val="32"/>
            </w:rPr>
            <w:tab/>
          </w:r>
          <w:bookmarkStart w:id="41" w:name="_Toc9338_WPSOffice_Level2Page"/>
          <w:r>
            <w:rPr>
              <w:sz w:val="32"/>
              <w:szCs w:val="32"/>
            </w:rPr>
            <w:t>48</w:t>
          </w:r>
          <w:bookmarkEnd w:id="41"/>
          <w:r>
            <w:rPr>
              <w:sz w:val="32"/>
              <w:szCs w:val="32"/>
            </w:rPr>
            <w:fldChar w:fldCharType="end"/>
          </w:r>
        </w:p>
        <w:p>
          <w:pPr>
            <w:pStyle w:val="20"/>
            <w:tabs>
              <w:tab w:val="right" w:leader="dot" w:pos="9070"/>
            </w:tabs>
            <w:rPr>
              <w:sz w:val="32"/>
              <w:szCs w:val="32"/>
            </w:rPr>
          </w:pPr>
          <w:r>
            <w:rPr>
              <w:sz w:val="32"/>
              <w:szCs w:val="32"/>
            </w:rPr>
            <w:fldChar w:fldCharType="begin"/>
          </w:r>
          <w:r>
            <w:rPr>
              <w:sz w:val="32"/>
              <w:szCs w:val="32"/>
            </w:rPr>
            <w:instrText xml:space="preserve"> HYPERLINK \l _Toc25560_WPSOffice_Level2 </w:instrText>
          </w:r>
          <w:r>
            <w:rPr>
              <w:sz w:val="32"/>
              <w:szCs w:val="32"/>
            </w:rPr>
            <w:fldChar w:fldCharType="separate"/>
          </w:r>
          <w:sdt>
            <w:sdtPr>
              <w:rPr>
                <w:rFonts w:ascii="Times New Roman" w:hAnsi="Times New Roman" w:eastAsia="宋体" w:cs="Times New Roman"/>
                <w:kern w:val="2"/>
                <w:sz w:val="32"/>
                <w:szCs w:val="32"/>
                <w:lang w:val="en-US" w:eastAsia="zh-CN" w:bidi="ar-SA"/>
              </w:rPr>
              <w:id w:val="147474948"/>
              <w:placeholder>
                <w:docPart w:val="{a6c69518-9122-41eb-b3e6-d71fe241fd60}"/>
              </w:placeholder>
            </w:sdtPr>
            <w:sdtEndPr>
              <w:rPr>
                <w:rFonts w:ascii="Times New Roman" w:hAnsi="Times New Roman" w:eastAsia="宋体" w:cs="Times New Roman"/>
                <w:kern w:val="2"/>
                <w:sz w:val="32"/>
                <w:szCs w:val="32"/>
                <w:lang w:val="en-US" w:eastAsia="zh-CN" w:bidi="ar-SA"/>
              </w:rPr>
            </w:sdtEndPr>
            <w:sdtContent>
              <w:r>
                <w:rPr>
                  <w:rFonts w:hint="eastAsia" w:ascii="楷体_GB2312" w:hAnsi="楷体_GB2312" w:eastAsia="楷体_GB2312" w:cs="楷体_GB2312"/>
                  <w:sz w:val="32"/>
                  <w:szCs w:val="32"/>
                </w:rPr>
                <w:t>5.4 责任与奖惩</w:t>
              </w:r>
            </w:sdtContent>
          </w:sdt>
          <w:r>
            <w:rPr>
              <w:sz w:val="32"/>
              <w:szCs w:val="32"/>
            </w:rPr>
            <w:tab/>
          </w:r>
          <w:bookmarkStart w:id="42" w:name="_Toc25560_WPSOffice_Level2Page"/>
          <w:r>
            <w:rPr>
              <w:sz w:val="32"/>
              <w:szCs w:val="32"/>
            </w:rPr>
            <w:t>48</w:t>
          </w:r>
          <w:bookmarkEnd w:id="42"/>
          <w:r>
            <w:rPr>
              <w:sz w:val="32"/>
              <w:szCs w:val="32"/>
            </w:rPr>
            <w:fldChar w:fldCharType="end"/>
          </w:r>
        </w:p>
        <w:p>
          <w:pPr>
            <w:pStyle w:val="20"/>
            <w:tabs>
              <w:tab w:val="right" w:leader="dot" w:pos="9070"/>
            </w:tabs>
            <w:rPr>
              <w:sz w:val="32"/>
              <w:szCs w:val="32"/>
            </w:rPr>
          </w:pPr>
          <w:r>
            <w:rPr>
              <w:sz w:val="32"/>
              <w:szCs w:val="32"/>
            </w:rPr>
            <w:fldChar w:fldCharType="begin"/>
          </w:r>
          <w:r>
            <w:rPr>
              <w:sz w:val="32"/>
              <w:szCs w:val="32"/>
            </w:rPr>
            <w:instrText xml:space="preserve"> HYPERLINK \l _Toc9335_WPSOffice_Level2 </w:instrText>
          </w:r>
          <w:r>
            <w:rPr>
              <w:sz w:val="32"/>
              <w:szCs w:val="32"/>
            </w:rPr>
            <w:fldChar w:fldCharType="separate"/>
          </w:r>
          <w:sdt>
            <w:sdtPr>
              <w:rPr>
                <w:rFonts w:ascii="Times New Roman" w:hAnsi="Times New Roman" w:eastAsia="宋体" w:cs="Times New Roman"/>
                <w:kern w:val="2"/>
                <w:sz w:val="32"/>
                <w:szCs w:val="32"/>
                <w:lang w:val="en-US" w:eastAsia="zh-CN" w:bidi="ar-SA"/>
              </w:rPr>
              <w:id w:val="147474948"/>
              <w:placeholder>
                <w:docPart w:val="{139085e2-5d22-444d-80fc-e2e155e512d1}"/>
              </w:placeholder>
            </w:sdtPr>
            <w:sdtEndPr>
              <w:rPr>
                <w:rFonts w:ascii="Times New Roman" w:hAnsi="Times New Roman" w:eastAsia="宋体" w:cs="Times New Roman"/>
                <w:kern w:val="2"/>
                <w:sz w:val="32"/>
                <w:szCs w:val="32"/>
                <w:lang w:val="en-US" w:eastAsia="zh-CN" w:bidi="ar-SA"/>
              </w:rPr>
            </w:sdtEndPr>
            <w:sdtContent>
              <w:r>
                <w:rPr>
                  <w:rFonts w:hint="eastAsia" w:ascii="楷体_GB2312" w:hAnsi="楷体_GB2312" w:eastAsia="楷体_GB2312" w:cs="楷体_GB2312"/>
                  <w:sz w:val="32"/>
                  <w:szCs w:val="32"/>
                </w:rPr>
                <w:t>5.5 预案实施</w:t>
              </w:r>
            </w:sdtContent>
          </w:sdt>
          <w:r>
            <w:rPr>
              <w:sz w:val="32"/>
              <w:szCs w:val="32"/>
            </w:rPr>
            <w:tab/>
          </w:r>
          <w:bookmarkStart w:id="43" w:name="_Toc9335_WPSOffice_Level2Page"/>
          <w:r>
            <w:rPr>
              <w:sz w:val="32"/>
              <w:szCs w:val="32"/>
            </w:rPr>
            <w:t>48</w:t>
          </w:r>
          <w:bookmarkEnd w:id="43"/>
          <w:r>
            <w:rPr>
              <w:sz w:val="32"/>
              <w:szCs w:val="32"/>
            </w:rPr>
            <w:fldChar w:fldCharType="end"/>
          </w:r>
        </w:p>
        <w:p>
          <w:pPr>
            <w:pStyle w:val="19"/>
            <w:tabs>
              <w:tab w:val="right" w:leader="dot" w:pos="9070"/>
            </w:tabs>
            <w:rPr>
              <w:sz w:val="32"/>
              <w:szCs w:val="32"/>
            </w:rPr>
          </w:pPr>
          <w:r>
            <w:rPr>
              <w:b/>
              <w:bCs/>
              <w:sz w:val="32"/>
              <w:szCs w:val="32"/>
            </w:rPr>
            <w:fldChar w:fldCharType="begin"/>
          </w:r>
          <w:r>
            <w:rPr>
              <w:sz w:val="32"/>
              <w:szCs w:val="32"/>
            </w:rPr>
            <w:instrText xml:space="preserve"> HYPERLINK \l _Toc19752_WPSOffice_Level1 </w:instrText>
          </w:r>
          <w:r>
            <w:rPr>
              <w:b/>
              <w:bCs/>
              <w:sz w:val="32"/>
              <w:szCs w:val="32"/>
            </w:rPr>
            <w:fldChar w:fldCharType="separate"/>
          </w:r>
          <w:sdt>
            <w:sdtPr>
              <w:rPr>
                <w:rFonts w:ascii="Times New Roman" w:hAnsi="Times New Roman" w:eastAsia="宋体" w:cs="Times New Roman"/>
                <w:b/>
                <w:bCs/>
                <w:kern w:val="2"/>
                <w:sz w:val="32"/>
                <w:szCs w:val="32"/>
                <w:lang w:val="en-US" w:eastAsia="zh-CN" w:bidi="ar-SA"/>
              </w:rPr>
              <w:id w:val="147474948"/>
              <w:placeholder>
                <w:docPart w:val="{6e41ddee-edc0-4e62-877a-fc8f112fc6b0}"/>
              </w:placeholder>
            </w:sdtPr>
            <w:sdtEndPr>
              <w:rPr>
                <w:rFonts w:ascii="Times New Roman" w:hAnsi="Times New Roman" w:eastAsia="宋体" w:cs="Times New Roman"/>
                <w:b/>
                <w:bCs/>
                <w:kern w:val="2"/>
                <w:sz w:val="32"/>
                <w:szCs w:val="32"/>
                <w:lang w:val="en-US" w:eastAsia="zh-CN" w:bidi="ar-SA"/>
              </w:rPr>
            </w:sdtEndPr>
            <w:sdtContent>
              <w:r>
                <w:rPr>
                  <w:rFonts w:hint="eastAsia" w:ascii="黑体" w:hAnsi="黑体" w:eastAsia="黑体" w:cs="黑体"/>
                  <w:b/>
                  <w:bCs/>
                  <w:sz w:val="32"/>
                  <w:szCs w:val="32"/>
                </w:rPr>
                <w:t>6.附则</w:t>
              </w:r>
            </w:sdtContent>
          </w:sdt>
          <w:r>
            <w:rPr>
              <w:b/>
              <w:bCs/>
              <w:sz w:val="32"/>
              <w:szCs w:val="32"/>
            </w:rPr>
            <w:tab/>
          </w:r>
          <w:bookmarkStart w:id="44" w:name="_Toc19752_WPSOffice_Level1Page"/>
          <w:r>
            <w:rPr>
              <w:b/>
              <w:bCs/>
              <w:sz w:val="32"/>
              <w:szCs w:val="32"/>
            </w:rPr>
            <w:t>49</w:t>
          </w:r>
          <w:bookmarkEnd w:id="44"/>
          <w:r>
            <w:rPr>
              <w:b/>
              <w:bCs/>
              <w:sz w:val="32"/>
              <w:szCs w:val="32"/>
            </w:rPr>
            <w:fldChar w:fldCharType="end"/>
          </w:r>
        </w:p>
        <w:p>
          <w:pPr>
            <w:pStyle w:val="20"/>
            <w:tabs>
              <w:tab w:val="right" w:leader="dot" w:pos="9070"/>
            </w:tabs>
            <w:rPr>
              <w:sz w:val="32"/>
              <w:szCs w:val="32"/>
            </w:rPr>
          </w:pPr>
          <w:r>
            <w:rPr>
              <w:sz w:val="32"/>
              <w:szCs w:val="32"/>
            </w:rPr>
            <w:fldChar w:fldCharType="begin"/>
          </w:r>
          <w:r>
            <w:rPr>
              <w:sz w:val="32"/>
              <w:szCs w:val="32"/>
            </w:rPr>
            <w:instrText xml:space="preserve"> HYPERLINK \l _Toc32096_WPSOffice_Level2 </w:instrText>
          </w:r>
          <w:r>
            <w:rPr>
              <w:sz w:val="32"/>
              <w:szCs w:val="32"/>
            </w:rPr>
            <w:fldChar w:fldCharType="separate"/>
          </w:r>
          <w:sdt>
            <w:sdtPr>
              <w:rPr>
                <w:rFonts w:ascii="Times New Roman" w:hAnsi="Times New Roman" w:eastAsia="宋体" w:cs="Times New Roman"/>
                <w:kern w:val="2"/>
                <w:sz w:val="32"/>
                <w:szCs w:val="32"/>
                <w:lang w:val="en-US" w:eastAsia="zh-CN" w:bidi="ar-SA"/>
              </w:rPr>
              <w:id w:val="147474948"/>
              <w:placeholder>
                <w:docPart w:val="{dfa51a2e-f5fc-43ea-bb12-a9e93cf57056}"/>
              </w:placeholder>
            </w:sdtPr>
            <w:sdtEndPr>
              <w:rPr>
                <w:rFonts w:ascii="Times New Roman" w:hAnsi="Times New Roman" w:eastAsia="宋体" w:cs="Times New Roman"/>
                <w:kern w:val="2"/>
                <w:sz w:val="32"/>
                <w:szCs w:val="32"/>
                <w:lang w:val="en-US" w:eastAsia="zh-CN" w:bidi="ar-SA"/>
              </w:rPr>
            </w:sdtEndPr>
            <w:sdtContent>
              <w:r>
                <w:rPr>
                  <w:rFonts w:hint="eastAsia" w:ascii="楷体_GB2312" w:hAnsi="楷体_GB2312" w:eastAsia="楷体_GB2312" w:cs="楷体_GB2312"/>
                  <w:sz w:val="32"/>
                  <w:szCs w:val="32"/>
                </w:rPr>
                <w:t>6.1 名词术语、缩写语的说明</w:t>
              </w:r>
            </w:sdtContent>
          </w:sdt>
          <w:r>
            <w:rPr>
              <w:sz w:val="32"/>
              <w:szCs w:val="32"/>
            </w:rPr>
            <w:tab/>
          </w:r>
          <w:bookmarkStart w:id="45" w:name="_Toc32096_WPSOffice_Level2Page"/>
          <w:r>
            <w:rPr>
              <w:sz w:val="32"/>
              <w:szCs w:val="32"/>
            </w:rPr>
            <w:t>49</w:t>
          </w:r>
          <w:bookmarkEnd w:id="45"/>
          <w:r>
            <w:rPr>
              <w:sz w:val="32"/>
              <w:szCs w:val="32"/>
            </w:rPr>
            <w:fldChar w:fldCharType="end"/>
          </w:r>
        </w:p>
        <w:p>
          <w:pPr>
            <w:pStyle w:val="20"/>
            <w:tabs>
              <w:tab w:val="right" w:leader="dot" w:pos="9070"/>
            </w:tabs>
            <w:rPr>
              <w:sz w:val="32"/>
              <w:szCs w:val="32"/>
            </w:rPr>
          </w:pPr>
          <w:r>
            <w:rPr>
              <w:sz w:val="32"/>
              <w:szCs w:val="32"/>
            </w:rPr>
            <w:fldChar w:fldCharType="begin"/>
          </w:r>
          <w:r>
            <w:rPr>
              <w:sz w:val="32"/>
              <w:szCs w:val="32"/>
            </w:rPr>
            <w:instrText xml:space="preserve"> HYPERLINK \l _Toc7560_WPSOffice_Level2 </w:instrText>
          </w:r>
          <w:r>
            <w:rPr>
              <w:sz w:val="32"/>
              <w:szCs w:val="32"/>
            </w:rPr>
            <w:fldChar w:fldCharType="separate"/>
          </w:r>
          <w:sdt>
            <w:sdtPr>
              <w:rPr>
                <w:rFonts w:ascii="Times New Roman" w:hAnsi="Times New Roman" w:eastAsia="宋体" w:cs="Times New Roman"/>
                <w:kern w:val="2"/>
                <w:sz w:val="32"/>
                <w:szCs w:val="32"/>
                <w:lang w:val="en-US" w:eastAsia="zh-CN" w:bidi="ar-SA"/>
              </w:rPr>
              <w:id w:val="147474948"/>
              <w:placeholder>
                <w:docPart w:val="{d46dc273-e170-4f00-93bb-10c191d15e89}"/>
              </w:placeholder>
            </w:sdtPr>
            <w:sdtEndPr>
              <w:rPr>
                <w:rFonts w:ascii="Times New Roman" w:hAnsi="Times New Roman" w:eastAsia="宋体" w:cs="Times New Roman"/>
                <w:kern w:val="2"/>
                <w:sz w:val="32"/>
                <w:szCs w:val="32"/>
                <w:lang w:val="en-US" w:eastAsia="zh-CN" w:bidi="ar-SA"/>
              </w:rPr>
            </w:sdtEndPr>
            <w:sdtContent>
              <w:r>
                <w:rPr>
                  <w:rFonts w:hint="eastAsia" w:ascii="楷体_GB2312" w:hAnsi="楷体_GB2312" w:eastAsia="楷体_GB2312" w:cs="楷体_GB2312"/>
                  <w:sz w:val="32"/>
                  <w:szCs w:val="32"/>
                </w:rPr>
                <w:t>6.2 预案管理</w:t>
              </w:r>
            </w:sdtContent>
          </w:sdt>
          <w:r>
            <w:rPr>
              <w:sz w:val="32"/>
              <w:szCs w:val="32"/>
            </w:rPr>
            <w:tab/>
          </w:r>
          <w:bookmarkStart w:id="46" w:name="_Toc7560_WPSOffice_Level2Page"/>
          <w:r>
            <w:rPr>
              <w:sz w:val="32"/>
              <w:szCs w:val="32"/>
            </w:rPr>
            <w:t>49</w:t>
          </w:r>
          <w:bookmarkEnd w:id="46"/>
          <w:r>
            <w:rPr>
              <w:sz w:val="32"/>
              <w:szCs w:val="32"/>
            </w:rPr>
            <w:fldChar w:fldCharType="end"/>
          </w:r>
        </w:p>
        <w:p>
          <w:pPr>
            <w:pStyle w:val="20"/>
            <w:tabs>
              <w:tab w:val="right" w:leader="dot" w:pos="9070"/>
            </w:tabs>
            <w:rPr>
              <w:sz w:val="32"/>
              <w:szCs w:val="32"/>
            </w:rPr>
          </w:pPr>
          <w:r>
            <w:rPr>
              <w:sz w:val="32"/>
              <w:szCs w:val="32"/>
            </w:rPr>
            <w:fldChar w:fldCharType="begin"/>
          </w:r>
          <w:r>
            <w:rPr>
              <w:sz w:val="32"/>
              <w:szCs w:val="32"/>
            </w:rPr>
            <w:instrText xml:space="preserve"> HYPERLINK \l _Toc2780_WPSOffice_Level2 </w:instrText>
          </w:r>
          <w:r>
            <w:rPr>
              <w:sz w:val="32"/>
              <w:szCs w:val="32"/>
            </w:rPr>
            <w:fldChar w:fldCharType="separate"/>
          </w:r>
          <w:sdt>
            <w:sdtPr>
              <w:rPr>
                <w:rFonts w:ascii="Times New Roman" w:hAnsi="Times New Roman" w:eastAsia="宋体" w:cs="Times New Roman"/>
                <w:kern w:val="2"/>
                <w:sz w:val="32"/>
                <w:szCs w:val="32"/>
                <w:lang w:val="en-US" w:eastAsia="zh-CN" w:bidi="ar-SA"/>
              </w:rPr>
              <w:id w:val="147474948"/>
              <w:placeholder>
                <w:docPart w:val="{91234d7c-cc3b-474f-99b0-75c053c2081e}"/>
              </w:placeholder>
            </w:sdtPr>
            <w:sdtEndPr>
              <w:rPr>
                <w:rFonts w:ascii="Times New Roman" w:hAnsi="Times New Roman" w:eastAsia="宋体" w:cs="Times New Roman"/>
                <w:kern w:val="2"/>
                <w:sz w:val="32"/>
                <w:szCs w:val="32"/>
                <w:lang w:val="en-US" w:eastAsia="zh-CN" w:bidi="ar-SA"/>
              </w:rPr>
            </w:sdtEndPr>
            <w:sdtContent>
              <w:r>
                <w:rPr>
                  <w:rFonts w:hint="eastAsia" w:ascii="楷体_GB2312" w:hAnsi="楷体_GB2312" w:eastAsia="楷体_GB2312" w:cs="楷体_GB2312"/>
                  <w:sz w:val="32"/>
                  <w:szCs w:val="32"/>
                </w:rPr>
                <w:t>6.3 预案解释</w:t>
              </w:r>
            </w:sdtContent>
          </w:sdt>
          <w:r>
            <w:rPr>
              <w:sz w:val="32"/>
              <w:szCs w:val="32"/>
            </w:rPr>
            <w:tab/>
          </w:r>
          <w:bookmarkStart w:id="47" w:name="_Toc2780_WPSOffice_Level2Page"/>
          <w:r>
            <w:rPr>
              <w:sz w:val="32"/>
              <w:szCs w:val="32"/>
            </w:rPr>
            <w:t>50</w:t>
          </w:r>
          <w:bookmarkEnd w:id="47"/>
          <w:r>
            <w:rPr>
              <w:sz w:val="32"/>
              <w:szCs w:val="32"/>
            </w:rPr>
            <w:fldChar w:fldCharType="end"/>
          </w:r>
        </w:p>
        <w:bookmarkEnd w:id="0"/>
        <w:p>
          <w:pPr>
            <w:pStyle w:val="20"/>
            <w:tabs>
              <w:tab w:val="right" w:leader="dot" w:pos="9070"/>
            </w:tabs>
            <w:rPr>
              <w:rFonts w:hint="eastAsia" w:ascii="仿宋_GB2312" w:hAnsi="仿宋_GB2312" w:eastAsia="仿宋_GB2312" w:cs="仿宋_GB2312"/>
              <w:b w:val="0"/>
              <w:bCs w:val="0"/>
              <w:sz w:val="32"/>
              <w:szCs w:val="32"/>
            </w:rPr>
            <w:sectPr>
              <w:headerReference r:id="rId3" w:type="default"/>
              <w:footerReference r:id="rId4" w:type="default"/>
              <w:pgSz w:w="11906" w:h="16838"/>
              <w:pgMar w:top="1440" w:right="1418" w:bottom="1440" w:left="1418" w:header="851" w:footer="992" w:gutter="0"/>
              <w:pgNumType w:fmt="upperRoman"/>
              <w:cols w:space="425" w:num="1"/>
              <w:docGrid w:type="lines" w:linePitch="312" w:charSpace="0"/>
            </w:sectPr>
          </w:pPr>
          <w:bookmarkStart w:id="200" w:name="_GoBack"/>
          <w:bookmarkEnd w:id="200"/>
        </w:p>
      </w:sdtContent>
    </w:sdt>
    <w:p>
      <w:pPr>
        <w:keepNext w:val="0"/>
        <w:keepLines w:val="0"/>
        <w:pageBreakBefore w:val="0"/>
        <w:kinsoku/>
        <w:wordWrap/>
        <w:overflowPunct/>
        <w:topLinePunct w:val="0"/>
        <w:bidi w:val="0"/>
        <w:adjustRightInd/>
        <w:snapToGrid/>
        <w:spacing w:line="560" w:lineRule="exact"/>
        <w:textAlignment w:val="auto"/>
        <w:rPr>
          <w:rFonts w:asciiTheme="minorEastAsia" w:hAnsiTheme="minorEastAsia" w:eastAsiaTheme="minorEastAsia"/>
          <w:b/>
          <w:bCs/>
          <w:sz w:val="32"/>
          <w:szCs w:val="32"/>
        </w:rPr>
      </w:pPr>
      <w:bookmarkStart w:id="48" w:name="_Toc354247661"/>
    </w:p>
    <w:p>
      <w:pPr>
        <w:pStyle w:val="15"/>
        <w:keepNext w:val="0"/>
        <w:keepLines w:val="0"/>
        <w:pageBreakBefore w:val="0"/>
        <w:numPr>
          <w:ilvl w:val="0"/>
          <w:numId w:val="1"/>
        </w:numPr>
        <w:kinsoku/>
        <w:wordWrap/>
        <w:overflowPunct/>
        <w:topLinePunct w:val="0"/>
        <w:bidi w:val="0"/>
        <w:adjustRightInd/>
        <w:snapToGrid/>
        <w:spacing w:line="560" w:lineRule="exact"/>
        <w:ind w:firstLineChars="0"/>
        <w:jc w:val="center"/>
        <w:textAlignment w:val="auto"/>
        <w:outlineLvl w:val="0"/>
        <w:rPr>
          <w:rFonts w:ascii="仿宋_GB2312" w:hAnsi="仿宋_GB2312" w:eastAsia="仿宋_GB2312" w:cs="仿宋_GB2312"/>
          <w:b/>
          <w:bCs/>
          <w:sz w:val="32"/>
          <w:szCs w:val="32"/>
        </w:rPr>
      </w:pPr>
      <w:bookmarkStart w:id="49" w:name="_Toc536_WPSOffice_Level1"/>
      <w:bookmarkStart w:id="50" w:name="_Toc18514_WPSOffice_Level1"/>
      <w:r>
        <w:rPr>
          <w:rFonts w:hint="eastAsia" w:ascii="黑体" w:hAnsi="黑体" w:eastAsia="黑体" w:cs="黑体"/>
          <w:sz w:val="32"/>
          <w:szCs w:val="32"/>
        </w:rPr>
        <w:t>总则</w:t>
      </w:r>
      <w:bookmarkEnd w:id="48"/>
      <w:bookmarkEnd w:id="49"/>
      <w:bookmarkEnd w:id="50"/>
    </w:p>
    <w:p>
      <w:pPr>
        <w:pStyle w:val="15"/>
        <w:keepNext w:val="0"/>
        <w:keepLines w:val="0"/>
        <w:pageBreakBefore w:val="0"/>
        <w:numPr>
          <w:ilvl w:val="0"/>
          <w:numId w:val="0"/>
        </w:numPr>
        <w:kinsoku/>
        <w:wordWrap/>
        <w:overflowPunct/>
        <w:topLinePunct w:val="0"/>
        <w:bidi w:val="0"/>
        <w:adjustRightInd/>
        <w:snapToGrid/>
        <w:spacing w:line="560" w:lineRule="exact"/>
        <w:ind w:leftChars="0"/>
        <w:jc w:val="both"/>
        <w:textAlignment w:val="auto"/>
        <w:outlineLvl w:val="0"/>
        <w:rPr>
          <w:rFonts w:ascii="仿宋_GB2312" w:hAnsi="仿宋_GB2312" w:eastAsia="仿宋_GB2312" w:cs="仿宋_GB2312"/>
          <w:b/>
          <w:bCs/>
          <w:sz w:val="32"/>
          <w:szCs w:val="32"/>
        </w:rPr>
      </w:pPr>
    </w:p>
    <w:p>
      <w:pPr>
        <w:pStyle w:val="7"/>
        <w:keepNext w:val="0"/>
        <w:keepLines w:val="0"/>
        <w:pageBreakBefore w:val="0"/>
        <w:kinsoku/>
        <w:wordWrap/>
        <w:overflowPunct/>
        <w:topLinePunct w:val="0"/>
        <w:bidi w:val="0"/>
        <w:adjustRightInd/>
        <w:snapToGrid/>
        <w:spacing w:before="0" w:beforeAutospacing="0" w:after="0" w:afterAutospacing="0" w:line="560" w:lineRule="exact"/>
        <w:ind w:firstLine="643" w:firstLineChars="200"/>
        <w:textAlignment w:val="auto"/>
        <w:outlineLvl w:val="1"/>
        <w:rPr>
          <w:rFonts w:hint="eastAsia" w:ascii="楷体_GB2312" w:hAnsi="楷体_GB2312" w:eastAsia="楷体_GB2312" w:cs="楷体_GB2312"/>
          <w:b/>
          <w:bCs w:val="0"/>
          <w:sz w:val="32"/>
          <w:szCs w:val="32"/>
        </w:rPr>
      </w:pPr>
      <w:bookmarkStart w:id="51" w:name="_Toc21979_WPSOffice_Level2"/>
      <w:bookmarkStart w:id="52" w:name="_Toc18514_WPSOffice_Level2"/>
      <w:bookmarkStart w:id="53" w:name="_Toc354247662"/>
      <w:r>
        <w:rPr>
          <w:rFonts w:hint="eastAsia" w:ascii="楷体_GB2312" w:hAnsi="楷体_GB2312" w:eastAsia="楷体_GB2312" w:cs="楷体_GB2312"/>
          <w:b/>
          <w:bCs w:val="0"/>
          <w:sz w:val="32"/>
          <w:szCs w:val="32"/>
        </w:rPr>
        <w:t>1.1 编制目的</w:t>
      </w:r>
      <w:bookmarkEnd w:id="51"/>
      <w:bookmarkEnd w:id="52"/>
      <w:bookmarkEnd w:id="53"/>
    </w:p>
    <w:p>
      <w:pPr>
        <w:pStyle w:val="7"/>
        <w:keepNext w:val="0"/>
        <w:keepLines w:val="0"/>
        <w:pageBreakBefore w:val="0"/>
        <w:widowControl w:val="0"/>
        <w:kinsoku/>
        <w:wordWrap/>
        <w:overflowPunct/>
        <w:topLinePunct w:val="0"/>
        <w:bidi w:val="0"/>
        <w:adjustRightInd/>
        <w:snapToGrid/>
        <w:spacing w:before="0" w:beforeAutospacing="0" w:after="0" w:afterAutospacing="0"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为有效预防、控制和处置燃气突发事故，最大限度地减少燃气突发事故造成的损失，保护人民生命财产安全，维护公共安全和社会稳定，同时通过在政府、燃气行业及经营企业之间建立职责清晰、分工明确、优势互补、常备不懈的应急体系，提高本辖区防灾、减灾的综合管理能力和抵御燃气行业风险的能力，充分、合理地配置和利用各种应急资源，确保正确防范、应对、处置燃气突发事故，结合本辖区燃气行业实际情况，制定本预案。</w:t>
      </w:r>
      <w:bookmarkStart w:id="54" w:name="_Toc354247663"/>
    </w:p>
    <w:p>
      <w:pPr>
        <w:pStyle w:val="7"/>
        <w:keepNext w:val="0"/>
        <w:keepLines w:val="0"/>
        <w:pageBreakBefore w:val="0"/>
        <w:kinsoku/>
        <w:wordWrap/>
        <w:overflowPunct/>
        <w:topLinePunct w:val="0"/>
        <w:bidi w:val="0"/>
        <w:adjustRightInd/>
        <w:snapToGrid/>
        <w:spacing w:before="0" w:beforeAutospacing="0" w:after="0" w:afterAutospacing="0" w:line="560" w:lineRule="exact"/>
        <w:ind w:firstLine="643" w:firstLineChars="200"/>
        <w:textAlignment w:val="auto"/>
        <w:rPr>
          <w:rFonts w:hint="eastAsia" w:ascii="楷体_GB2312" w:hAnsi="楷体_GB2312" w:eastAsia="楷体_GB2312" w:cs="楷体_GB2312"/>
          <w:b/>
          <w:bCs w:val="0"/>
          <w:sz w:val="32"/>
          <w:szCs w:val="32"/>
        </w:rPr>
      </w:pPr>
      <w:bookmarkStart w:id="55" w:name="_Toc17308_WPSOffice_Level2"/>
      <w:bookmarkStart w:id="56" w:name="_Toc29218_WPSOffice_Level2"/>
      <w:r>
        <w:rPr>
          <w:rFonts w:hint="eastAsia" w:ascii="楷体_GB2312" w:hAnsi="楷体_GB2312" w:eastAsia="楷体_GB2312" w:cs="楷体_GB2312"/>
          <w:b/>
          <w:bCs w:val="0"/>
          <w:sz w:val="32"/>
          <w:szCs w:val="32"/>
        </w:rPr>
        <w:t>1.2 编制依据</w:t>
      </w:r>
      <w:bookmarkEnd w:id="54"/>
      <w:bookmarkEnd w:id="55"/>
      <w:bookmarkEnd w:id="56"/>
    </w:p>
    <w:p>
      <w:pPr>
        <w:keepNext w:val="0"/>
        <w:keepLines w:val="0"/>
        <w:pageBreakBefore w:val="0"/>
        <w:kinsoku/>
        <w:wordWrap/>
        <w:overflowPunct/>
        <w:topLinePunct w:val="0"/>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本预案编制的主要依据：</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仿宋_GB2312" w:hAnsi="仿宋_GB2312" w:eastAsia="仿宋_GB2312" w:cs="仿宋_GB2312"/>
          <w:kern w:val="0"/>
          <w:sz w:val="32"/>
          <w:szCs w:val="32"/>
        </w:rPr>
      </w:pPr>
      <w:bookmarkStart w:id="57" w:name="_Toc354247664"/>
      <w:r>
        <w:rPr>
          <w:rFonts w:hint="eastAsia" w:ascii="仿宋_GB2312" w:hAnsi="仿宋_GB2312" w:eastAsia="仿宋_GB2312" w:cs="仿宋_GB2312"/>
          <w:kern w:val="0"/>
          <w:sz w:val="32"/>
          <w:szCs w:val="32"/>
        </w:rPr>
        <w:t>（1）《中华人民共和国突发事件应对法》（中华人民共和国主席令第六十九号）</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（2）《中华人民共和国安全生产法》（</w:t>
      </w:r>
      <w:r>
        <w:rPr>
          <w:rFonts w:hint="eastAsia" w:ascii="仿宋_GB2312" w:hAnsi="仿宋_GB2312" w:eastAsia="仿宋_GB2312" w:cs="仿宋_GB2312"/>
          <w:sz w:val="32"/>
          <w:szCs w:val="32"/>
          <w:shd w:val="clear" w:color="auto" w:fill="FFFFFF"/>
        </w:rPr>
        <w:t>中华人民共和国主席令第十三号</w:t>
      </w:r>
      <w:r>
        <w:rPr>
          <w:rFonts w:hint="eastAsia" w:ascii="仿宋_GB2312" w:hAnsi="仿宋_GB2312" w:eastAsia="仿宋_GB2312" w:cs="仿宋_GB2312"/>
          <w:sz w:val="32"/>
          <w:szCs w:val="32"/>
        </w:rPr>
        <w:t>）</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仿宋_GB2312" w:hAnsi="仿宋_GB2312" w:eastAsia="仿宋_GB2312" w:cs="仿宋_GB2312"/>
          <w:kern w:val="0"/>
          <w:sz w:val="32"/>
          <w:szCs w:val="32"/>
        </w:rPr>
      </w:pPr>
      <w:r>
        <w:rPr>
          <w:rFonts w:hint="eastAsia" w:ascii="仿宋_GB2312" w:hAnsi="仿宋_GB2312" w:eastAsia="仿宋_GB2312" w:cs="仿宋_GB2312"/>
          <w:sz w:val="32"/>
          <w:szCs w:val="32"/>
        </w:rPr>
        <w:t>（3）《中华人民共和国消防法》</w:t>
      </w:r>
      <w:r>
        <w:rPr>
          <w:rFonts w:hint="eastAsia" w:ascii="仿宋_GB2312" w:hAnsi="仿宋_GB2312" w:eastAsia="仿宋_GB2312" w:cs="仿宋_GB2312"/>
          <w:kern w:val="0"/>
          <w:sz w:val="32"/>
          <w:szCs w:val="32"/>
        </w:rPr>
        <w:t>（中华人民共和国主席令第二十九号）</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（4）《</w:t>
      </w:r>
      <w:r>
        <w:rPr>
          <w:rFonts w:hint="eastAsia" w:ascii="仿宋_GB2312" w:hAnsi="仿宋_GB2312" w:eastAsia="仿宋_GB2312" w:cs="仿宋_GB2312"/>
          <w:sz w:val="32"/>
          <w:szCs w:val="32"/>
        </w:rPr>
        <w:t>生产安全事故应急条例</w:t>
      </w:r>
      <w:r>
        <w:rPr>
          <w:rFonts w:hint="eastAsia" w:ascii="仿宋_GB2312" w:hAnsi="仿宋_GB2312" w:eastAsia="仿宋_GB2312" w:cs="仿宋_GB2312"/>
          <w:kern w:val="0"/>
          <w:sz w:val="32"/>
          <w:szCs w:val="32"/>
        </w:rPr>
        <w:t>》（</w:t>
      </w:r>
      <w:r>
        <w:rPr>
          <w:rFonts w:hint="eastAsia" w:ascii="仿宋_GB2312" w:hAnsi="仿宋_GB2312" w:eastAsia="仿宋_GB2312" w:cs="仿宋_GB2312"/>
          <w:sz w:val="32"/>
          <w:szCs w:val="32"/>
        </w:rPr>
        <w:t>中华人民共和国国务院令第708号）</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（5）《广东省突发事件应对条例》（广东省第十一届人民代表大会常务委员会公告第39号）</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（6）</w:t>
      </w:r>
      <w:r>
        <w:rPr>
          <w:rFonts w:hint="eastAsia" w:ascii="仿宋_GB2312" w:hAnsi="仿宋_GB2312" w:eastAsia="仿宋_GB2312" w:cs="仿宋_GB2312"/>
          <w:sz w:val="32"/>
          <w:szCs w:val="32"/>
        </w:rPr>
        <w:t>《深圳经济特区消防条例》（</w:t>
      </w:r>
      <w:r>
        <w:rPr>
          <w:rFonts w:hint="eastAsia" w:ascii="仿宋_GB2312" w:hAnsi="仿宋_GB2312" w:eastAsia="仿宋_GB2312" w:cs="仿宋_GB2312"/>
          <w:sz w:val="32"/>
          <w:szCs w:val="32"/>
          <w:shd w:val="clear" w:color="auto" w:fill="FFFFFF"/>
        </w:rPr>
        <w:t>深圳市第四届人大常委会公告第117号</w:t>
      </w:r>
      <w:r>
        <w:rPr>
          <w:rFonts w:hint="eastAsia" w:ascii="仿宋_GB2312" w:hAnsi="仿宋_GB2312" w:eastAsia="仿宋_GB2312" w:cs="仿宋_GB2312"/>
          <w:sz w:val="32"/>
          <w:szCs w:val="32"/>
        </w:rPr>
        <w:t>）</w:t>
      </w:r>
    </w:p>
    <w:p>
      <w:pPr>
        <w:pStyle w:val="7"/>
        <w:keepNext w:val="0"/>
        <w:keepLines w:val="0"/>
        <w:pageBreakBefore w:val="0"/>
        <w:shd w:val="clear" w:color="auto" w:fill="FFFFFF"/>
        <w:kinsoku/>
        <w:wordWrap/>
        <w:overflowPunct/>
        <w:topLinePunct w:val="0"/>
        <w:bidi w:val="0"/>
        <w:adjustRightInd/>
        <w:snapToGrid/>
        <w:spacing w:before="0" w:beforeAutospacing="0" w:after="0" w:afterAutospacing="0" w:line="560" w:lineRule="exact"/>
        <w:ind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（7）《突发事件应急预案管理办法》（国办发〔2013〕101号）</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（8）</w:t>
      </w:r>
      <w:r>
        <w:rPr>
          <w:rFonts w:hint="eastAsia" w:ascii="仿宋_GB2312" w:hAnsi="仿宋_GB2312" w:eastAsia="仿宋_GB2312" w:cs="仿宋_GB2312"/>
          <w:sz w:val="32"/>
          <w:szCs w:val="32"/>
        </w:rPr>
        <w:t>《生产事故应急预案管理办法》（</w:t>
      </w:r>
      <w:r>
        <w:rPr>
          <w:rStyle w:val="11"/>
          <w:rFonts w:hint="eastAsia" w:ascii="仿宋_GB2312" w:hAnsi="仿宋_GB2312" w:eastAsia="仿宋_GB2312" w:cs="仿宋_GB2312"/>
          <w:b w:val="0"/>
          <w:bCs w:val="0"/>
          <w:sz w:val="32"/>
          <w:szCs w:val="32"/>
        </w:rPr>
        <w:t>中华人民共和国应急管理部令第2号</w:t>
      </w:r>
      <w:r>
        <w:rPr>
          <w:rFonts w:hint="eastAsia" w:ascii="仿宋_GB2312" w:hAnsi="仿宋_GB2312" w:eastAsia="仿宋_GB2312" w:cs="仿宋_GB2312"/>
          <w:sz w:val="32"/>
          <w:szCs w:val="32"/>
        </w:rPr>
        <w:t>）</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（9）《广东省突发事件应急预案管理办法》（粤府办〔2008〕36号）</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（10）</w:t>
      </w:r>
      <w:r>
        <w:rPr>
          <w:rFonts w:hint="eastAsia" w:ascii="仿宋_GB2312" w:hAnsi="仿宋_GB2312" w:eastAsia="仿宋_GB2312" w:cs="仿宋_GB2312"/>
          <w:color w:val="000000"/>
          <w:sz w:val="32"/>
          <w:szCs w:val="32"/>
        </w:rPr>
        <w:t>《广东省突发事件应急补偿管理暂行办法》（粤府办</w:t>
      </w:r>
      <w:r>
        <w:rPr>
          <w:rFonts w:hint="eastAsia" w:ascii="仿宋_GB2312" w:hAnsi="仿宋_GB2312" w:eastAsia="仿宋_GB2312" w:cs="仿宋_GB2312"/>
          <w:sz w:val="32"/>
          <w:szCs w:val="32"/>
        </w:rPr>
        <w:t>〔2012〕</w:t>
      </w:r>
      <w:r>
        <w:rPr>
          <w:rFonts w:hint="eastAsia" w:ascii="仿宋_GB2312" w:hAnsi="仿宋_GB2312" w:eastAsia="仿宋_GB2312" w:cs="仿宋_GB2312"/>
          <w:color w:val="000000"/>
          <w:sz w:val="32"/>
          <w:szCs w:val="32"/>
        </w:rPr>
        <w:t>127号）</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（11）</w:t>
      </w:r>
      <w:r>
        <w:rPr>
          <w:rFonts w:hint="eastAsia" w:ascii="仿宋_GB2312" w:hAnsi="仿宋_GB2312" w:eastAsia="仿宋_GB2312" w:cs="仿宋_GB2312"/>
          <w:sz w:val="32"/>
          <w:szCs w:val="32"/>
        </w:rPr>
        <w:t>《广东省突发事件现场指挥官制度实施办法（试行）》（粤府办〔2014〕1号）</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（12）《广东省突发事件现场指挥官工作规范（试行）》（粤办函〔2015〕644号）</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（13）《广东省党政领导干部安全生产责任制实施细则》（2019年5月20日）</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仿宋_GB2312" w:hAnsi="仿宋_GB2312" w:eastAsia="仿宋_GB2312" w:cs="仿宋_GB2312"/>
          <w:kern w:val="0"/>
          <w:sz w:val="32"/>
          <w:szCs w:val="32"/>
        </w:rPr>
      </w:pPr>
      <w:r>
        <w:rPr>
          <w:rFonts w:hint="eastAsia" w:ascii="仿宋_GB2312" w:hAnsi="仿宋_GB2312" w:eastAsia="仿宋_GB2312" w:cs="仿宋_GB2312"/>
          <w:sz w:val="32"/>
          <w:szCs w:val="32"/>
        </w:rPr>
        <w:t>（14）</w:t>
      </w:r>
      <w:r>
        <w:rPr>
          <w:rFonts w:hint="eastAsia" w:ascii="仿宋_GB2312" w:hAnsi="仿宋_GB2312" w:eastAsia="仿宋_GB2312" w:cs="仿宋_GB2312"/>
          <w:kern w:val="0"/>
          <w:sz w:val="32"/>
          <w:szCs w:val="32"/>
        </w:rPr>
        <w:t>《广东省应急管理厅关于安全风险分级管控办法（试行）》</w:t>
      </w:r>
      <w:r>
        <w:rPr>
          <w:rFonts w:hint="eastAsia" w:ascii="仿宋_GB2312" w:hAnsi="仿宋_GB2312" w:eastAsia="仿宋_GB2312" w:cs="仿宋_GB2312"/>
          <w:color w:val="333333"/>
          <w:sz w:val="32"/>
          <w:szCs w:val="32"/>
        </w:rPr>
        <w:t>（粤应急规〔2019〕1号）</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（15）</w:t>
      </w:r>
      <w:r>
        <w:rPr>
          <w:rFonts w:hint="eastAsia" w:ascii="仿宋_GB2312" w:hAnsi="仿宋_GB2312" w:eastAsia="仿宋_GB2312" w:cs="仿宋_GB2312"/>
          <w:color w:val="333333"/>
          <w:sz w:val="32"/>
          <w:szCs w:val="32"/>
          <w:shd w:val="clear" w:color="auto" w:fill="FFFFFF"/>
        </w:rPr>
        <w:t>《深圳市突发事件预警信息发布管理暂行办法》（</w:t>
      </w:r>
      <w:r>
        <w:rPr>
          <w:rFonts w:hint="eastAsia" w:ascii="仿宋_GB2312" w:hAnsi="仿宋_GB2312" w:eastAsia="仿宋_GB2312" w:cs="仿宋_GB2312"/>
          <w:sz w:val="32"/>
          <w:szCs w:val="32"/>
          <w:shd w:val="clear" w:color="auto" w:fill="FFFFFF"/>
        </w:rPr>
        <w:t>深府办函〔2012〕134号）</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（16）</w:t>
      </w:r>
      <w:r>
        <w:rPr>
          <w:rFonts w:hint="eastAsia" w:ascii="仿宋_GB2312" w:hAnsi="仿宋_GB2312" w:eastAsia="仿宋_GB2312" w:cs="仿宋_GB2312"/>
          <w:sz w:val="32"/>
          <w:szCs w:val="32"/>
        </w:rPr>
        <w:t>《深圳市突发事件专项应急预案框架指南》（</w:t>
      </w:r>
      <w:r>
        <w:rPr>
          <w:rFonts w:hint="eastAsia" w:ascii="仿宋_GB2312" w:hAnsi="仿宋_GB2312" w:eastAsia="仿宋_GB2312" w:cs="仿宋_GB2312"/>
          <w:kern w:val="0"/>
          <w:sz w:val="32"/>
          <w:szCs w:val="32"/>
        </w:rPr>
        <w:t>深应急办字〔2013〕12号）</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仿宋_GB2312" w:hAnsi="仿宋_GB2312" w:eastAsia="仿宋_GB2312" w:cs="仿宋_GB2312"/>
          <w:kern w:val="0"/>
          <w:sz w:val="32"/>
          <w:szCs w:val="32"/>
        </w:rPr>
      </w:pPr>
      <w:r>
        <w:rPr>
          <w:rFonts w:hint="eastAsia" w:ascii="仿宋_GB2312" w:hAnsi="仿宋_GB2312" w:eastAsia="仿宋_GB2312" w:cs="仿宋_GB2312"/>
          <w:sz w:val="32"/>
          <w:szCs w:val="32"/>
        </w:rPr>
        <w:t>（17）</w:t>
      </w:r>
      <w:r>
        <w:rPr>
          <w:rFonts w:hint="eastAsia" w:ascii="仿宋_GB2312" w:hAnsi="仿宋_GB2312" w:eastAsia="仿宋_GB2312" w:cs="仿宋_GB2312"/>
          <w:kern w:val="0"/>
          <w:sz w:val="32"/>
          <w:szCs w:val="32"/>
        </w:rPr>
        <w:t>《深圳市突发事件军地应急联动工作机制实施办法》（深应急规〔2016〕1号）</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（18）</w:t>
      </w:r>
      <w:r>
        <w:rPr>
          <w:rFonts w:hint="eastAsia" w:ascii="仿宋_GB2312" w:hAnsi="仿宋_GB2312" w:eastAsia="仿宋_GB2312" w:cs="仿宋_GB2312"/>
          <w:color w:val="000000"/>
          <w:kern w:val="0"/>
          <w:sz w:val="32"/>
          <w:szCs w:val="32"/>
        </w:rPr>
        <w:t>《深圳市突发事件预警信息发布若干规定》</w:t>
      </w:r>
      <w:r>
        <w:rPr>
          <w:rFonts w:hint="eastAsia" w:ascii="仿宋_GB2312" w:hAnsi="仿宋_GB2312" w:eastAsia="仿宋_GB2312" w:cs="仿宋_GB2312"/>
          <w:sz w:val="32"/>
          <w:szCs w:val="32"/>
        </w:rPr>
        <w:t>（深府办函〔2016〕81号）</w:t>
      </w:r>
    </w:p>
    <w:p>
      <w:pPr>
        <w:keepNext w:val="0"/>
        <w:keepLines w:val="0"/>
        <w:pageBreakBefore w:val="0"/>
        <w:widowControl/>
        <w:kinsoku/>
        <w:wordWrap/>
        <w:overflowPunct/>
        <w:topLinePunct w:val="0"/>
        <w:bidi w:val="0"/>
        <w:adjustRightInd/>
        <w:snapToGrid/>
        <w:spacing w:line="560" w:lineRule="exact"/>
        <w:ind w:firstLine="640" w:firstLineChars="200"/>
        <w:textAlignment w:val="auto"/>
        <w:rPr>
          <w:rFonts w:ascii="仿宋_GB2312" w:hAnsi="仿宋_GB2312" w:eastAsia="仿宋_GB2312" w:cs="仿宋_GB2312"/>
          <w:kern w:val="0"/>
          <w:sz w:val="32"/>
          <w:szCs w:val="32"/>
        </w:rPr>
      </w:pPr>
      <w:r>
        <w:rPr>
          <w:rFonts w:hint="eastAsia" w:ascii="仿宋_GB2312" w:hAnsi="仿宋_GB2312" w:eastAsia="仿宋_GB2312" w:cs="仿宋_GB2312"/>
          <w:sz w:val="32"/>
          <w:szCs w:val="32"/>
        </w:rPr>
        <w:t>（19）</w:t>
      </w:r>
      <w:r>
        <w:rPr>
          <w:rFonts w:hint="eastAsia" w:ascii="仿宋_GB2312" w:hAnsi="仿宋_GB2312" w:eastAsia="仿宋_GB2312" w:cs="仿宋_GB2312"/>
          <w:kern w:val="0"/>
          <w:sz w:val="32"/>
          <w:szCs w:val="32"/>
        </w:rPr>
        <w:t>《深圳市突发事件应急预案管理办法》（深府办函〔2016〕127号）</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（20）《深圳市人民政府应急管理办公室关于印发&lt;深圳市应急物资储备标准参考指引（试行）&gt;的通知》（</w:t>
      </w:r>
      <w:r>
        <w:rPr>
          <w:rFonts w:hint="eastAsia" w:ascii="仿宋_GB2312" w:hAnsi="仿宋_GB2312" w:eastAsia="仿宋_GB2312" w:cs="仿宋_GB2312"/>
          <w:kern w:val="0"/>
          <w:sz w:val="32"/>
          <w:szCs w:val="32"/>
        </w:rPr>
        <w:t>深应急办字〔2018〕46号</w:t>
      </w:r>
      <w:r>
        <w:rPr>
          <w:rFonts w:hint="eastAsia" w:ascii="仿宋_GB2312" w:hAnsi="仿宋_GB2312" w:eastAsia="仿宋_GB2312" w:cs="仿宋_GB2312"/>
          <w:sz w:val="32"/>
          <w:szCs w:val="32"/>
        </w:rPr>
        <w:t>）</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（21）《深圳市燃气突发事故应急预案》（2018）</w:t>
      </w:r>
    </w:p>
    <w:p>
      <w:pPr>
        <w:keepNext w:val="0"/>
        <w:keepLines w:val="0"/>
        <w:pageBreakBefore w:val="0"/>
        <w:widowControl/>
        <w:kinsoku/>
        <w:wordWrap/>
        <w:overflowPunct/>
        <w:topLinePunct w:val="0"/>
        <w:bidi w:val="0"/>
        <w:adjustRightInd/>
        <w:snapToGrid/>
        <w:spacing w:line="560" w:lineRule="exact"/>
        <w:ind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（22）《深圳市盐田区突发事件总体应急预案》（深盐府〔2013〕28号）</w:t>
      </w:r>
    </w:p>
    <w:p>
      <w:pPr>
        <w:pStyle w:val="16"/>
        <w:keepNext w:val="0"/>
        <w:keepLines w:val="0"/>
        <w:pageBreakBefore w:val="0"/>
        <w:kinsoku/>
        <w:wordWrap/>
        <w:overflowPunct/>
        <w:topLinePunct w:val="0"/>
        <w:bidi w:val="0"/>
        <w:adjustRightInd/>
        <w:snapToGrid/>
        <w:spacing w:line="560" w:lineRule="exact"/>
        <w:ind w:firstLine="640" w:firstLineChars="200"/>
        <w:jc w:val="both"/>
        <w:textAlignment w:val="auto"/>
        <w:rPr>
          <w:rFonts w:hAnsi="仿宋_GB2312"/>
          <w:sz w:val="32"/>
          <w:szCs w:val="32"/>
        </w:rPr>
      </w:pPr>
      <w:r>
        <w:rPr>
          <w:rFonts w:hint="eastAsia" w:hAnsi="仿宋_GB2312"/>
          <w:sz w:val="32"/>
          <w:szCs w:val="32"/>
        </w:rPr>
        <w:t>（23）《盐田区突发事件应急预案管理办法（修订）》（深盐府办规〔2019〕1号）</w:t>
      </w:r>
    </w:p>
    <w:p>
      <w:pPr>
        <w:pStyle w:val="7"/>
        <w:keepNext w:val="0"/>
        <w:keepLines w:val="0"/>
        <w:pageBreakBefore w:val="0"/>
        <w:kinsoku/>
        <w:wordWrap/>
        <w:overflowPunct/>
        <w:topLinePunct w:val="0"/>
        <w:bidi w:val="0"/>
        <w:adjustRightInd/>
        <w:snapToGrid/>
        <w:spacing w:before="0" w:beforeAutospacing="0" w:after="0" w:afterAutospacing="0" w:line="560" w:lineRule="exact"/>
        <w:ind w:firstLine="643" w:firstLineChars="200"/>
        <w:textAlignment w:val="auto"/>
        <w:rPr>
          <w:rFonts w:hint="eastAsia" w:ascii="楷体_GB2312" w:hAnsi="楷体_GB2312" w:eastAsia="楷体_GB2312" w:cs="楷体_GB2312"/>
          <w:b/>
          <w:bCs w:val="0"/>
          <w:sz w:val="32"/>
          <w:szCs w:val="32"/>
        </w:rPr>
      </w:pPr>
      <w:bookmarkStart w:id="58" w:name="_Toc6822_WPSOffice_Level2"/>
      <w:bookmarkStart w:id="59" w:name="_Toc8746_WPSOffice_Level2"/>
      <w:r>
        <w:rPr>
          <w:rFonts w:hint="eastAsia" w:ascii="楷体_GB2312" w:hAnsi="楷体_GB2312" w:eastAsia="楷体_GB2312" w:cs="楷体_GB2312"/>
          <w:b/>
          <w:bCs w:val="0"/>
          <w:sz w:val="32"/>
          <w:szCs w:val="32"/>
        </w:rPr>
        <w:t>1.3 适用范围</w:t>
      </w:r>
      <w:bookmarkEnd w:id="58"/>
      <w:bookmarkEnd w:id="59"/>
    </w:p>
    <w:p>
      <w:pPr>
        <w:keepNext w:val="0"/>
        <w:keepLines w:val="0"/>
        <w:pageBreakBefore w:val="0"/>
        <w:kinsoku/>
        <w:wordWrap/>
        <w:overflowPunct/>
        <w:topLinePunct w:val="0"/>
        <w:bidi w:val="0"/>
        <w:adjustRightInd/>
        <w:snapToGrid/>
        <w:spacing w:line="560" w:lineRule="exact"/>
        <w:ind w:firstLine="640" w:firstLineChars="200"/>
        <w:textAlignment w:val="auto"/>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本预案适用于在盐田区范围内发生的燃气突发事故，包括城镇燃气管道、液化天然气气化站、天然气加气站、天然气加注站、液化石油气储配站、瓶装燃气供应站和服务点、单位和居民燃气用户等燃气突发事故，以及参与或配合处置的其它与燃气相关的突发事件。</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本预案与《深圳市燃气突发事故应急预案》衔接。市级应急预案启动时，本预案服从市级预案，区应急指挥机构配合市应急指挥部开展应急处置工作。</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本辖区内燃气设施遭受恐怖袭击时，应急处置依据有关反恐应急预案执行。</w:t>
      </w:r>
    </w:p>
    <w:p>
      <w:pPr>
        <w:pStyle w:val="7"/>
        <w:keepNext w:val="0"/>
        <w:keepLines w:val="0"/>
        <w:pageBreakBefore w:val="0"/>
        <w:kinsoku/>
        <w:wordWrap/>
        <w:overflowPunct/>
        <w:topLinePunct w:val="0"/>
        <w:bidi w:val="0"/>
        <w:adjustRightInd/>
        <w:snapToGrid/>
        <w:spacing w:before="0" w:beforeAutospacing="0" w:after="0" w:afterAutospacing="0" w:line="560" w:lineRule="exact"/>
        <w:ind w:firstLine="643" w:firstLineChars="200"/>
        <w:textAlignment w:val="auto"/>
        <w:rPr>
          <w:rFonts w:hint="eastAsia" w:ascii="楷体_GB2312" w:hAnsi="楷体_GB2312" w:eastAsia="楷体_GB2312" w:cs="楷体_GB2312"/>
          <w:b/>
          <w:bCs w:val="0"/>
          <w:sz w:val="32"/>
          <w:szCs w:val="32"/>
        </w:rPr>
      </w:pPr>
      <w:bookmarkStart w:id="60" w:name="_Toc832_WPSOffice_Level2"/>
      <w:bookmarkStart w:id="61" w:name="_Toc3123_WPSOffice_Level2"/>
      <w:r>
        <w:rPr>
          <w:rFonts w:hint="eastAsia" w:ascii="楷体_GB2312" w:hAnsi="楷体_GB2312" w:eastAsia="楷体_GB2312" w:cs="楷体_GB2312"/>
          <w:b/>
          <w:bCs w:val="0"/>
          <w:sz w:val="32"/>
          <w:szCs w:val="32"/>
        </w:rPr>
        <w:t>1.4 工作原则</w:t>
      </w:r>
      <w:bookmarkEnd w:id="60"/>
      <w:bookmarkEnd w:id="61"/>
    </w:p>
    <w:p>
      <w:pPr>
        <w:pStyle w:val="7"/>
        <w:keepNext w:val="0"/>
        <w:keepLines w:val="0"/>
        <w:pageBreakBefore w:val="0"/>
        <w:kinsoku/>
        <w:wordWrap/>
        <w:overflowPunct/>
        <w:topLinePunct w:val="0"/>
        <w:bidi w:val="0"/>
        <w:adjustRightInd/>
        <w:snapToGrid/>
        <w:spacing w:before="0" w:beforeAutospacing="0" w:after="0" w:afterAutospacing="0" w:line="560" w:lineRule="exac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1.4.1 以人为本，减少危害。全面履行政府职能，以保障公众生命财产安全为首要任务，最大限度地减少燃气突发事故造成的人员伤亡和社会危害，建立健全应对燃气突发事故的有效机制。</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1.4.2 居安思危，预防为主。贯彻落实“安全第一，预防为主，综合治理”的方针，坚持预防与应急相结合，常态与非常态相结合，</w:t>
      </w:r>
      <w:r>
        <w:rPr>
          <w:rFonts w:hint="eastAsia" w:ascii="仿宋_GB2312" w:hAnsi="仿宋_GB2312" w:eastAsia="仿宋_GB2312" w:cs="仿宋_GB2312"/>
          <w:sz w:val="32"/>
          <w:szCs w:val="32"/>
        </w:rPr>
        <w:t>增强忧患意识，</w:t>
      </w:r>
      <w:r>
        <w:rPr>
          <w:rFonts w:hint="eastAsia" w:ascii="仿宋_GB2312" w:hAnsi="仿宋_GB2312" w:eastAsia="仿宋_GB2312" w:cs="仿宋_GB2312"/>
          <w:kern w:val="0"/>
          <w:sz w:val="32"/>
          <w:szCs w:val="32"/>
        </w:rPr>
        <w:t>加强燃气安全管理，通过开展全面的事故风险辨识和评估，掌握本辖区燃气突发事故风险源的分布，增强燃气企业和监管部门对燃气突发事故的预警能力，落实事故预防和安全隐患消除的措施，做好应对燃气突发事故的人员、技术、物资和设备的应急救援准备工作。</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1.4.3 统一领导，分级负责。根据</w:t>
      </w:r>
      <w:r>
        <w:rPr>
          <w:rFonts w:hint="eastAsia" w:ascii="仿宋_GB2312" w:hAnsi="仿宋_GB2312" w:eastAsia="仿宋_GB2312" w:cs="仿宋_GB2312"/>
          <w:sz w:val="32"/>
          <w:szCs w:val="32"/>
        </w:rPr>
        <w:t>统一领导、综合协调、分类管理、分级负责、属地管理为主的应急管理体制</w:t>
      </w:r>
      <w:r>
        <w:rPr>
          <w:rFonts w:hint="eastAsia" w:ascii="仿宋_GB2312" w:hAnsi="仿宋_GB2312" w:eastAsia="仿宋_GB2312" w:cs="仿宋_GB2312"/>
          <w:kern w:val="0"/>
          <w:sz w:val="32"/>
          <w:szCs w:val="32"/>
        </w:rPr>
        <w:t>，在区委、区政府的领导下，实行行政领导责任制，</w:t>
      </w:r>
      <w:r>
        <w:rPr>
          <w:rFonts w:hint="eastAsia" w:ascii="仿宋_GB2312" w:hAnsi="仿宋_GB2312" w:eastAsia="仿宋_GB2312" w:cs="仿宋_GB2312"/>
          <w:sz w:val="32"/>
          <w:szCs w:val="32"/>
        </w:rPr>
        <w:t>充分发挥专业应急指挥机构的作用，</w:t>
      </w:r>
      <w:r>
        <w:rPr>
          <w:rFonts w:hint="eastAsia" w:ascii="仿宋_GB2312" w:hAnsi="仿宋_GB2312" w:eastAsia="仿宋_GB2312" w:cs="仿宋_GB2312"/>
          <w:kern w:val="0"/>
          <w:sz w:val="32"/>
          <w:szCs w:val="32"/>
        </w:rPr>
        <w:t>负责一般（Ⅳ级）燃气突发事故应急处置工作的统一领导和指挥，配合市政府做好较大（Ⅲ级）以上级别燃气突发事故应急处置工作。区政府相关部门、各街道办事处、中英街管理局，以及辖区天然气、液化石油气经营企业（以下统称“各燃气企业”），在各自职责范围内做好燃气突发事故的应急处置工作。</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1.4.4 依法规范，加强管理。依据有关法律法规和行政规章，加强应急管理，维护公众的合法权益，确保燃气突发事故应对工作规范化、制度化和法制化。</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1.4.5 快速反应，协同应对。建立区政府相关部门联动协调机制，</w:t>
      </w:r>
      <w:r>
        <w:rPr>
          <w:rFonts w:hint="eastAsia" w:ascii="仿宋_GB2312" w:hAnsi="仿宋_GB2312" w:eastAsia="仿宋_GB2312" w:cs="仿宋_GB2312"/>
          <w:sz w:val="32"/>
          <w:szCs w:val="32"/>
        </w:rPr>
        <w:t>依托驻区消防救援大队和区级燃气应急专业队，充分动员和发挥各燃气企业应急队伍的</w:t>
      </w:r>
      <w:r>
        <w:rPr>
          <w:rFonts w:hint="eastAsia" w:ascii="仿宋_GB2312" w:hAnsi="仿宋_GB2312" w:eastAsia="仿宋_GB2312" w:cs="仿宋_GB2312"/>
          <w:kern w:val="0"/>
          <w:sz w:val="32"/>
          <w:szCs w:val="32"/>
        </w:rPr>
        <w:t>作用，依靠公众力量，形成统一指挥、反应敏捷、功能齐全、协调有序、运转高效的应急管理机制。</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1.4.6 依靠科技，提高素质。加强公共安全科学研究和技术开发，充分利用新工艺、新技术、新材料和新设备，采用先进的监测、预测、预警、预防和应急处置技术及设施，提高应对燃气突发事故各项工作的科技含量和装备水平。充分发挥专家队伍和专业人员的作用，提高应对燃气突发事故、避免发生次生和衍生事件的科技水平和指挥能力。加强宣传教育和培训工作，提高公众自救、互救和应对燃气突发事故的意识和技能。</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1.4.7 公开透明，及时发布。</w:t>
      </w:r>
      <w:r>
        <w:rPr>
          <w:rFonts w:hint="eastAsia" w:ascii="仿宋_GB2312" w:hAnsi="仿宋_GB2312" w:eastAsia="仿宋_GB2312" w:cs="仿宋_GB2312"/>
          <w:sz w:val="32"/>
          <w:szCs w:val="32"/>
        </w:rPr>
        <w:t>及时、准确、客观、统一发布权威信息，充分发挥新闻媒体作用，有序组织新闻媒体采访、报道燃气突发事故事态发展及处置工作情况，正确引导社会舆论。</w:t>
      </w:r>
    </w:p>
    <w:bookmarkEnd w:id="57"/>
    <w:p>
      <w:pPr>
        <w:pStyle w:val="7"/>
        <w:keepNext w:val="0"/>
        <w:keepLines w:val="0"/>
        <w:pageBreakBefore w:val="0"/>
        <w:kinsoku/>
        <w:wordWrap/>
        <w:overflowPunct/>
        <w:topLinePunct w:val="0"/>
        <w:bidi w:val="0"/>
        <w:adjustRightInd/>
        <w:snapToGrid/>
        <w:spacing w:before="0" w:beforeAutospacing="0" w:after="0" w:afterAutospacing="0" w:line="560" w:lineRule="exact"/>
        <w:ind w:firstLine="643" w:firstLineChars="200"/>
        <w:textAlignment w:val="auto"/>
        <w:rPr>
          <w:rFonts w:hint="eastAsia" w:ascii="楷体_GB2312" w:hAnsi="楷体_GB2312" w:eastAsia="楷体_GB2312" w:cs="楷体_GB2312"/>
          <w:b/>
          <w:bCs w:val="0"/>
          <w:sz w:val="32"/>
          <w:szCs w:val="32"/>
        </w:rPr>
      </w:pPr>
      <w:bookmarkStart w:id="62" w:name="_Toc19752_WPSOffice_Level2"/>
      <w:bookmarkStart w:id="63" w:name="_Toc8051_WPSOffice_Level2"/>
      <w:bookmarkStart w:id="64" w:name="_Toc439872282"/>
      <w:bookmarkStart w:id="65" w:name="_Toc354247670"/>
      <w:r>
        <w:rPr>
          <w:rFonts w:hint="eastAsia" w:ascii="楷体_GB2312" w:hAnsi="楷体_GB2312" w:eastAsia="楷体_GB2312" w:cs="楷体_GB2312"/>
          <w:b/>
          <w:bCs w:val="0"/>
          <w:sz w:val="32"/>
          <w:szCs w:val="32"/>
        </w:rPr>
        <w:t>1.5燃气突发事故定义与分级</w:t>
      </w:r>
      <w:bookmarkEnd w:id="62"/>
      <w:bookmarkEnd w:id="63"/>
      <w:bookmarkEnd w:id="64"/>
    </w:p>
    <w:p>
      <w:pPr>
        <w:keepNext w:val="0"/>
        <w:keepLines w:val="0"/>
        <w:pageBreakBefore w:val="0"/>
        <w:kinsoku/>
        <w:wordWrap/>
        <w:overflowPunct/>
        <w:topLinePunct w:val="0"/>
        <w:bidi w:val="0"/>
        <w:adjustRightInd/>
        <w:snapToGrid/>
        <w:spacing w:line="560" w:lineRule="exact"/>
        <w:ind w:firstLine="640" w:firstLineChars="200"/>
        <w:textAlignment w:val="auto"/>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1.5.1 燃气突发事故的定义。燃气突发事故，是指在生产、储存、输配、使用燃气过程中突然发生的泄漏、火灾、爆炸、中毒等突发事故，造成或可能造成人身安全、重大财物损失、城区公共安全等需要立即处置的危险、紧急状况，</w:t>
      </w:r>
      <w:r>
        <w:rPr>
          <w:rFonts w:hint="eastAsia" w:ascii="仿宋_GB2312" w:eastAsia="仿宋_GB2312" w:cs="宋体" w:hAnsiTheme="minorEastAsia"/>
          <w:color w:val="000000"/>
          <w:kern w:val="0"/>
          <w:sz w:val="32"/>
          <w:szCs w:val="32"/>
        </w:rPr>
        <w:t>以及因其他突发事件衍生的燃气事故</w:t>
      </w:r>
      <w:r>
        <w:rPr>
          <w:rFonts w:hint="eastAsia" w:ascii="仿宋_GB2312" w:hAnsi="仿宋_GB2312" w:eastAsia="仿宋_GB2312" w:cs="仿宋_GB2312"/>
          <w:kern w:val="0"/>
          <w:sz w:val="32"/>
          <w:szCs w:val="32"/>
        </w:rPr>
        <w:t>。</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1.5.2 燃气突发事故分级。参照《深圳市燃气突发事故应急预案》的规定，</w:t>
      </w:r>
      <w:bookmarkEnd w:id="65"/>
      <w:bookmarkStart w:id="66" w:name="_Toc354247665"/>
      <w:r>
        <w:rPr>
          <w:rFonts w:hint="eastAsia" w:ascii="仿宋_GB2312" w:hAnsi="仿宋_GB2312" w:eastAsia="仿宋_GB2312" w:cs="仿宋_GB2312"/>
          <w:kern w:val="0"/>
          <w:sz w:val="32"/>
          <w:szCs w:val="32"/>
        </w:rPr>
        <w:t>燃气突发事故根据事故的性质、严重程度、可控性和影响范围等因素，分为特别重大（Ⅰ级）、重大（Ⅱ级）、较大（Ⅲ级）、一般（Ⅳ级）等四个等级。</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1.5.3 </w:t>
      </w:r>
      <w:r>
        <w:rPr>
          <w:rFonts w:hint="eastAsia" w:ascii="仿宋_GB2312" w:hAnsi="仿宋_GB2312" w:eastAsia="仿宋_GB2312" w:cs="仿宋_GB2312"/>
          <w:sz w:val="32"/>
          <w:szCs w:val="32"/>
        </w:rPr>
        <w:t>特别重大燃气突发事故(Ⅰ级)。</w:t>
      </w:r>
      <w:r>
        <w:rPr>
          <w:rFonts w:hint="eastAsia" w:ascii="仿宋_GB2312" w:hAnsi="仿宋_GB2312" w:eastAsia="仿宋_GB2312" w:cs="仿宋_GB2312"/>
          <w:kern w:val="0"/>
          <w:sz w:val="32"/>
          <w:szCs w:val="32"/>
        </w:rPr>
        <w:t>符合下列条件之一的，为特别重大燃气突发事故：</w:t>
      </w:r>
      <w:bookmarkStart w:id="67" w:name="_Toc354247667"/>
    </w:p>
    <w:p>
      <w:pPr>
        <w:keepNext w:val="0"/>
        <w:keepLines w:val="0"/>
        <w:pageBreakBefore w:val="0"/>
        <w:kinsoku/>
        <w:wordWrap/>
        <w:overflowPunct/>
        <w:topLinePunct w:val="0"/>
        <w:bidi w:val="0"/>
        <w:adjustRightInd/>
        <w:snapToGrid/>
        <w:spacing w:line="560" w:lineRule="exact"/>
        <w:ind w:firstLine="640" w:firstLineChars="200"/>
        <w:textAlignment w:val="auto"/>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（1）造成30人以上死亡（含失踪，下同）； </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（2）造成100人以上重伤（包括有害气体中毒，下同）； </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（3）造成1亿元以上直接经济损失。</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1.5.4 重大燃气突发事故(Ⅱ级</w:t>
      </w:r>
      <w:r>
        <w:rPr>
          <w:rFonts w:hint="eastAsia" w:ascii="仿宋_GB2312" w:hAnsi="仿宋_GB2312" w:eastAsia="仿宋_GB2312" w:cs="仿宋_GB2312"/>
          <w:sz w:val="32"/>
          <w:szCs w:val="32"/>
        </w:rPr>
        <w:t>)</w:t>
      </w:r>
      <w:bookmarkEnd w:id="67"/>
      <w:r>
        <w:rPr>
          <w:rFonts w:hint="eastAsia" w:ascii="仿宋_GB2312" w:hAnsi="仿宋_GB2312" w:eastAsia="仿宋_GB2312" w:cs="仿宋_GB2312"/>
          <w:sz w:val="32"/>
          <w:szCs w:val="32"/>
        </w:rPr>
        <w:t>。</w:t>
      </w:r>
      <w:r>
        <w:rPr>
          <w:rFonts w:hint="eastAsia" w:ascii="仿宋_GB2312" w:hAnsi="仿宋_GB2312" w:eastAsia="仿宋_GB2312" w:cs="仿宋_GB2312"/>
          <w:kern w:val="0"/>
          <w:sz w:val="32"/>
          <w:szCs w:val="32"/>
        </w:rPr>
        <w:t>符合下列条件之一的，为重大燃气突发事故：</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（1）造成10人以上30人以下死亡； </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（2）造成50人以上100人以下重伤； </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（3）造成5000万元以上1亿元以下直接经济损失。</w:t>
      </w:r>
      <w:bookmarkStart w:id="68" w:name="_Toc354247668"/>
    </w:p>
    <w:p>
      <w:pPr>
        <w:keepNext w:val="0"/>
        <w:keepLines w:val="0"/>
        <w:pageBreakBefore w:val="0"/>
        <w:kinsoku/>
        <w:wordWrap/>
        <w:overflowPunct/>
        <w:topLinePunct w:val="0"/>
        <w:bidi w:val="0"/>
        <w:adjustRightInd/>
        <w:snapToGrid/>
        <w:spacing w:line="560" w:lineRule="exact"/>
        <w:ind w:firstLine="640" w:firstLineChars="200"/>
        <w:textAlignment w:val="auto"/>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1.5.5 </w:t>
      </w:r>
      <w:r>
        <w:rPr>
          <w:rFonts w:hint="eastAsia" w:ascii="仿宋_GB2312" w:hAnsi="仿宋_GB2312" w:eastAsia="仿宋_GB2312" w:cs="仿宋_GB2312"/>
          <w:sz w:val="32"/>
          <w:szCs w:val="32"/>
        </w:rPr>
        <w:t>较大燃气突发事故(Ⅲ级)</w:t>
      </w:r>
      <w:bookmarkEnd w:id="68"/>
      <w:r>
        <w:rPr>
          <w:rFonts w:hint="eastAsia" w:ascii="仿宋_GB2312" w:hAnsi="仿宋_GB2312" w:eastAsia="仿宋_GB2312" w:cs="仿宋_GB2312"/>
          <w:sz w:val="32"/>
          <w:szCs w:val="32"/>
        </w:rPr>
        <w:t>。</w:t>
      </w:r>
      <w:r>
        <w:rPr>
          <w:rFonts w:hint="eastAsia" w:ascii="仿宋_GB2312" w:hAnsi="仿宋_GB2312" w:eastAsia="仿宋_GB2312" w:cs="仿宋_GB2312"/>
          <w:kern w:val="0"/>
          <w:sz w:val="32"/>
          <w:szCs w:val="32"/>
        </w:rPr>
        <w:t>符合下列条件之一的，为较大燃气突发事故：</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仿宋_GB2312" w:hAnsi="仿宋_GB2312" w:eastAsia="仿宋_GB2312" w:cs="仿宋_GB2312"/>
          <w:kern w:val="0"/>
          <w:sz w:val="32"/>
          <w:szCs w:val="32"/>
        </w:rPr>
      </w:pPr>
      <w:bookmarkStart w:id="69" w:name="_Toc354247669"/>
      <w:r>
        <w:rPr>
          <w:rFonts w:hint="eastAsia" w:ascii="仿宋_GB2312" w:hAnsi="仿宋_GB2312" w:eastAsia="仿宋_GB2312" w:cs="仿宋_GB2312"/>
          <w:kern w:val="0"/>
          <w:sz w:val="32"/>
          <w:szCs w:val="32"/>
        </w:rPr>
        <w:t xml:space="preserve">（1）造成3人以上10人以下死亡； </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（2）造成10人以上50人以下重伤； </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（3）造成1000万元以上5000万元以下直接经济损失。</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1.5.6 </w:t>
      </w:r>
      <w:r>
        <w:rPr>
          <w:rFonts w:hint="eastAsia" w:ascii="仿宋_GB2312" w:hAnsi="仿宋_GB2312" w:eastAsia="仿宋_GB2312" w:cs="仿宋_GB2312"/>
          <w:sz w:val="32"/>
          <w:szCs w:val="32"/>
        </w:rPr>
        <w:t>一般燃气突发事故(Ⅳ级)</w:t>
      </w:r>
      <w:bookmarkEnd w:id="69"/>
      <w:r>
        <w:rPr>
          <w:rFonts w:hint="eastAsia" w:ascii="仿宋_GB2312" w:hAnsi="仿宋_GB2312" w:eastAsia="仿宋_GB2312" w:cs="仿宋_GB2312"/>
          <w:sz w:val="32"/>
          <w:szCs w:val="32"/>
        </w:rPr>
        <w:t>。</w:t>
      </w:r>
      <w:r>
        <w:rPr>
          <w:rFonts w:hint="eastAsia" w:ascii="仿宋_GB2312" w:hAnsi="仿宋_GB2312" w:eastAsia="仿宋_GB2312" w:cs="仿宋_GB2312"/>
          <w:kern w:val="0"/>
          <w:sz w:val="32"/>
          <w:szCs w:val="32"/>
        </w:rPr>
        <w:t xml:space="preserve">符合下列条件之一的，为一般燃气突发事故： </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（1）造成3人以下死亡； </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（2）造成3人以上10人以下重伤； </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（3）造成100万元以上1000万元以下直接经济损失。</w:t>
      </w:r>
    </w:p>
    <w:p>
      <w:pPr>
        <w:pStyle w:val="7"/>
        <w:keepNext w:val="0"/>
        <w:keepLines w:val="0"/>
        <w:pageBreakBefore w:val="0"/>
        <w:kinsoku/>
        <w:wordWrap/>
        <w:overflowPunct/>
        <w:topLinePunct w:val="0"/>
        <w:bidi w:val="0"/>
        <w:adjustRightInd/>
        <w:snapToGrid/>
        <w:spacing w:before="0" w:beforeAutospacing="0" w:after="0" w:afterAutospacing="0" w:line="560" w:lineRule="exact"/>
        <w:ind w:firstLine="643" w:firstLineChars="200"/>
        <w:textAlignment w:val="auto"/>
        <w:rPr>
          <w:rFonts w:hint="eastAsia" w:ascii="楷体_GB2312" w:hAnsi="楷体_GB2312" w:eastAsia="楷体_GB2312" w:cs="楷体_GB2312"/>
          <w:b/>
          <w:bCs w:val="0"/>
          <w:sz w:val="32"/>
          <w:szCs w:val="32"/>
        </w:rPr>
      </w:pPr>
      <w:bookmarkStart w:id="70" w:name="_Toc15780_WPSOffice_Level2"/>
      <w:bookmarkStart w:id="71" w:name="_Toc29295_WPSOffice_Level2"/>
      <w:r>
        <w:rPr>
          <w:rFonts w:hint="eastAsia" w:ascii="楷体_GB2312" w:hAnsi="楷体_GB2312" w:eastAsia="楷体_GB2312" w:cs="楷体_GB2312"/>
          <w:b/>
          <w:bCs w:val="0"/>
          <w:sz w:val="32"/>
          <w:szCs w:val="32"/>
        </w:rPr>
        <w:t>1.6 事故风险辨识与评估</w:t>
      </w:r>
      <w:bookmarkEnd w:id="70"/>
      <w:bookmarkEnd w:id="71"/>
    </w:p>
    <w:p>
      <w:pPr>
        <w:keepNext w:val="0"/>
        <w:keepLines w:val="0"/>
        <w:pageBreakBefore w:val="0"/>
        <w:kinsoku/>
        <w:wordWrap/>
        <w:overflowPunct/>
        <w:topLinePunct w:val="0"/>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1.6.1 </w:t>
      </w:r>
      <w:r>
        <w:rPr>
          <w:rFonts w:hint="eastAsia" w:ascii="仿宋_GB2312" w:hAnsi="仿宋_GB2312" w:eastAsia="仿宋_GB2312" w:cs="仿宋_GB2312"/>
          <w:color w:val="000000"/>
          <w:sz w:val="32"/>
          <w:szCs w:val="32"/>
          <w:shd w:val="clear" w:color="auto" w:fill="FFFFFF"/>
        </w:rPr>
        <w:t>燃气突发事故现状和发展趋势。</w:t>
      </w:r>
      <w:r>
        <w:rPr>
          <w:rFonts w:hint="eastAsia" w:ascii="仿宋_GB2312" w:hAnsi="仿宋_GB2312" w:eastAsia="仿宋_GB2312" w:cs="仿宋_GB2312"/>
          <w:sz w:val="32"/>
          <w:szCs w:val="32"/>
        </w:rPr>
        <w:t>燃气作为一种清洁、便利的能源，日益广泛地运用于工业生产、商业经营和居民生活等领域，与城区经济社会建设和发展密切相关。</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仿宋_GB2312" w:hAnsi="仿宋_GB2312" w:eastAsia="仿宋_GB2312" w:cs="仿宋_GB2312"/>
          <w:kern w:val="0"/>
          <w:sz w:val="32"/>
          <w:szCs w:val="32"/>
        </w:rPr>
      </w:pPr>
      <w:r>
        <w:rPr>
          <w:rFonts w:hint="eastAsia" w:ascii="仿宋_GB2312" w:hAnsi="仿宋_GB2312" w:eastAsia="仿宋_GB2312" w:cs="仿宋_GB2312"/>
          <w:sz w:val="32"/>
          <w:szCs w:val="32"/>
        </w:rPr>
        <w:t>本辖区的燃气供应已形成管道输送天然气和瓶装配送液化石油气两大格局。盐田区现有市政天然气管道约</w:t>
      </w:r>
      <w:r>
        <w:rPr>
          <w:rFonts w:hint="eastAsia" w:ascii="仿宋_GB2312" w:hAnsi="仿宋_GB2312" w:eastAsia="仿宋_GB2312" w:cs="仿宋_GB2312"/>
          <w:color w:val="000000" w:themeColor="text1"/>
          <w:sz w:val="32"/>
          <w:szCs w:val="32"/>
          <w14:textFill>
            <w14:solidFill>
              <w14:schemeClr w14:val="tx1"/>
            </w14:solidFill>
          </w14:textFill>
        </w:rPr>
        <w:t>215公里</w:t>
      </w:r>
      <w:r>
        <w:rPr>
          <w:rFonts w:hint="eastAsia" w:ascii="仿宋_GB2312" w:hAnsi="仿宋_GB2312" w:eastAsia="仿宋_GB2312" w:cs="仿宋_GB2312"/>
          <w:sz w:val="32"/>
          <w:szCs w:val="32"/>
        </w:rPr>
        <w:t>，液化</w:t>
      </w:r>
      <w:r>
        <w:rPr>
          <w:rFonts w:hint="eastAsia" w:ascii="仿宋_GB2312" w:hAnsi="仿宋_GB2312" w:eastAsia="仿宋_GB2312" w:cs="仿宋_GB2312"/>
          <w:kern w:val="0"/>
          <w:sz w:val="32"/>
          <w:szCs w:val="32"/>
        </w:rPr>
        <w:t>天然气气化站1个，</w:t>
      </w:r>
      <w:r>
        <w:rPr>
          <w:rFonts w:hint="eastAsia" w:ascii="仿宋_GB2312" w:hAnsi="仿宋_GB2312" w:eastAsia="仿宋_GB2312" w:cs="仿宋_GB2312"/>
          <w:sz w:val="32"/>
          <w:szCs w:val="32"/>
        </w:rPr>
        <w:t>天然气加气站5个（盐田港区内3个），液化石油气储配站1座，瓶装燃气供应站3个、服务点2个，为本辖区工商企业生产经营和市民日常生活提供了供气保障。近年来，政府主管部门和燃气企业不断加强燃气安全生产监督管理和资金投入，加强安全用气和燃气设施安全保护的宣传教育，加之科技手段的运用，各类燃气突发事故总体呈逐步减少的趋势</w:t>
      </w:r>
      <w:r>
        <w:rPr>
          <w:rFonts w:hint="eastAsia" w:ascii="仿宋_GB2312" w:hAnsi="仿宋_GB2312" w:eastAsia="仿宋_GB2312" w:cs="仿宋_GB2312"/>
          <w:kern w:val="0"/>
          <w:sz w:val="32"/>
          <w:szCs w:val="32"/>
        </w:rPr>
        <w:t>。</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1.6.2 燃气突发事故风险辨识和评估。</w:t>
      </w:r>
      <w:r>
        <w:rPr>
          <w:rFonts w:hint="eastAsia" w:ascii="仿宋_GB2312" w:hAnsi="仿宋_GB2312" w:eastAsia="仿宋_GB2312" w:cs="仿宋_GB2312"/>
          <w:sz w:val="32"/>
          <w:szCs w:val="32"/>
        </w:rPr>
        <w:t>经辨识，目前辖区内存在</w:t>
      </w:r>
      <w:r>
        <w:rPr>
          <w:rFonts w:hint="eastAsia" w:ascii="仿宋_GB2312" w:hAnsi="仿宋_GB2312" w:eastAsia="仿宋_GB2312" w:cs="仿宋_GB2312"/>
          <w:kern w:val="0"/>
          <w:sz w:val="32"/>
          <w:szCs w:val="32"/>
        </w:rPr>
        <w:t>燃气突发事故风险点包括</w:t>
      </w:r>
      <w:r>
        <w:rPr>
          <w:rFonts w:hint="eastAsia" w:ascii="仿宋_GB2312" w:hAnsi="仿宋_GB2312" w:eastAsia="仿宋_GB2312" w:cs="仿宋_GB2312"/>
          <w:sz w:val="32"/>
          <w:szCs w:val="32"/>
        </w:rPr>
        <w:t>2个</w:t>
      </w:r>
      <w:r>
        <w:rPr>
          <w:rFonts w:hint="eastAsia" w:ascii="仿宋_GB2312" w:hAnsi="仿宋" w:eastAsia="仿宋_GB2312" w:cs="仿宋"/>
          <w:sz w:val="32"/>
          <w:szCs w:val="32"/>
        </w:rPr>
        <w:t>高风险（橙色）</w:t>
      </w:r>
      <w:r>
        <w:rPr>
          <w:rFonts w:hint="eastAsia" w:ascii="仿宋_GB2312" w:hAnsi="仿宋_GB2312" w:eastAsia="仿宋_GB2312" w:cs="仿宋_GB2312"/>
          <w:sz w:val="32"/>
          <w:szCs w:val="32"/>
        </w:rPr>
        <w:t>等级，1个中风险（黄色）等级， 10个低风险（蓝色）等级。</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themeColor="text1"/>
          <w:sz w:val="32"/>
          <w:szCs w:val="32"/>
          <w14:textFill>
            <w14:solidFill>
              <w14:schemeClr w14:val="tx1"/>
            </w14:solidFill>
          </w14:textFill>
        </w:rPr>
        <w:t>深圳市深南燃气有限公司沙头角液化石油气储配站、</w:t>
      </w:r>
      <w:r>
        <w:rPr>
          <w:rFonts w:hint="eastAsia" w:ascii="仿宋_GB2312" w:hAnsi="仿宋" w:eastAsia="仿宋_GB2312" w:cs="仿宋"/>
          <w:color w:val="000000" w:themeColor="text1"/>
          <w:sz w:val="32"/>
          <w:szCs w:val="32"/>
          <w14:textFill>
            <w14:solidFill>
              <w14:schemeClr w14:val="tx1"/>
            </w14:solidFill>
          </w14:textFill>
        </w:rPr>
        <w:t>深圳市燃气集团股份有限公司液化天然气气化站为高风险（橙色）</w:t>
      </w:r>
      <w:r>
        <w:rPr>
          <w:rFonts w:hint="eastAsia" w:ascii="仿宋_GB2312" w:hAnsi="仿宋_GB2312" w:eastAsia="仿宋_GB2312" w:cs="仿宋_GB2312"/>
          <w:color w:val="000000" w:themeColor="text1"/>
          <w:sz w:val="32"/>
          <w:szCs w:val="32"/>
          <w14:textFill>
            <w14:solidFill>
              <w14:schemeClr w14:val="tx1"/>
            </w14:solidFill>
          </w14:textFill>
        </w:rPr>
        <w:t>等级</w:t>
      </w:r>
      <w:r>
        <w:rPr>
          <w:rFonts w:hint="eastAsia" w:ascii="仿宋_GB2312" w:hAnsi="仿宋_GB2312" w:eastAsia="仿宋_GB2312" w:cs="仿宋_GB2312"/>
          <w:color w:val="000000"/>
          <w:sz w:val="32"/>
          <w:szCs w:val="32"/>
        </w:rPr>
        <w:t>，正常生产过程中一般不容易发生火灾、爆炸事故，生产、装卸、搬运和贮存过程中设备、压力容器内的易燃、易爆物质遇着火源、热源均可能发生火灾、爆炸事故；易燃液体的蒸气或易燃粉尘与空气混合形成的爆炸性混合物，遇点火源也可能发生火灾、爆炸事故；液体泄漏后会沿低洼地面扩散，流到下水道，与污水共同流到其他区域，遇点火源可能发生燃烧，如果防火措施不足，甚至会引发回燃；易燃液体的密封设备、压力容器或管线受热，内压会增大，容易发生破裂或物理爆炸事故。</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themeColor="text1"/>
          <w:sz w:val="32"/>
          <w:szCs w:val="32"/>
          <w14:textFill>
            <w14:solidFill>
              <w14:schemeClr w14:val="tx1"/>
            </w14:solidFill>
          </w14:textFill>
        </w:rPr>
        <w:t>深圳市燃气集团股份有限公司市政天然气管网为</w:t>
      </w:r>
      <w:r>
        <w:rPr>
          <w:rFonts w:hint="eastAsia" w:ascii="仿宋_GB2312" w:hAnsi="仿宋" w:eastAsia="仿宋_GB2312" w:cs="仿宋"/>
          <w:color w:val="000000" w:themeColor="text1"/>
          <w:sz w:val="32"/>
          <w:szCs w:val="32"/>
          <w14:textFill>
            <w14:solidFill>
              <w14:schemeClr w14:val="tx1"/>
            </w14:solidFill>
          </w14:textFill>
        </w:rPr>
        <w:t>中风险（黄色）</w:t>
      </w:r>
      <w:r>
        <w:rPr>
          <w:rFonts w:hint="eastAsia" w:ascii="仿宋_GB2312" w:hAnsi="仿宋_GB2312" w:eastAsia="仿宋_GB2312" w:cs="仿宋_GB2312"/>
          <w:color w:val="000000" w:themeColor="text1"/>
          <w:sz w:val="32"/>
          <w:szCs w:val="32"/>
          <w14:textFill>
            <w14:solidFill>
              <w14:schemeClr w14:val="tx1"/>
            </w14:solidFill>
          </w14:textFill>
        </w:rPr>
        <w:t>等级，</w:t>
      </w:r>
      <w:r>
        <w:rPr>
          <w:rFonts w:hint="eastAsia" w:ascii="仿宋_GB2312" w:hAnsi="仿宋_GB2312" w:eastAsia="仿宋_GB2312" w:cs="仿宋_GB2312"/>
          <w:color w:val="000000"/>
          <w:sz w:val="32"/>
          <w:szCs w:val="32"/>
          <w:lang w:val="en-GB"/>
        </w:rPr>
        <w:t>若管道</w:t>
      </w:r>
      <w:r>
        <w:rPr>
          <w:rFonts w:hint="eastAsia" w:ascii="仿宋_GB2312" w:hAnsi="仿宋_GB2312" w:eastAsia="仿宋_GB2312" w:cs="仿宋_GB2312"/>
          <w:color w:val="000000"/>
          <w:sz w:val="32"/>
          <w:szCs w:val="32"/>
        </w:rPr>
        <w:t>超负荷运行，或</w:t>
      </w:r>
      <w:r>
        <w:rPr>
          <w:rFonts w:hint="eastAsia" w:ascii="仿宋_GB2312" w:hAnsi="仿宋_GB2312" w:eastAsia="仿宋_GB2312" w:cs="仿宋_GB2312"/>
          <w:color w:val="000000"/>
          <w:sz w:val="32"/>
          <w:szCs w:val="32"/>
          <w:lang w:val="en-GB"/>
        </w:rPr>
        <w:t>存在质量缺陷，或维护不当，或因作业人员在管道检修、运行等过程中违反安全操作规程，或因第三方破坏，均可能导致管内天然气泄漏。泄漏的天然气</w:t>
      </w:r>
      <w:r>
        <w:rPr>
          <w:rFonts w:hint="eastAsia" w:ascii="仿宋_GB2312" w:hAnsi="仿宋_GB2312" w:eastAsia="仿宋_GB2312" w:cs="仿宋_GB2312"/>
          <w:color w:val="000000"/>
          <w:sz w:val="32"/>
          <w:szCs w:val="32"/>
        </w:rPr>
        <w:t>与空气或禁忌物形成的混合物达到爆炸极限时，遇点火源易发生化学爆炸事故。</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 w:eastAsia="仿宋_GB2312" w:cs="仿宋"/>
          <w:color w:val="000000" w:themeColor="text1"/>
          <w:sz w:val="32"/>
          <w:szCs w:val="32"/>
          <w14:textFill>
            <w14:solidFill>
              <w14:schemeClr w14:val="tx1"/>
            </w14:solidFill>
          </w14:textFill>
        </w:rPr>
        <w:t>辖区设立的3个瓶装燃气供应站、2个瓶装燃气服务点、5个天然气加气站为低风险（蓝色）</w:t>
      </w:r>
      <w:r>
        <w:rPr>
          <w:rFonts w:hint="eastAsia" w:ascii="仿宋_GB2312" w:hAnsi="仿宋_GB2312" w:eastAsia="仿宋_GB2312" w:cs="仿宋_GB2312"/>
          <w:color w:val="000000" w:themeColor="text1"/>
          <w:sz w:val="32"/>
          <w:szCs w:val="32"/>
          <w14:textFill>
            <w14:solidFill>
              <w14:schemeClr w14:val="tx1"/>
            </w14:solidFill>
          </w14:textFill>
        </w:rPr>
        <w:t>等级</w:t>
      </w:r>
      <w:r>
        <w:rPr>
          <w:rFonts w:hint="eastAsia" w:ascii="仿宋_GB2312" w:hAnsi="仿宋" w:eastAsia="仿宋_GB2312" w:cs="仿宋"/>
          <w:color w:val="000000" w:themeColor="text1"/>
          <w:sz w:val="32"/>
          <w:szCs w:val="32"/>
          <w14:textFill>
            <w14:solidFill>
              <w14:schemeClr w14:val="tx1"/>
            </w14:solidFill>
          </w14:textFill>
        </w:rPr>
        <w:t>，事故较不可能发生，影响一般。</w:t>
      </w:r>
    </w:p>
    <w:p>
      <w:pPr>
        <w:pStyle w:val="7"/>
        <w:keepNext w:val="0"/>
        <w:keepLines w:val="0"/>
        <w:pageBreakBefore w:val="0"/>
        <w:shd w:val="clear" w:color="auto" w:fill="FFFFFF"/>
        <w:kinsoku/>
        <w:wordWrap/>
        <w:overflowPunct/>
        <w:topLinePunct w:val="0"/>
        <w:bidi w:val="0"/>
        <w:adjustRightInd/>
        <w:snapToGrid/>
        <w:spacing w:before="0" w:beforeAutospacing="0" w:after="0" w:afterAutospacing="0" w:line="560" w:lineRule="exact"/>
        <w:ind w:firstLine="640" w:firstLineChars="200"/>
        <w:jc w:val="both"/>
        <w:textAlignment w:val="auto"/>
        <w:rPr>
          <w:rFonts w:ascii="仿宋_GB2312" w:hAnsi="Arial" w:eastAsia="仿宋_GB2312" w:cs="Arial"/>
          <w:color w:val="333333"/>
          <w:sz w:val="32"/>
          <w:szCs w:val="32"/>
        </w:rPr>
      </w:pPr>
      <w:r>
        <w:rPr>
          <w:rFonts w:hint="eastAsia" w:ascii="仿宋_GB2312" w:hAnsi="仿宋_GB2312" w:eastAsia="仿宋_GB2312" w:cs="仿宋_GB2312"/>
          <w:sz w:val="32"/>
          <w:szCs w:val="32"/>
        </w:rPr>
        <w:t>1.6.3 天然气的危险特性的影响。</w:t>
      </w:r>
      <w:r>
        <w:rPr>
          <w:rFonts w:hint="eastAsia" w:ascii="仿宋_GB2312" w:hAnsi="Arial" w:eastAsia="仿宋_GB2312" w:cs="Arial"/>
          <w:color w:val="333333"/>
          <w:sz w:val="32"/>
          <w:szCs w:val="32"/>
          <w:shd w:val="clear" w:color="auto" w:fill="FFFFFF"/>
        </w:rPr>
        <w:t>天然气无毒、易散发，比重轻于空气</w:t>
      </w:r>
      <w:r>
        <w:rPr>
          <w:rFonts w:hint="eastAsia" w:ascii="仿宋_GB2312" w:eastAsia="仿宋_GB2312"/>
          <w:sz w:val="32"/>
          <w:szCs w:val="32"/>
        </w:rPr>
        <w:t>（比重0.55～0.65左右）</w:t>
      </w:r>
      <w:r>
        <w:rPr>
          <w:rFonts w:hint="eastAsia" w:ascii="仿宋_GB2312" w:hAnsi="Arial" w:eastAsia="仿宋_GB2312" w:cs="Arial"/>
          <w:color w:val="333333"/>
          <w:sz w:val="32"/>
          <w:szCs w:val="32"/>
          <w:shd w:val="clear" w:color="auto" w:fill="FFFFFF"/>
        </w:rPr>
        <w:t>，一旦泄漏，立即会向上扩散，不易积聚形成爆炸性气体，安全性较高。</w:t>
      </w:r>
      <w:r>
        <w:rPr>
          <w:rFonts w:hint="eastAsia" w:ascii="仿宋_GB2312" w:hAnsi="Arial" w:eastAsia="仿宋_GB2312" w:cs="Arial"/>
          <w:color w:val="333333"/>
          <w:sz w:val="32"/>
          <w:szCs w:val="32"/>
        </w:rPr>
        <w:t>但是当天然气在空气中的浓度达到</w:t>
      </w:r>
      <w:r>
        <w:rPr>
          <w:rFonts w:hint="eastAsia" w:ascii="仿宋_GB2312" w:eastAsia="仿宋_GB2312"/>
          <w:sz w:val="32"/>
          <w:szCs w:val="32"/>
        </w:rPr>
        <w:t>爆炸极限（5%-15%）</w:t>
      </w:r>
      <w:r>
        <w:rPr>
          <w:rFonts w:hint="eastAsia" w:ascii="仿宋_GB2312" w:hAnsi="Arial" w:eastAsia="仿宋_GB2312" w:cs="Arial"/>
          <w:color w:val="333333"/>
          <w:sz w:val="32"/>
          <w:szCs w:val="32"/>
        </w:rPr>
        <w:t>时，遇到明火就会触发威力巨大的爆炸，可能对人员、房屋建筑等设施造成极大的伤害。天然气本质上对人体无害，但在空气中含量达到一定程度后会使人窒息，甚至致人死亡。</w:t>
      </w:r>
    </w:p>
    <w:p>
      <w:pPr>
        <w:pStyle w:val="7"/>
        <w:keepNext w:val="0"/>
        <w:keepLines w:val="0"/>
        <w:pageBreakBefore w:val="0"/>
        <w:widowControl w:val="0"/>
        <w:kinsoku/>
        <w:wordWrap/>
        <w:overflowPunct/>
        <w:topLinePunct w:val="0"/>
        <w:bidi w:val="0"/>
        <w:adjustRightInd/>
        <w:snapToGrid/>
        <w:spacing w:before="0" w:beforeAutospacing="0" w:after="0" w:afterAutospacing="0" w:line="560" w:lineRule="exact"/>
        <w:ind w:firstLine="640" w:firstLineChars="200"/>
        <w:jc w:val="both"/>
        <w:textAlignment w:val="auto"/>
        <w:rPr>
          <w:rFonts w:ascii="仿宋_GB2312" w:eastAsia="仿宋_GB2312"/>
          <w:sz w:val="32"/>
          <w:szCs w:val="32"/>
        </w:rPr>
      </w:pPr>
      <w:r>
        <w:rPr>
          <w:rFonts w:hint="eastAsia" w:ascii="仿宋_GB2312" w:hAnsi="仿宋_GB2312" w:eastAsia="仿宋_GB2312" w:cs="仿宋_GB2312"/>
          <w:sz w:val="32"/>
          <w:szCs w:val="32"/>
        </w:rPr>
        <w:t>1.6.4 液化石油气的危险特性的影响。</w:t>
      </w:r>
      <w:r>
        <w:rPr>
          <w:rFonts w:hint="eastAsia" w:ascii="仿宋_GB2312" w:eastAsia="仿宋_GB2312"/>
          <w:sz w:val="32"/>
          <w:szCs w:val="32"/>
        </w:rPr>
        <w:t>液化石油气具有易挥发、易燃易爆、低腐蚀、微毒、热胀冷缩、比重大、闪点低等特性，具有爆炸、火灾、冻伤、中毒等危险特性。液化石油气在常温常压下立即挥发成为气体，体积骤然膨胀约250～300倍，急剧扩散蔓延。其闪点为—140℃～—40℃，危险性大，液化石油气气体与空气接触后，可被微小火星点燃。其含硫量低，一般没有腐蚀性，但能使橡胶软化，溶解含油脂的油漆和脂膏。当</w:t>
      </w:r>
      <w:r>
        <w:rPr>
          <w:rFonts w:hint="eastAsia" w:ascii="仿宋_GB2312" w:eastAsia="仿宋_GB2312"/>
          <w:sz w:val="32"/>
          <w:szCs w:val="32"/>
          <w:shd w:val="clear" w:color="auto" w:fill="FFFFFF"/>
        </w:rPr>
        <w:t>空气中液化石油气的浓度超过10%时，会使人窒息。其体积膨胀系数比水大10倍以上，</w:t>
      </w:r>
      <w:r>
        <w:rPr>
          <w:rFonts w:hint="eastAsia" w:ascii="仿宋_GB2312" w:eastAsia="仿宋_GB2312"/>
          <w:sz w:val="32"/>
          <w:szCs w:val="32"/>
        </w:rPr>
        <w:t>根据计算，钢瓶在装满液化石油气的情况下，</w:t>
      </w:r>
      <w:r>
        <w:rPr>
          <w:rFonts w:hint="eastAsia" w:ascii="仿宋_GB2312" w:hAnsi="Arial" w:eastAsia="仿宋_GB2312" w:cs="Arial"/>
          <w:sz w:val="32"/>
          <w:szCs w:val="32"/>
          <w:shd w:val="clear" w:color="auto" w:fill="FFFFFF"/>
        </w:rPr>
        <w:t>温度每升高1</w:t>
      </w:r>
      <w:r>
        <w:rPr>
          <w:rFonts w:hint="eastAsia" w:ascii="仿宋_GB2312" w:eastAsia="仿宋_GB2312"/>
          <w:sz w:val="32"/>
          <w:szCs w:val="32"/>
        </w:rPr>
        <w:t>℃</w:t>
      </w:r>
      <w:r>
        <w:rPr>
          <w:rFonts w:hint="eastAsia" w:ascii="仿宋_GB2312" w:hAnsi="Arial" w:eastAsia="仿宋_GB2312" w:cs="Arial"/>
          <w:sz w:val="32"/>
          <w:szCs w:val="32"/>
          <w:shd w:val="clear" w:color="auto" w:fill="FFFFFF"/>
        </w:rPr>
        <w:t>，压力就会上升2～3MPa，温度升高3～5</w:t>
      </w:r>
      <w:r>
        <w:rPr>
          <w:rFonts w:hint="eastAsia" w:ascii="仿宋_GB2312" w:eastAsia="仿宋_GB2312"/>
          <w:sz w:val="32"/>
          <w:szCs w:val="32"/>
        </w:rPr>
        <w:t>℃</w:t>
      </w:r>
      <w:r>
        <w:rPr>
          <w:rFonts w:hint="eastAsia" w:ascii="仿宋_GB2312" w:hAnsi="Arial" w:eastAsia="仿宋_GB2312" w:cs="Arial"/>
          <w:sz w:val="32"/>
          <w:szCs w:val="32"/>
          <w:shd w:val="clear" w:color="auto" w:fill="FFFFFF"/>
        </w:rPr>
        <w:t>，内压就会上升8 Mpa，就可能造成容器破裂而引起火灾或爆炸。由于液化石油气的闪点小于</w:t>
      </w:r>
      <w:r>
        <w:rPr>
          <w:rFonts w:hint="eastAsia" w:ascii="仿宋_GB2312" w:eastAsia="仿宋_GB2312"/>
          <w:sz w:val="32"/>
          <w:szCs w:val="32"/>
        </w:rPr>
        <w:t>一60℃，比重比空气重1.5倍，泄漏后易向低洼处流散，停留在沟道、墙角处，当空气中</w:t>
      </w:r>
      <w:r>
        <w:rPr>
          <w:rFonts w:hint="eastAsia" w:ascii="仿宋_GB2312" w:hAnsi="Arial" w:eastAsia="仿宋_GB2312" w:cs="Arial"/>
          <w:sz w:val="32"/>
          <w:szCs w:val="32"/>
          <w:shd w:val="clear" w:color="auto" w:fill="FFFFFF"/>
        </w:rPr>
        <w:t>液化石油气</w:t>
      </w:r>
      <w:r>
        <w:rPr>
          <w:rFonts w:hint="eastAsia" w:ascii="仿宋_GB2312" w:eastAsia="仿宋_GB2312"/>
          <w:sz w:val="32"/>
          <w:szCs w:val="32"/>
        </w:rPr>
        <w:t>的比例达到爆炸极限（1.5～9.5%）时，遇火源即可发生爆炸，其爆炸速度为2000～3000m/s,火焰温度高达2000℃。其沸点范围较低，在0℃以下，一旦泄漏，液化石油气大量喷出，由液态急剧变为气态，如喷溅到人体上，会造成冻伤。液化石油气</w:t>
      </w:r>
      <w:r>
        <w:rPr>
          <w:rFonts w:hint="eastAsia" w:ascii="仿宋_GB2312" w:hAnsi="Arial" w:eastAsia="仿宋_GB2312" w:cs="Arial"/>
          <w:sz w:val="32"/>
          <w:szCs w:val="32"/>
          <w:shd w:val="clear" w:color="auto" w:fill="FFFFFF"/>
        </w:rPr>
        <w:t>燃烧时需要大量的</w:t>
      </w:r>
      <w:r>
        <w:rPr>
          <w:sz w:val="32"/>
          <w:szCs w:val="32"/>
        </w:rPr>
        <w:fldChar w:fldCharType="begin"/>
      </w:r>
      <w:r>
        <w:rPr>
          <w:sz w:val="32"/>
          <w:szCs w:val="32"/>
        </w:rPr>
        <w:instrText xml:space="preserve"> HYPERLINK "http://www.so.com/s?q=%E7%A9%BA%E6%B0%94&amp;ie=utf-8&amp;src=internal_wenda_recommend_textn" \t "_blank" </w:instrText>
      </w:r>
      <w:r>
        <w:rPr>
          <w:sz w:val="32"/>
          <w:szCs w:val="32"/>
        </w:rPr>
        <w:fldChar w:fldCharType="separate"/>
      </w:r>
      <w:r>
        <w:rPr>
          <w:rStyle w:val="12"/>
          <w:rFonts w:hint="eastAsia" w:ascii="仿宋_GB2312" w:hAnsi="Arial" w:eastAsia="仿宋_GB2312" w:cs="Arial"/>
          <w:color w:val="auto"/>
          <w:sz w:val="32"/>
          <w:szCs w:val="32"/>
          <w:u w:val="none"/>
          <w:shd w:val="clear" w:color="auto" w:fill="FFFFFF"/>
        </w:rPr>
        <w:t>空气</w:t>
      </w:r>
      <w:r>
        <w:rPr>
          <w:rStyle w:val="12"/>
          <w:rFonts w:hint="eastAsia" w:ascii="仿宋_GB2312" w:hAnsi="Arial" w:eastAsia="仿宋_GB2312" w:cs="Arial"/>
          <w:color w:val="auto"/>
          <w:sz w:val="32"/>
          <w:szCs w:val="32"/>
          <w:u w:val="none"/>
          <w:shd w:val="clear" w:color="auto" w:fill="FFFFFF"/>
        </w:rPr>
        <w:fldChar w:fldCharType="end"/>
      </w:r>
      <w:r>
        <w:rPr>
          <w:rFonts w:hint="eastAsia" w:ascii="仿宋_GB2312" w:eastAsia="仿宋_GB2312"/>
          <w:sz w:val="32"/>
          <w:szCs w:val="32"/>
        </w:rPr>
        <w:t>助燃</w:t>
      </w:r>
      <w:r>
        <w:rPr>
          <w:rFonts w:hint="eastAsia" w:ascii="仿宋_GB2312" w:hAnsi="Arial" w:eastAsia="仿宋_GB2312" w:cs="Arial"/>
          <w:sz w:val="32"/>
          <w:szCs w:val="32"/>
          <w:shd w:val="clear" w:color="auto" w:fill="FFFFFF"/>
        </w:rPr>
        <w:t>，1立方米</w:t>
      </w:r>
      <w:r>
        <w:rPr>
          <w:rFonts w:hint="eastAsia" w:ascii="仿宋_GB2312" w:eastAsia="仿宋_GB2312"/>
          <w:sz w:val="32"/>
          <w:szCs w:val="32"/>
        </w:rPr>
        <w:t>液化石油气完全燃烧约需近30立方米空气，</w:t>
      </w:r>
      <w:r>
        <w:rPr>
          <w:rFonts w:hint="eastAsia" w:ascii="仿宋_GB2312" w:hAnsi="Arial" w:eastAsia="仿宋_GB2312" w:cs="Arial"/>
          <w:sz w:val="32"/>
          <w:szCs w:val="32"/>
          <w:shd w:val="clear" w:color="auto" w:fill="FFFFFF"/>
        </w:rPr>
        <w:t>如果空气供应不足，燃烧不完全，可产生一氧化碳等有毒气体，有毒气体可导致人员中毒，严重者可能窒息死亡。</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kern w:val="0"/>
          <w:sz w:val="32"/>
          <w:szCs w:val="32"/>
        </w:rPr>
        <w:t xml:space="preserve">1.6.5 </w:t>
      </w:r>
      <w:r>
        <w:rPr>
          <w:rFonts w:hint="eastAsia" w:ascii="仿宋_GB2312" w:hAnsi="仿宋_GB2312" w:eastAsia="仿宋_GB2312" w:cs="仿宋_GB2312"/>
          <w:color w:val="000000"/>
          <w:sz w:val="32"/>
          <w:szCs w:val="32"/>
        </w:rPr>
        <w:t>雷暴、洪水、台风、暴雨、地震等自然灾害的影响。雷暴、洪水、台风、暴雨、地震等自然灾害对燃气设施存在一定的危害性影响。若防雷设施故障失效，如接地装置接地电阻太大，或养护不良而致腐蚀断开，有可能引发雷击事故；短时间的大强度降雨，可能引起山洪暴发，形成洪水径流，对燃气设施安全运行构成威胁；台风对燃气设施可能带来破坏性的损害；地震具有突发性、毁灭性、次生灾害严重等特点，属不可抗力自然灾害，可造成地基开裂、下沉，建构筑物及装置倾斜、沉陷，燃气设施损坏或管道断裂等次生灾害。</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kern w:val="0"/>
          <w:sz w:val="32"/>
          <w:szCs w:val="32"/>
        </w:rPr>
        <w:t>1.6.6 防范燃气事故的对策。为预防现状燃气设施发生突发事故，应当采取</w:t>
      </w:r>
      <w:r>
        <w:rPr>
          <w:rFonts w:hint="eastAsia" w:ascii="仿宋_GB2312" w:hAnsi="仿宋_GB2312" w:eastAsia="仿宋_GB2312" w:cs="仿宋_GB2312"/>
          <w:color w:val="000000"/>
          <w:sz w:val="32"/>
          <w:szCs w:val="32"/>
        </w:rPr>
        <w:t>尽量降低各橙色风险点内燃气总储量，以降低风险；加强危险作业管理，在用特种设备必须定期检验检测，使用年限过长的特种设备和压力管道必须及时进行更新；提高储运设施自动化控制系统装备的可靠性和使用率，重大危险源在线监测监控率要达到100%；燃气企业必须加强风险管控，落实事故隐患排查治理制度，确保燃气设施设备本质安全；政府监管部门要建立监管协作和联合执法工作机制，加强风险管控监督，密切协调配合，实现信息及时、充分、有效共享，形成工作合力，共同做好危险化学品安全监管各项工作；要建立应急信息管理平台，与各橙色风险点单位建立信息互联互通渠道，加强对救援队伍专业救援能力和应急物资储备和管理的监督检查，提高应急响应能力。</w:t>
      </w:r>
      <w:bookmarkEnd w:id="66"/>
    </w:p>
    <w:p>
      <w:pPr>
        <w:keepNext w:val="0"/>
        <w:keepLines w:val="0"/>
        <w:pageBreakBefore w:val="0"/>
        <w:kinsoku/>
        <w:wordWrap/>
        <w:overflowPunct/>
        <w:topLinePunct w:val="0"/>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在</w:t>
      </w:r>
      <w:r>
        <w:rPr>
          <w:rFonts w:hint="eastAsia" w:ascii="仿宋_GB2312" w:hAnsi="仿宋_GB2312" w:eastAsia="仿宋_GB2312" w:cs="仿宋_GB2312"/>
          <w:sz w:val="32"/>
          <w:szCs w:val="32"/>
        </w:rPr>
        <w:t>天然气、液化石油气供应和</w:t>
      </w:r>
      <w:r>
        <w:rPr>
          <w:rFonts w:hint="eastAsia" w:ascii="仿宋_GB2312" w:hAnsi="仿宋_GB2312" w:eastAsia="仿宋_GB2312" w:cs="仿宋_GB2312"/>
          <w:kern w:val="0"/>
          <w:sz w:val="32"/>
          <w:szCs w:val="32"/>
        </w:rPr>
        <w:t>使用等环节，供气企业必须为用户提供合格产品，确保供气设施设备本质安全，努力提高用户服务质量；相关政府部门和供气企业应当加强安全用气宣传教育，提高</w:t>
      </w:r>
      <w:r>
        <w:rPr>
          <w:rFonts w:hint="eastAsia" w:ascii="仿宋_GB2312" w:hAnsi="仿宋_GB2312" w:eastAsia="仿宋_GB2312" w:cs="仿宋_GB2312"/>
          <w:sz w:val="32"/>
          <w:szCs w:val="32"/>
        </w:rPr>
        <w:t>用气主体的安全用气意识，预防因操作技能缺失</w:t>
      </w:r>
      <w:r>
        <w:rPr>
          <w:rFonts w:hint="eastAsia" w:ascii="仿宋_GB2312" w:hAnsi="仿宋_GB2312" w:eastAsia="仿宋_GB2312" w:cs="仿宋_GB2312"/>
          <w:kern w:val="0"/>
          <w:sz w:val="32"/>
          <w:szCs w:val="32"/>
        </w:rPr>
        <w:t>、使用方法不当</w:t>
      </w:r>
      <w:r>
        <w:rPr>
          <w:rFonts w:hint="eastAsia" w:ascii="仿宋_GB2312" w:hAnsi="仿宋_GB2312" w:eastAsia="仿宋_GB2312" w:cs="仿宋_GB2312"/>
          <w:sz w:val="32"/>
          <w:szCs w:val="32"/>
        </w:rPr>
        <w:t>等原因，</w:t>
      </w:r>
      <w:r>
        <w:rPr>
          <w:rFonts w:hint="eastAsia" w:ascii="仿宋_GB2312" w:hAnsi="仿宋_GB2312" w:eastAsia="仿宋_GB2312" w:cs="仿宋_GB2312"/>
          <w:kern w:val="0"/>
          <w:sz w:val="32"/>
          <w:szCs w:val="32"/>
        </w:rPr>
        <w:t>而</w:t>
      </w:r>
      <w:r>
        <w:rPr>
          <w:rFonts w:hint="eastAsia" w:ascii="仿宋_GB2312" w:hAnsi="仿宋_GB2312" w:eastAsia="仿宋_GB2312" w:cs="仿宋_GB2312"/>
          <w:sz w:val="32"/>
          <w:szCs w:val="32"/>
        </w:rPr>
        <w:t>引发</w:t>
      </w:r>
      <w:r>
        <w:rPr>
          <w:rFonts w:hint="eastAsia" w:ascii="仿宋_GB2312" w:hAnsi="仿宋_GB2312" w:eastAsia="仿宋_GB2312" w:cs="仿宋_GB2312"/>
          <w:kern w:val="0"/>
          <w:sz w:val="32"/>
          <w:szCs w:val="32"/>
        </w:rPr>
        <w:t>燃气泄漏、</w:t>
      </w:r>
      <w:r>
        <w:rPr>
          <w:rFonts w:hint="eastAsia" w:ascii="仿宋_GB2312" w:hAnsi="仿宋_GB2312" w:eastAsia="仿宋_GB2312" w:cs="仿宋_GB2312"/>
          <w:sz w:val="32"/>
          <w:szCs w:val="32"/>
        </w:rPr>
        <w:t>爆燃、</w:t>
      </w:r>
      <w:r>
        <w:rPr>
          <w:rFonts w:hint="eastAsia" w:ascii="仿宋_GB2312" w:hAnsi="仿宋_GB2312" w:eastAsia="仿宋_GB2312" w:cs="仿宋_GB2312"/>
          <w:kern w:val="0"/>
          <w:sz w:val="32"/>
          <w:szCs w:val="32"/>
        </w:rPr>
        <w:t>火灾、一氧化碳中毒、供气中断</w:t>
      </w:r>
      <w:r>
        <w:rPr>
          <w:rFonts w:hint="eastAsia" w:ascii="仿宋_GB2312" w:hAnsi="仿宋_GB2312" w:eastAsia="仿宋_GB2312" w:cs="仿宋_GB2312"/>
          <w:sz w:val="32"/>
          <w:szCs w:val="32"/>
        </w:rPr>
        <w:t>等安全事故</w:t>
      </w:r>
      <w:r>
        <w:rPr>
          <w:rFonts w:hint="eastAsia" w:ascii="仿宋_GB2312" w:hAnsi="仿宋_GB2312" w:eastAsia="仿宋_GB2312" w:cs="仿宋_GB2312"/>
          <w:kern w:val="0"/>
          <w:sz w:val="32"/>
          <w:szCs w:val="32"/>
        </w:rPr>
        <w:t>及</w:t>
      </w:r>
      <w:r>
        <w:rPr>
          <w:rFonts w:hint="eastAsia" w:ascii="仿宋_GB2312" w:hAnsi="仿宋_GB2312" w:eastAsia="仿宋_GB2312" w:cs="仿宋_GB2312"/>
          <w:sz w:val="32"/>
          <w:szCs w:val="32"/>
        </w:rPr>
        <w:t>次生、衍生事故，维护城区公共安全及社会的和谐稳定。</w:t>
      </w:r>
    </w:p>
    <w:p>
      <w:pPr>
        <w:pStyle w:val="5"/>
        <w:keepNext w:val="0"/>
        <w:keepLines w:val="0"/>
        <w:pageBreakBefore w:val="0"/>
        <w:kinsoku/>
        <w:wordWrap/>
        <w:overflowPunct/>
        <w:topLinePunct w:val="0"/>
        <w:bidi w:val="0"/>
        <w:adjustRightInd/>
        <w:snapToGrid/>
        <w:spacing w:line="560" w:lineRule="exact"/>
        <w:jc w:val="center"/>
        <w:textAlignment w:val="auto"/>
        <w:rPr>
          <w:rFonts w:ascii="仿宋_GB2312" w:hAnsi="仿宋_GB2312" w:eastAsia="仿宋_GB2312" w:cs="仿宋_GB2312"/>
          <w:sz w:val="32"/>
          <w:szCs w:val="32"/>
        </w:rPr>
      </w:pPr>
    </w:p>
    <w:p>
      <w:pPr>
        <w:pStyle w:val="5"/>
        <w:keepNext w:val="0"/>
        <w:keepLines w:val="0"/>
        <w:pageBreakBefore w:val="0"/>
        <w:kinsoku/>
        <w:wordWrap/>
        <w:overflowPunct/>
        <w:topLinePunct w:val="0"/>
        <w:bidi w:val="0"/>
        <w:adjustRightInd/>
        <w:snapToGrid/>
        <w:spacing w:line="560" w:lineRule="exact"/>
        <w:jc w:val="center"/>
        <w:textAlignment w:val="auto"/>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fldChar w:fldCharType="begin"/>
      </w:r>
      <w:r>
        <w:rPr>
          <w:rFonts w:hint="eastAsia" w:ascii="黑体" w:hAnsi="黑体" w:eastAsia="黑体" w:cs="黑体"/>
          <w:kern w:val="2"/>
          <w:sz w:val="32"/>
          <w:szCs w:val="32"/>
          <w:lang w:val="en-US" w:eastAsia="zh-CN" w:bidi="ar-SA"/>
        </w:rPr>
        <w:instrText xml:space="preserve"> HYPERLINK \l "_Toc354247672" </w:instrText>
      </w:r>
      <w:r>
        <w:rPr>
          <w:rFonts w:hint="eastAsia" w:ascii="黑体" w:hAnsi="黑体" w:eastAsia="黑体" w:cs="黑体"/>
          <w:kern w:val="2"/>
          <w:sz w:val="32"/>
          <w:szCs w:val="32"/>
          <w:lang w:val="en-US" w:eastAsia="zh-CN" w:bidi="ar-SA"/>
        </w:rPr>
        <w:fldChar w:fldCharType="separate"/>
      </w:r>
      <w:bookmarkStart w:id="72" w:name="_Toc21979_WPSOffice_Level1"/>
      <w:bookmarkStart w:id="73" w:name="_Toc29218_WPSOffice_Level1"/>
      <w:r>
        <w:rPr>
          <w:rFonts w:hint="eastAsia" w:ascii="黑体" w:hAnsi="黑体" w:eastAsia="黑体" w:cs="黑体"/>
          <w:kern w:val="2"/>
          <w:sz w:val="32"/>
          <w:szCs w:val="32"/>
          <w:lang w:val="en-US" w:eastAsia="zh-CN" w:bidi="ar-SA"/>
        </w:rPr>
        <w:t>2.</w:t>
      </w:r>
      <w:r>
        <w:rPr>
          <w:rFonts w:hint="eastAsia" w:ascii="黑体" w:hAnsi="黑体" w:eastAsia="黑体" w:cs="黑体"/>
          <w:kern w:val="2"/>
          <w:sz w:val="32"/>
          <w:szCs w:val="32"/>
          <w:lang w:val="en-US" w:eastAsia="zh-CN" w:bidi="ar-SA"/>
        </w:rPr>
        <w:fldChar w:fldCharType="end"/>
      </w:r>
      <w:r>
        <w:rPr>
          <w:rFonts w:hint="eastAsia" w:ascii="黑体" w:hAnsi="黑体" w:eastAsia="黑体" w:cs="黑体"/>
          <w:kern w:val="2"/>
          <w:sz w:val="32"/>
          <w:szCs w:val="32"/>
          <w:lang w:val="en-US" w:eastAsia="zh-CN" w:bidi="ar-SA"/>
        </w:rPr>
        <w:t>组织机构及其职</w:t>
      </w:r>
      <w:bookmarkEnd w:id="72"/>
      <w:bookmarkEnd w:id="73"/>
      <w:r>
        <w:rPr>
          <w:rFonts w:hint="eastAsia" w:ascii="黑体" w:hAnsi="黑体" w:eastAsia="黑体" w:cs="黑体"/>
          <w:kern w:val="2"/>
          <w:sz w:val="32"/>
          <w:szCs w:val="32"/>
          <w:lang w:val="en-US" w:eastAsia="zh-CN" w:bidi="ar-SA"/>
        </w:rPr>
        <w:t>责</w:t>
      </w:r>
    </w:p>
    <w:p>
      <w:pPr>
        <w:keepNext w:val="0"/>
        <w:keepLines w:val="0"/>
        <w:pageBreakBefore w:val="0"/>
        <w:kinsoku/>
        <w:wordWrap/>
        <w:overflowPunct/>
        <w:topLinePunct w:val="0"/>
        <w:bidi w:val="0"/>
        <w:adjustRightInd/>
        <w:snapToGrid/>
        <w:spacing w:line="560" w:lineRule="exact"/>
        <w:textAlignment w:val="auto"/>
        <w:rPr>
          <w:sz w:val="32"/>
          <w:szCs w:val="32"/>
        </w:rPr>
      </w:pPr>
    </w:p>
    <w:p>
      <w:pPr>
        <w:pStyle w:val="6"/>
        <w:keepNext w:val="0"/>
        <w:keepLines w:val="0"/>
        <w:pageBreakBefore w:val="0"/>
        <w:kinsoku/>
        <w:wordWrap/>
        <w:overflowPunct/>
        <w:topLinePunct w:val="0"/>
        <w:bidi w:val="0"/>
        <w:adjustRightInd/>
        <w:snapToGrid/>
        <w:spacing w:line="560" w:lineRule="exact"/>
        <w:ind w:left="0" w:leftChars="0" w:firstLine="643" w:firstLineChars="200"/>
        <w:textAlignment w:val="auto"/>
        <w:rPr>
          <w:rFonts w:ascii="楷体_GB2312" w:hAnsi="仿宋_GB2312" w:eastAsia="楷体_GB2312" w:cs="仿宋_GB2312"/>
          <w:b/>
          <w:sz w:val="32"/>
          <w:szCs w:val="32"/>
        </w:rPr>
      </w:pPr>
      <w:r>
        <w:rPr>
          <w:rFonts w:hint="eastAsia" w:ascii="楷体_GB2312" w:hAnsi="楷体_GB2312" w:eastAsia="楷体_GB2312" w:cs="楷体_GB2312"/>
          <w:b/>
          <w:bCs w:val="0"/>
          <w:kern w:val="0"/>
          <w:sz w:val="32"/>
          <w:szCs w:val="32"/>
          <w:lang w:val="en-US" w:eastAsia="zh-CN" w:bidi="ar-SA"/>
        </w:rPr>
        <w:fldChar w:fldCharType="begin"/>
      </w:r>
      <w:r>
        <w:rPr>
          <w:rFonts w:hint="eastAsia" w:ascii="楷体_GB2312" w:hAnsi="楷体_GB2312" w:eastAsia="楷体_GB2312" w:cs="楷体_GB2312"/>
          <w:b/>
          <w:bCs w:val="0"/>
          <w:kern w:val="0"/>
          <w:sz w:val="32"/>
          <w:szCs w:val="32"/>
          <w:lang w:val="en-US" w:eastAsia="zh-CN" w:bidi="ar-SA"/>
        </w:rPr>
        <w:instrText xml:space="preserve"> HYPERLINK \l "_Toc354247673" </w:instrText>
      </w:r>
      <w:r>
        <w:rPr>
          <w:rFonts w:hint="eastAsia" w:ascii="楷体_GB2312" w:hAnsi="楷体_GB2312" w:eastAsia="楷体_GB2312" w:cs="楷体_GB2312"/>
          <w:b/>
          <w:bCs w:val="0"/>
          <w:kern w:val="0"/>
          <w:sz w:val="32"/>
          <w:szCs w:val="32"/>
          <w:lang w:val="en-US" w:eastAsia="zh-CN" w:bidi="ar-SA"/>
        </w:rPr>
        <w:fldChar w:fldCharType="separate"/>
      </w:r>
      <w:bookmarkStart w:id="74" w:name="_Toc135_WPSOffice_Level2"/>
      <w:bookmarkStart w:id="75" w:name="_Toc17908_WPSOffice_Level2"/>
      <w:r>
        <w:rPr>
          <w:rFonts w:hint="eastAsia" w:ascii="楷体_GB2312" w:hAnsi="楷体_GB2312" w:eastAsia="楷体_GB2312" w:cs="楷体_GB2312"/>
          <w:b/>
          <w:bCs w:val="0"/>
          <w:kern w:val="0"/>
          <w:sz w:val="32"/>
          <w:szCs w:val="32"/>
          <w:lang w:val="en-US" w:eastAsia="zh-CN" w:bidi="ar-SA"/>
        </w:rPr>
        <w:t>2.1 应急指挥部</w:t>
      </w:r>
      <w:r>
        <w:rPr>
          <w:rFonts w:hint="eastAsia" w:ascii="楷体_GB2312" w:hAnsi="楷体_GB2312" w:eastAsia="楷体_GB2312" w:cs="楷体_GB2312"/>
          <w:b/>
          <w:bCs w:val="0"/>
          <w:kern w:val="0"/>
          <w:sz w:val="32"/>
          <w:szCs w:val="32"/>
          <w:lang w:val="en-US" w:eastAsia="zh-CN" w:bidi="ar-SA"/>
        </w:rPr>
        <w:fldChar w:fldCharType="end"/>
      </w:r>
      <w:r>
        <w:rPr>
          <w:rFonts w:hint="eastAsia" w:ascii="楷体_GB2312" w:hAnsi="楷体_GB2312" w:eastAsia="楷体_GB2312" w:cs="楷体_GB2312"/>
          <w:b/>
          <w:bCs w:val="0"/>
          <w:kern w:val="0"/>
          <w:sz w:val="32"/>
          <w:szCs w:val="32"/>
          <w:lang w:val="en-US" w:eastAsia="zh-CN" w:bidi="ar-SA"/>
        </w:rPr>
        <w:t>及其职</w:t>
      </w:r>
      <w:bookmarkEnd w:id="74"/>
      <w:bookmarkEnd w:id="75"/>
      <w:r>
        <w:rPr>
          <w:rFonts w:hint="eastAsia" w:ascii="楷体_GB2312" w:hAnsi="楷体_GB2312" w:eastAsia="楷体_GB2312" w:cs="楷体_GB2312"/>
          <w:b/>
          <w:bCs w:val="0"/>
          <w:kern w:val="0"/>
          <w:sz w:val="32"/>
          <w:szCs w:val="32"/>
          <w:lang w:val="en-US" w:eastAsia="zh-CN" w:bidi="ar-SA"/>
        </w:rPr>
        <w:t>责</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仿宋_GB2312" w:hAnsi="仿宋_GB2312" w:eastAsia="仿宋_GB2312" w:cs="仿宋_GB2312"/>
          <w:kern w:val="0"/>
          <w:sz w:val="32"/>
          <w:szCs w:val="32"/>
        </w:rPr>
      </w:pPr>
      <w:r>
        <w:rPr>
          <w:rFonts w:hint="eastAsia" w:ascii="仿宋_GB2312" w:hAnsi="仿宋_GB2312" w:eastAsia="仿宋_GB2312" w:cs="仿宋_GB2312"/>
          <w:sz w:val="32"/>
          <w:szCs w:val="32"/>
        </w:rPr>
        <w:t>2.1.1 应急指挥部的组成：</w:t>
      </w:r>
      <w:r>
        <w:rPr>
          <w:rFonts w:hint="eastAsia" w:ascii="仿宋_GB2312" w:hAnsi="仿宋_GB2312" w:eastAsia="仿宋_GB2312" w:cs="仿宋_GB2312"/>
          <w:kern w:val="0"/>
          <w:sz w:val="32"/>
          <w:szCs w:val="32"/>
        </w:rPr>
        <w:t>在区应急委的领导下，设立区燃气突发事故应急指挥部（以下简称“应急指挥部”），负责统一领导、指挥辖区燃气突发事故的预防和处置工作。</w:t>
      </w:r>
    </w:p>
    <w:p>
      <w:pPr>
        <w:keepNext w:val="0"/>
        <w:keepLines w:val="0"/>
        <w:pageBreakBefore w:val="0"/>
        <w:kinsoku/>
        <w:wordWrap/>
        <w:overflowPunct/>
        <w:topLinePunct w:val="0"/>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应急指挥部由总指挥、执行总指挥、副总指挥和成员单位组成。总指挥由区政府分管区住房和建设局的副区长担任</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主持应急指挥部全面工作</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执行总指挥由区住房和建设局主要负责人担任，负责协助总指挥开展工作，履行现场决策、指挥、调度职责</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副总指挥分别由区应急管理局、盐田消防救援大队主要负责人担任，负责协助总指挥和执行总指挥做好应急处置的协调工作，协调相关应急资源参与处置、维持现场秩序、维护社会稳定，以及组织动员、指导和帮助市民开展防灾、减灾和救灾工作</w:t>
      </w:r>
      <w:r>
        <w:rPr>
          <w:rFonts w:hint="eastAsia" w:ascii="仿宋_GB2312" w:hAnsi="仿宋_GB2312" w:eastAsia="仿宋_GB2312" w:cs="仿宋_GB2312"/>
          <w:sz w:val="32"/>
          <w:szCs w:val="32"/>
          <w:highlight w:val="none"/>
          <w:lang w:eastAsia="zh-CN"/>
        </w:rPr>
        <w:t>；成员单位由</w:t>
      </w:r>
      <w:r>
        <w:rPr>
          <w:rFonts w:hint="eastAsia" w:ascii="仿宋_GB2312" w:hAnsi="仿宋_GB2312" w:eastAsia="仿宋_GB2312" w:cs="仿宋_GB2312"/>
          <w:sz w:val="32"/>
          <w:szCs w:val="32"/>
          <w:highlight w:val="none"/>
        </w:rPr>
        <w:t>区委宣传部、区</w:t>
      </w:r>
      <w:r>
        <w:rPr>
          <w:rFonts w:hint="eastAsia" w:ascii="仿宋_GB2312" w:hAnsi="仿宋_GB2312" w:eastAsia="仿宋_GB2312" w:cs="仿宋_GB2312"/>
          <w:sz w:val="32"/>
          <w:szCs w:val="32"/>
          <w:highlight w:val="none"/>
          <w:lang w:eastAsia="zh-CN"/>
        </w:rPr>
        <w:t>委</w:t>
      </w:r>
      <w:r>
        <w:rPr>
          <w:rFonts w:hint="eastAsia" w:ascii="仿宋_GB2312" w:hAnsi="仿宋_GB2312" w:eastAsia="仿宋_GB2312" w:cs="仿宋_GB2312"/>
          <w:sz w:val="32"/>
          <w:szCs w:val="32"/>
          <w:highlight w:val="none"/>
        </w:rPr>
        <w:t>统战部，</w:t>
      </w:r>
      <w:r>
        <w:rPr>
          <w:rFonts w:hint="eastAsia" w:ascii="仿宋_GB2312" w:hAnsi="仿宋_GB2312" w:eastAsia="仿宋_GB2312" w:cs="仿宋_GB2312"/>
          <w:sz w:val="32"/>
          <w:szCs w:val="32"/>
          <w:highlight w:val="none"/>
        </w:rPr>
        <w:fldChar w:fldCharType="begin"/>
      </w:r>
      <w:r>
        <w:rPr>
          <w:rFonts w:hint="eastAsia" w:ascii="仿宋_GB2312" w:hAnsi="仿宋_GB2312" w:eastAsia="仿宋_GB2312" w:cs="仿宋_GB2312"/>
          <w:sz w:val="32"/>
          <w:szCs w:val="32"/>
          <w:highlight w:val="none"/>
        </w:rPr>
        <w:instrText xml:space="preserve"> HYPERLINK "http://www.yantian.gov.cn/icatalog/bm/mzj/" </w:instrText>
      </w:r>
      <w:r>
        <w:rPr>
          <w:rFonts w:hint="eastAsia" w:ascii="仿宋_GB2312" w:hAnsi="仿宋_GB2312" w:eastAsia="仿宋_GB2312" w:cs="仿宋_GB2312"/>
          <w:sz w:val="32"/>
          <w:szCs w:val="32"/>
          <w:highlight w:val="none"/>
        </w:rPr>
        <w:fldChar w:fldCharType="separate"/>
      </w:r>
      <w:r>
        <w:rPr>
          <w:rFonts w:hint="eastAsia" w:ascii="仿宋_GB2312" w:hAnsi="仿宋_GB2312" w:eastAsia="仿宋_GB2312" w:cs="仿宋_GB2312"/>
          <w:sz w:val="32"/>
          <w:szCs w:val="32"/>
          <w:highlight w:val="none"/>
        </w:rPr>
        <w:t>区工业和信息化局、民政局</w:t>
      </w:r>
      <w:r>
        <w:rPr>
          <w:rFonts w:hint="eastAsia" w:ascii="仿宋_GB2312" w:hAnsi="仿宋_GB2312" w:eastAsia="仿宋_GB2312" w:cs="仿宋_GB2312"/>
          <w:sz w:val="32"/>
          <w:szCs w:val="32"/>
          <w:highlight w:val="none"/>
        </w:rPr>
        <w:fldChar w:fldCharType="end"/>
      </w:r>
      <w:r>
        <w:rPr>
          <w:rFonts w:hint="eastAsia" w:ascii="仿宋_GB2312" w:hAnsi="仿宋_GB2312" w:eastAsia="仿宋_GB2312" w:cs="仿宋_GB2312"/>
          <w:sz w:val="32"/>
          <w:szCs w:val="32"/>
          <w:highlight w:val="none"/>
        </w:rPr>
        <w:t>、司法局、</w:t>
      </w:r>
      <w:r>
        <w:rPr>
          <w:rFonts w:hint="eastAsia" w:ascii="仿宋_GB2312" w:hAnsi="仿宋_GB2312" w:eastAsia="仿宋_GB2312" w:cs="仿宋_GB2312"/>
          <w:sz w:val="32"/>
          <w:szCs w:val="32"/>
          <w:highlight w:val="none"/>
        </w:rPr>
        <w:fldChar w:fldCharType="begin"/>
      </w:r>
      <w:r>
        <w:rPr>
          <w:rFonts w:hint="eastAsia" w:ascii="仿宋_GB2312" w:hAnsi="仿宋_GB2312" w:eastAsia="仿宋_GB2312" w:cs="仿宋_GB2312"/>
          <w:sz w:val="32"/>
          <w:szCs w:val="32"/>
          <w:highlight w:val="none"/>
        </w:rPr>
        <w:instrText xml:space="preserve"> HYPERLINK "http://www.yantian.gov.cn/icatalog/bm/czj/" </w:instrText>
      </w:r>
      <w:r>
        <w:rPr>
          <w:rFonts w:hint="eastAsia" w:ascii="仿宋_GB2312" w:hAnsi="仿宋_GB2312" w:eastAsia="仿宋_GB2312" w:cs="仿宋_GB2312"/>
          <w:sz w:val="32"/>
          <w:szCs w:val="32"/>
          <w:highlight w:val="none"/>
        </w:rPr>
        <w:fldChar w:fldCharType="separate"/>
      </w:r>
      <w:r>
        <w:rPr>
          <w:rFonts w:hint="eastAsia" w:ascii="仿宋_GB2312" w:hAnsi="仿宋_GB2312" w:eastAsia="仿宋_GB2312" w:cs="仿宋_GB2312"/>
          <w:sz w:val="32"/>
          <w:szCs w:val="32"/>
          <w:highlight w:val="none"/>
        </w:rPr>
        <w:t>财政局</w:t>
      </w:r>
      <w:r>
        <w:rPr>
          <w:rFonts w:hint="eastAsia" w:ascii="仿宋_GB2312" w:hAnsi="仿宋_GB2312" w:eastAsia="仿宋_GB2312" w:cs="仿宋_GB2312"/>
          <w:sz w:val="32"/>
          <w:szCs w:val="32"/>
          <w:highlight w:val="none"/>
        </w:rPr>
        <w:fldChar w:fldCharType="end"/>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rPr>
        <w:fldChar w:fldCharType="begin"/>
      </w:r>
      <w:r>
        <w:rPr>
          <w:rFonts w:hint="eastAsia" w:ascii="仿宋_GB2312" w:hAnsi="仿宋_GB2312" w:eastAsia="仿宋_GB2312" w:cs="仿宋_GB2312"/>
          <w:sz w:val="32"/>
          <w:szCs w:val="32"/>
          <w:highlight w:val="none"/>
        </w:rPr>
        <w:instrText xml:space="preserve"> HYPERLINK "http://www.yantian.gov.cn/icatalog/bm/jsj/" </w:instrText>
      </w:r>
      <w:r>
        <w:rPr>
          <w:rFonts w:hint="eastAsia" w:ascii="仿宋_GB2312" w:hAnsi="仿宋_GB2312" w:eastAsia="仿宋_GB2312" w:cs="仿宋_GB2312"/>
          <w:sz w:val="32"/>
          <w:szCs w:val="32"/>
          <w:highlight w:val="none"/>
        </w:rPr>
        <w:fldChar w:fldCharType="separate"/>
      </w:r>
      <w:r>
        <w:rPr>
          <w:rFonts w:hint="eastAsia" w:ascii="仿宋_GB2312" w:hAnsi="仿宋_GB2312" w:eastAsia="仿宋_GB2312" w:cs="仿宋_GB2312"/>
          <w:sz w:val="32"/>
          <w:szCs w:val="32"/>
          <w:highlight w:val="none"/>
        </w:rPr>
        <w:t>住房和建设局</w:t>
      </w:r>
      <w:r>
        <w:rPr>
          <w:rFonts w:hint="eastAsia" w:ascii="仿宋_GB2312" w:hAnsi="仿宋_GB2312" w:eastAsia="仿宋_GB2312" w:cs="仿宋_GB2312"/>
          <w:sz w:val="32"/>
          <w:szCs w:val="32"/>
          <w:highlight w:val="none"/>
        </w:rPr>
        <w:fldChar w:fldCharType="end"/>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rPr>
        <w:fldChar w:fldCharType="begin"/>
      </w:r>
      <w:r>
        <w:rPr>
          <w:rFonts w:hint="eastAsia" w:ascii="仿宋_GB2312" w:hAnsi="仿宋_GB2312" w:eastAsia="仿宋_GB2312" w:cs="仿宋_GB2312"/>
          <w:sz w:val="32"/>
          <w:szCs w:val="32"/>
          <w:highlight w:val="none"/>
        </w:rPr>
        <w:instrText xml:space="preserve"> HYPERLINK "http://www.yantian.gov.cn/icatalog/bm/nlswj/" </w:instrText>
      </w:r>
      <w:r>
        <w:rPr>
          <w:rFonts w:hint="eastAsia" w:ascii="仿宋_GB2312" w:hAnsi="仿宋_GB2312" w:eastAsia="仿宋_GB2312" w:cs="仿宋_GB2312"/>
          <w:sz w:val="32"/>
          <w:szCs w:val="32"/>
          <w:highlight w:val="none"/>
        </w:rPr>
        <w:fldChar w:fldCharType="separate"/>
      </w:r>
      <w:r>
        <w:rPr>
          <w:rFonts w:hint="eastAsia" w:ascii="仿宋_GB2312" w:hAnsi="仿宋_GB2312" w:eastAsia="仿宋_GB2312" w:cs="仿宋_GB2312"/>
          <w:sz w:val="32"/>
          <w:szCs w:val="32"/>
          <w:highlight w:val="none"/>
        </w:rPr>
        <w:t>水务局</w:t>
      </w:r>
      <w:r>
        <w:rPr>
          <w:rFonts w:hint="eastAsia" w:ascii="仿宋_GB2312" w:hAnsi="仿宋_GB2312" w:eastAsia="仿宋_GB2312" w:cs="仿宋_GB2312"/>
          <w:sz w:val="32"/>
          <w:szCs w:val="32"/>
          <w:highlight w:val="none"/>
        </w:rPr>
        <w:fldChar w:fldCharType="end"/>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rPr>
        <w:fldChar w:fldCharType="begin"/>
      </w:r>
      <w:r>
        <w:rPr>
          <w:rFonts w:hint="eastAsia" w:ascii="仿宋_GB2312" w:hAnsi="仿宋_GB2312" w:eastAsia="仿宋_GB2312" w:cs="仿宋_GB2312"/>
          <w:sz w:val="32"/>
          <w:szCs w:val="32"/>
          <w:highlight w:val="none"/>
        </w:rPr>
        <w:instrText xml:space="preserve"> HYPERLINK "http://www.yantian.gov.cn/icatalog/bm/wsj/" </w:instrText>
      </w:r>
      <w:r>
        <w:rPr>
          <w:rFonts w:hint="eastAsia" w:ascii="仿宋_GB2312" w:hAnsi="仿宋_GB2312" w:eastAsia="仿宋_GB2312" w:cs="仿宋_GB2312"/>
          <w:sz w:val="32"/>
          <w:szCs w:val="32"/>
          <w:highlight w:val="none"/>
        </w:rPr>
        <w:fldChar w:fldCharType="separate"/>
      </w:r>
      <w:r>
        <w:rPr>
          <w:rFonts w:hint="eastAsia" w:ascii="仿宋_GB2312" w:hAnsi="仿宋_GB2312" w:eastAsia="仿宋_GB2312" w:cs="仿宋_GB2312"/>
          <w:sz w:val="32"/>
          <w:szCs w:val="32"/>
          <w:highlight w:val="none"/>
        </w:rPr>
        <w:t>卫生健康局</w:t>
      </w:r>
      <w:r>
        <w:rPr>
          <w:rFonts w:hint="eastAsia" w:ascii="仿宋_GB2312" w:hAnsi="仿宋_GB2312" w:eastAsia="仿宋_GB2312" w:cs="仿宋_GB2312"/>
          <w:sz w:val="32"/>
          <w:szCs w:val="32"/>
          <w:highlight w:val="none"/>
        </w:rPr>
        <w:fldChar w:fldCharType="end"/>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rPr>
        <w:fldChar w:fldCharType="begin"/>
      </w:r>
      <w:r>
        <w:rPr>
          <w:rFonts w:hint="eastAsia" w:ascii="仿宋_GB2312" w:hAnsi="仿宋_GB2312" w:eastAsia="仿宋_GB2312" w:cs="仿宋_GB2312"/>
          <w:sz w:val="32"/>
          <w:szCs w:val="32"/>
          <w:highlight w:val="none"/>
        </w:rPr>
        <w:instrText xml:space="preserve"> HYPERLINK "http://www.yantian.gov.cn/icatalog/bm/aqscddglj/" </w:instrText>
      </w:r>
      <w:r>
        <w:rPr>
          <w:rFonts w:hint="eastAsia" w:ascii="仿宋_GB2312" w:hAnsi="仿宋_GB2312" w:eastAsia="仿宋_GB2312" w:cs="仿宋_GB2312"/>
          <w:sz w:val="32"/>
          <w:szCs w:val="32"/>
          <w:highlight w:val="none"/>
        </w:rPr>
        <w:fldChar w:fldCharType="separate"/>
      </w:r>
      <w:r>
        <w:rPr>
          <w:rFonts w:hint="eastAsia" w:ascii="仿宋_GB2312" w:hAnsi="仿宋_GB2312" w:eastAsia="仿宋_GB2312" w:cs="仿宋_GB2312"/>
          <w:sz w:val="32"/>
          <w:szCs w:val="32"/>
          <w:highlight w:val="none"/>
        </w:rPr>
        <w:t>应急管理局</w:t>
      </w:r>
      <w:r>
        <w:rPr>
          <w:rFonts w:hint="eastAsia" w:ascii="仿宋_GB2312" w:hAnsi="仿宋_GB2312" w:eastAsia="仿宋_GB2312" w:cs="仿宋_GB2312"/>
          <w:sz w:val="32"/>
          <w:szCs w:val="32"/>
          <w:highlight w:val="none"/>
        </w:rPr>
        <w:fldChar w:fldCharType="end"/>
      </w:r>
      <w:r>
        <w:rPr>
          <w:rFonts w:hint="eastAsia" w:ascii="仿宋_GB2312" w:hAnsi="仿宋_GB2312" w:eastAsia="仿宋_GB2312" w:cs="仿宋_GB2312"/>
          <w:sz w:val="32"/>
          <w:szCs w:val="32"/>
          <w:highlight w:val="none"/>
        </w:rPr>
        <w:t>、城市管理和综合执法局，各街道办事处、中英街管理局，盐田公安分局、盐田交通运输局、盐田市场监管局、盐田交警大队、盐田消防救援大队、区人民武装部，以及辖区各燃气企业等单位组成</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各成员单位的负责人担任指挥部领导成</w:t>
      </w:r>
      <w:bookmarkStart w:id="76" w:name="page9"/>
      <w:bookmarkEnd w:id="76"/>
      <w:r>
        <w:rPr>
          <w:rFonts w:hint="eastAsia" w:ascii="仿宋_GB2312" w:hAnsi="仿宋_GB2312" w:eastAsia="仿宋_GB2312" w:cs="仿宋_GB2312"/>
          <w:sz w:val="32"/>
          <w:szCs w:val="32"/>
          <w:highlight w:val="none"/>
        </w:rPr>
        <w:t>员，同时指定1名工作人员担任联络员。</w:t>
      </w:r>
    </w:p>
    <w:p>
      <w:pPr>
        <w:keepNext w:val="0"/>
        <w:keepLines w:val="0"/>
        <w:pageBreakBefore w:val="0"/>
        <w:kinsoku/>
        <w:wordWrap/>
        <w:overflowPunct/>
        <w:topLinePunct w:val="0"/>
        <w:bidi w:val="0"/>
        <w:adjustRightInd/>
        <w:snapToGrid/>
        <w:spacing w:line="560" w:lineRule="exact"/>
        <w:ind w:firstLine="627" w:firstLineChars="196"/>
        <w:textAlignment w:val="auto"/>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应急指挥部设在区住房和建设局或区应急指挥中心。</w:t>
      </w:r>
    </w:p>
    <w:p>
      <w:pPr>
        <w:keepNext w:val="0"/>
        <w:keepLines w:val="0"/>
        <w:pageBreakBefore w:val="0"/>
        <w:kinsoku/>
        <w:wordWrap/>
        <w:overflowPunct/>
        <w:topLinePunct w:val="0"/>
        <w:bidi w:val="0"/>
        <w:adjustRightInd/>
        <w:snapToGrid/>
        <w:spacing w:line="560" w:lineRule="exact"/>
        <w:ind w:firstLine="627" w:firstLineChars="196"/>
        <w:textAlignment w:val="auto"/>
        <w:rPr>
          <w:rFonts w:ascii="仿宋_GB2312" w:hAnsi="仿宋_GB2312" w:eastAsia="仿宋_GB2312" w:cs="仿宋_GB2312"/>
          <w:kern w:val="0"/>
          <w:sz w:val="32"/>
          <w:szCs w:val="32"/>
        </w:rPr>
      </w:pPr>
      <w:r>
        <w:rPr>
          <w:rFonts w:hint="eastAsia" w:ascii="仿宋_GB2312" w:eastAsia="仿宋_GB2312" w:cs="宋体" w:hAnsiTheme="minorEastAsia"/>
          <w:color w:val="auto"/>
          <w:kern w:val="0"/>
          <w:sz w:val="32"/>
          <w:szCs w:val="32"/>
        </w:rPr>
        <w:t>需要调度其他区级专项应急指挥部</w:t>
      </w:r>
      <w:r>
        <w:rPr>
          <w:rFonts w:hint="eastAsia" w:ascii="仿宋_GB2312" w:eastAsia="仿宋_GB2312" w:cs="宋体" w:hAnsiTheme="minorEastAsia"/>
          <w:color w:val="000000"/>
          <w:kern w:val="0"/>
          <w:sz w:val="32"/>
          <w:szCs w:val="32"/>
        </w:rPr>
        <w:t>，或需要一段时期共同开展突发事故应对工作时，经区应急委领导批准，启动区应急指挥中心（设在区智慧城市指挥中心），事故处置主责单位及各相关部门安排人员进驻，以区应急指挥中心名义，履行应急值守、信息汇总和综合协调职责。</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2.1.2 应急</w:t>
      </w:r>
      <w:r>
        <w:rPr>
          <w:rFonts w:hint="eastAsia" w:ascii="仿宋_GB2312" w:hAnsi="仿宋_GB2312" w:eastAsia="仿宋_GB2312" w:cs="仿宋_GB2312"/>
          <w:sz w:val="32"/>
          <w:szCs w:val="32"/>
        </w:rPr>
        <w:t>指挥部的职责：</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（1）贯彻执行预防和应对燃气突发事故的法律、法规、规章和政策，制定预防和应对燃气突发事故的政策措施；</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（2）统一领导全区燃气突发事故的应急处置、事故抢险、社会救援等工作；</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（3）统筹燃气应急队伍的建设、管理和应急演练工作；</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（4）开展燃气突发事故的风险隐患排查和监测预警工作；</w:t>
      </w:r>
    </w:p>
    <w:p>
      <w:pPr>
        <w:keepNext w:val="0"/>
        <w:keepLines w:val="0"/>
        <w:pageBreakBefore w:val="0"/>
        <w:widowControl/>
        <w:shd w:val="clear" w:color="auto" w:fill="FFFFFF"/>
        <w:kinsoku/>
        <w:wordWrap/>
        <w:overflowPunct/>
        <w:topLinePunct w:val="0"/>
        <w:bidi w:val="0"/>
        <w:adjustRightInd/>
        <w:snapToGrid/>
        <w:spacing w:line="560" w:lineRule="exact"/>
        <w:ind w:firstLine="640" w:firstLineChars="200"/>
        <w:textAlignment w:val="auto"/>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（5）按照本预案规定程序启动和结束应急响应，统筹有关力量和资源参与应急处置工作；</w:t>
      </w:r>
    </w:p>
    <w:p>
      <w:pPr>
        <w:keepNext w:val="0"/>
        <w:keepLines w:val="0"/>
        <w:pageBreakBefore w:val="0"/>
        <w:widowControl/>
        <w:shd w:val="clear" w:color="auto" w:fill="FFFFFF"/>
        <w:kinsoku/>
        <w:wordWrap/>
        <w:overflowPunct/>
        <w:topLinePunct w:val="0"/>
        <w:bidi w:val="0"/>
        <w:adjustRightInd/>
        <w:snapToGrid/>
        <w:spacing w:line="560" w:lineRule="exact"/>
        <w:ind w:firstLine="640" w:firstLineChars="200"/>
        <w:textAlignment w:val="auto"/>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（6）决定和批准抢险救援工作的重大事项；</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（7）落实上级领导批示（指示）和区委、区政府有关决定事项。</w:t>
      </w:r>
    </w:p>
    <w:p>
      <w:pPr>
        <w:keepNext w:val="0"/>
        <w:keepLines w:val="0"/>
        <w:pageBreakBefore w:val="0"/>
        <w:kinsoku/>
        <w:wordWrap/>
        <w:overflowPunct/>
        <w:topLinePunct w:val="0"/>
        <w:bidi w:val="0"/>
        <w:adjustRightInd/>
        <w:snapToGrid/>
        <w:spacing w:line="560" w:lineRule="exact"/>
        <w:textAlignment w:val="auto"/>
        <w:rPr>
          <w:rStyle w:val="12"/>
          <w:rFonts w:ascii="仿宋_GB2312" w:hAnsi="仿宋_GB2312" w:eastAsia="仿宋_GB2312" w:cs="仿宋_GB2312"/>
          <w:b/>
          <w:color w:val="auto"/>
          <w:sz w:val="32"/>
          <w:szCs w:val="32"/>
          <w:u w:val="none"/>
        </w:rPr>
      </w:pPr>
      <w:r>
        <w:rPr>
          <w:rFonts w:hint="eastAsia" w:ascii="仿宋_GB2312" w:hAnsi="仿宋_GB2312" w:eastAsia="仿宋_GB2312" w:cs="仿宋_GB2312"/>
          <w:sz w:val="32"/>
          <w:szCs w:val="32"/>
        </w:rPr>
        <w:t xml:space="preserve"> </w:t>
      </w:r>
      <w:r>
        <w:rPr>
          <w:rFonts w:hint="eastAsia" w:ascii="楷体_GB2312" w:hAnsi="楷体_GB2312" w:eastAsia="楷体_GB2312" w:cs="楷体_GB2312"/>
          <w:b/>
          <w:bCs w:val="0"/>
          <w:kern w:val="0"/>
          <w:sz w:val="32"/>
          <w:szCs w:val="32"/>
          <w:lang w:val="en-US" w:eastAsia="zh-CN" w:bidi="ar-SA"/>
        </w:rPr>
        <w:t xml:space="preserve">   </w:t>
      </w:r>
      <w:bookmarkStart w:id="77" w:name="_Toc15882_WPSOffice_Level2"/>
      <w:bookmarkStart w:id="78" w:name="_Toc19944_WPSOffice_Level2"/>
      <w:r>
        <w:rPr>
          <w:rFonts w:hint="eastAsia" w:ascii="楷体_GB2312" w:hAnsi="楷体_GB2312" w:eastAsia="楷体_GB2312" w:cs="楷体_GB2312"/>
          <w:b/>
          <w:bCs w:val="0"/>
          <w:kern w:val="0"/>
          <w:sz w:val="32"/>
          <w:szCs w:val="32"/>
          <w:lang w:val="en-US" w:eastAsia="zh-CN" w:bidi="ar-SA"/>
        </w:rPr>
        <w:t>2.2 应急指挥部成员单位及其职责</w:t>
      </w:r>
      <w:bookmarkEnd w:id="77"/>
      <w:bookmarkEnd w:id="78"/>
    </w:p>
    <w:p>
      <w:pPr>
        <w:keepNext w:val="0"/>
        <w:keepLines w:val="0"/>
        <w:pageBreakBefore w:val="0"/>
        <w:kinsoku/>
        <w:wordWrap/>
        <w:overflowPunct/>
        <w:topLinePunct w:val="0"/>
        <w:bidi w:val="0"/>
        <w:adjustRightInd/>
        <w:snapToGrid/>
        <w:spacing w:line="560" w:lineRule="exact"/>
        <w:ind w:firstLine="633" w:firstLineChars="198"/>
        <w:textAlignment w:val="auto"/>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 xml:space="preserve">2.2.1 </w:t>
      </w:r>
      <w:r>
        <w:rPr>
          <w:rFonts w:hint="eastAsia" w:ascii="仿宋_GB2312" w:hAnsi="仿宋_GB2312" w:eastAsia="仿宋_GB2312" w:cs="仿宋_GB2312"/>
          <w:sz w:val="32"/>
          <w:szCs w:val="32"/>
        </w:rPr>
        <w:t>区委宣传部：负责组织燃气突发事故应急处置新闻工作，统筹分析、研判和引导社会舆论，指导、协调各新闻单位开展燃气突发事故新闻发布和舆情处置工作。</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2.2.2 区委统战部：</w:t>
      </w:r>
      <w:r>
        <w:rPr>
          <w:rFonts w:hint="eastAsia" w:ascii="仿宋_GB2312" w:eastAsia="仿宋_GB2312" w:cs="宋体" w:hAnsiTheme="minorEastAsia"/>
          <w:color w:val="000000"/>
          <w:kern w:val="0"/>
          <w:sz w:val="32"/>
          <w:szCs w:val="32"/>
        </w:rPr>
        <w:t>负责按照国家相关法规、政策妥善处置在燃气突发事故中涉及华侨、港澳台同胞的相关事宜，并负责向市委统战部、市港澳办、市台办报送涉侨、涉港澳台同胞燃气突发事故的动态信息和处置情况。</w:t>
      </w:r>
    </w:p>
    <w:p>
      <w:pPr>
        <w:keepNext w:val="0"/>
        <w:keepLines w:val="0"/>
        <w:pageBreakBefore w:val="0"/>
        <w:shd w:val="clear" w:color="auto" w:fill="FFFFFF"/>
        <w:kinsoku/>
        <w:wordWrap/>
        <w:overflowPunct/>
        <w:topLinePunct w:val="0"/>
        <w:bidi w:val="0"/>
        <w:adjustRightInd/>
        <w:snapToGrid/>
        <w:spacing w:line="560" w:lineRule="exact"/>
        <w:ind w:firstLine="627" w:firstLineChars="196"/>
        <w:jc w:val="left"/>
        <w:textAlignment w:val="auto"/>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2.2.3 区工业和信息化局</w:t>
      </w:r>
      <w:r>
        <w:rPr>
          <w:rFonts w:hint="eastAsia" w:ascii="仿宋_GB2312" w:hAnsi="仿宋_GB2312" w:eastAsia="仿宋_GB2312" w:cs="仿宋_GB2312"/>
          <w:sz w:val="32"/>
          <w:szCs w:val="32"/>
        </w:rPr>
        <w:t>：</w:t>
      </w:r>
      <w:r>
        <w:rPr>
          <w:rFonts w:hint="eastAsia" w:ascii="仿宋_GB2312" w:eastAsia="仿宋_GB2312" w:cs="宋体" w:hAnsiTheme="minorEastAsia"/>
          <w:color w:val="000000"/>
          <w:kern w:val="0"/>
          <w:sz w:val="32"/>
          <w:szCs w:val="32"/>
        </w:rPr>
        <w:t>负责协调通讯、供电等企业为燃气突发事故抢险救援提供通讯、用电保障；对燃气突发事故引发的通讯、电力系统事故实施抢险救援；做好相关设施事后恢复工作。</w:t>
      </w:r>
    </w:p>
    <w:p>
      <w:pPr>
        <w:keepNext w:val="0"/>
        <w:keepLines w:val="0"/>
        <w:pageBreakBefore w:val="0"/>
        <w:widowControl/>
        <w:kinsoku/>
        <w:wordWrap/>
        <w:overflowPunct/>
        <w:topLinePunct w:val="0"/>
        <w:bidi w:val="0"/>
        <w:adjustRightInd/>
        <w:snapToGrid/>
        <w:spacing w:line="560" w:lineRule="exact"/>
        <w:ind w:firstLine="640" w:firstLineChars="200"/>
        <w:textAlignment w:val="auto"/>
        <w:rPr>
          <w:rFonts w:ascii="仿宋_GB2312" w:eastAsia="仿宋_GB2312" w:cs="宋体" w:hAnsiTheme="minorEastAsia"/>
          <w:color w:val="000000"/>
          <w:kern w:val="0"/>
          <w:sz w:val="32"/>
          <w:szCs w:val="32"/>
        </w:rPr>
      </w:pPr>
      <w:r>
        <w:rPr>
          <w:rFonts w:hint="eastAsia" w:ascii="仿宋_GB2312" w:hAnsi="仿宋_GB2312" w:eastAsia="仿宋_GB2312" w:cs="仿宋_GB2312"/>
          <w:kern w:val="0"/>
          <w:sz w:val="32"/>
          <w:szCs w:val="32"/>
        </w:rPr>
        <w:t>2.2.4 区民政局</w:t>
      </w:r>
      <w:r>
        <w:rPr>
          <w:rFonts w:hint="eastAsia" w:ascii="仿宋_GB2312" w:hAnsi="仿宋_GB2312" w:eastAsia="仿宋_GB2312" w:cs="仿宋_GB2312"/>
          <w:sz w:val="32"/>
          <w:szCs w:val="32"/>
        </w:rPr>
        <w:t>：</w:t>
      </w:r>
      <w:r>
        <w:rPr>
          <w:rFonts w:hint="eastAsia" w:ascii="仿宋_GB2312" w:eastAsia="仿宋_GB2312" w:cs="宋体" w:hAnsiTheme="minorEastAsia"/>
          <w:color w:val="000000"/>
          <w:kern w:val="0"/>
          <w:sz w:val="32"/>
          <w:szCs w:val="32"/>
        </w:rPr>
        <w:t>负责社会救助工作，对经区应急管理局安置后，生活存在困难符合救助条件的获救人员进行社会救助。</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2.2.5 区司法局</w:t>
      </w:r>
      <w:r>
        <w:rPr>
          <w:rFonts w:hint="eastAsia" w:ascii="仿宋_GB2312" w:hAnsi="仿宋_GB2312" w:eastAsia="仿宋_GB2312" w:cs="仿宋_GB2312"/>
          <w:sz w:val="32"/>
          <w:szCs w:val="32"/>
        </w:rPr>
        <w:t>：</w:t>
      </w:r>
      <w:r>
        <w:rPr>
          <w:rFonts w:hint="eastAsia" w:ascii="仿宋_GB2312" w:hAnsi="仿宋_GB2312" w:eastAsia="仿宋_GB2312" w:cs="仿宋_GB2312"/>
          <w:kern w:val="0"/>
          <w:sz w:val="32"/>
          <w:szCs w:val="32"/>
        </w:rPr>
        <w:t>负责燃气突发事故处置的法律事务支持。</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2.2.6 区财政局</w:t>
      </w:r>
      <w:r>
        <w:rPr>
          <w:rFonts w:hint="eastAsia" w:ascii="仿宋_GB2312" w:hAnsi="仿宋_GB2312" w:eastAsia="仿宋_GB2312" w:cs="仿宋_GB2312"/>
          <w:sz w:val="32"/>
          <w:szCs w:val="32"/>
        </w:rPr>
        <w:t>：</w:t>
      </w:r>
      <w:r>
        <w:rPr>
          <w:rFonts w:hint="eastAsia" w:ascii="仿宋_GB2312" w:hAnsi="仿宋_GB2312" w:eastAsia="仿宋_GB2312" w:cs="仿宋_GB2312"/>
          <w:kern w:val="0"/>
          <w:sz w:val="32"/>
          <w:szCs w:val="32"/>
        </w:rPr>
        <w:t>负责为燃气突发事故应急管理工作提供资金保障；负责应急物资紧急采购的监督。</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2.2.7 区住房和建设局</w:t>
      </w:r>
      <w:r>
        <w:rPr>
          <w:rFonts w:hint="eastAsia" w:ascii="仿宋_GB2312" w:hAnsi="仿宋_GB2312" w:eastAsia="仿宋_GB2312" w:cs="仿宋_GB2312"/>
          <w:sz w:val="32"/>
          <w:szCs w:val="32"/>
        </w:rPr>
        <w:t>：</w:t>
      </w:r>
      <w:r>
        <w:rPr>
          <w:rFonts w:hint="eastAsia" w:ascii="仿宋_GB2312" w:hAnsi="仿宋_GB2312" w:eastAsia="仿宋_GB2312" w:cs="仿宋_GB2312"/>
          <w:kern w:val="0"/>
          <w:sz w:val="32"/>
          <w:szCs w:val="32"/>
        </w:rPr>
        <w:t>负责本预案的修订；负责建立健全燃气突发事故应急抢险专家组和专业应急队伍的联络；负责协调燃气专业应急队伍做好应急抢险救援工作；负责燃气突发事故中涉及建筑工程方面的抢险工作；负责本局工作职责范围内的其他应急处置工作。</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2.2.8 区水务局</w:t>
      </w:r>
      <w:r>
        <w:rPr>
          <w:rFonts w:hint="eastAsia" w:ascii="仿宋_GB2312" w:hAnsi="仿宋_GB2312" w:eastAsia="仿宋_GB2312" w:cs="仿宋_GB2312"/>
          <w:sz w:val="32"/>
          <w:szCs w:val="32"/>
        </w:rPr>
        <w:t>：负责组织水务部门配合燃气突发事故应急处置工作；负责组织供水企业和排水运营单位抢修、恢复因事故受到影响的供水、排水设施。</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2.2.9 区卫生健康局</w:t>
      </w:r>
      <w:r>
        <w:rPr>
          <w:rFonts w:hint="eastAsia" w:ascii="仿宋_GB2312" w:hAnsi="仿宋_GB2312" w:eastAsia="仿宋_GB2312" w:cs="仿宋_GB2312"/>
          <w:sz w:val="32"/>
          <w:szCs w:val="32"/>
        </w:rPr>
        <w:t>：</w:t>
      </w:r>
      <w:r>
        <w:rPr>
          <w:rFonts w:hint="eastAsia" w:ascii="仿宋_GB2312" w:hAnsi="仿宋_GB2312" w:eastAsia="仿宋_GB2312" w:cs="仿宋_GB2312"/>
          <w:kern w:val="0"/>
          <w:sz w:val="32"/>
          <w:szCs w:val="32"/>
        </w:rPr>
        <w:t>负责组织燃气突发事故现场受伤人员的救治工作；负责统计上报救治伤员的伤亡情况。</w:t>
      </w:r>
    </w:p>
    <w:p>
      <w:pPr>
        <w:keepNext w:val="0"/>
        <w:keepLines w:val="0"/>
        <w:pageBreakBefore w:val="0"/>
        <w:widowControl/>
        <w:kinsoku/>
        <w:wordWrap/>
        <w:overflowPunct/>
        <w:topLinePunct w:val="0"/>
        <w:bidi w:val="0"/>
        <w:adjustRightInd/>
        <w:snapToGrid/>
        <w:spacing w:line="560" w:lineRule="exact"/>
        <w:ind w:firstLine="640" w:firstLineChars="200"/>
        <w:textAlignment w:val="auto"/>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2.2.10 区应急管理局</w:t>
      </w:r>
      <w:r>
        <w:rPr>
          <w:rFonts w:hint="eastAsia" w:ascii="仿宋_GB2312" w:hAnsi="仿宋_GB2312" w:eastAsia="仿宋_GB2312" w:cs="仿宋_GB2312"/>
          <w:sz w:val="32"/>
          <w:szCs w:val="32"/>
        </w:rPr>
        <w:t>：</w:t>
      </w:r>
      <w:r>
        <w:rPr>
          <w:rFonts w:hint="eastAsia" w:ascii="仿宋_GB2312" w:eastAsia="仿宋_GB2312" w:cs="宋体" w:hAnsiTheme="minorEastAsia"/>
          <w:color w:val="000000"/>
          <w:kern w:val="0"/>
          <w:sz w:val="32"/>
          <w:szCs w:val="32"/>
        </w:rPr>
        <w:t>承担区应急委的具体工作，履行值守应急、信息汇总和综合协调职责，协助区政府领导协调处置需由区政府直接处置的燃气突发事故，负责区委、区政府总值班室工作，配合应急指挥部组织协调多部门及交叉行业做好联动防御和重大险情应急处置工作</w:t>
      </w:r>
      <w:r>
        <w:rPr>
          <w:rFonts w:hint="eastAsia" w:ascii="仿宋_GB2312" w:hAnsi="仿宋_GB2312" w:eastAsia="仿宋_GB2312" w:cs="仿宋_GB2312"/>
          <w:kern w:val="0"/>
          <w:sz w:val="32"/>
          <w:szCs w:val="32"/>
        </w:rPr>
        <w:t>。</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仿宋_GB2312" w:eastAsia="仿宋_GB2312" w:cs="宋体" w:hAnsiTheme="minorEastAsia"/>
          <w:color w:val="000000"/>
          <w:kern w:val="0"/>
          <w:sz w:val="32"/>
          <w:szCs w:val="32"/>
        </w:rPr>
      </w:pPr>
      <w:r>
        <w:rPr>
          <w:rFonts w:hint="eastAsia" w:ascii="仿宋_GB2312" w:hAnsi="仿宋_GB2312" w:eastAsia="仿宋_GB2312" w:cs="仿宋_GB2312"/>
          <w:kern w:val="0"/>
          <w:sz w:val="32"/>
          <w:szCs w:val="32"/>
        </w:rPr>
        <w:t xml:space="preserve">2.2.11 </w:t>
      </w:r>
      <w:r>
        <w:rPr>
          <w:sz w:val="32"/>
          <w:szCs w:val="32"/>
        </w:rPr>
        <w:fldChar w:fldCharType="begin"/>
      </w:r>
      <w:r>
        <w:rPr>
          <w:sz w:val="32"/>
          <w:szCs w:val="32"/>
        </w:rPr>
        <w:instrText xml:space="preserve"> HYPERLINK "http://www.yantian.gov.cn/icatalog/bm/csglj/" </w:instrText>
      </w:r>
      <w:r>
        <w:rPr>
          <w:sz w:val="32"/>
          <w:szCs w:val="32"/>
        </w:rPr>
        <w:fldChar w:fldCharType="separate"/>
      </w:r>
      <w:r>
        <w:rPr>
          <w:rFonts w:hint="eastAsia" w:ascii="仿宋_GB2312" w:hAnsi="仿宋_GB2312" w:eastAsia="仿宋_GB2312" w:cs="仿宋_GB2312"/>
          <w:kern w:val="0"/>
          <w:sz w:val="32"/>
          <w:szCs w:val="32"/>
        </w:rPr>
        <w:t>区城市管理和综合执法局</w:t>
      </w:r>
      <w:r>
        <w:rPr>
          <w:rFonts w:hint="eastAsia" w:ascii="仿宋_GB2312" w:hAnsi="仿宋_GB2312" w:eastAsia="仿宋_GB2312" w:cs="仿宋_GB2312"/>
          <w:kern w:val="0"/>
          <w:sz w:val="32"/>
          <w:szCs w:val="32"/>
        </w:rPr>
        <w:fldChar w:fldCharType="end"/>
      </w:r>
      <w:r>
        <w:rPr>
          <w:rFonts w:hint="eastAsia" w:ascii="仿宋_GB2312" w:hAnsi="仿宋_GB2312" w:eastAsia="仿宋_GB2312" w:cs="仿宋_GB2312"/>
          <w:sz w:val="32"/>
          <w:szCs w:val="32"/>
        </w:rPr>
        <w:t>：</w:t>
      </w:r>
      <w:r>
        <w:rPr>
          <w:rFonts w:hint="eastAsia" w:ascii="仿宋_GB2312" w:eastAsia="仿宋_GB2312" w:cs="宋体" w:hAnsiTheme="minorEastAsia"/>
          <w:color w:val="000000"/>
          <w:kern w:val="0"/>
          <w:sz w:val="32"/>
          <w:szCs w:val="32"/>
        </w:rPr>
        <w:t>负责协调相关部门组织力量对受事故影响的市政设施（不含城市供排水系统）的抢修和恢复工作。</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2.2.12</w:t>
      </w:r>
      <w:r>
        <w:rPr>
          <w:rFonts w:hint="eastAsia" w:ascii="仿宋_GB2312" w:hAnsi="仿宋_GB2312" w:eastAsia="仿宋_GB2312" w:cs="仿宋_GB2312"/>
          <w:color w:val="auto"/>
          <w:kern w:val="0"/>
          <w:sz w:val="32"/>
          <w:szCs w:val="32"/>
        </w:rPr>
        <w:t>各街道办事处、中英街管理局（以下简称街道办事处）</w:t>
      </w:r>
      <w:r>
        <w:rPr>
          <w:rFonts w:hint="eastAsia" w:ascii="仿宋_GB2312" w:hAnsi="仿宋_GB2312" w:eastAsia="仿宋_GB2312" w:cs="仿宋_GB2312"/>
          <w:sz w:val="32"/>
          <w:szCs w:val="32"/>
        </w:rPr>
        <w:t>：</w:t>
      </w:r>
      <w:r>
        <w:rPr>
          <w:rFonts w:hint="eastAsia" w:ascii="仿宋_GB2312" w:hAnsi="仿宋_GB2312" w:eastAsia="仿宋_GB2312" w:cs="仿宋_GB2312"/>
          <w:kern w:val="0"/>
          <w:sz w:val="32"/>
          <w:szCs w:val="32"/>
        </w:rPr>
        <w:t>负责本辖区内发生的燃气突发事故的先期处置；</w:t>
      </w:r>
      <w:r>
        <w:rPr>
          <w:rFonts w:hint="eastAsia" w:ascii="仿宋_GB2312" w:eastAsia="仿宋_GB2312" w:cs="宋体" w:hAnsiTheme="minorEastAsia"/>
          <w:color w:val="000000"/>
          <w:kern w:val="0"/>
          <w:sz w:val="32"/>
          <w:szCs w:val="32"/>
        </w:rPr>
        <w:t>负责配合做好燃气突发事故应急避难场所管理维护；</w:t>
      </w:r>
      <w:r>
        <w:rPr>
          <w:rFonts w:hint="eastAsia" w:ascii="仿宋_GB2312" w:hAnsi="仿宋_GB2312" w:eastAsia="仿宋_GB2312" w:cs="仿宋_GB2312"/>
          <w:kern w:val="0"/>
          <w:sz w:val="32"/>
          <w:szCs w:val="32"/>
        </w:rPr>
        <w:t>根据事故处置的需要，组织群众疏散，特殊情况下组织群众进入紧急避难场所，避免次生灾害事故发生；负责</w:t>
      </w:r>
      <w:r>
        <w:rPr>
          <w:rFonts w:hint="eastAsia" w:ascii="仿宋_GB2312" w:eastAsia="仿宋_GB2312" w:cs="宋体" w:hAnsiTheme="minorEastAsia"/>
          <w:color w:val="000000"/>
          <w:kern w:val="0"/>
          <w:sz w:val="32"/>
          <w:szCs w:val="32"/>
        </w:rPr>
        <w:t>受事故影响人员防护和生活保障工作，</w:t>
      </w:r>
      <w:r>
        <w:rPr>
          <w:rFonts w:hint="eastAsia" w:ascii="仿宋_GB2312" w:hAnsi="仿宋_GB2312" w:eastAsia="仿宋_GB2312" w:cs="仿宋_GB2312"/>
          <w:kern w:val="0"/>
          <w:sz w:val="32"/>
          <w:szCs w:val="32"/>
        </w:rPr>
        <w:t>组织实施救助、补偿、抚慰、抚恤及灾后重建等善后处理工作。</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2.2.13 </w:t>
      </w:r>
      <w:r>
        <w:rPr>
          <w:rFonts w:hint="eastAsia" w:ascii="仿宋_GB2312" w:hAnsi="仿宋_GB2312" w:eastAsia="仿宋_GB2312" w:cs="仿宋_GB2312"/>
          <w:kern w:val="0"/>
          <w:sz w:val="32"/>
          <w:szCs w:val="32"/>
        </w:rPr>
        <w:t>盐田公安分局</w:t>
      </w:r>
      <w:r>
        <w:rPr>
          <w:rFonts w:hint="eastAsia" w:ascii="仿宋_GB2312" w:hAnsi="仿宋_GB2312" w:eastAsia="仿宋_GB2312" w:cs="仿宋_GB2312"/>
          <w:sz w:val="32"/>
          <w:szCs w:val="32"/>
        </w:rPr>
        <w:t>：</w:t>
      </w:r>
      <w:r>
        <w:rPr>
          <w:rFonts w:hint="eastAsia" w:ascii="仿宋_GB2312" w:hAnsi="仿宋_GB2312" w:eastAsia="仿宋_GB2312" w:cs="仿宋_GB2312"/>
          <w:kern w:val="0"/>
          <w:sz w:val="32"/>
          <w:szCs w:val="32"/>
        </w:rPr>
        <w:t>负责燃气突发事故现场安全保卫和治安秩序维护工作；协助组织受灾群众迅速疏散。</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2.2.14 盐田交通运输局</w:t>
      </w:r>
      <w:r>
        <w:rPr>
          <w:rFonts w:hint="eastAsia" w:ascii="仿宋_GB2312" w:hAnsi="仿宋_GB2312" w:eastAsia="仿宋_GB2312" w:cs="仿宋_GB2312"/>
          <w:sz w:val="32"/>
          <w:szCs w:val="32"/>
        </w:rPr>
        <w:t>：</w:t>
      </w:r>
      <w:r>
        <w:rPr>
          <w:rFonts w:hint="eastAsia" w:ascii="仿宋_GB2312" w:hAnsi="仿宋_GB2312" w:eastAsia="仿宋_GB2312" w:cs="仿宋_GB2312"/>
          <w:kern w:val="0"/>
          <w:sz w:val="32"/>
          <w:szCs w:val="32"/>
        </w:rPr>
        <w:t>负责在燃气突发事故应急处置工作中道路交通运输保障工作；负责对</w:t>
      </w:r>
      <w:r>
        <w:rPr>
          <w:rFonts w:hint="eastAsia" w:ascii="仿宋_GB2312" w:hAnsi="仿宋_GB2312" w:eastAsia="仿宋_GB2312" w:cs="仿宋_GB2312"/>
          <w:sz w:val="32"/>
          <w:szCs w:val="32"/>
        </w:rPr>
        <w:t>受事故影响</w:t>
      </w:r>
      <w:r>
        <w:rPr>
          <w:rFonts w:hint="eastAsia" w:ascii="仿宋_GB2312" w:hAnsi="仿宋_GB2312" w:eastAsia="仿宋_GB2312" w:cs="仿宋_GB2312"/>
          <w:kern w:val="0"/>
          <w:sz w:val="32"/>
          <w:szCs w:val="32"/>
        </w:rPr>
        <w:t>的道路、桥梁、隧道等交通设施的抢修与恢复工作。</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2.2.15 盐田市场监管局</w:t>
      </w:r>
      <w:r>
        <w:rPr>
          <w:rFonts w:hint="eastAsia" w:ascii="仿宋_GB2312" w:hAnsi="仿宋_GB2312" w:eastAsia="仿宋_GB2312" w:cs="仿宋_GB2312"/>
          <w:sz w:val="32"/>
          <w:szCs w:val="32"/>
        </w:rPr>
        <w:t>：</w:t>
      </w:r>
      <w:r>
        <w:rPr>
          <w:rFonts w:hint="eastAsia" w:ascii="仿宋_GB2312" w:eastAsia="仿宋_GB2312" w:cs="仿宋_GB2312" w:hAnsiTheme="minorEastAsia"/>
          <w:sz w:val="32"/>
          <w:szCs w:val="32"/>
        </w:rPr>
        <w:t>负责辖区特种设备应急救援体系建设和相关特种设备风险预警；依职责负责燃气突发事故中特种设备的应急处置工作，依法开展特种设备安全事故调查处理。</w:t>
      </w:r>
    </w:p>
    <w:p>
      <w:pPr>
        <w:keepNext w:val="0"/>
        <w:keepLines w:val="0"/>
        <w:pageBreakBefore w:val="0"/>
        <w:kinsoku/>
        <w:wordWrap/>
        <w:overflowPunct/>
        <w:topLinePunct w:val="0"/>
        <w:bidi w:val="0"/>
        <w:adjustRightInd/>
        <w:snapToGrid/>
        <w:spacing w:line="560" w:lineRule="exact"/>
        <w:ind w:firstLine="627" w:firstLineChars="196"/>
        <w:textAlignment w:val="auto"/>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2.2.16 盐田交警大队</w:t>
      </w:r>
      <w:r>
        <w:rPr>
          <w:rFonts w:hint="eastAsia" w:ascii="仿宋_GB2312" w:hAnsi="仿宋_GB2312" w:eastAsia="仿宋_GB2312" w:cs="仿宋_GB2312"/>
          <w:sz w:val="32"/>
          <w:szCs w:val="32"/>
        </w:rPr>
        <w:t>：</w:t>
      </w:r>
      <w:r>
        <w:rPr>
          <w:rFonts w:hint="eastAsia" w:ascii="仿宋_GB2312" w:hAnsi="仿宋_GB2312" w:eastAsia="仿宋_GB2312" w:cs="仿宋_GB2312"/>
          <w:kern w:val="0"/>
          <w:sz w:val="32"/>
          <w:szCs w:val="32"/>
        </w:rPr>
        <w:t>负责燃气突发事故现场交通疏导和交通管制工作，配合现场指挥部开展应急抢险、组织受灾群众疏散等工作。</w:t>
      </w:r>
    </w:p>
    <w:p>
      <w:pPr>
        <w:keepNext w:val="0"/>
        <w:keepLines w:val="0"/>
        <w:pageBreakBefore w:val="0"/>
        <w:shd w:val="clear" w:color="auto" w:fill="FFFFFF"/>
        <w:kinsoku/>
        <w:wordWrap/>
        <w:overflowPunct/>
        <w:topLinePunct w:val="0"/>
        <w:bidi w:val="0"/>
        <w:adjustRightInd/>
        <w:snapToGrid/>
        <w:spacing w:line="560" w:lineRule="exact"/>
        <w:ind w:firstLine="640" w:firstLineChars="200"/>
        <w:jc w:val="left"/>
        <w:textAlignment w:val="auto"/>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2.2.17 </w:t>
      </w:r>
      <w:r>
        <w:rPr>
          <w:rFonts w:hint="eastAsia" w:ascii="仿宋_GB2312" w:hAnsi="仿宋_GB2312" w:eastAsia="仿宋_GB2312" w:cs="仿宋_GB2312"/>
          <w:sz w:val="32"/>
          <w:szCs w:val="32"/>
        </w:rPr>
        <w:t>盐田消防救援大队：</w:t>
      </w:r>
      <w:r>
        <w:rPr>
          <w:rFonts w:hint="eastAsia" w:ascii="仿宋_GB2312" w:hAnsi="仿宋_GB2312" w:eastAsia="仿宋_GB2312" w:cs="仿宋_GB2312"/>
          <w:kern w:val="0"/>
          <w:sz w:val="32"/>
          <w:szCs w:val="32"/>
        </w:rPr>
        <w:t>负责协同燃气专业应急队伍及其他应急救援队伍处置燃气突发事故现场应急抢险工作。</w:t>
      </w:r>
    </w:p>
    <w:p>
      <w:pPr>
        <w:keepNext w:val="0"/>
        <w:keepLines w:val="0"/>
        <w:pageBreakBefore w:val="0"/>
        <w:shd w:val="clear" w:color="auto" w:fill="FFFFFF"/>
        <w:kinsoku/>
        <w:wordWrap/>
        <w:overflowPunct/>
        <w:topLinePunct w:val="0"/>
        <w:bidi w:val="0"/>
        <w:adjustRightInd/>
        <w:snapToGrid/>
        <w:spacing w:line="560" w:lineRule="exact"/>
        <w:ind w:firstLine="640" w:firstLineChars="200"/>
        <w:jc w:val="left"/>
        <w:textAlignment w:val="auto"/>
        <w:rPr>
          <w:rFonts w:ascii="仿宋_GB2312" w:hAnsi="仿宋_GB2312" w:eastAsia="仿宋_GB2312" w:cs="仿宋_GB2312"/>
          <w:color w:val="333333"/>
          <w:kern w:val="0"/>
          <w:sz w:val="32"/>
          <w:szCs w:val="32"/>
        </w:rPr>
      </w:pPr>
      <w:r>
        <w:rPr>
          <w:rFonts w:hint="eastAsia" w:ascii="仿宋_GB2312" w:hAnsi="仿宋_GB2312" w:eastAsia="仿宋_GB2312" w:cs="仿宋_GB2312"/>
          <w:kern w:val="0"/>
          <w:sz w:val="32"/>
          <w:szCs w:val="32"/>
        </w:rPr>
        <w:t>2.2.18 区人民武装部</w:t>
      </w:r>
      <w:r>
        <w:rPr>
          <w:rFonts w:hint="eastAsia" w:ascii="仿宋_GB2312" w:hAnsi="仿宋_GB2312" w:eastAsia="仿宋_GB2312" w:cs="仿宋_GB2312"/>
          <w:sz w:val="32"/>
          <w:szCs w:val="32"/>
        </w:rPr>
        <w:t>：</w:t>
      </w:r>
      <w:r>
        <w:rPr>
          <w:rFonts w:hint="eastAsia" w:ascii="仿宋_GB2312" w:hAnsi="仿宋_GB2312" w:eastAsia="仿宋_GB2312" w:cs="仿宋_GB2312"/>
          <w:kern w:val="0"/>
          <w:sz w:val="32"/>
          <w:szCs w:val="32"/>
        </w:rPr>
        <w:t>负责协调驻盐部队及组织民兵应急分队参加燃气突发事故应急救援工作。</w:t>
      </w:r>
    </w:p>
    <w:p>
      <w:pPr>
        <w:keepNext w:val="0"/>
        <w:keepLines w:val="0"/>
        <w:pageBreakBefore w:val="0"/>
        <w:shd w:val="clear" w:color="auto" w:fill="FFFFFF"/>
        <w:kinsoku/>
        <w:wordWrap/>
        <w:overflowPunct/>
        <w:topLinePunct w:val="0"/>
        <w:bidi w:val="0"/>
        <w:adjustRightInd/>
        <w:snapToGrid/>
        <w:spacing w:line="560" w:lineRule="exact"/>
        <w:ind w:firstLine="627" w:firstLineChars="196"/>
        <w:jc w:val="left"/>
        <w:textAlignment w:val="auto"/>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2.2.19</w:t>
      </w:r>
      <w:r>
        <w:rPr>
          <w:rFonts w:hint="eastAsia" w:ascii="仿宋_GB2312" w:hAnsi="仿宋_GB2312" w:eastAsia="仿宋_GB2312" w:cs="仿宋_GB2312"/>
          <w:color w:val="auto"/>
          <w:kern w:val="0"/>
          <w:sz w:val="32"/>
          <w:szCs w:val="32"/>
        </w:rPr>
        <w:t>各天然气、液化石油气经营企业（以下简称燃气企业）</w:t>
      </w:r>
      <w:r>
        <w:rPr>
          <w:rFonts w:hint="eastAsia" w:ascii="仿宋_GB2312" w:hAnsi="仿宋_GB2312" w:eastAsia="仿宋_GB2312" w:cs="仿宋_GB2312"/>
          <w:sz w:val="32"/>
          <w:szCs w:val="32"/>
        </w:rPr>
        <w:t>：负责制定本企业燃气突发事故应急预案及专项应急预案，建立与企业经营规模相适应的应急抢险队伍，配备相应的应急装备、物资并落实管理、维护、更新责任，定期组织应急预案演练；负责启动本企业应急预案，对燃气突发事故进行先期处置；在本预案启动后，</w:t>
      </w:r>
      <w:r>
        <w:rPr>
          <w:rFonts w:hint="eastAsia" w:ascii="仿宋_GB2312" w:hAnsi="仿宋_GB2312" w:eastAsia="仿宋_GB2312" w:cs="仿宋_GB2312"/>
          <w:kern w:val="0"/>
          <w:sz w:val="32"/>
          <w:szCs w:val="32"/>
        </w:rPr>
        <w:t>服从应急指挥部、现场指挥部的指令，</w:t>
      </w:r>
      <w:r>
        <w:rPr>
          <w:rFonts w:hint="eastAsia" w:ascii="仿宋_GB2312" w:hAnsi="仿宋_GB2312" w:eastAsia="仿宋_GB2312" w:cs="仿宋_GB2312"/>
          <w:sz w:val="32"/>
          <w:szCs w:val="32"/>
        </w:rPr>
        <w:t>协助开展燃气突发事故的应急处置工作。</w:t>
      </w:r>
    </w:p>
    <w:p>
      <w:pPr>
        <w:pStyle w:val="6"/>
        <w:keepNext w:val="0"/>
        <w:keepLines w:val="0"/>
        <w:pageBreakBefore w:val="0"/>
        <w:kinsoku/>
        <w:wordWrap/>
        <w:overflowPunct/>
        <w:topLinePunct w:val="0"/>
        <w:bidi w:val="0"/>
        <w:adjustRightInd/>
        <w:snapToGrid/>
        <w:spacing w:line="560" w:lineRule="exact"/>
        <w:ind w:left="0" w:leftChars="0" w:firstLine="643" w:firstLineChars="200"/>
        <w:textAlignment w:val="auto"/>
        <w:rPr>
          <w:rFonts w:ascii="楷体_GB2312" w:hAnsi="仿宋_GB2312" w:eastAsia="楷体_GB2312" w:cs="仿宋_GB2312"/>
          <w:b/>
          <w:sz w:val="32"/>
          <w:szCs w:val="32"/>
        </w:rPr>
      </w:pPr>
      <w:r>
        <w:rPr>
          <w:rFonts w:hint="eastAsia" w:ascii="楷体_GB2312" w:hAnsi="楷体_GB2312" w:eastAsia="楷体_GB2312" w:cs="楷体_GB2312"/>
          <w:b/>
          <w:bCs w:val="0"/>
          <w:kern w:val="0"/>
          <w:sz w:val="32"/>
          <w:szCs w:val="32"/>
          <w:lang w:val="en-US" w:eastAsia="zh-CN" w:bidi="ar-SA"/>
        </w:rPr>
        <w:fldChar w:fldCharType="begin"/>
      </w:r>
      <w:r>
        <w:rPr>
          <w:rFonts w:hint="eastAsia" w:ascii="楷体_GB2312" w:hAnsi="楷体_GB2312" w:eastAsia="楷体_GB2312" w:cs="楷体_GB2312"/>
          <w:b/>
          <w:bCs w:val="0"/>
          <w:kern w:val="0"/>
          <w:sz w:val="32"/>
          <w:szCs w:val="32"/>
          <w:lang w:val="en-US" w:eastAsia="zh-CN" w:bidi="ar-SA"/>
        </w:rPr>
        <w:instrText xml:space="preserve"> HYPERLINK \l "_Toc354247676" </w:instrText>
      </w:r>
      <w:r>
        <w:rPr>
          <w:rFonts w:hint="eastAsia" w:ascii="楷体_GB2312" w:hAnsi="楷体_GB2312" w:eastAsia="楷体_GB2312" w:cs="楷体_GB2312"/>
          <w:b/>
          <w:bCs w:val="0"/>
          <w:kern w:val="0"/>
          <w:sz w:val="32"/>
          <w:szCs w:val="32"/>
          <w:lang w:val="en-US" w:eastAsia="zh-CN" w:bidi="ar-SA"/>
        </w:rPr>
        <w:fldChar w:fldCharType="separate"/>
      </w:r>
      <w:bookmarkStart w:id="79" w:name="_Toc26991_WPSOffice_Level2"/>
      <w:bookmarkStart w:id="80" w:name="_Toc13999_WPSOffice_Level2"/>
      <w:r>
        <w:rPr>
          <w:rFonts w:hint="eastAsia" w:ascii="楷体_GB2312" w:hAnsi="楷体_GB2312" w:eastAsia="楷体_GB2312" w:cs="楷体_GB2312"/>
          <w:b/>
          <w:bCs w:val="0"/>
          <w:kern w:val="0"/>
          <w:sz w:val="32"/>
          <w:szCs w:val="32"/>
          <w:lang w:val="en-US" w:eastAsia="zh-CN" w:bidi="ar-SA"/>
        </w:rPr>
        <w:t>2.3 应急指挥部办公室</w:t>
      </w:r>
      <w:r>
        <w:rPr>
          <w:rFonts w:hint="eastAsia" w:ascii="楷体_GB2312" w:hAnsi="楷体_GB2312" w:eastAsia="楷体_GB2312" w:cs="楷体_GB2312"/>
          <w:b/>
          <w:bCs w:val="0"/>
          <w:kern w:val="0"/>
          <w:sz w:val="32"/>
          <w:szCs w:val="32"/>
          <w:lang w:val="en-US" w:eastAsia="zh-CN" w:bidi="ar-SA"/>
        </w:rPr>
        <w:fldChar w:fldCharType="end"/>
      </w:r>
      <w:r>
        <w:rPr>
          <w:rFonts w:hint="eastAsia" w:ascii="楷体_GB2312" w:hAnsi="楷体_GB2312" w:eastAsia="楷体_GB2312" w:cs="楷体_GB2312"/>
          <w:b/>
          <w:bCs w:val="0"/>
          <w:kern w:val="0"/>
          <w:sz w:val="32"/>
          <w:szCs w:val="32"/>
          <w:lang w:val="en-US" w:eastAsia="zh-CN" w:bidi="ar-SA"/>
        </w:rPr>
        <w:t>及其职</w:t>
      </w:r>
      <w:bookmarkEnd w:id="79"/>
      <w:bookmarkEnd w:id="80"/>
      <w:r>
        <w:rPr>
          <w:rFonts w:hint="eastAsia" w:ascii="楷体_GB2312" w:hAnsi="楷体_GB2312" w:eastAsia="楷体_GB2312" w:cs="楷体_GB2312"/>
          <w:b/>
          <w:bCs w:val="0"/>
          <w:kern w:val="0"/>
          <w:sz w:val="32"/>
          <w:szCs w:val="32"/>
          <w:lang w:val="en-US" w:eastAsia="zh-CN" w:bidi="ar-SA"/>
        </w:rPr>
        <w:t>责</w:t>
      </w:r>
    </w:p>
    <w:p>
      <w:pPr>
        <w:pStyle w:val="6"/>
        <w:keepNext w:val="0"/>
        <w:keepLines w:val="0"/>
        <w:pageBreakBefore w:val="0"/>
        <w:kinsoku/>
        <w:wordWrap/>
        <w:overflowPunct/>
        <w:topLinePunct w:val="0"/>
        <w:bidi w:val="0"/>
        <w:adjustRightInd/>
        <w:snapToGrid/>
        <w:spacing w:line="560" w:lineRule="exact"/>
        <w:ind w:left="0" w:leftChars="0" w:firstLine="640" w:firstLineChars="200"/>
        <w:textAlignment w:val="auto"/>
        <w:rPr>
          <w:rFonts w:ascii="仿宋_GB2312" w:hAnsi="仿宋_GB2312" w:eastAsia="仿宋_GB2312" w:cs="仿宋_GB2312"/>
          <w:kern w:val="0"/>
          <w:sz w:val="32"/>
          <w:szCs w:val="32"/>
        </w:rPr>
      </w:pPr>
      <w:r>
        <w:rPr>
          <w:rFonts w:hint="eastAsia" w:ascii="仿宋_GB2312" w:hAnsi="仿宋_GB2312" w:eastAsia="仿宋_GB2312" w:cs="仿宋_GB2312"/>
          <w:sz w:val="32"/>
          <w:szCs w:val="32"/>
        </w:rPr>
        <w:t>2.3.1 应急指挥部办公室的组成：</w:t>
      </w:r>
      <w:r>
        <w:rPr>
          <w:rFonts w:hint="eastAsia" w:ascii="仿宋_GB2312" w:hAnsi="仿宋_GB2312" w:eastAsia="仿宋_GB2312" w:cs="仿宋_GB2312"/>
          <w:kern w:val="0"/>
          <w:sz w:val="32"/>
          <w:szCs w:val="32"/>
        </w:rPr>
        <w:t>应急指挥部办公室为应急指挥部常设办事机构，设在区住房和建设局。办公室主任由区住房和建设局分管燃气行业监管工作的负责人担任，副主任由燃气管理部门负责人担任，成员由燃气管理部门工作人员和应急指挥部成员单位指定的联络员担任。</w:t>
      </w:r>
    </w:p>
    <w:p>
      <w:pPr>
        <w:pStyle w:val="6"/>
        <w:keepNext w:val="0"/>
        <w:keepLines w:val="0"/>
        <w:pageBreakBefore w:val="0"/>
        <w:kinsoku/>
        <w:wordWrap/>
        <w:overflowPunct/>
        <w:topLinePunct w:val="0"/>
        <w:bidi w:val="0"/>
        <w:adjustRightInd/>
        <w:snapToGrid/>
        <w:spacing w:line="560" w:lineRule="exact"/>
        <w:ind w:left="0" w:leftChars="0"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2.3.2 应急指挥部办公室的职责：</w:t>
      </w:r>
    </w:p>
    <w:p>
      <w:pPr>
        <w:pStyle w:val="6"/>
        <w:keepNext w:val="0"/>
        <w:keepLines w:val="0"/>
        <w:pageBreakBefore w:val="0"/>
        <w:kinsoku/>
        <w:wordWrap/>
        <w:overflowPunct/>
        <w:topLinePunct w:val="0"/>
        <w:bidi w:val="0"/>
        <w:adjustRightInd/>
        <w:snapToGrid/>
        <w:spacing w:line="560" w:lineRule="exact"/>
        <w:ind w:left="0" w:leftChars="0" w:firstLine="640" w:firstLineChars="200"/>
        <w:textAlignment w:val="auto"/>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（1）组织落实应急指挥部的工作部署，传达上级领导的批示（指示）和区委、区政府有关决定；</w:t>
      </w:r>
    </w:p>
    <w:p>
      <w:pPr>
        <w:pStyle w:val="6"/>
        <w:keepNext w:val="0"/>
        <w:keepLines w:val="0"/>
        <w:pageBreakBefore w:val="0"/>
        <w:kinsoku/>
        <w:wordWrap/>
        <w:overflowPunct/>
        <w:topLinePunct w:val="0"/>
        <w:bidi w:val="0"/>
        <w:adjustRightInd/>
        <w:snapToGrid/>
        <w:spacing w:line="560" w:lineRule="exact"/>
        <w:ind w:left="0" w:leftChars="0" w:firstLine="640" w:firstLineChars="200"/>
        <w:textAlignment w:val="auto"/>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（2）负责燃气突发事故信息的接收、核实、处理、传递、通报、报告，执行应急指挥部和现场指挥部的指令；</w:t>
      </w:r>
    </w:p>
    <w:p>
      <w:pPr>
        <w:pStyle w:val="6"/>
        <w:keepNext w:val="0"/>
        <w:keepLines w:val="0"/>
        <w:pageBreakBefore w:val="0"/>
        <w:kinsoku/>
        <w:wordWrap/>
        <w:overflowPunct/>
        <w:topLinePunct w:val="0"/>
        <w:bidi w:val="0"/>
        <w:adjustRightInd/>
        <w:snapToGrid/>
        <w:spacing w:line="560" w:lineRule="exact"/>
        <w:ind w:left="0" w:leftChars="0" w:firstLine="640" w:firstLineChars="200"/>
        <w:textAlignment w:val="auto"/>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（3）在区委宣传部的指导下，负责燃气突发事故及其处置情况的信息发布工作；</w:t>
      </w:r>
    </w:p>
    <w:p>
      <w:pPr>
        <w:pStyle w:val="6"/>
        <w:keepNext w:val="0"/>
        <w:keepLines w:val="0"/>
        <w:pageBreakBefore w:val="0"/>
        <w:kinsoku/>
        <w:wordWrap/>
        <w:overflowPunct/>
        <w:topLinePunct w:val="0"/>
        <w:bidi w:val="0"/>
        <w:adjustRightInd/>
        <w:snapToGrid/>
        <w:spacing w:line="560" w:lineRule="exact"/>
        <w:ind w:left="0" w:leftChars="0" w:firstLine="640" w:firstLineChars="200"/>
        <w:textAlignment w:val="auto"/>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（4）负责对燃气突发事故应急处置工作进行总结，跟踪事故调查处理、后期恢复工作；</w:t>
      </w:r>
    </w:p>
    <w:p>
      <w:pPr>
        <w:pStyle w:val="6"/>
        <w:keepNext w:val="0"/>
        <w:keepLines w:val="0"/>
        <w:pageBreakBefore w:val="0"/>
        <w:kinsoku/>
        <w:wordWrap/>
        <w:overflowPunct/>
        <w:topLinePunct w:val="0"/>
        <w:bidi w:val="0"/>
        <w:adjustRightInd/>
        <w:snapToGrid/>
        <w:spacing w:line="560" w:lineRule="exact"/>
        <w:ind w:left="0" w:leftChars="0" w:firstLine="640" w:firstLineChars="200"/>
        <w:textAlignment w:val="auto"/>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（5）负责与应急指挥部各成员部门（单位）、应急专家组、燃气专业应急队的工作联系；</w:t>
      </w:r>
    </w:p>
    <w:p>
      <w:pPr>
        <w:pStyle w:val="6"/>
        <w:keepNext w:val="0"/>
        <w:keepLines w:val="0"/>
        <w:pageBreakBefore w:val="0"/>
        <w:kinsoku/>
        <w:wordWrap/>
        <w:overflowPunct/>
        <w:topLinePunct w:val="0"/>
        <w:bidi w:val="0"/>
        <w:adjustRightInd/>
        <w:snapToGrid/>
        <w:spacing w:line="560" w:lineRule="exact"/>
        <w:ind w:left="0" w:leftChars="0" w:firstLine="640" w:firstLineChars="200"/>
        <w:textAlignment w:val="auto"/>
        <w:rPr>
          <w:sz w:val="32"/>
          <w:szCs w:val="32"/>
        </w:rPr>
      </w:pPr>
      <w:r>
        <w:rPr>
          <w:rFonts w:hint="eastAsia" w:ascii="仿宋_GB2312" w:hAnsi="仿宋_GB2312" w:eastAsia="仿宋_GB2312" w:cs="仿宋_GB2312"/>
          <w:kern w:val="0"/>
          <w:sz w:val="32"/>
          <w:szCs w:val="32"/>
        </w:rPr>
        <w:t>（6）负责处理与燃气突发事故相关的日常工作。</w:t>
      </w:r>
    </w:p>
    <w:p>
      <w:pPr>
        <w:pStyle w:val="6"/>
        <w:keepNext w:val="0"/>
        <w:keepLines w:val="0"/>
        <w:pageBreakBefore w:val="0"/>
        <w:kinsoku/>
        <w:wordWrap/>
        <w:overflowPunct/>
        <w:topLinePunct w:val="0"/>
        <w:bidi w:val="0"/>
        <w:adjustRightInd/>
        <w:snapToGrid/>
        <w:spacing w:line="560" w:lineRule="exact"/>
        <w:ind w:left="0" w:leftChars="0" w:firstLine="643" w:firstLineChars="200"/>
        <w:textAlignment w:val="auto"/>
        <w:rPr>
          <w:rFonts w:hint="eastAsia" w:ascii="楷体_GB2312" w:hAnsi="楷体_GB2312" w:eastAsia="楷体_GB2312" w:cs="楷体_GB2312"/>
          <w:b/>
          <w:bCs w:val="0"/>
          <w:kern w:val="0"/>
          <w:sz w:val="32"/>
          <w:szCs w:val="32"/>
          <w:lang w:val="en-US" w:eastAsia="zh-CN" w:bidi="ar-SA"/>
        </w:rPr>
      </w:pPr>
      <w:r>
        <w:rPr>
          <w:rFonts w:hint="eastAsia" w:ascii="楷体_GB2312" w:hAnsi="楷体_GB2312" w:eastAsia="楷体_GB2312" w:cs="楷体_GB2312"/>
          <w:b/>
          <w:bCs w:val="0"/>
          <w:kern w:val="0"/>
          <w:sz w:val="32"/>
          <w:szCs w:val="32"/>
          <w:lang w:val="en-US" w:eastAsia="zh-CN" w:bidi="ar-SA"/>
        </w:rPr>
        <w:fldChar w:fldCharType="begin"/>
      </w:r>
      <w:r>
        <w:rPr>
          <w:rFonts w:hint="eastAsia" w:ascii="楷体_GB2312" w:hAnsi="楷体_GB2312" w:eastAsia="楷体_GB2312" w:cs="楷体_GB2312"/>
          <w:b/>
          <w:bCs w:val="0"/>
          <w:kern w:val="0"/>
          <w:sz w:val="32"/>
          <w:szCs w:val="32"/>
          <w:lang w:val="en-US" w:eastAsia="zh-CN" w:bidi="ar-SA"/>
        </w:rPr>
        <w:instrText xml:space="preserve"> HYPERLINK \l "_Toc354247678" </w:instrText>
      </w:r>
      <w:r>
        <w:rPr>
          <w:rFonts w:hint="eastAsia" w:ascii="楷体_GB2312" w:hAnsi="楷体_GB2312" w:eastAsia="楷体_GB2312" w:cs="楷体_GB2312"/>
          <w:b/>
          <w:bCs w:val="0"/>
          <w:kern w:val="0"/>
          <w:sz w:val="32"/>
          <w:szCs w:val="32"/>
          <w:lang w:val="en-US" w:eastAsia="zh-CN" w:bidi="ar-SA"/>
        </w:rPr>
        <w:fldChar w:fldCharType="separate"/>
      </w:r>
      <w:bookmarkStart w:id="81" w:name="_Toc8674_WPSOffice_Level2"/>
      <w:bookmarkStart w:id="82" w:name="_Toc6178_WPSOffice_Level2"/>
      <w:r>
        <w:rPr>
          <w:rFonts w:hint="eastAsia" w:ascii="楷体_GB2312" w:hAnsi="楷体_GB2312" w:eastAsia="楷体_GB2312" w:cs="楷体_GB2312"/>
          <w:b/>
          <w:bCs w:val="0"/>
          <w:kern w:val="0"/>
          <w:sz w:val="32"/>
          <w:szCs w:val="32"/>
          <w:lang w:val="en-US" w:eastAsia="zh-CN" w:bidi="ar-SA"/>
        </w:rPr>
        <w:t>2.4 现场指挥部及其职责</w:t>
      </w:r>
      <w:bookmarkEnd w:id="81"/>
      <w:bookmarkEnd w:id="82"/>
      <w:r>
        <w:rPr>
          <w:rFonts w:hint="eastAsia" w:ascii="楷体_GB2312" w:hAnsi="楷体_GB2312" w:eastAsia="楷体_GB2312" w:cs="楷体_GB2312"/>
          <w:b/>
          <w:bCs w:val="0"/>
          <w:kern w:val="0"/>
          <w:sz w:val="32"/>
          <w:szCs w:val="32"/>
          <w:lang w:val="en-US" w:eastAsia="zh-CN" w:bidi="ar-SA"/>
        </w:rPr>
        <w:fldChar w:fldCharType="end"/>
      </w:r>
    </w:p>
    <w:p>
      <w:pPr>
        <w:pStyle w:val="2"/>
        <w:keepNext w:val="0"/>
        <w:keepLines w:val="0"/>
        <w:pageBreakBefore w:val="0"/>
        <w:kinsoku/>
        <w:wordWrap/>
        <w:overflowPunct/>
        <w:topLinePunct w:val="0"/>
        <w:bidi w:val="0"/>
        <w:adjustRightInd/>
        <w:snapToGrid/>
        <w:spacing w:line="560" w:lineRule="exact"/>
        <w:ind w:left="0" w:leftChars="0" w:firstLine="640" w:firstLineChars="200"/>
        <w:textAlignment w:val="auto"/>
        <w:rPr>
          <w:rFonts w:ascii="仿宋_GB2312" w:hAnsi="仿宋_GB2312" w:eastAsia="仿宋_GB2312" w:cs="仿宋_GB2312"/>
          <w:kern w:val="0"/>
          <w:sz w:val="32"/>
          <w:szCs w:val="32"/>
        </w:rPr>
      </w:pPr>
      <w:r>
        <w:rPr>
          <w:rFonts w:hint="eastAsia" w:ascii="仿宋_GB2312" w:hAnsi="仿宋_GB2312" w:eastAsia="仿宋_GB2312" w:cs="仿宋_GB2312"/>
          <w:sz w:val="32"/>
          <w:szCs w:val="32"/>
        </w:rPr>
        <w:t>2.4.</w:t>
      </w:r>
      <w:r>
        <w:rPr>
          <w:sz w:val="32"/>
          <w:szCs w:val="32"/>
        </w:rPr>
        <w:fldChar w:fldCharType="begin"/>
      </w:r>
      <w:r>
        <w:rPr>
          <w:sz w:val="32"/>
          <w:szCs w:val="32"/>
        </w:rPr>
        <w:instrText xml:space="preserve"> HYPERLINK \l "_Toc354247679" </w:instrText>
      </w:r>
      <w:r>
        <w:rPr>
          <w:sz w:val="32"/>
          <w:szCs w:val="32"/>
        </w:rPr>
        <w:fldChar w:fldCharType="separate"/>
      </w:r>
      <w:r>
        <w:rPr>
          <w:rFonts w:hint="eastAsia" w:ascii="仿宋_GB2312" w:hAnsi="仿宋_GB2312" w:eastAsia="仿宋_GB2312" w:cs="仿宋_GB2312"/>
          <w:sz w:val="32"/>
          <w:szCs w:val="32"/>
        </w:rPr>
        <w:t xml:space="preserve">1 </w:t>
      </w:r>
      <w:r>
        <w:rPr>
          <w:rStyle w:val="12"/>
          <w:rFonts w:hint="eastAsia" w:ascii="仿宋_GB2312" w:hAnsi="仿宋_GB2312" w:eastAsia="仿宋_GB2312" w:cs="仿宋_GB2312"/>
          <w:color w:val="auto"/>
          <w:sz w:val="32"/>
          <w:szCs w:val="32"/>
          <w:u w:val="none"/>
        </w:rPr>
        <w:t>现场指挥部的组成</w:t>
      </w:r>
      <w:r>
        <w:rPr>
          <w:rStyle w:val="12"/>
          <w:rFonts w:hint="eastAsia" w:ascii="仿宋_GB2312" w:hAnsi="仿宋_GB2312" w:eastAsia="仿宋_GB2312" w:cs="仿宋_GB2312"/>
          <w:color w:val="auto"/>
          <w:sz w:val="32"/>
          <w:szCs w:val="32"/>
          <w:u w:val="none"/>
        </w:rPr>
        <w:fldChar w:fldCharType="end"/>
      </w:r>
      <w:r>
        <w:rPr>
          <w:rFonts w:hint="eastAsia" w:ascii="仿宋_GB2312" w:hAnsi="仿宋_GB2312" w:eastAsia="仿宋_GB2312" w:cs="仿宋_GB2312"/>
          <w:sz w:val="32"/>
          <w:szCs w:val="32"/>
        </w:rPr>
        <w:t>：</w:t>
      </w:r>
      <w:r>
        <w:rPr>
          <w:rFonts w:hint="eastAsia" w:ascii="仿宋_GB2312" w:hAnsi="仿宋_GB2312" w:eastAsia="仿宋_GB2312" w:cs="仿宋_GB2312"/>
          <w:kern w:val="0"/>
          <w:sz w:val="32"/>
          <w:szCs w:val="32"/>
        </w:rPr>
        <w:t>应急指挥部决定启动燃气突发事故</w:t>
      </w:r>
      <w:r>
        <w:rPr>
          <w:rFonts w:hint="eastAsia" w:ascii="仿宋_GB2312" w:hAnsi="仿宋_GB2312" w:eastAsia="仿宋_GB2312" w:cs="仿宋_GB2312"/>
          <w:sz w:val="32"/>
          <w:szCs w:val="32"/>
        </w:rPr>
        <w:t>Ⅳ级</w:t>
      </w:r>
      <w:r>
        <w:rPr>
          <w:rFonts w:hint="eastAsia" w:ascii="仿宋_GB2312" w:hAnsi="仿宋_GB2312" w:eastAsia="仿宋_GB2312" w:cs="仿宋_GB2312"/>
          <w:kern w:val="0"/>
          <w:sz w:val="32"/>
          <w:szCs w:val="32"/>
        </w:rPr>
        <w:t>应急响应，或根据应急处置实际需要，启动应急处置现场指挥部（以下简称“现场指挥部”）机制。现场指挥部由现场指挥官、现场副指挥官和参与现场处置的各应急功能组组长组成。</w:t>
      </w:r>
    </w:p>
    <w:p>
      <w:pPr>
        <w:pStyle w:val="2"/>
        <w:keepNext w:val="0"/>
        <w:keepLines w:val="0"/>
        <w:pageBreakBefore w:val="0"/>
        <w:kinsoku/>
        <w:wordWrap/>
        <w:overflowPunct/>
        <w:topLinePunct w:val="0"/>
        <w:bidi w:val="0"/>
        <w:adjustRightInd/>
        <w:snapToGrid/>
        <w:spacing w:line="560" w:lineRule="exact"/>
        <w:ind w:left="0" w:leftChars="0"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现场指挥官是燃气突发事故现场负责统一组织、指挥应急处置工作的最高指挥人员，</w:t>
      </w:r>
      <w:r>
        <w:rPr>
          <w:rFonts w:hint="eastAsia" w:ascii="仿宋_GB2312" w:hAnsi="仿宋_GB2312" w:eastAsia="仿宋_GB2312" w:cs="仿宋_GB2312"/>
          <w:kern w:val="0"/>
          <w:sz w:val="32"/>
          <w:szCs w:val="32"/>
        </w:rPr>
        <w:t>由应急指挥部执行总指挥兼任（如因故无法担任，则由区政府任命），负责现场决策和指挥工作；常设现场副指挥官2名，分别由区应急管理局、事发地街道办事处负责人担任，</w:t>
      </w:r>
      <w:r>
        <w:rPr>
          <w:rFonts w:hint="eastAsia" w:ascii="仿宋_GB2312" w:hAnsi="仿宋_GB2312" w:eastAsia="仿宋_GB2312" w:cs="仿宋_GB2312"/>
          <w:sz w:val="32"/>
          <w:szCs w:val="32"/>
        </w:rPr>
        <w:t>协助现场指挥官开展工作。军地协同应对燃气突发事故时，参与应急处置的人民解放军、武警、人民武装部各确定1名负责人担任现场副指挥官。</w:t>
      </w:r>
    </w:p>
    <w:p>
      <w:pPr>
        <w:pStyle w:val="2"/>
        <w:keepNext w:val="0"/>
        <w:keepLines w:val="0"/>
        <w:pageBreakBefore w:val="0"/>
        <w:kinsoku/>
        <w:wordWrap/>
        <w:overflowPunct/>
        <w:topLinePunct w:val="0"/>
        <w:bidi w:val="0"/>
        <w:adjustRightInd/>
        <w:snapToGrid/>
        <w:spacing w:line="560" w:lineRule="exact"/>
        <w:ind w:left="0" w:leftChars="0" w:firstLine="640" w:firstLineChars="200"/>
        <w:textAlignment w:val="auto"/>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现场指挥部常设综合协调组、应急专家组、消防救援组、抢险救灾组、治安疏导组、医疗卫生组、信息发布组、后勤保障组、交通运输组、调查评估组、善后处理组等11个应急功能组，各功能组组长由牵头部门（单位）参与现场应急处置工作的负责人担任。现场指挥部根据应急处置的实际需要调配相关功能组。</w:t>
      </w:r>
    </w:p>
    <w:p>
      <w:pPr>
        <w:keepNext w:val="0"/>
        <w:keepLines w:val="0"/>
        <w:pageBreakBefore w:val="0"/>
        <w:kinsoku/>
        <w:wordWrap/>
        <w:overflowPunct/>
        <w:topLinePunct w:val="0"/>
        <w:bidi w:val="0"/>
        <w:adjustRightInd/>
        <w:snapToGrid/>
        <w:spacing w:line="560" w:lineRule="exac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现场指挥官到达现场前，最先带领应急处置力量到达事发地的有关单位负责人临时履行现场指挥官职责。</w:t>
      </w:r>
    </w:p>
    <w:p>
      <w:pPr>
        <w:keepNext w:val="0"/>
        <w:keepLines w:val="0"/>
        <w:pageBreakBefore w:val="0"/>
        <w:kinsoku/>
        <w:wordWrap/>
        <w:overflowPunct/>
        <w:topLinePunct w:val="0"/>
        <w:bidi w:val="0"/>
        <w:adjustRightInd/>
        <w:snapToGrid/>
        <w:spacing w:line="560" w:lineRule="exact"/>
        <w:ind w:firstLine="627" w:firstLineChars="196"/>
        <w:textAlignment w:val="auto"/>
        <w:rPr>
          <w:rStyle w:val="12"/>
          <w:rFonts w:hint="eastAsia" w:ascii="仿宋_GB2312" w:hAnsi="仿宋_GB2312" w:eastAsia="仿宋_GB2312" w:cs="仿宋_GB2312"/>
          <w:color w:val="auto"/>
          <w:sz w:val="32"/>
          <w:szCs w:val="32"/>
          <w:u w:val="none"/>
        </w:rPr>
      </w:pPr>
      <w:r>
        <w:rPr>
          <w:rFonts w:hint="eastAsia" w:ascii="仿宋_GB2312" w:hAnsi="仿宋_GB2312" w:eastAsia="仿宋_GB2312" w:cs="仿宋_GB2312"/>
          <w:sz w:val="32"/>
          <w:szCs w:val="32"/>
        </w:rPr>
        <w:t xml:space="preserve">2.4.2 </w:t>
      </w:r>
      <w:r>
        <w:rPr>
          <w:sz w:val="32"/>
          <w:szCs w:val="32"/>
        </w:rPr>
        <w:fldChar w:fldCharType="begin"/>
      </w:r>
      <w:r>
        <w:rPr>
          <w:sz w:val="32"/>
          <w:szCs w:val="32"/>
        </w:rPr>
        <w:instrText xml:space="preserve"> HYPERLINK \l "_Toc354247680" </w:instrText>
      </w:r>
      <w:r>
        <w:rPr>
          <w:sz w:val="32"/>
          <w:szCs w:val="32"/>
        </w:rPr>
        <w:fldChar w:fldCharType="separate"/>
      </w:r>
      <w:r>
        <w:rPr>
          <w:rStyle w:val="12"/>
          <w:rFonts w:hint="eastAsia" w:ascii="仿宋_GB2312" w:hAnsi="仿宋_GB2312" w:eastAsia="仿宋_GB2312" w:cs="仿宋_GB2312"/>
          <w:color w:val="auto"/>
          <w:sz w:val="32"/>
          <w:szCs w:val="32"/>
          <w:u w:val="none"/>
        </w:rPr>
        <w:t>现场指挥原则</w:t>
      </w:r>
      <w:r>
        <w:rPr>
          <w:rStyle w:val="12"/>
          <w:rFonts w:hint="eastAsia" w:ascii="仿宋_GB2312" w:hAnsi="仿宋_GB2312" w:eastAsia="仿宋_GB2312" w:cs="仿宋_GB2312"/>
          <w:color w:val="auto"/>
          <w:sz w:val="32"/>
          <w:szCs w:val="32"/>
          <w:u w:val="none"/>
        </w:rPr>
        <w:fldChar w:fldCharType="end"/>
      </w:r>
      <w:r>
        <w:rPr>
          <w:rStyle w:val="12"/>
          <w:rFonts w:hint="eastAsia" w:ascii="仿宋_GB2312" w:hAnsi="仿宋_GB2312" w:eastAsia="仿宋_GB2312" w:cs="仿宋_GB2312"/>
          <w:color w:val="auto"/>
          <w:sz w:val="32"/>
          <w:szCs w:val="32"/>
          <w:u w:val="none"/>
        </w:rPr>
        <w:t>：</w:t>
      </w:r>
    </w:p>
    <w:p>
      <w:pPr>
        <w:keepNext w:val="0"/>
        <w:keepLines w:val="0"/>
        <w:pageBreakBefore w:val="0"/>
        <w:kinsoku/>
        <w:wordWrap/>
        <w:overflowPunct/>
        <w:topLinePunct w:val="0"/>
        <w:bidi w:val="0"/>
        <w:adjustRightInd/>
        <w:snapToGrid/>
        <w:spacing w:line="560" w:lineRule="exact"/>
        <w:ind w:firstLine="627" w:firstLineChars="196"/>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（1）分级负责，属地管理。燃气突发事故发生前后，区政府或者应急指挥部应当按照本预案中的应急响应启动现场指挥官机制。</w:t>
      </w:r>
    </w:p>
    <w:p>
      <w:pPr>
        <w:pStyle w:val="7"/>
        <w:keepNext w:val="0"/>
        <w:keepLines w:val="0"/>
        <w:pageBreakBefore w:val="0"/>
        <w:kinsoku/>
        <w:wordWrap/>
        <w:overflowPunct/>
        <w:topLinePunct w:val="0"/>
        <w:bidi w:val="0"/>
        <w:adjustRightInd/>
        <w:snapToGrid/>
        <w:spacing w:before="0" w:beforeAutospacing="0" w:after="0" w:afterAutospacing="0" w:line="560" w:lineRule="exact"/>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（2）统一指挥，多方联动。燃气突发事故现场应急处置工作实行现场指挥官负责制，现场指挥官全权负责指挥现场应急处置，应急处置力量及有关单位负责人、公众应当服从和配合现场指挥官的指挥。</w:t>
      </w:r>
    </w:p>
    <w:p>
      <w:pPr>
        <w:pStyle w:val="7"/>
        <w:keepNext w:val="0"/>
        <w:keepLines w:val="0"/>
        <w:pageBreakBefore w:val="0"/>
        <w:kinsoku/>
        <w:wordWrap/>
        <w:overflowPunct/>
        <w:topLinePunct w:val="0"/>
        <w:bidi w:val="0"/>
        <w:adjustRightInd/>
        <w:snapToGrid/>
        <w:spacing w:before="0" w:beforeAutospacing="0" w:after="0" w:afterAutospacing="0" w:line="560" w:lineRule="exact"/>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3）协同配合，科学处置。区政府或者应急指挥部应当全力协调解决现场指挥官现场应急处置无法协调解决的问题和困难，全力支持现场指挥官做好处置工作。建立健全现场指挥官应急决策和专家决策相结合的现场应急指挥机制，充分发挥应急专家作用。</w:t>
      </w:r>
    </w:p>
    <w:p>
      <w:pPr>
        <w:pStyle w:val="7"/>
        <w:keepNext w:val="0"/>
        <w:keepLines w:val="0"/>
        <w:pageBreakBefore w:val="0"/>
        <w:kinsoku/>
        <w:wordWrap/>
        <w:overflowPunct/>
        <w:topLinePunct w:val="0"/>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2.4.3 现场指挥官的职权：</w:t>
      </w:r>
    </w:p>
    <w:p>
      <w:pPr>
        <w:pStyle w:val="7"/>
        <w:keepNext w:val="0"/>
        <w:keepLines w:val="0"/>
        <w:pageBreakBefore w:val="0"/>
        <w:kinsoku/>
        <w:wordWrap/>
        <w:overflowPunct/>
        <w:topLinePunct w:val="0"/>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（1）决定现场应急处置方案；</w:t>
      </w:r>
    </w:p>
    <w:p>
      <w:pPr>
        <w:pStyle w:val="7"/>
        <w:keepNext w:val="0"/>
        <w:keepLines w:val="0"/>
        <w:pageBreakBefore w:val="0"/>
        <w:kinsoku/>
        <w:wordWrap/>
        <w:overflowPunct/>
        <w:topLinePunct w:val="0"/>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（2）指挥、调度现场处置力量；</w:t>
      </w:r>
    </w:p>
    <w:p>
      <w:pPr>
        <w:pStyle w:val="7"/>
        <w:keepNext w:val="0"/>
        <w:keepLines w:val="0"/>
        <w:pageBreakBefore w:val="0"/>
        <w:kinsoku/>
        <w:wordWrap/>
        <w:overflowPunct/>
        <w:topLinePunct w:val="0"/>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（3）统筹调配现场应急救援物资（包括应急装备、设备等）；</w:t>
      </w:r>
    </w:p>
    <w:p>
      <w:pPr>
        <w:pStyle w:val="7"/>
        <w:keepNext w:val="0"/>
        <w:keepLines w:val="0"/>
        <w:pageBreakBefore w:val="0"/>
        <w:kinsoku/>
        <w:wordWrap/>
        <w:overflowPunct/>
        <w:topLinePunct w:val="0"/>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（4）协调有关单位参与现场应急处置；</w:t>
      </w:r>
    </w:p>
    <w:p>
      <w:pPr>
        <w:pStyle w:val="7"/>
        <w:keepNext w:val="0"/>
        <w:keepLines w:val="0"/>
        <w:pageBreakBefore w:val="0"/>
        <w:kinsoku/>
        <w:wordWrap/>
        <w:overflowPunct/>
        <w:topLinePunct w:val="0"/>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（5）协调增派处置力量及增加救援物资；</w:t>
      </w:r>
    </w:p>
    <w:p>
      <w:pPr>
        <w:pStyle w:val="7"/>
        <w:keepNext w:val="0"/>
        <w:keepLines w:val="0"/>
        <w:pageBreakBefore w:val="0"/>
        <w:kinsoku/>
        <w:wordWrap/>
        <w:overflowPunct/>
        <w:topLinePunct w:val="0"/>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（6）决定依法实施应急征用；</w:t>
      </w:r>
    </w:p>
    <w:p>
      <w:pPr>
        <w:pStyle w:val="7"/>
        <w:keepNext w:val="0"/>
        <w:keepLines w:val="0"/>
        <w:pageBreakBefore w:val="0"/>
        <w:kinsoku/>
        <w:wordWrap/>
        <w:overflowPunct/>
        <w:topLinePunct w:val="0"/>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（7）提请区政府或者应急指挥部协调解决现场处置无法协调解决的问题和困难；</w:t>
      </w:r>
    </w:p>
    <w:p>
      <w:pPr>
        <w:pStyle w:val="7"/>
        <w:keepNext w:val="0"/>
        <w:keepLines w:val="0"/>
        <w:pageBreakBefore w:val="0"/>
        <w:kinsoku/>
        <w:wordWrap/>
        <w:overflowPunct/>
        <w:topLinePunct w:val="0"/>
        <w:bidi w:val="0"/>
        <w:adjustRightInd/>
        <w:snapToGrid/>
        <w:spacing w:before="0" w:beforeAutospacing="0" w:after="0" w:afterAutospacing="0" w:line="560" w:lineRule="exact"/>
        <w:ind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（8）法律、法规规定的其他职权。</w:t>
      </w:r>
    </w:p>
    <w:p>
      <w:pPr>
        <w:pStyle w:val="7"/>
        <w:keepNext w:val="0"/>
        <w:keepLines w:val="0"/>
        <w:pageBreakBefore w:val="0"/>
        <w:kinsoku/>
        <w:wordWrap/>
        <w:overflowPunct/>
        <w:topLinePunct w:val="0"/>
        <w:bidi w:val="0"/>
        <w:adjustRightInd/>
        <w:snapToGrid/>
        <w:spacing w:before="0" w:beforeAutospacing="0" w:after="0" w:afterAutospacing="0" w:line="560" w:lineRule="exact"/>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2.4.4 现场指挥官的职责：</w:t>
      </w:r>
    </w:p>
    <w:p>
      <w:pPr>
        <w:pStyle w:val="7"/>
        <w:keepNext w:val="0"/>
        <w:keepLines w:val="0"/>
        <w:pageBreakBefore w:val="0"/>
        <w:kinsoku/>
        <w:wordWrap/>
        <w:overflowPunct/>
        <w:topLinePunct w:val="0"/>
        <w:bidi w:val="0"/>
        <w:adjustRightInd/>
        <w:snapToGrid/>
        <w:spacing w:before="0" w:beforeAutospacing="0" w:after="0" w:afterAutospacing="0" w:line="560" w:lineRule="exact"/>
        <w:ind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（1）遵守法律、法规有关规定，依法行使指挥权；</w:t>
      </w:r>
    </w:p>
    <w:p>
      <w:pPr>
        <w:pStyle w:val="7"/>
        <w:keepNext w:val="0"/>
        <w:keepLines w:val="0"/>
        <w:pageBreakBefore w:val="0"/>
        <w:kinsoku/>
        <w:wordWrap/>
        <w:overflowPunct/>
        <w:topLinePunct w:val="0"/>
        <w:bidi w:val="0"/>
        <w:adjustRightInd/>
        <w:snapToGrid/>
        <w:spacing w:before="0" w:beforeAutospacing="0" w:after="0" w:afterAutospacing="0" w:line="560" w:lineRule="exact"/>
        <w:ind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（2）严格执行上级和区委、区政府处置决策，全力维护公众及应急救援人员生命安全；　　</w:t>
      </w:r>
    </w:p>
    <w:p>
      <w:pPr>
        <w:pStyle w:val="7"/>
        <w:keepNext w:val="0"/>
        <w:keepLines w:val="0"/>
        <w:pageBreakBefore w:val="0"/>
        <w:widowControl w:val="0"/>
        <w:kinsoku/>
        <w:wordWrap/>
        <w:overflowPunct/>
        <w:topLinePunct w:val="0"/>
        <w:bidi w:val="0"/>
        <w:adjustRightInd/>
        <w:snapToGrid/>
        <w:spacing w:before="0" w:beforeAutospacing="0" w:after="0" w:afterAutospacing="0" w:line="560" w:lineRule="exact"/>
        <w:ind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（3）及时回报区政府或者应急指挥部依法对处置工作作出的决定和命令执行情况，尽最大努力把损失降到最低；</w:t>
      </w:r>
    </w:p>
    <w:p>
      <w:pPr>
        <w:pStyle w:val="7"/>
        <w:keepNext w:val="0"/>
        <w:keepLines w:val="0"/>
        <w:pageBreakBefore w:val="0"/>
        <w:widowControl w:val="0"/>
        <w:kinsoku/>
        <w:wordWrap/>
        <w:overflowPunct/>
        <w:topLinePunct w:val="0"/>
        <w:bidi w:val="0"/>
        <w:adjustRightInd/>
        <w:snapToGrid/>
        <w:spacing w:before="0" w:beforeAutospacing="0" w:after="0" w:afterAutospacing="0" w:line="560" w:lineRule="exact"/>
        <w:ind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（4）及时、如实向区政府或者应急指挥部报告现场处置情况，通报下一步采取的措施；</w:t>
      </w:r>
    </w:p>
    <w:p>
      <w:pPr>
        <w:pStyle w:val="7"/>
        <w:keepNext w:val="0"/>
        <w:keepLines w:val="0"/>
        <w:pageBreakBefore w:val="0"/>
        <w:kinsoku/>
        <w:wordWrap/>
        <w:overflowPunct/>
        <w:topLinePunct w:val="0"/>
        <w:bidi w:val="0"/>
        <w:adjustRightInd/>
        <w:snapToGrid/>
        <w:spacing w:before="0" w:beforeAutospacing="0" w:after="0" w:afterAutospacing="0" w:line="560" w:lineRule="exact"/>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（5）动态听取专家意见，优化现场处置方案；</w:t>
      </w:r>
    </w:p>
    <w:p>
      <w:pPr>
        <w:pStyle w:val="7"/>
        <w:keepNext w:val="0"/>
        <w:keepLines w:val="0"/>
        <w:pageBreakBefore w:val="0"/>
        <w:widowControl w:val="0"/>
        <w:kinsoku/>
        <w:wordWrap/>
        <w:overflowPunct/>
        <w:topLinePunct w:val="0"/>
        <w:bidi w:val="0"/>
        <w:adjustRightInd/>
        <w:snapToGrid/>
        <w:spacing w:before="0" w:beforeAutospacing="0" w:after="0" w:afterAutospacing="0" w:line="560" w:lineRule="exact"/>
        <w:ind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（6）参与审定授权对外发布的信息，根据授权举办新闻发布会；</w:t>
      </w:r>
    </w:p>
    <w:p>
      <w:pPr>
        <w:pStyle w:val="7"/>
        <w:keepNext w:val="0"/>
        <w:keepLines w:val="0"/>
        <w:pageBreakBefore w:val="0"/>
        <w:widowControl w:val="0"/>
        <w:kinsoku/>
        <w:wordWrap/>
        <w:overflowPunct/>
        <w:topLinePunct w:val="0"/>
        <w:bidi w:val="0"/>
        <w:adjustRightInd/>
        <w:snapToGrid/>
        <w:spacing w:before="0" w:beforeAutospacing="0" w:after="0" w:afterAutospacing="0" w:line="560" w:lineRule="exact"/>
        <w:ind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（7）提出完善现场处置的意见和建议，组织现场处置总结评估；</w:t>
      </w:r>
    </w:p>
    <w:p>
      <w:pPr>
        <w:pStyle w:val="7"/>
        <w:keepNext w:val="0"/>
        <w:keepLines w:val="0"/>
        <w:pageBreakBefore w:val="0"/>
        <w:kinsoku/>
        <w:wordWrap/>
        <w:overflowPunct/>
        <w:topLinePunct w:val="0"/>
        <w:bidi w:val="0"/>
        <w:adjustRightInd/>
        <w:snapToGrid/>
        <w:spacing w:before="0" w:beforeAutospacing="0" w:after="0" w:afterAutospacing="0" w:line="560" w:lineRule="exact"/>
        <w:ind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（8）注重自律，保守秘密。</w:t>
      </w:r>
    </w:p>
    <w:p>
      <w:pPr>
        <w:pStyle w:val="6"/>
        <w:keepNext w:val="0"/>
        <w:keepLines w:val="0"/>
        <w:pageBreakBefore w:val="0"/>
        <w:kinsoku/>
        <w:wordWrap/>
        <w:overflowPunct/>
        <w:topLinePunct w:val="0"/>
        <w:bidi w:val="0"/>
        <w:adjustRightInd/>
        <w:snapToGrid/>
        <w:spacing w:line="560" w:lineRule="exact"/>
        <w:ind w:left="0" w:leftChars="0" w:firstLine="643" w:firstLineChars="200"/>
        <w:textAlignment w:val="auto"/>
        <w:rPr>
          <w:rFonts w:hint="eastAsia" w:ascii="楷体_GB2312" w:hAnsi="楷体_GB2312" w:eastAsia="楷体_GB2312" w:cs="楷体_GB2312"/>
          <w:b/>
          <w:bCs w:val="0"/>
          <w:kern w:val="0"/>
          <w:sz w:val="32"/>
          <w:szCs w:val="32"/>
          <w:lang w:val="en-US" w:eastAsia="zh-CN" w:bidi="ar-SA"/>
        </w:rPr>
      </w:pPr>
      <w:r>
        <w:rPr>
          <w:rFonts w:hint="eastAsia" w:ascii="楷体_GB2312" w:hAnsi="楷体_GB2312" w:eastAsia="楷体_GB2312" w:cs="楷体_GB2312"/>
          <w:b/>
          <w:bCs w:val="0"/>
          <w:kern w:val="0"/>
          <w:sz w:val="32"/>
          <w:szCs w:val="32"/>
          <w:lang w:val="en-US" w:eastAsia="zh-CN" w:bidi="ar-SA"/>
        </w:rPr>
        <w:fldChar w:fldCharType="begin"/>
      </w:r>
      <w:r>
        <w:rPr>
          <w:rFonts w:hint="eastAsia" w:ascii="楷体_GB2312" w:hAnsi="楷体_GB2312" w:eastAsia="楷体_GB2312" w:cs="楷体_GB2312"/>
          <w:b/>
          <w:bCs w:val="0"/>
          <w:kern w:val="0"/>
          <w:sz w:val="32"/>
          <w:szCs w:val="32"/>
          <w:lang w:val="en-US" w:eastAsia="zh-CN" w:bidi="ar-SA"/>
        </w:rPr>
        <w:instrText xml:space="preserve"> HYPERLINK \l "_Toc354247681" </w:instrText>
      </w:r>
      <w:r>
        <w:rPr>
          <w:rFonts w:hint="eastAsia" w:ascii="楷体_GB2312" w:hAnsi="楷体_GB2312" w:eastAsia="楷体_GB2312" w:cs="楷体_GB2312"/>
          <w:b/>
          <w:bCs w:val="0"/>
          <w:kern w:val="0"/>
          <w:sz w:val="32"/>
          <w:szCs w:val="32"/>
          <w:lang w:val="en-US" w:eastAsia="zh-CN" w:bidi="ar-SA"/>
        </w:rPr>
        <w:fldChar w:fldCharType="separate"/>
      </w:r>
      <w:bookmarkStart w:id="83" w:name="_Toc14692_WPSOffice_Level2"/>
      <w:bookmarkStart w:id="84" w:name="_Toc9044_WPSOffice_Level2"/>
      <w:r>
        <w:rPr>
          <w:rFonts w:hint="eastAsia" w:ascii="楷体_GB2312" w:hAnsi="楷体_GB2312" w:eastAsia="楷体_GB2312" w:cs="楷体_GB2312"/>
          <w:b/>
          <w:bCs w:val="0"/>
          <w:kern w:val="0"/>
          <w:sz w:val="32"/>
          <w:szCs w:val="32"/>
          <w:lang w:val="en-US" w:eastAsia="zh-CN" w:bidi="ar-SA"/>
        </w:rPr>
        <w:t>2.5  应急功能组及其职责</w:t>
      </w:r>
      <w:bookmarkEnd w:id="83"/>
      <w:bookmarkEnd w:id="84"/>
      <w:r>
        <w:rPr>
          <w:rFonts w:hint="eastAsia" w:ascii="楷体_GB2312" w:hAnsi="楷体_GB2312" w:eastAsia="楷体_GB2312" w:cs="楷体_GB2312"/>
          <w:b/>
          <w:bCs w:val="0"/>
          <w:kern w:val="0"/>
          <w:sz w:val="32"/>
          <w:szCs w:val="32"/>
          <w:lang w:val="en-US" w:eastAsia="zh-CN" w:bidi="ar-SA"/>
        </w:rPr>
        <w:fldChar w:fldCharType="end"/>
      </w:r>
    </w:p>
    <w:p>
      <w:pPr>
        <w:pStyle w:val="7"/>
        <w:keepNext w:val="0"/>
        <w:keepLines w:val="0"/>
        <w:pageBreakBefore w:val="0"/>
        <w:kinsoku/>
        <w:wordWrap/>
        <w:overflowPunct/>
        <w:topLinePunct w:val="0"/>
        <w:bidi w:val="0"/>
        <w:adjustRightInd/>
        <w:snapToGrid/>
        <w:spacing w:before="0" w:beforeAutospacing="0" w:after="0" w:afterAutospacing="0" w:line="560" w:lineRule="exact"/>
        <w:ind w:firstLine="64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设立以下11个应急功能组，根据实际需要增减设立。</w:t>
      </w:r>
    </w:p>
    <w:p>
      <w:pPr>
        <w:pStyle w:val="7"/>
        <w:keepNext w:val="0"/>
        <w:keepLines w:val="0"/>
        <w:pageBreakBefore w:val="0"/>
        <w:kinsoku/>
        <w:wordWrap/>
        <w:overflowPunct/>
        <w:topLinePunct w:val="0"/>
        <w:bidi w:val="0"/>
        <w:adjustRightInd/>
        <w:snapToGrid/>
        <w:spacing w:before="0" w:beforeAutospacing="0" w:after="0" w:afterAutospacing="0" w:line="560" w:lineRule="exact"/>
        <w:ind w:firstLine="64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2.5.1综合协调组：由区住房建设局牵头，区应急管理局、事发地街道办事处和涉事单位参与，负责记录燃气突发事故发生、发展及处置情况，及时向区政府或应急指挥部汇报事故动态，传达上级领导批示（指示），协助现场指挥官协调各功能组参与处置工作。</w:t>
      </w:r>
    </w:p>
    <w:p>
      <w:pPr>
        <w:pStyle w:val="7"/>
        <w:keepNext w:val="0"/>
        <w:keepLines w:val="0"/>
        <w:pageBreakBefore w:val="0"/>
        <w:kinsoku/>
        <w:wordWrap/>
        <w:overflowPunct/>
        <w:topLinePunct w:val="0"/>
        <w:bidi w:val="0"/>
        <w:adjustRightInd/>
        <w:snapToGrid/>
        <w:spacing w:before="0" w:beforeAutospacing="0" w:after="0" w:afterAutospacing="0" w:line="560" w:lineRule="exact"/>
        <w:ind w:firstLine="64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2.5.2应急专家组：由区住房和建设局组建燃气专业技术人员专家库，对燃气突发事故的发展趋势、抢险救援方案、应急处置方法等提出意见和建议；为应急抢险救援行动的决策、指挥提供技术支持；对燃气突发事故可能造成的危害进行预测、评估，为指挥部提供决策依据；参与燃气突发事故调查。</w:t>
      </w:r>
    </w:p>
    <w:p>
      <w:pPr>
        <w:pStyle w:val="7"/>
        <w:keepNext w:val="0"/>
        <w:keepLines w:val="0"/>
        <w:pageBreakBefore w:val="0"/>
        <w:kinsoku/>
        <w:wordWrap/>
        <w:overflowPunct/>
        <w:topLinePunct w:val="0"/>
        <w:bidi w:val="0"/>
        <w:adjustRightInd/>
        <w:snapToGrid/>
        <w:spacing w:before="0" w:beforeAutospacing="0" w:after="0" w:afterAutospacing="0" w:line="560" w:lineRule="exact"/>
        <w:ind w:firstLine="64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根据燃气突发事故应急处置的需要，应急指挥部召集有关专家参与应急处置工作。</w:t>
      </w:r>
    </w:p>
    <w:p>
      <w:pPr>
        <w:pStyle w:val="7"/>
        <w:keepNext w:val="0"/>
        <w:keepLines w:val="0"/>
        <w:pageBreakBefore w:val="0"/>
        <w:kinsoku/>
        <w:wordWrap/>
        <w:overflowPunct/>
        <w:topLinePunct w:val="0"/>
        <w:bidi w:val="0"/>
        <w:adjustRightInd/>
        <w:snapToGrid/>
        <w:spacing w:before="0" w:beforeAutospacing="0" w:after="0" w:afterAutospacing="0" w:line="560" w:lineRule="exact"/>
        <w:ind w:firstLine="64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2.5.3消防救援组：由盐田消防救援大队、区级燃气应急专业队、</w:t>
      </w:r>
      <w:r>
        <w:rPr>
          <w:rFonts w:hint="eastAsia" w:ascii="仿宋_GB2312" w:eastAsia="仿宋_GB2312" w:hAnsiTheme="minorEastAsia"/>
          <w:color w:val="auto"/>
          <w:sz w:val="32"/>
          <w:szCs w:val="32"/>
        </w:rPr>
        <w:t>街道专职消防队、燃气企业义务消防队</w:t>
      </w:r>
      <w:r>
        <w:rPr>
          <w:rFonts w:hint="eastAsia" w:ascii="仿宋_GB2312" w:hAnsi="仿宋_GB2312" w:eastAsia="仿宋_GB2312" w:cs="仿宋_GB2312"/>
          <w:sz w:val="32"/>
          <w:szCs w:val="32"/>
        </w:rPr>
        <w:t>组成，负责实施燃气突发事故现场应急救援，控制事态发展，并为事故调查收集有关资料。</w:t>
      </w:r>
    </w:p>
    <w:p>
      <w:pPr>
        <w:pStyle w:val="7"/>
        <w:keepNext w:val="0"/>
        <w:keepLines w:val="0"/>
        <w:pageBreakBefore w:val="0"/>
        <w:kinsoku/>
        <w:wordWrap/>
        <w:overflowPunct/>
        <w:topLinePunct w:val="0"/>
        <w:bidi w:val="0"/>
        <w:adjustRightInd/>
        <w:snapToGrid/>
        <w:spacing w:before="0" w:beforeAutospacing="0" w:after="0" w:afterAutospacing="0" w:line="560" w:lineRule="exact"/>
        <w:ind w:firstLine="64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2.5.4抢险救灾组：由区住房建设局牵头，区工业和信息化局、应急管理局、水务局，盐田市场监管局、盐田交通运输局，供电、供水、通讯等企业应急救援队参与，负责实施燃气突发事故应急救援、工程抢险、工程加固和现场清理等工作，控制危险源，并为事故调查收集有关资料。</w:t>
      </w:r>
    </w:p>
    <w:p>
      <w:pPr>
        <w:pStyle w:val="7"/>
        <w:keepNext w:val="0"/>
        <w:keepLines w:val="0"/>
        <w:pageBreakBefore w:val="0"/>
        <w:kinsoku/>
        <w:wordWrap/>
        <w:overflowPunct/>
        <w:topLinePunct w:val="0"/>
        <w:bidi w:val="0"/>
        <w:adjustRightInd/>
        <w:snapToGrid/>
        <w:spacing w:before="0" w:beforeAutospacing="0" w:after="0" w:afterAutospacing="0" w:line="560" w:lineRule="exact"/>
        <w:ind w:firstLine="64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2.5.5治安疏导组：由盐田公安分局牵头，盐田交警大队、事发地街道办事处、涉事单位参与，负责组织警力对燃气突发事故现场及周边地区实施警戒，维持治安秩序，实施交通管制，疏散和撤离受灾人员。</w:t>
      </w:r>
    </w:p>
    <w:p>
      <w:pPr>
        <w:pStyle w:val="7"/>
        <w:keepNext w:val="0"/>
        <w:keepLines w:val="0"/>
        <w:pageBreakBefore w:val="0"/>
        <w:kinsoku/>
        <w:wordWrap/>
        <w:overflowPunct/>
        <w:topLinePunct w:val="0"/>
        <w:bidi w:val="0"/>
        <w:adjustRightInd/>
        <w:snapToGrid/>
        <w:spacing w:before="0" w:beforeAutospacing="0" w:after="0" w:afterAutospacing="0" w:line="560" w:lineRule="exact"/>
        <w:ind w:firstLine="64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2.5.6医疗卫生组：由区卫生健康局牵头，相关医院和医疗机构参与，负责组织专业救护队开展现场救护、院前急救、专科医救、卫生防疫等工作。</w:t>
      </w:r>
    </w:p>
    <w:p>
      <w:pPr>
        <w:pStyle w:val="7"/>
        <w:keepNext w:val="0"/>
        <w:keepLines w:val="0"/>
        <w:pageBreakBefore w:val="0"/>
        <w:widowControl w:val="0"/>
        <w:kinsoku/>
        <w:wordWrap/>
        <w:overflowPunct/>
        <w:topLinePunct w:val="0"/>
        <w:bidi w:val="0"/>
        <w:adjustRightInd/>
        <w:snapToGrid/>
        <w:spacing w:before="0" w:beforeAutospacing="0" w:after="0" w:afterAutospacing="0" w:line="560" w:lineRule="exact"/>
        <w:ind w:firstLine="641"/>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2.5.7信息发布组：由区委宣传部牵头，区住房和建设局、应急管理局参与，负责按照分级响应机制，配合新闻发言人组织发布燃气事故信息，客观公布事故动态、救援进展、政府举措、公共防范措施，并根据事故处置情况做好后续信息发布工作。</w:t>
      </w:r>
    </w:p>
    <w:p>
      <w:pPr>
        <w:pStyle w:val="7"/>
        <w:keepNext w:val="0"/>
        <w:keepLines w:val="0"/>
        <w:pageBreakBefore w:val="0"/>
        <w:widowControl w:val="0"/>
        <w:kinsoku/>
        <w:wordWrap/>
        <w:overflowPunct/>
        <w:topLinePunct w:val="0"/>
        <w:bidi w:val="0"/>
        <w:adjustRightInd/>
        <w:snapToGrid/>
        <w:spacing w:before="0" w:beforeAutospacing="0" w:after="0" w:afterAutospacing="0" w:line="560" w:lineRule="exact"/>
        <w:ind w:firstLine="641"/>
        <w:jc w:val="both"/>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sz w:val="32"/>
          <w:szCs w:val="32"/>
        </w:rPr>
        <w:t>2.5.8后勤保障组：由区应急管理局牵头，区财政局、住房和建设局、水务局、卫生健康局，盐田公安分局，盐田交通运输局，各街道办事处、各燃气企业和涉事单位参与，负责</w:t>
      </w:r>
      <w:r>
        <w:rPr>
          <w:rFonts w:hint="eastAsia" w:ascii="仿宋_GB2312" w:hAnsi="仿宋_GB2312" w:eastAsia="仿宋_GB2312" w:cs="仿宋_GB2312"/>
          <w:color w:val="000000"/>
          <w:sz w:val="32"/>
          <w:szCs w:val="32"/>
        </w:rPr>
        <w:t>建立健全燃气突发事故应急物资储存、调拨和紧急配送系统，明确备用物资来源和渠道，努力实现救灾物资的动态储备；根据现场指挥部的要求，负责抢险救灾物资的调度和供应，对参与现场救援行动提供场地、设备、车辆及人员调配服务；明确应急经费来源、使用范围、数量和监督管理措施，以及应急状态时经费保障措施，对燃气突发事故应急处置提供必要的专项资金。</w:t>
      </w:r>
    </w:p>
    <w:p>
      <w:pPr>
        <w:pStyle w:val="7"/>
        <w:keepNext w:val="0"/>
        <w:keepLines w:val="0"/>
        <w:pageBreakBefore w:val="0"/>
        <w:widowControl w:val="0"/>
        <w:kinsoku/>
        <w:wordWrap/>
        <w:overflowPunct/>
        <w:topLinePunct w:val="0"/>
        <w:bidi w:val="0"/>
        <w:adjustRightInd/>
        <w:snapToGrid/>
        <w:spacing w:before="0" w:beforeAutospacing="0" w:after="0" w:afterAutospacing="0" w:line="560" w:lineRule="exact"/>
        <w:ind w:firstLine="641"/>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2.5.9交通运输组：由盐田交通运输局牵头，盐田交警大队、有关运输企业参与，负责</w:t>
      </w:r>
      <w:r>
        <w:rPr>
          <w:rFonts w:hint="eastAsia" w:ascii="仿宋_GB2312" w:hAnsi="仿宋_GB2312" w:eastAsia="仿宋_GB2312" w:cs="仿宋_GB2312"/>
          <w:color w:val="000000"/>
          <w:sz w:val="32"/>
          <w:szCs w:val="32"/>
        </w:rPr>
        <w:t>组织处置燃气突发事故所需的应急运输力量，保证人员的疏散和抢险救灾物质的运送</w:t>
      </w:r>
      <w:r>
        <w:rPr>
          <w:rFonts w:hint="eastAsia" w:ascii="仿宋_GB2312" w:hAnsi="仿宋_GB2312" w:eastAsia="仿宋_GB2312" w:cs="仿宋_GB2312"/>
          <w:sz w:val="32"/>
          <w:szCs w:val="32"/>
        </w:rPr>
        <w:t>。</w:t>
      </w:r>
    </w:p>
    <w:p>
      <w:pPr>
        <w:pStyle w:val="7"/>
        <w:keepNext w:val="0"/>
        <w:keepLines w:val="0"/>
        <w:pageBreakBefore w:val="0"/>
        <w:widowControl w:val="0"/>
        <w:kinsoku/>
        <w:wordWrap/>
        <w:overflowPunct/>
        <w:topLinePunct w:val="0"/>
        <w:bidi w:val="0"/>
        <w:adjustRightInd/>
        <w:snapToGrid/>
        <w:spacing w:before="0" w:beforeAutospacing="0" w:after="0" w:afterAutospacing="0" w:line="560" w:lineRule="exact"/>
        <w:ind w:firstLine="641"/>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2.5.10 调查评估组：由区应急管理局牵头，区住房和建设局、盐田消防救援大队参与，负责及时查明燃气突发事故的发生经过和原因，总结事故处置工作的经验教训，制定改进措施，评估事故损失。</w:t>
      </w:r>
    </w:p>
    <w:p>
      <w:pPr>
        <w:pStyle w:val="7"/>
        <w:keepNext w:val="0"/>
        <w:keepLines w:val="0"/>
        <w:pageBreakBefore w:val="0"/>
        <w:kinsoku/>
        <w:wordWrap/>
        <w:overflowPunct/>
        <w:topLinePunct w:val="0"/>
        <w:bidi w:val="0"/>
        <w:adjustRightInd/>
        <w:snapToGrid/>
        <w:spacing w:before="0" w:beforeAutospacing="0" w:after="0" w:afterAutospacing="0" w:line="560" w:lineRule="exact"/>
        <w:ind w:firstLine="64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2.5.11善后处理组：由事发地所在街道办事处牵头，区应急管理局、卫生健康局、涉事单位参与，负责实施有关燃气突发事故的人员安置、救助、补偿、抚慰、抚恤等工作，处理死难人员尸体；接受和管理社会各界捐赠，协调灾后重建；提供心理咨询辅导和司法援助；预防和解决因处置燃气事故引发的矛盾和纠纷。</w:t>
      </w:r>
    </w:p>
    <w:p>
      <w:pPr>
        <w:pStyle w:val="7"/>
        <w:keepNext w:val="0"/>
        <w:keepLines w:val="0"/>
        <w:pageBreakBefore w:val="0"/>
        <w:kinsoku/>
        <w:wordWrap/>
        <w:overflowPunct/>
        <w:topLinePunct w:val="0"/>
        <w:bidi w:val="0"/>
        <w:adjustRightInd/>
        <w:snapToGrid/>
        <w:spacing w:before="0" w:beforeAutospacing="0" w:after="0" w:afterAutospacing="0" w:line="560" w:lineRule="exact"/>
        <w:ind w:firstLine="640"/>
        <w:jc w:val="both"/>
        <w:textAlignment w:val="auto"/>
        <w:rPr>
          <w:rFonts w:ascii="仿宋_GB2312" w:hAnsi="仿宋_GB2312" w:eastAsia="仿宋_GB2312" w:cs="仿宋_GB2312"/>
          <w:sz w:val="32"/>
          <w:szCs w:val="32"/>
        </w:rPr>
      </w:pPr>
    </w:p>
    <w:p>
      <w:pPr>
        <w:keepNext w:val="0"/>
        <w:keepLines w:val="0"/>
        <w:pageBreakBefore w:val="0"/>
        <w:kinsoku/>
        <w:wordWrap/>
        <w:overflowPunct/>
        <w:topLinePunct w:val="0"/>
        <w:bidi w:val="0"/>
        <w:adjustRightInd/>
        <w:snapToGrid/>
        <w:spacing w:line="560" w:lineRule="exact"/>
        <w:jc w:val="center"/>
        <w:textAlignment w:val="auto"/>
        <w:rPr>
          <w:rFonts w:hint="eastAsia" w:ascii="黑体" w:hAnsi="黑体" w:eastAsia="黑体" w:cs="黑体"/>
          <w:kern w:val="2"/>
          <w:sz w:val="32"/>
          <w:szCs w:val="32"/>
          <w:lang w:val="en-US" w:eastAsia="zh-CN" w:bidi="ar-SA"/>
        </w:rPr>
      </w:pPr>
      <w:bookmarkStart w:id="85" w:name="_Toc6822_WPSOffice_Level1"/>
      <w:bookmarkStart w:id="86" w:name="_Toc17308_WPSOffice_Level1"/>
      <w:r>
        <w:rPr>
          <w:rFonts w:hint="eastAsia" w:ascii="黑体" w:hAnsi="黑体" w:eastAsia="黑体" w:cs="黑体"/>
          <w:kern w:val="2"/>
          <w:sz w:val="32"/>
          <w:szCs w:val="32"/>
          <w:lang w:val="en-US" w:eastAsia="zh-CN" w:bidi="ar-SA"/>
        </w:rPr>
        <w:t>3.运行机制</w:t>
      </w:r>
      <w:bookmarkEnd w:id="85"/>
      <w:bookmarkEnd w:id="86"/>
      <w:bookmarkStart w:id="87" w:name="_Toc354247685"/>
    </w:p>
    <w:p>
      <w:pPr>
        <w:keepNext w:val="0"/>
        <w:keepLines w:val="0"/>
        <w:pageBreakBefore w:val="0"/>
        <w:kinsoku/>
        <w:wordWrap/>
        <w:overflowPunct/>
        <w:topLinePunct w:val="0"/>
        <w:bidi w:val="0"/>
        <w:adjustRightInd/>
        <w:snapToGrid/>
        <w:spacing w:line="560" w:lineRule="exact"/>
        <w:jc w:val="center"/>
        <w:textAlignment w:val="auto"/>
        <w:rPr>
          <w:rFonts w:ascii="黑体" w:hAnsi="黑体" w:eastAsia="黑体" w:cs="黑体"/>
          <w:bCs/>
          <w:sz w:val="32"/>
          <w:szCs w:val="32"/>
        </w:rPr>
      </w:pPr>
    </w:p>
    <w:p>
      <w:pPr>
        <w:pStyle w:val="6"/>
        <w:keepNext w:val="0"/>
        <w:keepLines w:val="0"/>
        <w:pageBreakBefore w:val="0"/>
        <w:kinsoku/>
        <w:wordWrap/>
        <w:overflowPunct/>
        <w:topLinePunct w:val="0"/>
        <w:bidi w:val="0"/>
        <w:adjustRightInd/>
        <w:snapToGrid/>
        <w:spacing w:line="560" w:lineRule="exact"/>
        <w:ind w:left="0" w:leftChars="0" w:firstLine="643" w:firstLineChars="200"/>
        <w:textAlignment w:val="auto"/>
        <w:rPr>
          <w:rFonts w:hint="eastAsia" w:ascii="楷体_GB2312" w:hAnsi="楷体_GB2312" w:eastAsia="楷体_GB2312" w:cs="楷体_GB2312"/>
          <w:b/>
          <w:bCs w:val="0"/>
          <w:kern w:val="0"/>
          <w:sz w:val="32"/>
          <w:szCs w:val="32"/>
          <w:lang w:val="en-US" w:eastAsia="zh-CN" w:bidi="ar-SA"/>
        </w:rPr>
      </w:pPr>
      <w:bookmarkStart w:id="88" w:name="_Toc19066_WPSOffice_Level2"/>
      <w:bookmarkStart w:id="89" w:name="_Toc32269_WPSOffice_Level2"/>
      <w:r>
        <w:rPr>
          <w:rFonts w:hint="eastAsia" w:ascii="楷体_GB2312" w:hAnsi="楷体_GB2312" w:eastAsia="楷体_GB2312" w:cs="楷体_GB2312"/>
          <w:b/>
          <w:bCs w:val="0"/>
          <w:kern w:val="0"/>
          <w:sz w:val="32"/>
          <w:szCs w:val="32"/>
          <w:lang w:val="en-US" w:eastAsia="zh-CN" w:bidi="ar-SA"/>
        </w:rPr>
        <w:t>3.1预防</w:t>
      </w:r>
      <w:bookmarkEnd w:id="88"/>
      <w:bookmarkEnd w:id="89"/>
    </w:p>
    <w:p>
      <w:pPr>
        <w:keepNext w:val="0"/>
        <w:keepLines w:val="0"/>
        <w:pageBreakBefore w:val="0"/>
        <w:kinsoku/>
        <w:wordWrap/>
        <w:overflowPunct/>
        <w:topLinePunct w:val="0"/>
        <w:bidi w:val="0"/>
        <w:adjustRightInd/>
        <w:snapToGrid/>
        <w:spacing w:line="560" w:lineRule="exact"/>
        <w:ind w:firstLine="640" w:firstLineChars="200"/>
        <w:textAlignment w:val="auto"/>
        <w:rPr>
          <w:rFonts w:ascii="仿宋_GB2312" w:hAnsi="仿宋_GB2312" w:eastAsia="仿宋_GB2312" w:cs="仿宋_GB2312"/>
          <w:bCs/>
          <w:kern w:val="0"/>
          <w:sz w:val="32"/>
          <w:szCs w:val="32"/>
        </w:rPr>
      </w:pPr>
      <w:bookmarkStart w:id="90" w:name="_Toc354247686"/>
      <w:r>
        <w:rPr>
          <w:rFonts w:hint="eastAsia" w:ascii="仿宋_GB2312" w:hAnsi="仿宋_GB2312" w:eastAsia="仿宋_GB2312" w:cs="仿宋_GB2312"/>
          <w:bCs/>
          <w:sz w:val="32"/>
          <w:szCs w:val="32"/>
        </w:rPr>
        <w:t xml:space="preserve">3.1.1 </w:t>
      </w:r>
      <w:r>
        <w:rPr>
          <w:rFonts w:hint="eastAsia" w:ascii="仿宋_GB2312" w:hAnsi="仿宋_GB2312" w:eastAsia="仿宋_GB2312" w:cs="仿宋_GB2312"/>
          <w:bCs/>
          <w:kern w:val="0"/>
          <w:sz w:val="32"/>
          <w:szCs w:val="32"/>
        </w:rPr>
        <w:t>坚持“预防为主、预防与应急相结合”的原则，将燃气突发事故的预防工作贯穿于城区规划、建设、运行、发展等各个环节，在燃气设施的规划、建设中，合理有效地回避燃气突发事故风险，统筹规划、合理配置应对燃气突发事故的设施和应急物资，预防和减少燃气突发事故的发生，消除和减轻燃气突发事故引起的社会危害。</w:t>
      </w:r>
    </w:p>
    <w:p>
      <w:pPr>
        <w:keepNext w:val="0"/>
        <w:keepLines w:val="0"/>
        <w:pageBreakBefore w:val="0"/>
        <w:widowControl/>
        <w:shd w:val="clear" w:color="auto" w:fill="FFFFFF"/>
        <w:kinsoku/>
        <w:wordWrap/>
        <w:overflowPunct/>
        <w:topLinePunct w:val="0"/>
        <w:bidi w:val="0"/>
        <w:adjustRightInd/>
        <w:snapToGrid/>
        <w:spacing w:line="560" w:lineRule="exact"/>
        <w:ind w:firstLine="640" w:firstLineChars="200"/>
        <w:textAlignment w:val="auto"/>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3.1.2 建立健全行政决策和应急管理工作决策的风险分析制度，定期分析辖区燃气行业安全生产形势，提出应对的措施和建议。</w:t>
      </w:r>
      <w:bookmarkEnd w:id="90"/>
    </w:p>
    <w:p>
      <w:pPr>
        <w:keepNext w:val="0"/>
        <w:keepLines w:val="0"/>
        <w:pageBreakBefore w:val="0"/>
        <w:shd w:val="clear" w:color="auto" w:fill="FFFFFF"/>
        <w:kinsoku/>
        <w:wordWrap/>
        <w:overflowPunct/>
        <w:topLinePunct w:val="0"/>
        <w:bidi w:val="0"/>
        <w:adjustRightInd/>
        <w:snapToGrid/>
        <w:spacing w:line="560" w:lineRule="exact"/>
        <w:ind w:firstLine="640" w:firstLineChars="200"/>
        <w:textAlignment w:val="auto"/>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3.1.3 建立健全燃气安全管理制度，</w:t>
      </w:r>
      <w:r>
        <w:rPr>
          <w:rFonts w:hint="eastAsia" w:ascii="仿宋_GB2312" w:hAnsi="仿宋_GB2312" w:eastAsia="仿宋_GB2312" w:cs="仿宋_GB2312"/>
          <w:bCs/>
          <w:sz w:val="32"/>
          <w:szCs w:val="32"/>
        </w:rPr>
        <w:t>落实政府安全监管、企业安全生产和用户安全用气主体责任，</w:t>
      </w:r>
      <w:r>
        <w:rPr>
          <w:rFonts w:hint="eastAsia" w:ascii="仿宋_GB2312" w:hAnsi="仿宋_GB2312" w:eastAsia="仿宋_GB2312" w:cs="仿宋_GB2312"/>
          <w:bCs/>
          <w:kern w:val="0"/>
          <w:sz w:val="32"/>
          <w:szCs w:val="32"/>
        </w:rPr>
        <w:t>定期检查各项安全防范措施的落实情况，及时消除事故隐患。</w:t>
      </w:r>
    </w:p>
    <w:p>
      <w:pPr>
        <w:keepNext w:val="0"/>
        <w:keepLines w:val="0"/>
        <w:pageBreakBefore w:val="0"/>
        <w:shd w:val="clear" w:color="auto" w:fill="FFFFFF"/>
        <w:kinsoku/>
        <w:wordWrap/>
        <w:overflowPunct/>
        <w:topLinePunct w:val="0"/>
        <w:bidi w:val="0"/>
        <w:adjustRightInd/>
        <w:snapToGrid/>
        <w:spacing w:line="560" w:lineRule="exact"/>
        <w:ind w:firstLine="640" w:firstLineChars="200"/>
        <w:textAlignment w:val="auto"/>
        <w:rPr>
          <w:rFonts w:ascii="仿宋_GB2312" w:hAnsi="仿宋_GB2312" w:eastAsia="仿宋_GB2312" w:cs="仿宋_GB2312"/>
          <w:bCs/>
          <w:kern w:val="0"/>
          <w:sz w:val="32"/>
          <w:szCs w:val="32"/>
        </w:rPr>
      </w:pPr>
      <w:r>
        <w:rPr>
          <w:rFonts w:hint="eastAsia" w:ascii="仿宋_GB2312" w:hAnsi="仿宋_GB2312" w:eastAsia="仿宋_GB2312" w:cs="仿宋_GB2312"/>
          <w:bCs/>
          <w:sz w:val="32"/>
          <w:szCs w:val="32"/>
        </w:rPr>
        <w:t xml:space="preserve">3.1.4 </w:t>
      </w:r>
      <w:r>
        <w:rPr>
          <w:rFonts w:hint="eastAsia" w:ascii="仿宋_GB2312" w:hAnsi="仿宋_GB2312" w:eastAsia="仿宋_GB2312" w:cs="仿宋_GB2312"/>
          <w:bCs/>
          <w:kern w:val="0"/>
          <w:sz w:val="32"/>
          <w:szCs w:val="32"/>
        </w:rPr>
        <w:t>建立健全事故风险分级管控与隐患排查治理有机结合的双重预防机制，定期对辖区燃气行业危险源、危险区域进行风险排查、辨识、分析、确认、评估、控制并持续改进，建立风险清单，并根据风险消除或降低情况动态更新。</w:t>
      </w:r>
    </w:p>
    <w:p>
      <w:pPr>
        <w:keepNext w:val="0"/>
        <w:keepLines w:val="0"/>
        <w:pageBreakBefore w:val="0"/>
        <w:kinsoku/>
        <w:wordWrap/>
        <w:overflowPunct/>
        <w:topLinePunct w:val="0"/>
        <w:bidi w:val="0"/>
        <w:adjustRightInd/>
        <w:snapToGrid/>
        <w:spacing w:line="560" w:lineRule="exact"/>
        <w:ind w:firstLine="643" w:firstLineChars="200"/>
        <w:textAlignment w:val="auto"/>
        <w:rPr>
          <w:rFonts w:ascii="楷体_GB2312" w:hAnsi="楷体_GB2312" w:eastAsia="楷体_GB2312" w:cs="楷体_GB2312"/>
          <w:b/>
          <w:bCs/>
          <w:sz w:val="32"/>
          <w:szCs w:val="32"/>
        </w:rPr>
      </w:pPr>
      <w:bookmarkStart w:id="91" w:name="_Toc29283_WPSOffice_Level2"/>
      <w:bookmarkStart w:id="92" w:name="_Toc10134_WPSOffice_Level2"/>
      <w:bookmarkStart w:id="93" w:name="_Toc354247687"/>
      <w:r>
        <w:rPr>
          <w:rFonts w:hint="eastAsia" w:ascii="楷体_GB2312" w:hAnsi="楷体_GB2312" w:eastAsia="楷体_GB2312" w:cs="楷体_GB2312"/>
          <w:b/>
          <w:bCs/>
          <w:sz w:val="32"/>
          <w:szCs w:val="32"/>
        </w:rPr>
        <w:t>3.2监测</w:t>
      </w:r>
      <w:bookmarkEnd w:id="91"/>
      <w:bookmarkEnd w:id="92"/>
    </w:p>
    <w:bookmarkEnd w:id="93"/>
    <w:p>
      <w:pPr>
        <w:keepNext w:val="0"/>
        <w:keepLines w:val="0"/>
        <w:pageBreakBefore w:val="0"/>
        <w:widowControl/>
        <w:shd w:val="clear" w:color="auto" w:fill="FFFFFF"/>
        <w:kinsoku/>
        <w:wordWrap/>
        <w:overflowPunct/>
        <w:topLinePunct w:val="0"/>
        <w:bidi w:val="0"/>
        <w:adjustRightInd/>
        <w:snapToGrid/>
        <w:spacing w:line="560" w:lineRule="exact"/>
        <w:ind w:firstLine="640" w:firstLineChars="200"/>
        <w:textAlignment w:val="auto"/>
        <w:rPr>
          <w:rFonts w:ascii="仿宋_GB2312" w:hAnsi="仿宋_GB2312" w:eastAsia="仿宋_GB2312" w:cs="仿宋_GB2312"/>
          <w:bCs/>
          <w:kern w:val="0"/>
          <w:sz w:val="32"/>
          <w:szCs w:val="32"/>
        </w:rPr>
      </w:pPr>
      <w:r>
        <w:rPr>
          <w:rFonts w:hint="eastAsia" w:ascii="仿宋_GB2312" w:hAnsi="仿宋_GB2312" w:eastAsia="仿宋_GB2312" w:cs="仿宋_GB2312"/>
          <w:bCs/>
          <w:sz w:val="32"/>
          <w:szCs w:val="32"/>
        </w:rPr>
        <w:t xml:space="preserve">3.2.1 </w:t>
      </w:r>
      <w:r>
        <w:rPr>
          <w:rFonts w:hint="eastAsia" w:ascii="仿宋_GB2312" w:hAnsi="仿宋_GB2312" w:eastAsia="仿宋_GB2312" w:cs="仿宋_GB2312"/>
          <w:bCs/>
          <w:kern w:val="0"/>
          <w:sz w:val="32"/>
          <w:szCs w:val="32"/>
        </w:rPr>
        <w:t>应急指挥部办公室依托区应急平台体系，建立燃气突发事故监测系统，保持与应急指挥部成员单位的密切联系，随时了解、掌握燃气突发事故信息，形成燃气突发事故信息报送、快速反应和舆情收集、分析机制。</w:t>
      </w:r>
    </w:p>
    <w:p>
      <w:pPr>
        <w:keepNext w:val="0"/>
        <w:keepLines w:val="0"/>
        <w:pageBreakBefore w:val="0"/>
        <w:kinsoku/>
        <w:wordWrap/>
        <w:overflowPunct/>
        <w:topLinePunct w:val="0"/>
        <w:autoSpaceDE w:val="0"/>
        <w:autoSpaceDN w:val="0"/>
        <w:bidi w:val="0"/>
        <w:adjustRightInd/>
        <w:snapToGrid/>
        <w:spacing w:line="560" w:lineRule="exact"/>
        <w:ind w:firstLine="640" w:firstLineChars="200"/>
        <w:textAlignment w:val="auto"/>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3.2.2 燃气企业建立本企业重大事故隐患和重大危险源信息监控系统，对重大事故隐患和重大危险源实施有效监控；建立健全供气系统的日常数据监测、设施设备维护、第三方施工燃气管道安全保护监测机制；建立用气预测、系统改造等相关信息数据库；密切关注本行业、本地区以外其他渠道传递的信息，提前做好应急准备，并将重要信息及时报送应急指挥部办公室。</w:t>
      </w:r>
    </w:p>
    <w:p>
      <w:pPr>
        <w:keepNext w:val="0"/>
        <w:keepLines w:val="0"/>
        <w:pageBreakBefore w:val="0"/>
        <w:widowControl/>
        <w:shd w:val="clear" w:color="auto" w:fill="FFFFFF"/>
        <w:kinsoku/>
        <w:wordWrap/>
        <w:overflowPunct/>
        <w:topLinePunct w:val="0"/>
        <w:bidi w:val="0"/>
        <w:adjustRightInd/>
        <w:snapToGrid/>
        <w:spacing w:line="560" w:lineRule="exact"/>
        <w:ind w:firstLine="640" w:firstLineChars="200"/>
        <w:textAlignment w:val="auto"/>
        <w:rPr>
          <w:rFonts w:ascii="仿宋_GB2312" w:hAnsi="仿宋_GB2312" w:eastAsia="仿宋_GB2312" w:cs="仿宋_GB2312"/>
          <w:bCs/>
          <w:kern w:val="0"/>
          <w:sz w:val="32"/>
          <w:szCs w:val="32"/>
        </w:rPr>
      </w:pPr>
      <w:r>
        <w:rPr>
          <w:rFonts w:hint="eastAsia" w:ascii="仿宋_GB2312" w:hAnsi="仿宋_GB2312" w:eastAsia="仿宋_GB2312" w:cs="仿宋_GB2312"/>
          <w:bCs/>
          <w:sz w:val="32"/>
          <w:szCs w:val="32"/>
        </w:rPr>
        <w:t xml:space="preserve">3.2.3 </w:t>
      </w:r>
      <w:r>
        <w:rPr>
          <w:rFonts w:hint="eastAsia" w:ascii="仿宋_GB2312" w:hAnsi="仿宋_GB2312" w:eastAsia="仿宋_GB2312" w:cs="仿宋_GB2312"/>
          <w:bCs/>
          <w:kern w:val="0"/>
          <w:sz w:val="32"/>
          <w:szCs w:val="32"/>
        </w:rPr>
        <w:t>建立燃气突发事故信息报告员制度，由街道办事处、社区工作站工作人员，派出所民警，医院、社康中心医生，燃气企业安全员、巡查员、送气工，学校负责安全保卫的教职工，新闻媒体记者等担任燃气突发事故信息报告员。</w:t>
      </w:r>
    </w:p>
    <w:p>
      <w:pPr>
        <w:keepNext w:val="0"/>
        <w:keepLines w:val="0"/>
        <w:pageBreakBefore w:val="0"/>
        <w:shd w:val="clear" w:color="auto" w:fill="FFFFFF"/>
        <w:kinsoku/>
        <w:wordWrap/>
        <w:overflowPunct/>
        <w:topLinePunct w:val="0"/>
        <w:bidi w:val="0"/>
        <w:adjustRightInd/>
        <w:snapToGrid/>
        <w:spacing w:line="560" w:lineRule="exact"/>
        <w:ind w:firstLine="640" w:firstLineChars="200"/>
        <w:textAlignment w:val="auto"/>
        <w:rPr>
          <w:rFonts w:ascii="仿宋_GB2312" w:hAnsi="仿宋_GB2312" w:eastAsia="仿宋_GB2312" w:cs="仿宋_GB2312"/>
          <w:bCs/>
          <w:kern w:val="0"/>
          <w:sz w:val="32"/>
          <w:szCs w:val="32"/>
        </w:rPr>
      </w:pPr>
      <w:r>
        <w:rPr>
          <w:rFonts w:hint="eastAsia" w:ascii="仿宋_GB2312" w:hAnsi="仿宋_GB2312" w:eastAsia="仿宋_GB2312" w:cs="仿宋_GB2312"/>
          <w:bCs/>
          <w:sz w:val="32"/>
          <w:szCs w:val="32"/>
        </w:rPr>
        <w:t xml:space="preserve">3.2.4 </w:t>
      </w:r>
      <w:r>
        <w:rPr>
          <w:rFonts w:hint="eastAsia" w:ascii="仿宋_GB2312" w:hAnsi="仿宋_GB2312" w:eastAsia="仿宋_GB2312" w:cs="仿宋_GB2312"/>
          <w:bCs/>
          <w:kern w:val="0"/>
          <w:sz w:val="32"/>
          <w:szCs w:val="32"/>
        </w:rPr>
        <w:t>信息报告员、公民、法人或者其他组织获悉燃气突发事故信息，应当立即通过“110、119、120”报警电话，或拨打区委区政府总值班室、应急指挥部办公室或所在地街道办事处值班电话报告。</w:t>
      </w:r>
    </w:p>
    <w:p>
      <w:pPr>
        <w:keepNext w:val="0"/>
        <w:keepLines w:val="0"/>
        <w:pageBreakBefore w:val="0"/>
        <w:kinsoku/>
        <w:wordWrap/>
        <w:overflowPunct/>
        <w:topLinePunct w:val="0"/>
        <w:bidi w:val="0"/>
        <w:adjustRightInd/>
        <w:snapToGrid/>
        <w:spacing w:line="560" w:lineRule="exact"/>
        <w:ind w:firstLine="643" w:firstLineChars="200"/>
        <w:textAlignment w:val="auto"/>
        <w:rPr>
          <w:rFonts w:ascii="楷体_GB2312" w:hAnsi="楷体_GB2312" w:eastAsia="楷体_GB2312" w:cs="楷体_GB2312"/>
          <w:b/>
          <w:bCs/>
          <w:sz w:val="32"/>
          <w:szCs w:val="32"/>
        </w:rPr>
      </w:pPr>
      <w:bookmarkStart w:id="94" w:name="_Toc23437_WPSOffice_Level2"/>
      <w:bookmarkStart w:id="95" w:name="_Toc22942_WPSOffice_Level2"/>
      <w:bookmarkStart w:id="96" w:name="_Toc354247688"/>
      <w:r>
        <w:rPr>
          <w:rFonts w:hint="eastAsia" w:ascii="楷体_GB2312" w:hAnsi="楷体_GB2312" w:eastAsia="楷体_GB2312" w:cs="楷体_GB2312"/>
          <w:b/>
          <w:bCs/>
          <w:sz w:val="32"/>
          <w:szCs w:val="32"/>
        </w:rPr>
        <w:t>3.3预警</w:t>
      </w:r>
      <w:bookmarkEnd w:id="94"/>
      <w:bookmarkEnd w:id="95"/>
    </w:p>
    <w:bookmarkEnd w:id="96"/>
    <w:p>
      <w:pPr>
        <w:keepNext w:val="0"/>
        <w:keepLines w:val="0"/>
        <w:pageBreakBefore w:val="0"/>
        <w:kinsoku/>
        <w:wordWrap/>
        <w:overflowPunct/>
        <w:topLinePunct w:val="0"/>
        <w:bidi w:val="0"/>
        <w:adjustRightInd/>
        <w:snapToGrid/>
        <w:spacing w:line="560" w:lineRule="exact"/>
        <w:ind w:firstLine="640" w:firstLineChars="200"/>
        <w:textAlignment w:val="auto"/>
        <w:rPr>
          <w:rFonts w:ascii="仿宋_GB2312" w:hAnsi="仿宋_GB2312" w:eastAsia="仿宋_GB2312" w:cs="仿宋_GB2312"/>
          <w:bCs/>
          <w:sz w:val="32"/>
          <w:szCs w:val="32"/>
          <w:shd w:val="clear" w:color="auto" w:fill="FFFFFF"/>
        </w:rPr>
      </w:pPr>
      <w:r>
        <w:rPr>
          <w:rFonts w:hint="eastAsia" w:ascii="仿宋_GB2312" w:hAnsi="仿宋_GB2312" w:eastAsia="仿宋_GB2312" w:cs="仿宋_GB2312"/>
          <w:bCs/>
          <w:sz w:val="32"/>
          <w:szCs w:val="32"/>
        </w:rPr>
        <w:t>3.3.1</w:t>
      </w:r>
      <w:r>
        <w:rPr>
          <w:rFonts w:hint="eastAsia" w:ascii="仿宋_GB2312" w:hAnsi="仿宋_GB2312" w:eastAsia="仿宋_GB2312" w:cs="仿宋_GB2312"/>
          <w:bCs/>
          <w:kern w:val="0"/>
          <w:sz w:val="32"/>
          <w:szCs w:val="32"/>
        </w:rPr>
        <w:t>预警等级。按照燃气突发事故可能发生的紧急程度、发展态势和可能造成的危害程度，预警</w:t>
      </w:r>
      <w:r>
        <w:rPr>
          <w:rFonts w:hint="eastAsia" w:ascii="仿宋_GB2312" w:hAnsi="仿宋_GB2312" w:eastAsia="仿宋_GB2312" w:cs="仿宋_GB2312"/>
          <w:bCs/>
          <w:sz w:val="32"/>
          <w:szCs w:val="32"/>
          <w:shd w:val="clear" w:color="auto" w:fill="FFFFFF"/>
        </w:rPr>
        <w:t>分为一级（特别严重）、二级（严重）、三级（较重）和四级（一般），分别用红色、橙色、黄色和蓝色标示，一级为最高级别。</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一级（红色）预警：预计将要发生特别重大的燃气突发事故，事故可能随时发生，事态正在不断蔓延。</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二级（橙色）预警：预计将要发生重大等级以上的燃气突发事故，事故即将发生，事态正在逐步扩大。</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三级（黄色）预警：预计将要发生较大等级以上的燃气突发事故，事故已经临近，事态有扩大趋势。</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仿宋_GB2312" w:hAnsi="仿宋_GB2312" w:eastAsia="仿宋_GB2312" w:cs="仿宋_GB2312"/>
          <w:bCs/>
          <w:sz w:val="32"/>
          <w:szCs w:val="32"/>
          <w:shd w:val="clear" w:color="auto" w:fill="FFFFFF"/>
        </w:rPr>
      </w:pPr>
      <w:r>
        <w:rPr>
          <w:rFonts w:hint="eastAsia" w:ascii="仿宋_GB2312" w:hAnsi="仿宋_GB2312" w:eastAsia="仿宋_GB2312" w:cs="仿宋_GB2312"/>
          <w:bCs/>
          <w:kern w:val="0"/>
          <w:sz w:val="32"/>
          <w:szCs w:val="32"/>
        </w:rPr>
        <w:t>四级（蓝色）预警：预计将要发生一般等级以上的燃气突发事故，事故即将临近，事态可能会扩大。</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仿宋_GB2312" w:hAnsi="仿宋_GB2312" w:eastAsia="仿宋_GB2312" w:cs="仿宋_GB2312"/>
          <w:bCs/>
          <w:kern w:val="0"/>
          <w:sz w:val="32"/>
          <w:szCs w:val="32"/>
        </w:rPr>
      </w:pPr>
      <w:r>
        <w:rPr>
          <w:rFonts w:hint="eastAsia" w:ascii="仿宋_GB2312" w:hAnsi="仿宋_GB2312" w:eastAsia="仿宋_GB2312" w:cs="仿宋_GB2312"/>
          <w:bCs/>
          <w:sz w:val="32"/>
          <w:szCs w:val="32"/>
        </w:rPr>
        <w:t>3.3.2 预警</w:t>
      </w:r>
      <w:r>
        <w:rPr>
          <w:rFonts w:hint="eastAsia" w:ascii="仿宋_GB2312" w:hAnsi="仿宋_GB2312" w:eastAsia="仿宋_GB2312" w:cs="仿宋_GB2312"/>
          <w:bCs/>
          <w:kern w:val="0"/>
          <w:sz w:val="32"/>
          <w:szCs w:val="32"/>
        </w:rPr>
        <w:t>信息研判。应急指挥部办公室对收集的燃气突发事故预警信息要进行核实并组织评估，预测事故发生的可能性大小、影响范围和强度，以及可能发生的燃气突发事故级别。</w:t>
      </w:r>
      <w:r>
        <w:rPr>
          <w:rFonts w:hint="eastAsia" w:ascii="仿宋_GB2312" w:hAnsi="仿宋_GB2312" w:eastAsia="仿宋_GB2312" w:cs="仿宋_GB2312"/>
          <w:bCs/>
          <w:sz w:val="32"/>
          <w:szCs w:val="32"/>
          <w:shd w:val="clear" w:color="auto" w:fill="FFFFFF"/>
        </w:rPr>
        <w:t>必要时，召集有关专家进行会商。会商内容作为预警信息的重要依据。</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3.3.3 预警信息发布。</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仿宋_GB2312" w:eastAsia="仿宋_GB2312" w:cs="宋体" w:hAnsiTheme="minorEastAsia"/>
          <w:color w:val="000000"/>
          <w:kern w:val="0"/>
          <w:sz w:val="32"/>
          <w:szCs w:val="32"/>
        </w:rPr>
      </w:pPr>
      <w:r>
        <w:rPr>
          <w:rFonts w:hint="eastAsia" w:ascii="仿宋_GB2312" w:hAnsi="仿宋_GB2312" w:eastAsia="仿宋_GB2312" w:cs="仿宋_GB2312"/>
          <w:bCs/>
          <w:sz w:val="32"/>
          <w:szCs w:val="32"/>
        </w:rPr>
        <w:t>（1）</w:t>
      </w:r>
      <w:r>
        <w:rPr>
          <w:rFonts w:hint="eastAsia" w:ascii="仿宋_GB2312" w:eastAsia="仿宋_GB2312" w:cs="宋体" w:hAnsiTheme="minorEastAsia"/>
          <w:color w:val="000000"/>
          <w:kern w:val="0"/>
          <w:sz w:val="32"/>
          <w:szCs w:val="32"/>
        </w:rPr>
        <w:t>三级以上预警信息由上级人民政府发布。</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黑体" w:hAnsi="仿宋_GB2312" w:eastAsia="黑体" w:cs="仿宋_GB2312"/>
          <w:bCs/>
          <w:sz w:val="32"/>
          <w:szCs w:val="32"/>
          <w:shd w:val="clear" w:color="auto" w:fill="FFFFFF"/>
        </w:rPr>
      </w:pPr>
      <w:r>
        <w:rPr>
          <w:rFonts w:hint="eastAsia" w:ascii="仿宋_GB2312" w:hAnsi="仿宋_GB2312" w:eastAsia="仿宋_GB2312" w:cs="仿宋_GB2312"/>
          <w:bCs/>
          <w:sz w:val="32"/>
          <w:szCs w:val="32"/>
        </w:rPr>
        <w:t>（2）</w:t>
      </w:r>
      <w:r>
        <w:rPr>
          <w:rFonts w:hint="eastAsia" w:ascii="仿宋_GB2312" w:hAnsi="仿宋_GB2312" w:eastAsia="仿宋_GB2312" w:cs="仿宋_GB2312"/>
          <w:bCs/>
          <w:sz w:val="32"/>
          <w:szCs w:val="32"/>
          <w:shd w:val="clear" w:color="auto" w:fill="FFFFFF"/>
        </w:rPr>
        <w:t>四级预警信息</w:t>
      </w:r>
      <w:r>
        <w:rPr>
          <w:rFonts w:hint="eastAsia" w:ascii="仿宋_GB2312" w:hAnsi="仿宋_GB2312" w:eastAsia="仿宋_GB2312" w:cs="仿宋_GB2312"/>
          <w:bCs/>
          <w:kern w:val="0"/>
          <w:sz w:val="32"/>
          <w:szCs w:val="32"/>
        </w:rPr>
        <w:t>由应急指挥部提出预警建议，</w:t>
      </w:r>
      <w:r>
        <w:rPr>
          <w:rFonts w:hint="eastAsia" w:ascii="仿宋_GB2312" w:hAnsi="仿宋_GB2312" w:eastAsia="仿宋_GB2312" w:cs="仿宋_GB2312"/>
          <w:bCs/>
          <w:sz w:val="32"/>
          <w:szCs w:val="32"/>
          <w:shd w:val="clear" w:color="auto" w:fill="FFFFFF"/>
        </w:rPr>
        <w:t>由区政府发布，同时</w:t>
      </w:r>
      <w:r>
        <w:rPr>
          <w:rFonts w:hint="eastAsia" w:ascii="仿宋_GB2312" w:hAnsi="仿宋_GB2312" w:eastAsia="仿宋_GB2312" w:cs="仿宋_GB2312"/>
          <w:bCs/>
          <w:kern w:val="0"/>
          <w:sz w:val="32"/>
          <w:szCs w:val="32"/>
        </w:rPr>
        <w:t>上报市燃气突发事故应急指挥部，并通报可能受到影响和危害的区域；</w:t>
      </w:r>
      <w:r>
        <w:rPr>
          <w:rFonts w:hint="eastAsia" w:ascii="仿宋_GB2312" w:hAnsi="仿宋_GB2312" w:eastAsia="仿宋_GB2312" w:cs="仿宋_GB2312"/>
          <w:bCs/>
          <w:sz w:val="32"/>
          <w:szCs w:val="32"/>
          <w:shd w:val="clear" w:color="auto" w:fill="FFFFFF"/>
        </w:rPr>
        <w:t>启动应急响应后，区政府有关部门（单位）可以根据需要和有关规定发布专项预警信息。</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仿宋_GB2312" w:hAnsi="仿宋_GB2312" w:eastAsia="仿宋_GB2312" w:cs="仿宋_GB2312"/>
          <w:bCs/>
          <w:sz w:val="32"/>
          <w:szCs w:val="32"/>
        </w:rPr>
      </w:pPr>
      <w:r>
        <w:rPr>
          <w:rFonts w:hint="eastAsia" w:ascii="仿宋_GB2312" w:hAnsi="仿宋_GB2312" w:eastAsia="仿宋_GB2312" w:cs="仿宋_GB2312"/>
          <w:bCs/>
          <w:sz w:val="32"/>
          <w:szCs w:val="32"/>
        </w:rPr>
        <w:t>（3）</w:t>
      </w:r>
      <w:r>
        <w:rPr>
          <w:rFonts w:hint="eastAsia" w:ascii="仿宋_GB2312" w:hAnsi="仿宋_GB2312" w:eastAsia="仿宋_GB2312" w:cs="仿宋_GB2312"/>
          <w:bCs/>
          <w:kern w:val="0"/>
          <w:sz w:val="32"/>
          <w:szCs w:val="32"/>
        </w:rPr>
        <w:t>预警信息的发布按照《深圳市突发事件预警信息发布若干规定》执行，</w:t>
      </w:r>
      <w:r>
        <w:rPr>
          <w:rFonts w:hint="eastAsia" w:ascii="仿宋_GB2312" w:hAnsi="仿宋_GB2312" w:eastAsia="仿宋_GB2312" w:cs="仿宋_GB2312"/>
          <w:bCs/>
          <w:sz w:val="32"/>
          <w:szCs w:val="32"/>
          <w:shd w:val="clear" w:color="auto" w:fill="FFFFFF"/>
        </w:rPr>
        <w:t>内容包括发布机关、发布时间、可能发生的事故类别、预警级别、起始时间、可能影响范围、警示事项、事态发展、相关措施和咨询电话等。（预警信息发布程序见附件</w:t>
      </w:r>
      <w:r>
        <w:rPr>
          <w:rFonts w:hint="eastAsia" w:ascii="仿宋_GB2312" w:eastAsia="仿宋_GB2312" w:hAnsiTheme="minorEastAsia"/>
          <w:sz w:val="32"/>
          <w:szCs w:val="32"/>
        </w:rPr>
        <w:t>7.4.2 燃气突发事故预警信息签发表</w:t>
      </w:r>
      <w:r>
        <w:rPr>
          <w:rFonts w:hint="eastAsia" w:ascii="仿宋_GB2312" w:hAnsi="仿宋_GB2312" w:eastAsia="仿宋_GB2312" w:cs="仿宋_GB2312"/>
          <w:bCs/>
          <w:sz w:val="32"/>
          <w:szCs w:val="32"/>
          <w:shd w:val="clear" w:color="auto" w:fill="FFFFFF"/>
        </w:rPr>
        <w:t>）</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仿宋_GB2312" w:hAnsi="仿宋_GB2312" w:eastAsia="仿宋_GB2312" w:cs="仿宋_GB2312"/>
          <w:bCs/>
          <w:sz w:val="32"/>
          <w:szCs w:val="32"/>
        </w:rPr>
      </w:pPr>
      <w:r>
        <w:rPr>
          <w:rFonts w:hint="eastAsia" w:ascii="仿宋_GB2312" w:hAnsi="仿宋_GB2312" w:eastAsia="仿宋_GB2312" w:cs="仿宋_GB2312"/>
          <w:bCs/>
          <w:sz w:val="32"/>
          <w:szCs w:val="32"/>
        </w:rPr>
        <w:t>（4）</w:t>
      </w:r>
      <w:r>
        <w:rPr>
          <w:rFonts w:hint="eastAsia" w:ascii="仿宋_GB2312" w:hAnsi="仿宋_GB2312" w:eastAsia="仿宋_GB2312" w:cs="仿宋_GB2312"/>
          <w:bCs/>
          <w:kern w:val="0"/>
          <w:sz w:val="32"/>
          <w:szCs w:val="32"/>
        </w:rPr>
        <w:t>预警信息主要通过“盐田政府在线”网站发布，</w:t>
      </w:r>
      <w:r>
        <w:rPr>
          <w:rFonts w:hint="eastAsia" w:ascii="仿宋_GB2312" w:hAnsi="仿宋_GB2312" w:eastAsia="仿宋_GB2312" w:cs="仿宋_GB2312"/>
          <w:bCs/>
          <w:sz w:val="32"/>
          <w:szCs w:val="32"/>
          <w:shd w:val="clear" w:color="auto" w:fill="FFFFFF"/>
        </w:rPr>
        <w:t>同时充分利用</w:t>
      </w:r>
      <w:r>
        <w:rPr>
          <w:rFonts w:hint="eastAsia" w:ascii="仿宋_GB2312" w:hAnsi="仿宋_GB2312" w:eastAsia="仿宋_GB2312" w:cs="仿宋_GB2312"/>
          <w:bCs/>
          <w:color w:val="000000"/>
          <w:kern w:val="0"/>
          <w:sz w:val="32"/>
          <w:szCs w:val="32"/>
        </w:rPr>
        <w:t>网站、广播电台、电视台、</w:t>
      </w:r>
      <w:r>
        <w:rPr>
          <w:rFonts w:hint="eastAsia" w:ascii="仿宋_GB2312" w:hAnsi="仿宋_GB2312" w:eastAsia="仿宋_GB2312" w:cs="仿宋_GB2312"/>
          <w:bCs/>
          <w:sz w:val="32"/>
          <w:szCs w:val="32"/>
          <w:shd w:val="clear" w:color="auto" w:fill="FFFFFF"/>
        </w:rPr>
        <w:t>报刊、互联网、</w:t>
      </w:r>
      <w:r>
        <w:rPr>
          <w:rFonts w:hint="eastAsia" w:ascii="仿宋_GB2312" w:hAnsi="仿宋_GB2312" w:eastAsia="仿宋_GB2312" w:cs="仿宋_GB2312"/>
          <w:bCs/>
          <w:color w:val="000000"/>
          <w:kern w:val="0"/>
          <w:sz w:val="32"/>
          <w:szCs w:val="32"/>
        </w:rPr>
        <w:t>腾讯TIPS弹窗、手机短信、移动互联网应用（手机客户端、微博、微信等）、热线电话、户外LED显示屏、交通诱导屏、车载电视、</w:t>
      </w:r>
      <w:r>
        <w:rPr>
          <w:rFonts w:hint="eastAsia" w:ascii="仿宋_GB2312" w:hAnsi="仿宋_GB2312" w:eastAsia="仿宋_GB2312" w:cs="仿宋_GB2312"/>
          <w:bCs/>
          <w:sz w:val="32"/>
          <w:szCs w:val="32"/>
          <w:shd w:val="clear" w:color="auto" w:fill="FFFFFF"/>
        </w:rPr>
        <w:t>网上社区、宣传车等通信手段和传播媒介发布。</w:t>
      </w:r>
      <w:r>
        <w:rPr>
          <w:rFonts w:hint="eastAsia" w:ascii="仿宋_GB2312" w:hAnsi="仿宋_GB2312" w:eastAsia="仿宋_GB2312" w:cs="仿宋_GB2312"/>
          <w:bCs/>
          <w:kern w:val="0"/>
          <w:sz w:val="32"/>
          <w:szCs w:val="32"/>
        </w:rPr>
        <w:t>对上级政府和部门发布的可能影响本辖区的预警信息，区有关部门（单位）应及时转发，</w:t>
      </w:r>
      <w:r>
        <w:rPr>
          <w:rFonts w:hint="eastAsia" w:ascii="仿宋_GB2312" w:hAnsi="仿宋_GB2312" w:eastAsia="仿宋_GB2312" w:cs="仿宋_GB2312"/>
          <w:bCs/>
          <w:sz w:val="32"/>
          <w:szCs w:val="32"/>
          <w:shd w:val="clear" w:color="auto" w:fill="FFFFFF"/>
        </w:rPr>
        <w:t>负责组织落实基层预警信息接收和传递工作，发挥基层信息员的作用，必要时采取派发传单、逐户通知等方式。对老、幼、病、残、孕等特殊人群以及医院、学校、社区、工矿企业、建筑工地、监狱、劳教（戒毒）等特殊场所和警报盲区，应当采取指定专人负责预警信息传递工作等有针对性的公告方式，重点健全向基层社区传递的机制。</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仿宋_GB2312" w:hAnsi="仿宋_GB2312" w:eastAsia="仿宋_GB2312" w:cs="仿宋_GB2312"/>
          <w:bCs/>
          <w:kern w:val="0"/>
          <w:sz w:val="32"/>
          <w:szCs w:val="32"/>
        </w:rPr>
      </w:pPr>
      <w:r>
        <w:rPr>
          <w:rFonts w:hint="eastAsia" w:ascii="仿宋_GB2312" w:hAnsi="仿宋_GB2312" w:eastAsia="仿宋_GB2312" w:cs="仿宋_GB2312"/>
          <w:bCs/>
          <w:sz w:val="32"/>
          <w:szCs w:val="32"/>
        </w:rPr>
        <w:t xml:space="preserve">3.3.4 </w:t>
      </w:r>
      <w:r>
        <w:rPr>
          <w:rFonts w:hint="eastAsia" w:ascii="仿宋_GB2312" w:hAnsi="仿宋_GB2312" w:eastAsia="仿宋_GB2312" w:cs="仿宋_GB2312"/>
          <w:bCs/>
          <w:kern w:val="0"/>
          <w:sz w:val="32"/>
          <w:szCs w:val="32"/>
        </w:rPr>
        <w:t>预警响应措施</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仿宋_GB2312" w:hAnsi="仿宋_GB2312" w:eastAsia="仿宋_GB2312" w:cs="仿宋_GB2312"/>
          <w:bCs/>
          <w:kern w:val="0"/>
          <w:sz w:val="32"/>
          <w:szCs w:val="32"/>
        </w:rPr>
      </w:pPr>
      <w:r>
        <w:rPr>
          <w:rFonts w:hint="eastAsia" w:ascii="仿宋_GB2312" w:hAnsi="仿宋_GB2312" w:eastAsia="仿宋_GB2312" w:cs="仿宋_GB2312"/>
          <w:bCs/>
          <w:sz w:val="32"/>
          <w:szCs w:val="32"/>
        </w:rPr>
        <w:t>（1）</w:t>
      </w:r>
      <w:r>
        <w:rPr>
          <w:rFonts w:hint="eastAsia" w:ascii="仿宋_GB2312" w:hAnsi="仿宋_GB2312" w:eastAsia="仿宋_GB2312" w:cs="仿宋_GB2312"/>
          <w:bCs/>
          <w:kern w:val="0"/>
          <w:sz w:val="32"/>
          <w:szCs w:val="32"/>
        </w:rPr>
        <w:t>预警信息发布</w:t>
      </w:r>
      <w:r>
        <w:rPr>
          <w:rFonts w:hint="eastAsia" w:ascii="仿宋_GB2312" w:hAnsi="仿宋_GB2312" w:eastAsia="仿宋_GB2312" w:cs="仿宋_GB2312"/>
          <w:bCs/>
          <w:color w:val="000000"/>
          <w:kern w:val="0"/>
          <w:sz w:val="32"/>
          <w:szCs w:val="32"/>
        </w:rPr>
        <w:t>15分钟内，辖区各相关单位应按照有关法律、法规和应急预案的要求，迅速采取防范措施，开展应对工作，并及时将应急响应情况反馈至</w:t>
      </w:r>
      <w:r>
        <w:rPr>
          <w:rFonts w:hint="eastAsia" w:ascii="仿宋_GB2312" w:hAnsi="仿宋_GB2312" w:eastAsia="仿宋_GB2312" w:cs="仿宋_GB2312"/>
          <w:bCs/>
          <w:kern w:val="0"/>
          <w:sz w:val="32"/>
          <w:szCs w:val="32"/>
        </w:rPr>
        <w:t>应急指挥部办公室。</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仿宋_GB2312" w:hAnsi="仿宋_GB2312" w:eastAsia="仿宋_GB2312" w:cs="仿宋_GB2312"/>
          <w:bCs/>
          <w:kern w:val="0"/>
          <w:sz w:val="32"/>
          <w:szCs w:val="32"/>
        </w:rPr>
      </w:pPr>
      <w:r>
        <w:rPr>
          <w:rFonts w:hint="eastAsia" w:ascii="仿宋_GB2312" w:hAnsi="仿宋_GB2312" w:eastAsia="仿宋_GB2312" w:cs="仿宋_GB2312"/>
          <w:bCs/>
          <w:sz w:val="32"/>
          <w:szCs w:val="32"/>
        </w:rPr>
        <w:t>（2）</w:t>
      </w:r>
      <w:r>
        <w:rPr>
          <w:rFonts w:hint="eastAsia" w:ascii="仿宋_GB2312" w:hAnsi="仿宋_GB2312" w:eastAsia="仿宋_GB2312" w:cs="仿宋_GB2312"/>
          <w:bCs/>
          <w:kern w:val="0"/>
          <w:sz w:val="32"/>
          <w:szCs w:val="32"/>
        </w:rPr>
        <w:t>应急指挥部及其成员单位根据实际情况和分级负责的原则，依法采取以下一项或多项措施：</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仿宋_GB2312" w:hAnsi="仿宋_GB2312" w:eastAsia="仿宋_GB2312" w:cs="仿宋_GB2312"/>
          <w:bCs/>
          <w:kern w:val="0"/>
          <w:sz w:val="32"/>
          <w:szCs w:val="32"/>
        </w:rPr>
      </w:pPr>
      <w:r>
        <w:rPr>
          <w:rFonts w:hint="eastAsia" w:ascii="仿宋_GB2312" w:hAnsi="仿宋_GB2312" w:eastAsia="仿宋_GB2312" w:cs="仿宋_GB2312"/>
          <w:bCs/>
          <w:sz w:val="32"/>
          <w:szCs w:val="32"/>
        </w:rPr>
        <w:t>①</w:t>
      </w:r>
      <w:r>
        <w:rPr>
          <w:rFonts w:hint="eastAsia" w:ascii="仿宋_GB2312" w:hAnsi="仿宋_GB2312" w:eastAsia="仿宋_GB2312" w:cs="仿宋_GB2312"/>
          <w:bCs/>
          <w:kern w:val="0"/>
          <w:sz w:val="32"/>
          <w:szCs w:val="32"/>
        </w:rPr>
        <w:t>责令有关部门、专业机构、监测网点和负有信息报告职责的人员及时收集、报告有关信息，向社会公布突发事故信息的渠道，加强对燃气突发事故发生、发展情况的检测、预报和预警工作。</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②组织有关部门（单位）、专家和专业技术人员，及时对燃气突发事故信息进行分析评估，提出应对措施，决定是否启动应急响应。</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③定时向社会发布与公众有关的燃气突发事故预测信息和分析评估结果、避免和减轻危害的建议和劝告，并对相关信息的报道工作进行管理。</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④组织应急救援队伍和负有特定职责的人员进入待命状态，动员后备人员做好应急准备；</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 xml:space="preserve">⑤调集应急救援所需物资、装备、设备和工具，准备应急设施和临时避险场所，确保其随时可以投入正常使用； </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⑥加强重点单位、重要部位和重要基础设施的安全保卫，确保交通、通信、供水、排水、供电、供气、输油等公共设施的安全运行；</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 xml:space="preserve">⑦转移、疏散或撤离易受燃气突发事故危害的人员并予以妥善安置，转移重要财产； </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 xml:space="preserve">⑧关闭或限制使用易受燃气突发事故危害的场所，控制或限制容易导致危害扩大的公共场所的活动； </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⑨其他必要的防范性、保护性措施。</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仿宋_GB2312" w:hAnsi="仿宋_GB2312" w:eastAsia="仿宋_GB2312" w:cs="仿宋_GB2312"/>
          <w:bCs/>
          <w:kern w:val="0"/>
          <w:sz w:val="32"/>
          <w:szCs w:val="32"/>
        </w:rPr>
      </w:pPr>
      <w:r>
        <w:rPr>
          <w:rFonts w:hint="eastAsia" w:ascii="仿宋_GB2312" w:hAnsi="仿宋_GB2312" w:eastAsia="仿宋_GB2312" w:cs="仿宋_GB2312"/>
          <w:bCs/>
          <w:sz w:val="32"/>
          <w:szCs w:val="32"/>
        </w:rPr>
        <w:t xml:space="preserve">3.3.5 </w:t>
      </w:r>
      <w:r>
        <w:rPr>
          <w:rFonts w:hint="eastAsia" w:ascii="仿宋_GB2312" w:hAnsi="仿宋_GB2312" w:eastAsia="仿宋_GB2312" w:cs="仿宋_GB2312"/>
          <w:bCs/>
          <w:kern w:val="0"/>
          <w:sz w:val="32"/>
          <w:szCs w:val="32"/>
        </w:rPr>
        <w:t>预警信息升级和解除</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仿宋_GB2312" w:hAnsi="仿宋_GB2312" w:eastAsia="仿宋_GB2312" w:cs="仿宋_GB2312"/>
          <w:bCs/>
          <w:kern w:val="0"/>
          <w:sz w:val="32"/>
          <w:szCs w:val="32"/>
        </w:rPr>
      </w:pPr>
      <w:r>
        <w:rPr>
          <w:rFonts w:hint="eastAsia" w:ascii="仿宋_GB2312" w:hAnsi="仿宋_GB2312" w:eastAsia="仿宋_GB2312" w:cs="仿宋_GB2312"/>
          <w:bCs/>
          <w:sz w:val="32"/>
          <w:szCs w:val="32"/>
        </w:rPr>
        <w:t>（1）</w:t>
      </w:r>
      <w:r>
        <w:rPr>
          <w:rFonts w:hint="eastAsia" w:ascii="仿宋_GB2312" w:hAnsi="仿宋_GB2312" w:eastAsia="仿宋_GB2312" w:cs="仿宋_GB2312"/>
          <w:bCs/>
          <w:kern w:val="0"/>
          <w:sz w:val="32"/>
          <w:szCs w:val="32"/>
        </w:rPr>
        <w:t>预警信息实行动态管理。当事故扩大或可能发生的事故级别预测升级，预计本辖区应急救援力量无法彻底有效控制事故事态的发展，事故等级可能会扩大至较大以上级别时，应急指挥部向市燃气突发事故应急指挥部报告，由市应急指挥机构调整预警级别并重新发布。</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仿宋_GB2312" w:hAnsi="仿宋_GB2312" w:eastAsia="仿宋_GB2312" w:cs="仿宋_GB2312"/>
          <w:bCs/>
          <w:kern w:val="0"/>
          <w:sz w:val="32"/>
          <w:szCs w:val="32"/>
        </w:rPr>
      </w:pPr>
      <w:r>
        <w:rPr>
          <w:rFonts w:hint="eastAsia" w:ascii="仿宋_GB2312" w:hAnsi="仿宋_GB2312" w:eastAsia="仿宋_GB2312" w:cs="仿宋_GB2312"/>
          <w:bCs/>
          <w:sz w:val="32"/>
          <w:szCs w:val="32"/>
        </w:rPr>
        <w:t>（2）</w:t>
      </w:r>
      <w:r>
        <w:rPr>
          <w:rFonts w:hint="eastAsia" w:ascii="仿宋_GB2312" w:hAnsi="仿宋_GB2312" w:eastAsia="仿宋_GB2312" w:cs="仿宋_GB2312"/>
          <w:bCs/>
          <w:kern w:val="0"/>
          <w:sz w:val="32"/>
          <w:szCs w:val="32"/>
        </w:rPr>
        <w:t>有事实证明不可能发生四级燃气突发事故或燃气突发事故的威胁已经解除时，应急指挥部应宣布解除预警信息，终止预警期。</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楷体_GB2312" w:hAnsi="楷体_GB2312" w:eastAsia="楷体_GB2312" w:cs="楷体_GB2312"/>
          <w:b/>
          <w:bCs/>
          <w:sz w:val="32"/>
          <w:szCs w:val="32"/>
        </w:rPr>
      </w:pPr>
      <w:r>
        <w:rPr>
          <w:sz w:val="32"/>
          <w:szCs w:val="32"/>
        </w:rPr>
        <w:fldChar w:fldCharType="begin"/>
      </w:r>
      <w:r>
        <w:rPr>
          <w:sz w:val="32"/>
          <w:szCs w:val="32"/>
        </w:rPr>
        <w:instrText xml:space="preserve"> HYPERLINK \l "_Toc354247683" </w:instrText>
      </w:r>
      <w:r>
        <w:rPr>
          <w:sz w:val="32"/>
          <w:szCs w:val="32"/>
        </w:rPr>
        <w:fldChar w:fldCharType="separate"/>
      </w:r>
      <w:bookmarkStart w:id="97" w:name="_Toc4731_WPSOffice_Level2"/>
      <w:bookmarkStart w:id="98" w:name="_Toc14367_WPSOffice_Level2"/>
      <w:r>
        <w:rPr>
          <w:rFonts w:hint="eastAsia" w:ascii="楷体_GB2312" w:hAnsi="楷体_GB2312" w:eastAsia="楷体_GB2312" w:cs="楷体_GB2312"/>
          <w:b/>
          <w:bCs/>
          <w:sz w:val="32"/>
          <w:szCs w:val="32"/>
        </w:rPr>
        <w:t>3.4 应急联动</w:t>
      </w:r>
      <w:bookmarkEnd w:id="97"/>
      <w:bookmarkEnd w:id="98"/>
      <w:r>
        <w:rPr>
          <w:rFonts w:hint="eastAsia" w:ascii="楷体_GB2312" w:hAnsi="楷体_GB2312" w:eastAsia="楷体_GB2312" w:cs="楷体_GB2312"/>
          <w:b/>
          <w:bCs/>
          <w:sz w:val="32"/>
          <w:szCs w:val="32"/>
        </w:rPr>
        <w:fldChar w:fldCharType="end"/>
      </w:r>
    </w:p>
    <w:p>
      <w:pPr>
        <w:keepNext w:val="0"/>
        <w:keepLines w:val="0"/>
        <w:pageBreakBefore w:val="0"/>
        <w:kinsoku/>
        <w:wordWrap/>
        <w:overflowPunct/>
        <w:topLinePunct w:val="0"/>
        <w:bidi w:val="0"/>
        <w:adjustRightInd/>
        <w:snapToGrid/>
        <w:spacing w:line="560" w:lineRule="exact"/>
        <w:ind w:firstLine="640" w:firstLineChars="200"/>
        <w:textAlignment w:val="auto"/>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按照资源整合、基层先行、逐级抬升的原则，建立燃气突发事故应急联动机制，实现信息互联互通和人力、物力资源共享。</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3.4.1 信息联动。在现有110</w:t>
      </w:r>
      <w:r>
        <w:rPr>
          <w:rFonts w:hint="eastAsia" w:ascii="仿宋_GB2312" w:hAnsi="仿宋_GB2312" w:eastAsia="仿宋_GB2312" w:cs="仿宋_GB2312"/>
          <w:bCs/>
          <w:sz w:val="32"/>
          <w:szCs w:val="32"/>
        </w:rPr>
        <w:t>、119、120</w:t>
      </w:r>
      <w:r>
        <w:rPr>
          <w:rFonts w:hint="eastAsia" w:ascii="仿宋_GB2312" w:hAnsi="仿宋_GB2312" w:eastAsia="仿宋_GB2312" w:cs="仿宋_GB2312"/>
          <w:bCs/>
          <w:kern w:val="0"/>
          <w:sz w:val="32"/>
          <w:szCs w:val="32"/>
        </w:rPr>
        <w:t>报警系统的基础上，整合形成燃气突发事故信息联动系统，区</w:t>
      </w:r>
      <w:r>
        <w:rPr>
          <w:rFonts w:hint="eastAsia" w:ascii="仿宋_GB2312" w:hAnsi="仿宋_GB2312" w:eastAsia="仿宋_GB2312" w:cs="仿宋_GB2312"/>
          <w:bCs/>
          <w:sz w:val="32"/>
          <w:szCs w:val="32"/>
        </w:rPr>
        <w:t>应急委员会</w:t>
      </w:r>
      <w:r>
        <w:rPr>
          <w:rFonts w:hint="eastAsia" w:ascii="仿宋_GB2312" w:hAnsi="仿宋_GB2312" w:eastAsia="仿宋_GB2312" w:cs="仿宋_GB2312"/>
          <w:bCs/>
          <w:kern w:val="0"/>
          <w:sz w:val="32"/>
          <w:szCs w:val="32"/>
        </w:rPr>
        <w:t>、应急指挥部及其成员单位、应急指挥部办公室、区级燃气专业应急队、街道专职消防队、各燃气企业应当保持通讯联系，保证信息畅通，确保抢险救援的联动效果。</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3.4.2 非事发企业参与。非涉事燃气企业有义务服从应急指挥部或现场指挥部的调配，参与燃气突发事故的应急抢险救援。</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3.4.3 寻求支援。在燃气突发事故应急处置过程中，现场指挥部可视情况建议启动军地应急联动响应工作机制，寻求驻盐部队、民兵应急分队的支援。</w:t>
      </w:r>
    </w:p>
    <w:bookmarkEnd w:id="87"/>
    <w:p>
      <w:pPr>
        <w:keepNext w:val="0"/>
        <w:keepLines w:val="0"/>
        <w:pageBreakBefore w:val="0"/>
        <w:kinsoku/>
        <w:wordWrap/>
        <w:overflowPunct/>
        <w:topLinePunct w:val="0"/>
        <w:bidi w:val="0"/>
        <w:adjustRightInd/>
        <w:snapToGrid/>
        <w:spacing w:line="560" w:lineRule="exact"/>
        <w:ind w:firstLine="643" w:firstLineChars="200"/>
        <w:textAlignment w:val="auto"/>
        <w:rPr>
          <w:rFonts w:ascii="楷体_GB2312" w:hAnsi="楷体_GB2312" w:eastAsia="楷体_GB2312" w:cs="楷体_GB2312"/>
          <w:b/>
          <w:bCs/>
          <w:sz w:val="32"/>
          <w:szCs w:val="32"/>
        </w:rPr>
      </w:pPr>
      <w:bookmarkStart w:id="99" w:name="_Toc1954_WPSOffice_Level2"/>
      <w:bookmarkStart w:id="100" w:name="_Toc3260_WPSOffice_Level2"/>
      <w:bookmarkStart w:id="101" w:name="_Toc354247689"/>
      <w:r>
        <w:rPr>
          <w:rFonts w:hint="eastAsia" w:ascii="楷体_GB2312" w:hAnsi="楷体_GB2312" w:eastAsia="楷体_GB2312" w:cs="楷体_GB2312"/>
          <w:b/>
          <w:bCs/>
          <w:sz w:val="32"/>
          <w:szCs w:val="32"/>
        </w:rPr>
        <w:t>3.5 应急处置与救援</w:t>
      </w:r>
      <w:bookmarkEnd w:id="99"/>
      <w:bookmarkEnd w:id="100"/>
      <w:bookmarkEnd w:id="101"/>
      <w:bookmarkStart w:id="102" w:name="_Toc354247690"/>
    </w:p>
    <w:bookmarkEnd w:id="102"/>
    <w:p>
      <w:pPr>
        <w:keepNext w:val="0"/>
        <w:keepLines w:val="0"/>
        <w:pageBreakBefore w:val="0"/>
        <w:kinsoku/>
        <w:wordWrap/>
        <w:overflowPunct/>
        <w:topLinePunct w:val="0"/>
        <w:bidi w:val="0"/>
        <w:adjustRightInd/>
        <w:snapToGrid/>
        <w:spacing w:line="560" w:lineRule="exact"/>
        <w:ind w:firstLine="640" w:firstLineChars="200"/>
        <w:textAlignment w:val="auto"/>
        <w:rPr>
          <w:rFonts w:ascii="仿宋_GB2312" w:hAnsi="仿宋_GB2312" w:eastAsia="仿宋_GB2312" w:cs="仿宋_GB2312"/>
          <w:bCs/>
          <w:sz w:val="32"/>
          <w:szCs w:val="32"/>
        </w:rPr>
      </w:pPr>
      <w:r>
        <w:rPr>
          <w:rFonts w:hint="eastAsia" w:ascii="仿宋_GB2312" w:hAnsi="仿宋_GB2312" w:eastAsia="仿宋_GB2312" w:cs="仿宋_GB2312"/>
          <w:bCs/>
          <w:sz w:val="32"/>
          <w:szCs w:val="32"/>
        </w:rPr>
        <w:t>3.5.1 信息报告</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仿宋_GB2312" w:hAnsi="仿宋_GB2312" w:eastAsia="仿宋_GB2312" w:cs="仿宋_GB2312"/>
          <w:bCs/>
          <w:sz w:val="32"/>
          <w:szCs w:val="32"/>
        </w:rPr>
      </w:pPr>
      <w:r>
        <w:rPr>
          <w:rFonts w:hint="eastAsia" w:ascii="仿宋_GB2312" w:hAnsi="仿宋_GB2312" w:eastAsia="仿宋_GB2312" w:cs="仿宋_GB2312"/>
          <w:bCs/>
          <w:sz w:val="32"/>
          <w:szCs w:val="32"/>
        </w:rPr>
        <w:t>（1） 信息报告工作机制。建立燃气突发事故信息报告工作机制。</w:t>
      </w:r>
      <w:r>
        <w:rPr>
          <w:rFonts w:hint="eastAsia" w:ascii="仿宋_GB2312" w:hAnsi="仿宋_GB2312" w:eastAsia="仿宋_GB2312" w:cs="仿宋_GB2312"/>
          <w:bCs/>
          <w:kern w:val="0"/>
          <w:sz w:val="32"/>
          <w:szCs w:val="32"/>
        </w:rPr>
        <w:t>燃气突发事故发生后，事发单位、相关燃气企业、公民、法人或其他组织获知燃气突发事故信息后，应在规定时限内通过电话</w:t>
      </w:r>
      <w:r>
        <w:rPr>
          <w:rFonts w:hint="eastAsia" w:ascii="仿宋_GB2312" w:hAnsi="仿宋_GB2312" w:eastAsia="仿宋_GB2312" w:cs="仿宋_GB2312"/>
          <w:bCs/>
          <w:sz w:val="32"/>
          <w:szCs w:val="32"/>
        </w:rPr>
        <w:t>或其他辅助手段（如手机短信、微信等）向指定的部门（单位）报告；应急指挥部办公室汇总事故信息后，向区委区政府总值班室、应急指挥部总指挥和执行总指挥、市燃气突发事故应急指挥部报告。（信息报告流程及相关部门电话见附件</w:t>
      </w:r>
      <w:r>
        <w:rPr>
          <w:rFonts w:hint="eastAsia" w:ascii="仿宋_GB2312" w:eastAsia="仿宋_GB2312" w:hAnsiTheme="minorEastAsia"/>
          <w:sz w:val="32"/>
          <w:szCs w:val="32"/>
        </w:rPr>
        <w:t>7.3 燃气突发事故信息报送流程图</w:t>
      </w:r>
      <w:r>
        <w:rPr>
          <w:rFonts w:hint="eastAsia" w:ascii="仿宋_GB2312" w:hAnsi="仿宋_GB2312" w:eastAsia="仿宋_GB2312" w:cs="仿宋_GB2312"/>
          <w:bCs/>
          <w:sz w:val="32"/>
          <w:szCs w:val="32"/>
        </w:rPr>
        <w:t>）</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①事发现场有关人员应立即向本单位负责人报告；事发单位负责人（用户），以及获悉燃气突发事故信息的公民、法人或其他组织，应立即拨打“110、119”电话报警，拨打“120”求救，并通报相关燃气企业；对涉及压力容器等特种设备的，必须同时通报市场监督管理部门。</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仿宋_GB2312" w:eastAsia="仿宋_GB2312" w:cs="宋体" w:hAnsiTheme="minorEastAsia"/>
          <w:kern w:val="0"/>
          <w:sz w:val="32"/>
          <w:szCs w:val="32"/>
        </w:rPr>
      </w:pPr>
      <w:r>
        <w:rPr>
          <w:rFonts w:hint="eastAsia" w:ascii="仿宋_GB2312" w:hAnsi="仿宋_GB2312" w:eastAsia="仿宋_GB2312" w:cs="仿宋_GB2312"/>
          <w:bCs/>
          <w:kern w:val="0"/>
          <w:sz w:val="32"/>
          <w:szCs w:val="32"/>
        </w:rPr>
        <w:t>②相关燃气企业、市场监督管理部门接到事故信息通报后，应立即派人到事故现场核实情况。核实为Ⅳ级或</w:t>
      </w:r>
      <w:r>
        <w:rPr>
          <w:rFonts w:hint="eastAsia" w:ascii="仿宋_GB2312" w:hAnsi="仿宋_GB2312" w:eastAsia="仿宋_GB2312" w:cs="仿宋_GB2312"/>
          <w:bCs/>
          <w:sz w:val="32"/>
          <w:szCs w:val="32"/>
        </w:rPr>
        <w:t>Ⅲ级</w:t>
      </w:r>
      <w:r>
        <w:rPr>
          <w:rFonts w:hint="eastAsia" w:ascii="仿宋_GB2312" w:hAnsi="仿宋_GB2312" w:eastAsia="仿宋_GB2312" w:cs="仿宋_GB2312"/>
          <w:bCs/>
          <w:kern w:val="0"/>
          <w:sz w:val="32"/>
          <w:szCs w:val="32"/>
        </w:rPr>
        <w:t>以上级别</w:t>
      </w:r>
      <w:r>
        <w:rPr>
          <w:rFonts w:hint="eastAsia" w:ascii="仿宋_GB2312" w:eastAsia="仿宋_GB2312" w:cs="宋体" w:hAnsiTheme="minorEastAsia"/>
          <w:kern w:val="0"/>
          <w:sz w:val="32"/>
          <w:szCs w:val="32"/>
        </w:rPr>
        <w:t>事故，应当分别在30分钟内或10分钟内以电话形式，60分钟内或30分钟内以书面形式</w:t>
      </w:r>
      <w:r>
        <w:rPr>
          <w:rFonts w:hint="eastAsia" w:ascii="仿宋_GB2312" w:hAnsi="仿宋_GB2312" w:eastAsia="仿宋_GB2312" w:cs="仿宋_GB2312"/>
          <w:bCs/>
          <w:kern w:val="0"/>
          <w:sz w:val="32"/>
          <w:szCs w:val="32"/>
        </w:rPr>
        <w:t>向应急指挥部办公室和事发地街道办事处报告事故信息。</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③“110、119、120”指挥机构、事发地街道办事处接到Ⅳ级、</w:t>
      </w:r>
      <w:r>
        <w:rPr>
          <w:rFonts w:hint="eastAsia" w:ascii="仿宋_GB2312" w:hAnsi="仿宋_GB2312" w:eastAsia="仿宋_GB2312" w:cs="仿宋_GB2312"/>
          <w:bCs/>
          <w:sz w:val="32"/>
          <w:szCs w:val="32"/>
        </w:rPr>
        <w:t>Ⅲ级</w:t>
      </w:r>
      <w:r>
        <w:rPr>
          <w:rFonts w:hint="eastAsia" w:ascii="仿宋_GB2312" w:hAnsi="仿宋_GB2312" w:eastAsia="仿宋_GB2312" w:cs="仿宋_GB2312"/>
          <w:bCs/>
          <w:kern w:val="0"/>
          <w:sz w:val="32"/>
          <w:szCs w:val="32"/>
        </w:rPr>
        <w:t>以上级别事故信息报告后，应当分别在30分钟内或</w:t>
      </w:r>
      <w:r>
        <w:rPr>
          <w:rFonts w:hint="eastAsia" w:ascii="仿宋_GB2312" w:eastAsia="仿宋_GB2312" w:cs="宋体" w:hAnsiTheme="minorEastAsia"/>
          <w:kern w:val="0"/>
          <w:sz w:val="32"/>
          <w:szCs w:val="32"/>
        </w:rPr>
        <w:t>10分钟内</w:t>
      </w:r>
      <w:r>
        <w:rPr>
          <w:rFonts w:hint="eastAsia" w:ascii="仿宋_GB2312" w:hAnsi="仿宋_GB2312" w:eastAsia="仿宋_GB2312" w:cs="仿宋_GB2312"/>
          <w:bCs/>
          <w:kern w:val="0"/>
          <w:sz w:val="32"/>
          <w:szCs w:val="32"/>
        </w:rPr>
        <w:t>以电话形式、</w:t>
      </w:r>
      <w:r>
        <w:rPr>
          <w:rFonts w:hint="eastAsia" w:ascii="仿宋_GB2312" w:eastAsia="仿宋_GB2312" w:cs="宋体" w:hAnsiTheme="minorEastAsia"/>
          <w:kern w:val="0"/>
          <w:sz w:val="32"/>
          <w:szCs w:val="32"/>
        </w:rPr>
        <w:t>60分钟内或30分钟内以书面形式向应急指挥部办公室报告；</w:t>
      </w:r>
      <w:r>
        <w:rPr>
          <w:rFonts w:hint="eastAsia" w:ascii="仿宋_GB2312" w:hAnsi="仿宋_GB2312" w:eastAsia="仿宋_GB2312" w:cs="仿宋_GB2312"/>
          <w:bCs/>
          <w:kern w:val="0"/>
          <w:sz w:val="32"/>
          <w:szCs w:val="32"/>
        </w:rPr>
        <w:t>60分钟内采用传真方式或其他方式补报事故详细信息，并根据情况需要再报、续报事故进展、处理情况及结果。</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仿宋_GB2312" w:hAnsi="仿宋_GB2312" w:eastAsia="仿宋_GB2312" w:cs="仿宋_GB2312"/>
          <w:bCs/>
          <w:kern w:val="0"/>
          <w:sz w:val="32"/>
          <w:szCs w:val="32"/>
          <w:shd w:val="pct10" w:color="auto" w:fill="FFFFFF"/>
        </w:rPr>
      </w:pPr>
      <w:r>
        <w:rPr>
          <w:rFonts w:hint="eastAsia" w:ascii="仿宋_GB2312" w:hAnsi="仿宋_GB2312" w:eastAsia="仿宋_GB2312" w:cs="仿宋_GB2312"/>
          <w:bCs/>
          <w:kern w:val="0"/>
          <w:sz w:val="32"/>
          <w:szCs w:val="32"/>
        </w:rPr>
        <w:t>④</w:t>
      </w:r>
      <w:r>
        <w:rPr>
          <w:rFonts w:hint="eastAsia" w:ascii="仿宋_GB2312" w:eastAsia="仿宋_GB2312" w:cs="宋体" w:hAnsiTheme="minorEastAsia"/>
          <w:kern w:val="0"/>
          <w:sz w:val="32"/>
          <w:szCs w:val="32"/>
        </w:rPr>
        <w:t>应急指挥部办公室接到</w:t>
      </w:r>
      <w:r>
        <w:rPr>
          <w:rFonts w:hint="eastAsia" w:ascii="仿宋_GB2312" w:hAnsi="仿宋_GB2312" w:eastAsia="仿宋_GB2312" w:cs="仿宋_GB2312"/>
          <w:bCs/>
          <w:kern w:val="0"/>
          <w:sz w:val="32"/>
          <w:szCs w:val="32"/>
        </w:rPr>
        <w:t>Ⅳ级、</w:t>
      </w:r>
      <w:r>
        <w:rPr>
          <w:rFonts w:hint="eastAsia" w:ascii="仿宋_GB2312" w:hAnsi="仿宋_GB2312" w:eastAsia="仿宋_GB2312" w:cs="仿宋_GB2312"/>
          <w:bCs/>
          <w:sz w:val="32"/>
          <w:szCs w:val="32"/>
        </w:rPr>
        <w:t>Ⅲ级</w:t>
      </w:r>
      <w:r>
        <w:rPr>
          <w:rFonts w:hint="eastAsia" w:ascii="仿宋_GB2312" w:hAnsi="仿宋_GB2312" w:eastAsia="仿宋_GB2312" w:cs="仿宋_GB2312"/>
          <w:bCs/>
          <w:kern w:val="0"/>
          <w:sz w:val="32"/>
          <w:szCs w:val="32"/>
        </w:rPr>
        <w:t>以上级别事故</w:t>
      </w:r>
      <w:r>
        <w:rPr>
          <w:rFonts w:hint="eastAsia" w:ascii="仿宋_GB2312" w:eastAsia="仿宋_GB2312" w:cs="宋体" w:hAnsiTheme="minorEastAsia"/>
          <w:kern w:val="0"/>
          <w:sz w:val="32"/>
          <w:szCs w:val="32"/>
        </w:rPr>
        <w:t>信息报告后，应当分别在30分钟内或10分钟内以电话形式、60分钟内或30分钟内以书面形式向区委区政府总值班室、</w:t>
      </w:r>
      <w:r>
        <w:rPr>
          <w:rFonts w:hint="eastAsia" w:ascii="仿宋_GB2312" w:hAnsi="仿宋_GB2312" w:eastAsia="仿宋_GB2312" w:cs="仿宋_GB2312"/>
          <w:bCs/>
          <w:kern w:val="0"/>
          <w:sz w:val="32"/>
          <w:szCs w:val="32"/>
        </w:rPr>
        <w:t>应急指挥部总指挥和执行总指挥</w:t>
      </w:r>
      <w:r>
        <w:rPr>
          <w:rFonts w:hint="eastAsia" w:ascii="仿宋_GB2312" w:eastAsia="仿宋_GB2312" w:cs="宋体" w:hAnsiTheme="minorEastAsia"/>
          <w:kern w:val="0"/>
          <w:sz w:val="32"/>
          <w:szCs w:val="32"/>
        </w:rPr>
        <w:t>、市燃气突发事故应急指挥部报告</w:t>
      </w:r>
      <w:r>
        <w:rPr>
          <w:rFonts w:hint="eastAsia" w:ascii="仿宋_GB2312" w:hAnsi="仿宋_GB2312" w:eastAsia="仿宋_GB2312" w:cs="仿宋_GB2312"/>
          <w:bCs/>
          <w:kern w:val="0"/>
          <w:sz w:val="32"/>
          <w:szCs w:val="32"/>
        </w:rPr>
        <w:t>；60分钟内采用传真方式或其他方式补报事故详细信息，并根据情况需要再报、续报事故进展、处理情况及结果；事故处置完毕后2小时内，必须书面报告详细情况。涉密信息要通过党政专网电话或机要渠道报告。</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⑤发生在敏感地区、敏感时间，或事故本身敏感，或可能演化为</w:t>
      </w:r>
      <w:r>
        <w:rPr>
          <w:rFonts w:hint="eastAsia" w:ascii="仿宋_GB2312" w:hAnsi="仿宋_GB2312" w:eastAsia="仿宋_GB2312" w:cs="仿宋_GB2312"/>
          <w:bCs/>
          <w:sz w:val="32"/>
          <w:szCs w:val="32"/>
        </w:rPr>
        <w:t>Ⅲ级以上的</w:t>
      </w:r>
      <w:r>
        <w:rPr>
          <w:rFonts w:hint="eastAsia" w:ascii="仿宋_GB2312" w:hAnsi="仿宋_GB2312" w:eastAsia="仿宋_GB2312" w:cs="仿宋_GB2312"/>
          <w:bCs/>
          <w:kern w:val="0"/>
          <w:sz w:val="32"/>
          <w:szCs w:val="32"/>
        </w:rPr>
        <w:t>事故信息，应急指挥部办公室应立即报告市燃气突发事故应急指挥部。</w:t>
      </w:r>
      <w:r>
        <w:rPr>
          <w:rFonts w:hint="eastAsia" w:ascii="仿宋_GB2312" w:hAnsi="仿宋_GB2312" w:eastAsia="仿宋_GB2312" w:cs="仿宋_GB2312"/>
          <w:bCs/>
          <w:sz w:val="32"/>
          <w:szCs w:val="32"/>
        </w:rPr>
        <w:t>如果突发事故中的伤亡、失踪、被困人员有港澳台人员或外国人，或者突发事故可能影响到境外，需要向香港、澳门、台湾地区有关机构或有关国家进行通报时，</w:t>
      </w:r>
      <w:r>
        <w:rPr>
          <w:rFonts w:hint="eastAsia" w:ascii="仿宋_GB2312" w:hAnsi="仿宋_GB2312" w:eastAsia="仿宋_GB2312" w:cs="仿宋_GB2312"/>
          <w:bCs/>
          <w:kern w:val="0"/>
          <w:sz w:val="32"/>
          <w:szCs w:val="32"/>
        </w:rPr>
        <w:t>应同时向区委统战部通报。</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⑥对于暂时无法判明等级的燃气突发事故，应急指挥部办公室应当迅速核实，同时根据事故可能达到或演化的等级和影响程度，参照上述规定上报，并做好信息续保工作。</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仿宋_GB2312" w:hAnsi="仿宋_GB2312" w:eastAsia="仿宋_GB2312" w:cs="仿宋_GB2312"/>
          <w:bCs/>
          <w:kern w:val="0"/>
          <w:sz w:val="32"/>
          <w:szCs w:val="32"/>
        </w:rPr>
      </w:pPr>
      <w:r>
        <w:rPr>
          <w:rFonts w:hint="eastAsia" w:ascii="仿宋_GB2312" w:hAnsi="仿宋_GB2312" w:eastAsia="仿宋_GB2312" w:cs="仿宋_GB2312"/>
          <w:bCs/>
          <w:sz w:val="32"/>
          <w:szCs w:val="32"/>
        </w:rPr>
        <w:t>（2）</w:t>
      </w:r>
      <w:r>
        <w:rPr>
          <w:rFonts w:hint="eastAsia" w:ascii="仿宋_GB2312" w:hAnsi="仿宋_GB2312" w:eastAsia="仿宋_GB2312" w:cs="仿宋_GB2312"/>
          <w:bCs/>
          <w:kern w:val="0"/>
          <w:sz w:val="32"/>
          <w:szCs w:val="32"/>
        </w:rPr>
        <w:t>信息报告的内容和要求。信息报告包括首报、续报和总报。对发生时间、地点和影响比较敏感的燃气突发事故，可特事特办，不受报送分级的限制。</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信息报告内容应包括：事发单位概况（包括事发单位的名称、地址、负责人、联系电话）；事故发生的时间、地点以及事故现场情况；事故的简要经过；初步判定事故发生的原因、危害程度、影响范围、人员伤亡（包括下落不明、伤员治疗与伤情变化情况）和直接经济损失情况；已经采取的处置措施；准备采取的处置措施；事故发展趋势及其他应当报告的情况。</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仿宋_GB2312" w:hAnsi="仿宋_GB2312" w:eastAsia="仿宋_GB2312" w:cs="仿宋_GB2312"/>
          <w:bCs/>
          <w:sz w:val="32"/>
          <w:szCs w:val="32"/>
        </w:rPr>
      </w:pPr>
      <w:r>
        <w:rPr>
          <w:rFonts w:hint="eastAsia" w:ascii="仿宋_GB2312" w:hAnsi="仿宋_GB2312" w:eastAsia="仿宋_GB2312" w:cs="仿宋_GB2312"/>
          <w:bCs/>
          <w:kern w:val="0"/>
          <w:sz w:val="32"/>
          <w:szCs w:val="32"/>
        </w:rPr>
        <w:t>信息报告要简明扼要、清晰准确。事故报告后出现新情况的，应当及时补报。</w:t>
      </w:r>
      <w:r>
        <w:rPr>
          <w:rFonts w:hint="eastAsia" w:ascii="仿宋_GB2312" w:hAnsi="仿宋_GB2312" w:eastAsia="仿宋_GB2312" w:cs="仿宋_GB2312"/>
          <w:bCs/>
          <w:sz w:val="32"/>
          <w:szCs w:val="32"/>
        </w:rPr>
        <w:t>（信息报告内容见附件</w:t>
      </w:r>
      <w:r>
        <w:rPr>
          <w:rFonts w:hint="eastAsia" w:ascii="仿宋_GB2312" w:eastAsia="仿宋_GB2312" w:hAnsiTheme="minorEastAsia"/>
          <w:sz w:val="32"/>
          <w:szCs w:val="32"/>
        </w:rPr>
        <w:t>7.4.1 燃气突发事故快报表</w:t>
      </w:r>
      <w:r>
        <w:rPr>
          <w:rFonts w:hint="eastAsia" w:ascii="仿宋_GB2312" w:hAnsi="仿宋_GB2312" w:eastAsia="仿宋_GB2312" w:cs="仿宋_GB2312"/>
          <w:bCs/>
          <w:sz w:val="32"/>
          <w:szCs w:val="32"/>
        </w:rPr>
        <w:t>）</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应急处置结束后，应报告事故处理结果、整改情况等。</w:t>
      </w:r>
    </w:p>
    <w:p>
      <w:pPr>
        <w:keepNext w:val="0"/>
        <w:keepLines w:val="0"/>
        <w:pageBreakBefore w:val="0"/>
        <w:kinsoku/>
        <w:wordWrap/>
        <w:overflowPunct/>
        <w:topLinePunct w:val="0"/>
        <w:bidi w:val="0"/>
        <w:adjustRightInd/>
        <w:snapToGrid/>
        <w:spacing w:line="560" w:lineRule="exact"/>
        <w:ind w:firstLine="643" w:firstLineChars="200"/>
        <w:textAlignment w:val="auto"/>
        <w:rPr>
          <w:rFonts w:ascii="楷体_GB2312" w:hAnsi="楷体_GB2312" w:eastAsia="楷体_GB2312" w:cs="楷体_GB2312"/>
          <w:b/>
          <w:bCs/>
          <w:sz w:val="32"/>
          <w:szCs w:val="32"/>
        </w:rPr>
      </w:pPr>
      <w:bookmarkStart w:id="103" w:name="_Toc18123_WPSOffice_Level2"/>
      <w:bookmarkStart w:id="104" w:name="_Toc5303_WPSOffice_Level2"/>
      <w:bookmarkStart w:id="105" w:name="_Toc354247692"/>
      <w:r>
        <w:rPr>
          <w:rFonts w:hint="eastAsia" w:ascii="楷体_GB2312" w:hAnsi="楷体_GB2312" w:eastAsia="楷体_GB2312" w:cs="楷体_GB2312"/>
          <w:b/>
          <w:bCs/>
          <w:sz w:val="32"/>
          <w:szCs w:val="32"/>
        </w:rPr>
        <w:t>3.6 先期处置</w:t>
      </w:r>
      <w:bookmarkEnd w:id="103"/>
      <w:bookmarkEnd w:id="104"/>
    </w:p>
    <w:p>
      <w:pPr>
        <w:keepNext w:val="0"/>
        <w:keepLines w:val="0"/>
        <w:pageBreakBefore w:val="0"/>
        <w:kinsoku/>
        <w:wordWrap/>
        <w:overflowPunct/>
        <w:topLinePunct w:val="0"/>
        <w:bidi w:val="0"/>
        <w:adjustRightInd/>
        <w:snapToGrid/>
        <w:spacing w:line="560" w:lineRule="exact"/>
        <w:ind w:firstLine="640" w:firstLineChars="200"/>
        <w:textAlignment w:val="auto"/>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3.6.1 涉事单位先期处置。燃气突发事故发生后，涉事单位应立即通报相关燃气企业，并向属地街道办事处报告，立即启动本单位应急预案实施应急处置；相关燃气企业接到事故通报后，应立即启动本企业相应应急预案，协同涉事单位组织应急救援力量营救受伤害人员，搜寻受到威胁的人员，控制危险源，标明危险区域，封锁危险场所，采取其他防止危害扩大的必要措施，同时向应急指挥部办公室和事发地街道办事处报告。</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3.6.2 事发地街道办事处应急响应。燃气突发事故发生后，事发地街道办事处接到燃气突发事故信息报告后，应立即启动本单位应急预案，组织、调动专职消防队等应急力量赶赴事故现场，及时疏散、撤离、安置受到威胁的人员，配合涉事单位应急指挥机构封锁危险场所，维护事故现场秩序，做好现场初步管控。在事发30分钟内电话向区政府总值班室和应急指挥部办公室报告事故主要情况，60分钟内书面向区政府总值班室和应急指挥部办公室报告先期处置及发展情况。</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3.6.3 “110、119、120”应急响应。“110”指挥中心接到事故报警后，应立即指派交警部门和当地派出所赶赴现场，对事故</w:t>
      </w:r>
      <w:r>
        <w:rPr>
          <w:rFonts w:hint="eastAsia" w:ascii="仿宋_GB2312" w:hAnsi="仿宋_GB2312" w:eastAsia="仿宋_GB2312" w:cs="仿宋_GB2312"/>
          <w:bCs/>
          <w:sz w:val="32"/>
          <w:szCs w:val="32"/>
        </w:rPr>
        <w:t>区域进行警戒、人员疏散、交通管制；“119”指挥平台接到事故报警后，</w:t>
      </w:r>
      <w:r>
        <w:rPr>
          <w:rFonts w:hint="eastAsia" w:ascii="仿宋_GB2312" w:hAnsi="仿宋_GB2312" w:eastAsia="仿宋_GB2312" w:cs="仿宋_GB2312"/>
          <w:bCs/>
          <w:kern w:val="0"/>
          <w:sz w:val="32"/>
          <w:szCs w:val="32"/>
        </w:rPr>
        <w:t>应立即实施救援；“120”接到事故报警后，应立即派出医护人员赶赴现场救治伤员。</w:t>
      </w:r>
    </w:p>
    <w:p>
      <w:pPr>
        <w:keepNext w:val="0"/>
        <w:keepLines w:val="0"/>
        <w:pageBreakBefore w:val="0"/>
        <w:kinsoku/>
        <w:wordWrap/>
        <w:overflowPunct/>
        <w:topLinePunct w:val="0"/>
        <w:bidi w:val="0"/>
        <w:adjustRightInd/>
        <w:snapToGrid/>
        <w:spacing w:line="560" w:lineRule="exact"/>
        <w:ind w:firstLine="643" w:firstLineChars="200"/>
        <w:textAlignment w:val="auto"/>
        <w:rPr>
          <w:rFonts w:ascii="楷体_GB2312" w:hAnsi="楷体_GB2312" w:eastAsia="楷体_GB2312" w:cs="楷体_GB2312"/>
          <w:b/>
          <w:bCs/>
          <w:sz w:val="32"/>
          <w:szCs w:val="32"/>
        </w:rPr>
      </w:pPr>
      <w:bookmarkStart w:id="106" w:name="_Toc10437_WPSOffice_Level2"/>
      <w:bookmarkStart w:id="107" w:name="_Toc10276_WPSOffice_Level2"/>
      <w:r>
        <w:rPr>
          <w:rFonts w:hint="eastAsia" w:ascii="楷体_GB2312" w:hAnsi="楷体_GB2312" w:eastAsia="楷体_GB2312" w:cs="楷体_GB2312"/>
          <w:b/>
          <w:bCs/>
          <w:sz w:val="32"/>
          <w:szCs w:val="32"/>
        </w:rPr>
        <w:t>3.7 应急响应</w:t>
      </w:r>
      <w:bookmarkEnd w:id="105"/>
      <w:bookmarkEnd w:id="106"/>
      <w:bookmarkEnd w:id="107"/>
    </w:p>
    <w:p>
      <w:pPr>
        <w:keepNext w:val="0"/>
        <w:keepLines w:val="0"/>
        <w:pageBreakBefore w:val="0"/>
        <w:kinsoku/>
        <w:wordWrap/>
        <w:overflowPunct/>
        <w:topLinePunct w:val="0"/>
        <w:bidi w:val="0"/>
        <w:adjustRightInd/>
        <w:snapToGrid/>
        <w:spacing w:line="560" w:lineRule="exact"/>
        <w:ind w:firstLine="640" w:firstLineChars="200"/>
        <w:textAlignment w:val="auto"/>
        <w:rPr>
          <w:rFonts w:ascii="仿宋_GB2312" w:hAnsi="仿宋_GB2312" w:eastAsia="仿宋_GB2312" w:cs="仿宋_GB2312"/>
          <w:bCs/>
          <w:kern w:val="0"/>
          <w:sz w:val="32"/>
          <w:szCs w:val="32"/>
        </w:rPr>
      </w:pPr>
      <w:r>
        <w:rPr>
          <w:rFonts w:hint="eastAsia" w:ascii="仿宋_GB2312" w:hAnsi="仿宋_GB2312" w:eastAsia="仿宋_GB2312" w:cs="仿宋_GB2312"/>
          <w:bCs/>
          <w:sz w:val="32"/>
          <w:szCs w:val="32"/>
        </w:rPr>
        <w:t>3.7.</w:t>
      </w:r>
      <w:r>
        <w:rPr>
          <w:rFonts w:hint="eastAsia" w:ascii="仿宋_GB2312" w:hAnsi="仿宋_GB2312" w:eastAsia="仿宋_GB2312" w:cs="仿宋_GB2312"/>
          <w:bCs/>
          <w:kern w:val="0"/>
          <w:sz w:val="32"/>
          <w:szCs w:val="32"/>
        </w:rPr>
        <w:t>1 应急响应分为Ⅰ级、Ⅱ级、Ⅲ级和Ⅳ级，Ⅰ级为最高。应急指挥部根据燃气突发事故类型、</w:t>
      </w:r>
      <w:r>
        <w:rPr>
          <w:rFonts w:hint="eastAsia" w:ascii="仿宋_GB2312" w:hAnsi="仿宋_GB2312" w:eastAsia="仿宋_GB2312" w:cs="仿宋_GB2312"/>
          <w:bCs/>
          <w:sz w:val="32"/>
          <w:szCs w:val="32"/>
        </w:rPr>
        <w:t>性质、特点、危害程度，以及先期处置</w:t>
      </w:r>
      <w:r>
        <w:rPr>
          <w:rFonts w:hint="eastAsia" w:ascii="仿宋_GB2312" w:hAnsi="仿宋_GB2312" w:eastAsia="仿宋_GB2312" w:cs="仿宋_GB2312"/>
          <w:bCs/>
          <w:kern w:val="0"/>
          <w:sz w:val="32"/>
          <w:szCs w:val="32"/>
        </w:rPr>
        <w:t>未</w:t>
      </w:r>
      <w:r>
        <w:rPr>
          <w:rFonts w:hint="eastAsia" w:ascii="仿宋_GB2312" w:hAnsi="仿宋_GB2312" w:eastAsia="仿宋_GB2312" w:cs="仿宋_GB2312"/>
          <w:bCs/>
          <w:sz w:val="32"/>
          <w:szCs w:val="32"/>
        </w:rPr>
        <w:t>能有效控制事态的事故，决定</w:t>
      </w:r>
      <w:r>
        <w:rPr>
          <w:rFonts w:hint="eastAsia" w:ascii="仿宋_GB2312" w:hAnsi="仿宋_GB2312" w:eastAsia="仿宋_GB2312" w:cs="仿宋_GB2312"/>
          <w:bCs/>
          <w:kern w:val="0"/>
          <w:sz w:val="32"/>
          <w:szCs w:val="32"/>
        </w:rPr>
        <w:t>启动Ⅳ级应急响应。</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对于不具有扩散性，也无须抢救人员及财产损失，或先期处置已经成功处置、有效控制事态的事故，可不启动</w:t>
      </w:r>
      <w:r>
        <w:rPr>
          <w:rFonts w:hint="eastAsia" w:ascii="仿宋_GB2312" w:hAnsi="仿宋_GB2312" w:eastAsia="仿宋_GB2312" w:cs="仿宋_GB2312"/>
          <w:bCs/>
          <w:kern w:val="0"/>
          <w:sz w:val="32"/>
          <w:szCs w:val="32"/>
        </w:rPr>
        <w:t>Ⅳ级应急响应</w:t>
      </w:r>
      <w:r>
        <w:rPr>
          <w:rFonts w:hint="eastAsia" w:ascii="仿宋_GB2312" w:hAnsi="仿宋_GB2312" w:eastAsia="仿宋_GB2312" w:cs="仿宋_GB2312"/>
          <w:bCs/>
          <w:sz w:val="32"/>
          <w:szCs w:val="32"/>
        </w:rPr>
        <w:t>，直接进入善后处理、事故调查程序。</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仿宋_GB2312" w:hAnsi="仿宋_GB2312" w:eastAsia="仿宋_GB2312" w:cs="仿宋_GB2312"/>
          <w:bCs/>
          <w:kern w:val="0"/>
          <w:sz w:val="32"/>
          <w:szCs w:val="32"/>
        </w:rPr>
      </w:pPr>
      <w:r>
        <w:rPr>
          <w:rFonts w:hint="eastAsia" w:ascii="仿宋_GB2312" w:hAnsi="仿宋_GB2312" w:eastAsia="仿宋_GB2312" w:cs="仿宋_GB2312"/>
          <w:bCs/>
          <w:sz w:val="32"/>
          <w:szCs w:val="32"/>
        </w:rPr>
        <w:t>对于未达到</w:t>
      </w:r>
      <w:r>
        <w:rPr>
          <w:rFonts w:hint="eastAsia" w:ascii="仿宋_GB2312" w:hAnsi="仿宋_GB2312" w:eastAsia="仿宋_GB2312" w:cs="仿宋_GB2312"/>
          <w:bCs/>
          <w:kern w:val="0"/>
          <w:sz w:val="32"/>
          <w:szCs w:val="32"/>
        </w:rPr>
        <w:t>Ⅳ级事故定义标准的燃气突发事故，不启动Ⅳ级应急响应</w:t>
      </w:r>
      <w:r>
        <w:rPr>
          <w:rFonts w:hint="eastAsia" w:ascii="仿宋_GB2312" w:hAnsi="仿宋_GB2312" w:eastAsia="仿宋_GB2312" w:cs="仿宋_GB2312"/>
          <w:bCs/>
          <w:sz w:val="32"/>
          <w:szCs w:val="32"/>
        </w:rPr>
        <w:t>，但信息报告、先期处置及相关处置措施</w:t>
      </w:r>
      <w:r>
        <w:rPr>
          <w:rFonts w:hint="eastAsia" w:ascii="仿宋_GB2312" w:hAnsi="仿宋_GB2312" w:eastAsia="仿宋_GB2312" w:cs="仿宋_GB2312"/>
          <w:bCs/>
          <w:kern w:val="0"/>
          <w:sz w:val="32"/>
          <w:szCs w:val="32"/>
        </w:rPr>
        <w:t>参照本预案的规定执行。</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仿宋_GB2312" w:hAnsi="仿宋_GB2312" w:eastAsia="仿宋_GB2312" w:cs="仿宋_GB2312"/>
          <w:bCs/>
          <w:kern w:val="0"/>
          <w:sz w:val="32"/>
          <w:szCs w:val="32"/>
        </w:rPr>
      </w:pPr>
      <w:r>
        <w:rPr>
          <w:rFonts w:hint="eastAsia" w:ascii="仿宋_GB2312" w:hAnsi="仿宋_GB2312" w:eastAsia="仿宋_GB2312" w:cs="仿宋_GB2312"/>
          <w:bCs/>
          <w:sz w:val="32"/>
          <w:szCs w:val="32"/>
        </w:rPr>
        <w:t>3.7.</w:t>
      </w:r>
      <w:r>
        <w:rPr>
          <w:rFonts w:hint="eastAsia" w:ascii="仿宋_GB2312" w:hAnsi="仿宋_GB2312" w:eastAsia="仿宋_GB2312" w:cs="仿宋_GB2312"/>
          <w:bCs/>
          <w:kern w:val="0"/>
          <w:sz w:val="32"/>
          <w:szCs w:val="32"/>
        </w:rPr>
        <w:t>2 Ⅳ级应急响应。</w:t>
      </w:r>
      <w:r>
        <w:rPr>
          <w:rFonts w:hint="eastAsia" w:ascii="仿宋_GB2312" w:hAnsi="仿宋_GB2312" w:eastAsia="仿宋_GB2312" w:cs="仿宋_GB2312"/>
          <w:bCs/>
          <w:sz w:val="32"/>
          <w:szCs w:val="32"/>
        </w:rPr>
        <w:t>对于先期处置</w:t>
      </w:r>
      <w:r>
        <w:rPr>
          <w:rFonts w:hint="eastAsia" w:ascii="仿宋_GB2312" w:hAnsi="仿宋_GB2312" w:eastAsia="仿宋_GB2312" w:cs="仿宋_GB2312"/>
          <w:bCs/>
          <w:kern w:val="0"/>
          <w:sz w:val="32"/>
          <w:szCs w:val="32"/>
        </w:rPr>
        <w:t>未</w:t>
      </w:r>
      <w:r>
        <w:rPr>
          <w:rFonts w:hint="eastAsia" w:ascii="仿宋_GB2312" w:hAnsi="仿宋_GB2312" w:eastAsia="仿宋_GB2312" w:cs="仿宋_GB2312"/>
          <w:bCs/>
          <w:sz w:val="32"/>
          <w:szCs w:val="32"/>
        </w:rPr>
        <w:t>能有效控制事态，事故已经或者可能造成</w:t>
      </w:r>
      <w:r>
        <w:rPr>
          <w:rFonts w:hint="eastAsia" w:ascii="仿宋_GB2312" w:hAnsi="仿宋_GB2312" w:eastAsia="仿宋_GB2312" w:cs="仿宋_GB2312"/>
          <w:bCs/>
          <w:kern w:val="0"/>
          <w:sz w:val="32"/>
          <w:szCs w:val="32"/>
        </w:rPr>
        <w:t>3人以下死亡、10人以下重伤、</w:t>
      </w:r>
      <w:r>
        <w:rPr>
          <w:rFonts w:hint="eastAsia" w:ascii="仿宋_GB2312" w:hAnsi="仿宋_GB2312" w:eastAsia="仿宋_GB2312" w:cs="仿宋_GB2312"/>
          <w:bCs/>
          <w:sz w:val="32"/>
          <w:szCs w:val="32"/>
        </w:rPr>
        <w:t>1000万元以下直接经济损失的燃气突发事故，</w:t>
      </w:r>
      <w:r>
        <w:rPr>
          <w:rFonts w:hint="eastAsia" w:ascii="仿宋_GB2312" w:hAnsi="仿宋_GB2312" w:eastAsia="仿宋_GB2312" w:cs="仿宋_GB2312"/>
          <w:bCs/>
          <w:kern w:val="0"/>
          <w:sz w:val="32"/>
          <w:szCs w:val="32"/>
        </w:rPr>
        <w:t>应急指挥部应报请区政府或区应急委批准，立即启动Ⅳ级应急响应，并向市燃气突发事故应急指挥部办公室报告。应急指挥部在本辖区应急救援力量无法有效控制燃气突发事故的事态发展时，向市燃气突发事故应急指挥部请求支援。</w:t>
      </w:r>
      <w:bookmarkStart w:id="108" w:name="_Toc354247693"/>
    </w:p>
    <w:p>
      <w:pPr>
        <w:keepNext w:val="0"/>
        <w:keepLines w:val="0"/>
        <w:pageBreakBefore w:val="0"/>
        <w:kinsoku/>
        <w:wordWrap/>
        <w:overflowPunct/>
        <w:topLinePunct w:val="0"/>
        <w:bidi w:val="0"/>
        <w:adjustRightInd/>
        <w:snapToGrid/>
        <w:spacing w:line="560" w:lineRule="exact"/>
        <w:ind w:firstLine="640" w:firstLineChars="200"/>
        <w:textAlignment w:val="auto"/>
        <w:rPr>
          <w:rFonts w:ascii="仿宋_GB2312" w:hAnsi="仿宋_GB2312" w:eastAsia="仿宋_GB2312" w:cs="仿宋_GB2312"/>
          <w:bCs/>
          <w:kern w:val="0"/>
          <w:sz w:val="32"/>
          <w:szCs w:val="32"/>
        </w:rPr>
      </w:pPr>
      <w:r>
        <w:rPr>
          <w:rFonts w:hint="eastAsia" w:ascii="仿宋_GB2312" w:hAnsi="仿宋_GB2312" w:eastAsia="仿宋_GB2312" w:cs="仿宋_GB2312"/>
          <w:bCs/>
          <w:sz w:val="32"/>
          <w:szCs w:val="32"/>
        </w:rPr>
        <w:t>3.7.</w:t>
      </w:r>
      <w:r>
        <w:rPr>
          <w:rFonts w:hint="eastAsia" w:ascii="仿宋_GB2312" w:hAnsi="仿宋_GB2312" w:eastAsia="仿宋_GB2312" w:cs="仿宋_GB2312"/>
          <w:bCs/>
          <w:kern w:val="0"/>
          <w:sz w:val="32"/>
          <w:szCs w:val="32"/>
        </w:rPr>
        <w:t>3 Ⅲ级以上应急响应。本辖区范围内发生的燃气突发事故经确认为</w:t>
      </w:r>
      <w:r>
        <w:rPr>
          <w:rFonts w:hint="eastAsia" w:ascii="仿宋_GB2312" w:hAnsi="仿宋_GB2312" w:eastAsia="仿宋_GB2312" w:cs="仿宋_GB2312"/>
          <w:bCs/>
          <w:sz w:val="32"/>
          <w:szCs w:val="32"/>
        </w:rPr>
        <w:t>Ⅲ级</w:t>
      </w:r>
      <w:r>
        <w:rPr>
          <w:rFonts w:hint="eastAsia" w:ascii="仿宋_GB2312" w:hAnsi="仿宋_GB2312" w:eastAsia="仿宋_GB2312" w:cs="仿宋_GB2312"/>
          <w:bCs/>
          <w:kern w:val="0"/>
          <w:sz w:val="32"/>
          <w:szCs w:val="32"/>
        </w:rPr>
        <w:t>以上级别时，应急指挥部应当立即启动本预案实施先期处置，并向市燃气突发事故应急指挥部办公室报告；Ⅳ级燃气突发事故升级为</w:t>
      </w:r>
      <w:r>
        <w:rPr>
          <w:rFonts w:hint="eastAsia" w:ascii="仿宋_GB2312" w:hAnsi="仿宋_GB2312" w:eastAsia="仿宋_GB2312" w:cs="仿宋_GB2312"/>
          <w:bCs/>
          <w:sz w:val="32"/>
          <w:szCs w:val="32"/>
        </w:rPr>
        <w:t>Ⅲ级</w:t>
      </w:r>
      <w:r>
        <w:rPr>
          <w:rFonts w:hint="eastAsia" w:ascii="仿宋_GB2312" w:hAnsi="仿宋_GB2312" w:eastAsia="仿宋_GB2312" w:cs="仿宋_GB2312"/>
          <w:bCs/>
          <w:kern w:val="0"/>
          <w:sz w:val="32"/>
          <w:szCs w:val="32"/>
        </w:rPr>
        <w:t>以上级别，或发生跨区事故时，应当及时向市燃气突发事故应急指挥部办公室报告，市燃气突发事故应急指挥部启动</w:t>
      </w:r>
      <w:r>
        <w:rPr>
          <w:rFonts w:hint="eastAsia" w:ascii="仿宋_GB2312" w:hAnsi="仿宋_GB2312" w:eastAsia="仿宋_GB2312" w:cs="仿宋_GB2312"/>
          <w:bCs/>
          <w:sz w:val="32"/>
          <w:szCs w:val="32"/>
        </w:rPr>
        <w:t>Ⅲ</w:t>
      </w:r>
      <w:r>
        <w:rPr>
          <w:rFonts w:hint="eastAsia" w:ascii="仿宋_GB2312" w:hAnsi="仿宋_GB2312" w:eastAsia="仿宋_GB2312" w:cs="仿宋_GB2312"/>
          <w:bCs/>
          <w:kern w:val="0"/>
          <w:sz w:val="32"/>
          <w:szCs w:val="32"/>
        </w:rPr>
        <w:t>级应急响应后，应急指挥部向市燃气突发事故应急指挥部移交指挥权，并继续配合做好应急处置工作。</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仿宋_GB2312" w:hAnsi="仿宋_GB2312" w:eastAsia="仿宋_GB2312" w:cs="仿宋_GB2312"/>
          <w:bCs/>
          <w:kern w:val="0"/>
          <w:sz w:val="32"/>
          <w:szCs w:val="32"/>
        </w:rPr>
      </w:pPr>
      <w:r>
        <w:rPr>
          <w:rFonts w:hint="eastAsia" w:ascii="仿宋_GB2312" w:hAnsi="仿宋_GB2312" w:eastAsia="仿宋_GB2312" w:cs="仿宋_GB2312"/>
          <w:bCs/>
          <w:sz w:val="32"/>
          <w:szCs w:val="32"/>
        </w:rPr>
        <w:t>3.7.4 指挥与协调</w:t>
      </w:r>
      <w:bookmarkEnd w:id="108"/>
      <w:r>
        <w:rPr>
          <w:rFonts w:hint="eastAsia" w:ascii="仿宋_GB2312" w:hAnsi="仿宋_GB2312" w:eastAsia="仿宋_GB2312" w:cs="仿宋_GB2312"/>
          <w:bCs/>
          <w:sz w:val="32"/>
          <w:szCs w:val="32"/>
        </w:rPr>
        <w:t>。</w:t>
      </w:r>
      <w:bookmarkStart w:id="109" w:name="_Toc354247694"/>
      <w:r>
        <w:rPr>
          <w:rFonts w:hint="eastAsia" w:ascii="仿宋_GB2312" w:hAnsi="仿宋_GB2312" w:eastAsia="仿宋_GB2312" w:cs="仿宋_GB2312"/>
          <w:bCs/>
          <w:kern w:val="0"/>
          <w:sz w:val="32"/>
          <w:szCs w:val="32"/>
        </w:rPr>
        <w:t>启动Ⅳ级应急响应时，应急指挥部按照“统一指挥，分级负责，属地为主，专业处置”的要求，组织开展应急处置工作。主要采取以下指挥协调措施：</w:t>
      </w:r>
    </w:p>
    <w:p>
      <w:pPr>
        <w:keepNext w:val="0"/>
        <w:keepLines w:val="0"/>
        <w:pageBreakBefore w:val="0"/>
        <w:numPr>
          <w:ilvl w:val="0"/>
          <w:numId w:val="2"/>
        </w:numPr>
        <w:kinsoku/>
        <w:wordWrap/>
        <w:overflowPunct/>
        <w:topLinePunct w:val="0"/>
        <w:bidi w:val="0"/>
        <w:adjustRightInd/>
        <w:snapToGrid/>
        <w:spacing w:line="560" w:lineRule="exact"/>
        <w:ind w:firstLine="640" w:firstLineChars="200"/>
        <w:textAlignment w:val="auto"/>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启动现场指挥部机制，现场指挥官及接到指令的应急功能组和应急队伍迅速赶赴现场，参与应急救援和事故处置；</w:t>
      </w:r>
    </w:p>
    <w:p>
      <w:pPr>
        <w:keepNext w:val="0"/>
        <w:keepLines w:val="0"/>
        <w:pageBreakBefore w:val="0"/>
        <w:numPr>
          <w:ilvl w:val="0"/>
          <w:numId w:val="2"/>
        </w:numPr>
        <w:kinsoku/>
        <w:wordWrap/>
        <w:overflowPunct/>
        <w:topLinePunct w:val="0"/>
        <w:bidi w:val="0"/>
        <w:adjustRightInd/>
        <w:snapToGrid/>
        <w:spacing w:line="560" w:lineRule="exact"/>
        <w:ind w:firstLine="640" w:firstLineChars="200"/>
        <w:textAlignment w:val="auto"/>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协调有关部门（单位）提供人力、物资、装备、技术、通信等应急保障；</w:t>
      </w:r>
    </w:p>
    <w:p>
      <w:pPr>
        <w:keepNext w:val="0"/>
        <w:keepLines w:val="0"/>
        <w:pageBreakBefore w:val="0"/>
        <w:numPr>
          <w:ilvl w:val="0"/>
          <w:numId w:val="2"/>
        </w:numPr>
        <w:kinsoku/>
        <w:wordWrap/>
        <w:overflowPunct/>
        <w:topLinePunct w:val="0"/>
        <w:bidi w:val="0"/>
        <w:adjustRightInd/>
        <w:snapToGrid/>
        <w:spacing w:line="560" w:lineRule="exact"/>
        <w:ind w:firstLine="640" w:firstLineChars="200"/>
        <w:textAlignment w:val="auto"/>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制定并组织实施应急救援或事故处置方案，防止引发次生、衍生和耦合事件；</w:t>
      </w:r>
    </w:p>
    <w:p>
      <w:pPr>
        <w:keepNext w:val="0"/>
        <w:keepLines w:val="0"/>
        <w:pageBreakBefore w:val="0"/>
        <w:numPr>
          <w:ilvl w:val="0"/>
          <w:numId w:val="2"/>
        </w:numPr>
        <w:kinsoku/>
        <w:wordWrap/>
        <w:overflowPunct/>
        <w:topLinePunct w:val="0"/>
        <w:bidi w:val="0"/>
        <w:adjustRightInd/>
        <w:snapToGrid/>
        <w:spacing w:line="560" w:lineRule="exact"/>
        <w:ind w:firstLine="640" w:firstLineChars="200"/>
        <w:textAlignment w:val="auto"/>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及时掌握燃气突发事故事态进展情况，向区政府、市燃气突发事故应急指挥部报告；</w:t>
      </w:r>
    </w:p>
    <w:p>
      <w:pPr>
        <w:keepNext w:val="0"/>
        <w:keepLines w:val="0"/>
        <w:pageBreakBefore w:val="0"/>
        <w:numPr>
          <w:ilvl w:val="0"/>
          <w:numId w:val="2"/>
        </w:numPr>
        <w:kinsoku/>
        <w:wordWrap/>
        <w:overflowPunct/>
        <w:topLinePunct w:val="0"/>
        <w:bidi w:val="0"/>
        <w:adjustRightInd/>
        <w:snapToGrid/>
        <w:spacing w:line="560" w:lineRule="exact"/>
        <w:ind w:firstLine="640" w:firstLineChars="200"/>
        <w:textAlignment w:val="auto"/>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协调、指挥处置燃气突发事故，传达并督促有关部门（单位）落实上级领导批示、指示和区委、区政府的有关决定。</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仿宋_GB2312" w:hAnsi="仿宋_GB2312" w:eastAsia="仿宋_GB2312" w:cs="仿宋_GB2312"/>
          <w:bCs/>
          <w:kern w:val="0"/>
          <w:sz w:val="32"/>
          <w:szCs w:val="32"/>
        </w:rPr>
      </w:pPr>
      <w:r>
        <w:rPr>
          <w:rFonts w:hint="eastAsia" w:ascii="仿宋_GB2312" w:hAnsi="仿宋_GB2312" w:eastAsia="仿宋_GB2312" w:cs="仿宋_GB2312"/>
          <w:bCs/>
          <w:sz w:val="32"/>
          <w:szCs w:val="32"/>
        </w:rPr>
        <w:t>3.7.5 处置措施</w:t>
      </w:r>
      <w:bookmarkEnd w:id="109"/>
      <w:r>
        <w:rPr>
          <w:rFonts w:hint="eastAsia" w:ascii="仿宋_GB2312" w:hAnsi="仿宋_GB2312" w:eastAsia="仿宋_GB2312" w:cs="仿宋_GB2312"/>
          <w:bCs/>
          <w:sz w:val="32"/>
          <w:szCs w:val="32"/>
        </w:rPr>
        <w:t>。</w:t>
      </w:r>
      <w:bookmarkStart w:id="110" w:name="_Toc354247695"/>
      <w:r>
        <w:rPr>
          <w:rFonts w:hint="eastAsia" w:ascii="仿宋_GB2312" w:hAnsi="仿宋_GB2312" w:eastAsia="仿宋_GB2312" w:cs="仿宋_GB2312"/>
          <w:bCs/>
          <w:kern w:val="0"/>
          <w:sz w:val="32"/>
          <w:szCs w:val="32"/>
        </w:rPr>
        <w:t>启动Ⅳ级应急响应时，应急指挥部在采取上述指挥协调措施的同时，应依法采取下列1项或多项应急措施：</w:t>
      </w:r>
    </w:p>
    <w:p>
      <w:pPr>
        <w:keepNext w:val="0"/>
        <w:keepLines w:val="0"/>
        <w:pageBreakBefore w:val="0"/>
        <w:numPr>
          <w:ilvl w:val="0"/>
          <w:numId w:val="3"/>
        </w:numPr>
        <w:kinsoku/>
        <w:wordWrap/>
        <w:overflowPunct/>
        <w:topLinePunct w:val="0"/>
        <w:bidi w:val="0"/>
        <w:adjustRightInd/>
        <w:snapToGrid/>
        <w:spacing w:line="560" w:lineRule="exact"/>
        <w:ind w:firstLine="640" w:firstLineChars="200"/>
        <w:textAlignment w:val="auto"/>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组织营救和救治受伤害人员，搜寻、疏散、撤离并妥善安置受到威胁的人员以及采取其他救助措施；</w:t>
      </w:r>
    </w:p>
    <w:p>
      <w:pPr>
        <w:keepNext w:val="0"/>
        <w:keepLines w:val="0"/>
        <w:pageBreakBefore w:val="0"/>
        <w:numPr>
          <w:ilvl w:val="0"/>
          <w:numId w:val="3"/>
        </w:numPr>
        <w:kinsoku/>
        <w:wordWrap/>
        <w:overflowPunct/>
        <w:topLinePunct w:val="0"/>
        <w:bidi w:val="0"/>
        <w:adjustRightInd/>
        <w:snapToGrid/>
        <w:spacing w:line="560" w:lineRule="exact"/>
        <w:ind w:firstLine="640" w:firstLineChars="200"/>
        <w:textAlignment w:val="auto"/>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迅速控制危险源，标明危险区域，封锁危险场所，划定警戒区，实行交通管制以及其他控制措施，公安机关、交通运输等部门（单位）应当保证紧急情况下抢险救援交通工具的优先安排、优先调度、优先放行，确保抢险救灾人员和物资能够及时安全送达；</w:t>
      </w:r>
    </w:p>
    <w:p>
      <w:pPr>
        <w:keepNext w:val="0"/>
        <w:keepLines w:val="0"/>
        <w:pageBreakBefore w:val="0"/>
        <w:numPr>
          <w:ilvl w:val="0"/>
          <w:numId w:val="3"/>
        </w:numPr>
        <w:kinsoku/>
        <w:wordWrap/>
        <w:overflowPunct/>
        <w:topLinePunct w:val="0"/>
        <w:bidi w:val="0"/>
        <w:adjustRightInd/>
        <w:snapToGrid/>
        <w:spacing w:line="560" w:lineRule="exact"/>
        <w:ind w:firstLine="640" w:firstLineChars="200"/>
        <w:textAlignment w:val="auto"/>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采取禁止或限制使用有关设施设备、关闭或限制使用有关场所、终止人员密集的活动或可能导致危害扩大的生产经营活动等保护措施，防止发生次生、衍生事故；</w:t>
      </w:r>
    </w:p>
    <w:p>
      <w:pPr>
        <w:keepNext w:val="0"/>
        <w:keepLines w:val="0"/>
        <w:pageBreakBefore w:val="0"/>
        <w:numPr>
          <w:ilvl w:val="0"/>
          <w:numId w:val="3"/>
        </w:numPr>
        <w:kinsoku/>
        <w:wordWrap/>
        <w:overflowPunct/>
        <w:topLinePunct w:val="0"/>
        <w:bidi w:val="0"/>
        <w:adjustRightInd/>
        <w:snapToGrid/>
        <w:spacing w:line="560" w:lineRule="exact"/>
        <w:ind w:firstLine="640" w:firstLineChars="200"/>
        <w:textAlignment w:val="auto"/>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启动应急储备物资，必要时调用其他急需物资、设备、设施和工器具，或启动应急专项资金快速垫付机制和财政预备费，为处置事故提供物资和资金保障；</w:t>
      </w:r>
    </w:p>
    <w:p>
      <w:pPr>
        <w:keepNext w:val="0"/>
        <w:keepLines w:val="0"/>
        <w:pageBreakBefore w:val="0"/>
        <w:numPr>
          <w:ilvl w:val="0"/>
          <w:numId w:val="3"/>
        </w:numPr>
        <w:kinsoku/>
        <w:wordWrap/>
        <w:overflowPunct/>
        <w:topLinePunct w:val="0"/>
        <w:bidi w:val="0"/>
        <w:adjustRightInd/>
        <w:snapToGrid/>
        <w:spacing w:line="560" w:lineRule="exact"/>
        <w:ind w:firstLine="640" w:firstLineChars="200"/>
        <w:textAlignment w:val="auto"/>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做好受灾群众的基本生活保障工作，提供食品、饮用水、衣被、燃料等基本生活必需品和室内避难场所、临时住所，开展医疗救助、卫生防疫、心理疏导工作，确保受灾群众生活和健康得到保障，确保灾后不出现疫情；</w:t>
      </w:r>
    </w:p>
    <w:p>
      <w:pPr>
        <w:keepNext w:val="0"/>
        <w:keepLines w:val="0"/>
        <w:pageBreakBefore w:val="0"/>
        <w:numPr>
          <w:ilvl w:val="0"/>
          <w:numId w:val="3"/>
        </w:numPr>
        <w:kinsoku/>
        <w:wordWrap/>
        <w:overflowPunct/>
        <w:topLinePunct w:val="0"/>
        <w:bidi w:val="0"/>
        <w:adjustRightInd/>
        <w:snapToGrid/>
        <w:spacing w:line="560" w:lineRule="exact"/>
        <w:ind w:firstLine="640" w:firstLineChars="200"/>
        <w:textAlignment w:val="auto"/>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依法从严惩处哄抢财物、干扰破坏应急处置工作等扰乱社会秩序的行为，维护社会治安；</w:t>
      </w:r>
    </w:p>
    <w:p>
      <w:pPr>
        <w:keepNext w:val="0"/>
        <w:keepLines w:val="0"/>
        <w:pageBreakBefore w:val="0"/>
        <w:numPr>
          <w:ilvl w:val="0"/>
          <w:numId w:val="3"/>
        </w:numPr>
        <w:kinsoku/>
        <w:wordWrap/>
        <w:overflowPunct/>
        <w:topLinePunct w:val="0"/>
        <w:bidi w:val="0"/>
        <w:adjustRightInd/>
        <w:snapToGrid/>
        <w:spacing w:line="560" w:lineRule="exact"/>
        <w:ind w:firstLine="640" w:firstLineChars="200"/>
        <w:textAlignment w:val="auto"/>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进入有关场所进行检查和封存物品，拆除、迁移妨碍应急处置和救援的设备设施和其它障碍物等；</w:t>
      </w:r>
    </w:p>
    <w:p>
      <w:pPr>
        <w:keepNext w:val="0"/>
        <w:keepLines w:val="0"/>
        <w:pageBreakBefore w:val="0"/>
        <w:numPr>
          <w:ilvl w:val="0"/>
          <w:numId w:val="3"/>
        </w:numPr>
        <w:kinsoku/>
        <w:wordWrap/>
        <w:overflowPunct/>
        <w:topLinePunct w:val="0"/>
        <w:bidi w:val="0"/>
        <w:adjustRightInd/>
        <w:snapToGrid/>
        <w:spacing w:line="560" w:lineRule="exact"/>
        <w:ind w:firstLine="640" w:firstLineChars="200"/>
        <w:textAlignment w:val="auto"/>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组织动员公民参与应急救援和处置工作，鼓励和指导应急志愿者队伍、有特定专长的人员提供服务。</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仿宋_GB2312" w:hAnsi="仿宋_GB2312" w:eastAsia="仿宋_GB2312" w:cs="仿宋_GB2312"/>
          <w:bCs/>
          <w:sz w:val="32"/>
          <w:szCs w:val="32"/>
        </w:rPr>
      </w:pPr>
      <w:r>
        <w:rPr>
          <w:rFonts w:hint="eastAsia" w:ascii="仿宋_GB2312" w:hAnsi="仿宋_GB2312" w:eastAsia="仿宋_GB2312" w:cs="仿宋_GB2312"/>
          <w:bCs/>
          <w:sz w:val="32"/>
          <w:szCs w:val="32"/>
        </w:rPr>
        <w:t>3.7.6 各类事故应急处置方案：</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仿宋_GB2312" w:hAnsi="仿宋_GB2312" w:eastAsia="仿宋_GB2312" w:cs="仿宋_GB2312"/>
          <w:bCs/>
          <w:color w:val="FF0000"/>
          <w:sz w:val="32"/>
          <w:szCs w:val="32"/>
        </w:rPr>
      </w:pPr>
      <w:r>
        <w:rPr>
          <w:rFonts w:hint="eastAsia" w:ascii="仿宋_GB2312" w:hAnsi="仿宋_GB2312" w:eastAsia="仿宋_GB2312" w:cs="仿宋_GB2312"/>
          <w:bCs/>
          <w:sz w:val="32"/>
          <w:szCs w:val="32"/>
        </w:rPr>
        <w:t>（1）液化天然气气化站发生天然气泄漏、火灾及爆炸事故后，涉事燃气企业应立即启动本站应急预案，</w:t>
      </w:r>
      <w:r>
        <w:rPr>
          <w:rFonts w:hint="eastAsia" w:ascii="仿宋_GB2312" w:eastAsia="仿宋_GB2312" w:cs="宋体" w:hAnsiTheme="minorEastAsia"/>
          <w:color w:val="000000"/>
          <w:kern w:val="0"/>
          <w:sz w:val="32"/>
          <w:szCs w:val="32"/>
        </w:rPr>
        <w:t>做好个人安全防护，佩戴正压呼吸器，</w:t>
      </w:r>
      <w:r>
        <w:rPr>
          <w:rFonts w:hint="eastAsia" w:ascii="仿宋_GB2312" w:hAnsi="仿宋_GB2312" w:eastAsia="仿宋_GB2312" w:cs="仿宋_GB2312"/>
          <w:bCs/>
          <w:sz w:val="32"/>
          <w:szCs w:val="32"/>
        </w:rPr>
        <w:t>关闭泄漏点前后阀门，切断电源（消防泵除外），消除点火源；启动消防泵，用消防水、灭火器驱散泄漏气体、灭火，查找泄漏点，堵漏等应急措施处置；事发地街道办事处或中英街管理局、公安机关、交警部门在事故区域设立警戒区，对周边道路实行交通管制，疏散站内无关人员及周边可能受到事故影响的群众，并搞好必要的安全防护，维持社会治安，防止事态扩大和蔓延，避免造成其他人员伤害；应急指挥部调配应急力量迅速组织救援，采取有效措施降低事故区域天然气浓度，控制火势，对事故伤亡人员紧急医疗救护及现场卫生处置，根据现场实际情况采取其他处置措施。</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仿宋_GB2312" w:hAnsi="仿宋_GB2312" w:eastAsia="仿宋_GB2312" w:cs="仿宋_GB2312"/>
          <w:bCs/>
          <w:sz w:val="32"/>
          <w:szCs w:val="32"/>
        </w:rPr>
      </w:pPr>
      <w:r>
        <w:rPr>
          <w:rFonts w:hint="eastAsia" w:ascii="仿宋_GB2312" w:hAnsi="仿宋_GB2312" w:eastAsia="仿宋_GB2312" w:cs="仿宋_GB2312"/>
          <w:bCs/>
          <w:sz w:val="32"/>
          <w:szCs w:val="32"/>
        </w:rPr>
        <w:t>（2）天然气管道及主要设施发生天然气泄漏或火灾、爆炸事故时，涉事燃气企业立即启动应急预案；涉事燃气企业、事发地街道办事处或中英街管理局、公安机关、交警部门对泄漏区域进行警戒、人员疏散、交通管制；应急指挥部调配应急力量迅速组织救援，采取有效措施降低事故区域天然气浓度，控制火势，对事故伤亡人员紧急医疗救护及现场卫生处置，在确保安全的前提下查找泄漏点；抢修，恢复供气。</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仿宋_GB2312" w:hAnsi="仿宋_GB2312" w:eastAsia="仿宋_GB2312" w:cs="仿宋_GB2312"/>
          <w:bCs/>
          <w:sz w:val="32"/>
          <w:szCs w:val="32"/>
        </w:rPr>
      </w:pPr>
      <w:r>
        <w:rPr>
          <w:rFonts w:hint="eastAsia" w:ascii="仿宋_GB2312" w:hAnsi="仿宋_GB2312" w:eastAsia="仿宋_GB2312" w:cs="仿宋_GB2312"/>
          <w:bCs/>
          <w:sz w:val="32"/>
          <w:szCs w:val="32"/>
        </w:rPr>
        <w:t>（3）液化石油气储配站发生储罐、管道、槽车充装柱或气瓶充装台液化石油气泄漏或容器爆炸，火灾事故时，事发液化石油气储配站立即启动本站应急预案，涉事燃气企业、事发地街道办事处或中英街管理局、公安机关、交警部门设置警戒线，实施现场封闭、隔离、防火、防静电等措施；组织疏散站点无关人员；必要时，组织撤离和安置周边群众；应急指挥部调配应急力量迅速组织抢险，控制和切断危险源；对事故伤亡人员紧急医疗救护及现场卫生处置；查找泄漏点后进行抢修，恢复正常生产。</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仿宋_GB2312" w:hAnsi="仿宋_GB2312" w:eastAsia="仿宋_GB2312" w:cs="仿宋_GB2312"/>
          <w:bCs/>
          <w:kern w:val="0"/>
          <w:sz w:val="32"/>
          <w:szCs w:val="32"/>
        </w:rPr>
      </w:pPr>
      <w:r>
        <w:rPr>
          <w:rFonts w:hint="eastAsia" w:ascii="仿宋_GB2312" w:hAnsi="仿宋_GB2312" w:eastAsia="仿宋_GB2312" w:cs="仿宋_GB2312"/>
          <w:bCs/>
          <w:sz w:val="32"/>
          <w:szCs w:val="32"/>
        </w:rPr>
        <w:t>（4）瓶装燃气供应站、服务点发生燃气大量泄漏、燃气泄漏后引起火灾、营业室或其他辅助区域火灾或燃气泄漏后引起爆炸事故后，涉事燃气企业立即启动供应站应急预案，迅速查明现场有无被困和受伤人员；涉事燃气企业、事发地街道办事处、公安机关、交警部门赶赴现场疏散受影响区域人员，消除点火源，设立警戒区域封闭周边道路；应急指挥部调配应急力量迅速组织抢险，实时监测周边可燃气体浓度，从外部切断供应站内非消防电源；使用消防设施控制气云，保护进入抢险现场人员安全，找出泄漏钢瓶，采取堵漏措施，或将泄漏瓶放入防爆罐中密闭，或隔离排空；对事故伤亡人员紧急医疗救护及现场卫生处置。</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（5）燃气用户发生</w:t>
      </w:r>
      <w:r>
        <w:rPr>
          <w:rFonts w:hint="eastAsia" w:ascii="仿宋_GB2312" w:hAnsi="仿宋_GB2312" w:eastAsia="仿宋_GB2312" w:cs="仿宋_GB2312"/>
          <w:bCs/>
          <w:sz w:val="32"/>
          <w:szCs w:val="32"/>
        </w:rPr>
        <w:t>燃气大量泄漏、燃气泄漏后引起爆燃、一氧化碳中毒事故后，用户立即到安全区域拨打“110、119、120”报警，同时拨打供气单位抢修抢险电话；立即关闭燃气管道泄漏点上下游阀门，关闭管道总开关，关闭钢瓶阀门；涉事燃气企业、事发地街道办事处、公安机关、交警部门赶赴现场，疏散受影响区域内人员；打开门窗通风，禁止一切火源、开关任何非防爆电器，消除点火源，设立警戒区，封闭周边道路；应急指挥部调配应急力量迅速组织抢险，实时监测周边可燃气体浓度，从外部切断用户电源，使用消防水控制气云、保护进入抢险现场人员安全；采取堵漏或隔离排空措施；对事故伤亡人员紧急医疗救护及现场卫生处置。</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仿宋_GB2312" w:hAnsi="仿宋_GB2312" w:eastAsia="仿宋_GB2312" w:cs="仿宋_GB2312"/>
          <w:bCs/>
          <w:kern w:val="0"/>
          <w:sz w:val="32"/>
          <w:szCs w:val="32"/>
        </w:rPr>
      </w:pPr>
      <w:r>
        <w:rPr>
          <w:rFonts w:hint="eastAsia" w:ascii="仿宋_GB2312" w:hAnsi="仿宋_GB2312" w:eastAsia="仿宋_GB2312" w:cs="仿宋_GB2312"/>
          <w:bCs/>
          <w:sz w:val="32"/>
          <w:szCs w:val="32"/>
        </w:rPr>
        <w:t>3.7.7响应升级</w:t>
      </w:r>
      <w:bookmarkEnd w:id="110"/>
    </w:p>
    <w:p>
      <w:pPr>
        <w:keepNext w:val="0"/>
        <w:keepLines w:val="0"/>
        <w:pageBreakBefore w:val="0"/>
        <w:kinsoku/>
        <w:wordWrap/>
        <w:overflowPunct/>
        <w:topLinePunct w:val="0"/>
        <w:bidi w:val="0"/>
        <w:adjustRightInd/>
        <w:snapToGrid/>
        <w:spacing w:line="560" w:lineRule="exact"/>
        <w:ind w:firstLine="640" w:firstLineChars="200"/>
        <w:textAlignment w:val="auto"/>
        <w:rPr>
          <w:rFonts w:ascii="仿宋_GB2312" w:hAnsi="仿宋_GB2312" w:eastAsia="仿宋_GB2312" w:cs="仿宋_GB2312"/>
          <w:bCs/>
          <w:kern w:val="0"/>
          <w:sz w:val="32"/>
          <w:szCs w:val="32"/>
        </w:rPr>
      </w:pPr>
      <w:bookmarkStart w:id="111" w:name="_Toc354247696"/>
      <w:r>
        <w:rPr>
          <w:rFonts w:hint="eastAsia" w:ascii="仿宋_GB2312" w:hAnsi="仿宋_GB2312" w:eastAsia="仿宋_GB2312" w:cs="仿宋_GB2312"/>
          <w:bCs/>
          <w:sz w:val="32"/>
          <w:szCs w:val="32"/>
        </w:rPr>
        <w:t>（1）</w:t>
      </w:r>
      <w:r>
        <w:rPr>
          <w:rFonts w:hint="eastAsia" w:ascii="仿宋_GB2312" w:hAnsi="仿宋_GB2312" w:eastAsia="仿宋_GB2312" w:cs="仿宋_GB2312"/>
          <w:bCs/>
          <w:kern w:val="0"/>
          <w:sz w:val="32"/>
          <w:szCs w:val="32"/>
        </w:rPr>
        <w:t>因燃气突发事故次生或衍生出其它突发事件，已采取的应急措施不足以控制事态发展，需由其它专项应急指挥部、多个部门（单位）、多个街道办事处增援参与应急处置的，应急指挥部应及时协调指挥其他专项应急指挥部参与应急处置，必要时启动军地应急联动工作机制，协调驻盐部队或民兵应急分队参与应急处置。</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仿宋_GB2312" w:hAnsi="仿宋_GB2312" w:eastAsia="仿宋_GB2312" w:cs="仿宋_GB2312"/>
          <w:bCs/>
          <w:kern w:val="0"/>
          <w:sz w:val="32"/>
          <w:szCs w:val="32"/>
        </w:rPr>
      </w:pPr>
      <w:r>
        <w:rPr>
          <w:rFonts w:hint="eastAsia" w:ascii="仿宋_GB2312" w:hAnsi="仿宋_GB2312" w:eastAsia="仿宋_GB2312" w:cs="仿宋_GB2312"/>
          <w:bCs/>
          <w:sz w:val="32"/>
          <w:szCs w:val="32"/>
        </w:rPr>
        <w:t>（2）</w:t>
      </w:r>
      <w:r>
        <w:rPr>
          <w:rFonts w:hint="eastAsia" w:ascii="仿宋_GB2312" w:hAnsi="仿宋_GB2312" w:eastAsia="仿宋_GB2312" w:cs="仿宋_GB2312"/>
          <w:bCs/>
          <w:kern w:val="0"/>
          <w:sz w:val="32"/>
          <w:szCs w:val="32"/>
        </w:rPr>
        <w:t>如果预计燃气突发事故将波及周边区，应急指挥部应及时向市燃气突发事故应急指挥部报告，由市燃气突发事故应急指挥部协调周边区启动应急联动机制。</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仿宋_GB2312" w:hAnsi="仿宋_GB2312" w:eastAsia="仿宋_GB2312" w:cs="仿宋_GB2312"/>
          <w:bCs/>
          <w:kern w:val="0"/>
          <w:sz w:val="32"/>
          <w:szCs w:val="32"/>
        </w:rPr>
      </w:pPr>
      <w:r>
        <w:rPr>
          <w:rFonts w:hint="eastAsia" w:ascii="仿宋_GB2312" w:hAnsi="仿宋_GB2312" w:eastAsia="仿宋_GB2312" w:cs="仿宋_GB2312"/>
          <w:bCs/>
          <w:sz w:val="32"/>
          <w:szCs w:val="32"/>
        </w:rPr>
        <w:t>（3）</w:t>
      </w:r>
      <w:r>
        <w:rPr>
          <w:rFonts w:hint="eastAsia" w:ascii="仿宋_GB2312" w:hAnsi="仿宋_GB2312" w:eastAsia="仿宋_GB2312" w:cs="仿宋_GB2312"/>
          <w:bCs/>
          <w:kern w:val="0"/>
          <w:sz w:val="32"/>
          <w:szCs w:val="32"/>
        </w:rPr>
        <w:t>当燃气突发事故事态发展或造成的危害程度超出本区的应急救援力量有效控制能力，需要上级燃气突发事故应急力量提供援助和支持的，应急指挥部应报请市燃气突发事故应急指挥部协调相关资源和力量参与事故处置。</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仿宋_GB2312" w:hAnsi="仿宋_GB2312" w:eastAsia="仿宋_GB2312" w:cs="仿宋_GB2312"/>
          <w:bCs/>
          <w:kern w:val="0"/>
          <w:sz w:val="32"/>
          <w:szCs w:val="32"/>
        </w:rPr>
      </w:pPr>
      <w:r>
        <w:rPr>
          <w:rFonts w:hint="eastAsia" w:ascii="仿宋_GB2312" w:hAnsi="仿宋_GB2312" w:eastAsia="仿宋_GB2312" w:cs="仿宋_GB2312"/>
          <w:bCs/>
          <w:sz w:val="32"/>
          <w:szCs w:val="32"/>
        </w:rPr>
        <w:t>3.7.8 社会动员</w:t>
      </w:r>
      <w:bookmarkEnd w:id="111"/>
      <w:r>
        <w:rPr>
          <w:rFonts w:hint="eastAsia" w:ascii="仿宋_GB2312" w:hAnsi="仿宋_GB2312" w:eastAsia="仿宋_GB2312" w:cs="仿宋_GB2312"/>
          <w:bCs/>
          <w:sz w:val="32"/>
          <w:szCs w:val="32"/>
        </w:rPr>
        <w:t>。</w:t>
      </w:r>
      <w:r>
        <w:rPr>
          <w:rFonts w:hint="eastAsia" w:ascii="仿宋_GB2312" w:hAnsi="仿宋_GB2312" w:eastAsia="仿宋_GB2312" w:cs="仿宋_GB2312"/>
          <w:bCs/>
          <w:kern w:val="0"/>
          <w:sz w:val="32"/>
          <w:szCs w:val="32"/>
        </w:rPr>
        <w:t>根据燃气突发事故的危险程度、波及范围、人员伤亡等情况和应对工作需要，应急指挥部可报请区政府取得市人民政府批准后发布社会动员令，动员公民、企事业单位、社会团体、基层群众自治组织和其他力量，协助政府及有关部门（单位）做好燃气突发事故灾害防御、自救互救、紧急救援、秩序维护、后勤保障、医疗救助、卫生防疫、恢复重建、心理疏导等处置工作。</w:t>
      </w:r>
      <w:bookmarkStart w:id="112" w:name="_Toc354247697"/>
    </w:p>
    <w:p>
      <w:pPr>
        <w:keepNext w:val="0"/>
        <w:keepLines w:val="0"/>
        <w:pageBreakBefore w:val="0"/>
        <w:kinsoku/>
        <w:wordWrap/>
        <w:overflowPunct/>
        <w:topLinePunct w:val="0"/>
        <w:bidi w:val="0"/>
        <w:adjustRightInd/>
        <w:snapToGrid/>
        <w:spacing w:line="560" w:lineRule="exact"/>
        <w:ind w:firstLine="640" w:firstLineChars="200"/>
        <w:textAlignment w:val="auto"/>
        <w:rPr>
          <w:rFonts w:ascii="仿宋_GB2312" w:hAnsi="仿宋_GB2312" w:eastAsia="仿宋_GB2312" w:cs="仿宋_GB2312"/>
          <w:bCs/>
          <w:kern w:val="0"/>
          <w:sz w:val="32"/>
          <w:szCs w:val="32"/>
        </w:rPr>
      </w:pPr>
      <w:r>
        <w:rPr>
          <w:rFonts w:hint="eastAsia" w:ascii="仿宋_GB2312" w:hAnsi="仿宋_GB2312" w:eastAsia="仿宋_GB2312" w:cs="仿宋_GB2312"/>
          <w:bCs/>
          <w:sz w:val="32"/>
          <w:szCs w:val="32"/>
        </w:rPr>
        <w:t>3.7.9 信息发布</w:t>
      </w:r>
      <w:bookmarkEnd w:id="112"/>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kern w:val="0"/>
          <w:sz w:val="32"/>
          <w:szCs w:val="32"/>
        </w:rPr>
        <w:t>发生Ⅳ级以上、以及有可能影响公众生产生活的燃气突发事故，由区委宣传部负责协调指导，在启动应急响应2小时之内发布燃气突发事故的基本信息，随后发布初步核实情况、政府处置措施和公众防范措施等信息，并根据事故处置情况做好后续发布工作；当燃气突发事故超出本辖区控制能力时，报请市新闻发布主管机构统一协调组织信息发布工作。（事故信息发布见附件</w:t>
      </w:r>
      <w:r>
        <w:rPr>
          <w:rFonts w:hint="eastAsia" w:ascii="仿宋_GB2312" w:eastAsia="仿宋_GB2312" w:hAnsiTheme="minorEastAsia"/>
          <w:sz w:val="32"/>
          <w:szCs w:val="32"/>
        </w:rPr>
        <w:t>7.4.3 燃气突发事故信息发布审批表</w:t>
      </w:r>
      <w:r>
        <w:rPr>
          <w:rFonts w:hint="eastAsia" w:ascii="仿宋_GB2312" w:hAnsi="仿宋_GB2312" w:eastAsia="仿宋_GB2312" w:cs="仿宋_GB2312"/>
          <w:bCs/>
          <w:kern w:val="0"/>
          <w:sz w:val="32"/>
          <w:szCs w:val="32"/>
        </w:rPr>
        <w:t>）</w:t>
      </w:r>
    </w:p>
    <w:p>
      <w:pPr>
        <w:keepNext w:val="0"/>
        <w:keepLines w:val="0"/>
        <w:pageBreakBefore w:val="0"/>
        <w:numPr>
          <w:ilvl w:val="0"/>
          <w:numId w:val="4"/>
        </w:numPr>
        <w:kinsoku/>
        <w:wordWrap/>
        <w:overflowPunct/>
        <w:topLinePunct w:val="0"/>
        <w:bidi w:val="0"/>
        <w:adjustRightInd/>
        <w:snapToGrid/>
        <w:spacing w:line="560" w:lineRule="exact"/>
        <w:ind w:firstLine="640" w:firstLineChars="200"/>
        <w:textAlignment w:val="auto"/>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燃气突发事故的信息发布形式包括授权发布、提供新闻通稿、接受记者采访、举行新闻发布会等，同时通过政府网站、政务微博等快捷的方式予以发布。</w:t>
      </w:r>
    </w:p>
    <w:p>
      <w:pPr>
        <w:keepNext w:val="0"/>
        <w:keepLines w:val="0"/>
        <w:pageBreakBefore w:val="0"/>
        <w:numPr>
          <w:ilvl w:val="0"/>
          <w:numId w:val="4"/>
        </w:numPr>
        <w:kinsoku/>
        <w:wordWrap/>
        <w:overflowPunct/>
        <w:topLinePunct w:val="0"/>
        <w:bidi w:val="0"/>
        <w:adjustRightInd/>
        <w:snapToGrid/>
        <w:spacing w:line="560" w:lineRule="exact"/>
        <w:ind w:firstLine="640" w:firstLineChars="200"/>
        <w:textAlignment w:val="auto"/>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为保护公众安全，可在燃气突发事故现场依法设置警戒线，划定新闻采访区。必要时可设立新闻中心接待记者。</w:t>
      </w:r>
    </w:p>
    <w:p>
      <w:pPr>
        <w:keepNext w:val="0"/>
        <w:keepLines w:val="0"/>
        <w:pageBreakBefore w:val="0"/>
        <w:numPr>
          <w:ilvl w:val="0"/>
          <w:numId w:val="4"/>
        </w:numPr>
        <w:kinsoku/>
        <w:wordWrap/>
        <w:overflowPunct/>
        <w:topLinePunct w:val="0"/>
        <w:bidi w:val="0"/>
        <w:adjustRightInd/>
        <w:snapToGrid/>
        <w:spacing w:line="560" w:lineRule="exact"/>
        <w:ind w:firstLine="640" w:firstLineChars="200"/>
        <w:textAlignment w:val="auto"/>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对有可能引起国际社会、港澳台地区关注的燃气突发事故，区委宣传部协助新闻发布责任单位发布信息。</w:t>
      </w:r>
    </w:p>
    <w:p>
      <w:pPr>
        <w:keepNext w:val="0"/>
        <w:keepLines w:val="0"/>
        <w:pageBreakBefore w:val="0"/>
        <w:numPr>
          <w:ilvl w:val="0"/>
          <w:numId w:val="4"/>
        </w:numPr>
        <w:kinsoku/>
        <w:wordWrap/>
        <w:overflowPunct/>
        <w:topLinePunct w:val="0"/>
        <w:bidi w:val="0"/>
        <w:adjustRightInd/>
        <w:snapToGrid/>
        <w:spacing w:line="560" w:lineRule="exact"/>
        <w:ind w:firstLine="640" w:firstLineChars="200"/>
        <w:textAlignment w:val="auto"/>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法律、行政法规另有规定的，依照其规定办理。</w:t>
      </w:r>
      <w:bookmarkStart w:id="113" w:name="_Toc354247698"/>
    </w:p>
    <w:p>
      <w:pPr>
        <w:keepNext w:val="0"/>
        <w:keepLines w:val="0"/>
        <w:pageBreakBefore w:val="0"/>
        <w:kinsoku/>
        <w:wordWrap/>
        <w:overflowPunct/>
        <w:topLinePunct w:val="0"/>
        <w:bidi w:val="0"/>
        <w:adjustRightInd/>
        <w:snapToGrid/>
        <w:spacing w:line="560" w:lineRule="exact"/>
        <w:ind w:firstLine="640" w:firstLineChars="200"/>
        <w:textAlignment w:val="auto"/>
        <w:rPr>
          <w:rFonts w:ascii="仿宋_GB2312" w:hAnsi="仿宋_GB2312" w:eastAsia="仿宋_GB2312" w:cs="仿宋_GB2312"/>
          <w:bCs/>
          <w:kern w:val="0"/>
          <w:sz w:val="32"/>
          <w:szCs w:val="32"/>
        </w:rPr>
      </w:pPr>
      <w:r>
        <w:rPr>
          <w:rFonts w:hint="eastAsia" w:ascii="仿宋_GB2312" w:hAnsi="仿宋_GB2312" w:eastAsia="仿宋_GB2312" w:cs="仿宋_GB2312"/>
          <w:bCs/>
          <w:sz w:val="32"/>
          <w:szCs w:val="32"/>
        </w:rPr>
        <w:t>3.7.10 应急结束</w:t>
      </w:r>
      <w:bookmarkEnd w:id="113"/>
      <w:r>
        <w:rPr>
          <w:rFonts w:hint="eastAsia" w:ascii="仿宋_GB2312" w:hAnsi="仿宋_GB2312" w:eastAsia="仿宋_GB2312" w:cs="仿宋_GB2312"/>
          <w:bCs/>
          <w:sz w:val="32"/>
          <w:szCs w:val="32"/>
        </w:rPr>
        <w:t>。</w:t>
      </w:r>
      <w:bookmarkStart w:id="114" w:name="_Toc354247699"/>
      <w:r>
        <w:rPr>
          <w:rFonts w:hint="eastAsia" w:ascii="仿宋_GB2312" w:hAnsi="仿宋_GB2312" w:eastAsia="仿宋_GB2312" w:cs="仿宋_GB2312"/>
          <w:bCs/>
          <w:kern w:val="0"/>
          <w:sz w:val="32"/>
          <w:szCs w:val="32"/>
        </w:rPr>
        <w:t>燃气突发事故处置工作基本完成，次生、衍生事故造成的威胁和危害得到控制，应急处置工作即告结束，区委宣传部负责协调和指导发布燃气突发事故应急处置结束信息，现场指挥部终止行使现场指挥权，有关应急处置措施停止，但仍须采取或继续实施必要措施，防止燃气突发事故反复或发生衍生、次生事故。</w:t>
      </w:r>
    </w:p>
    <w:p>
      <w:pPr>
        <w:keepNext w:val="0"/>
        <w:keepLines w:val="0"/>
        <w:pageBreakBefore w:val="0"/>
        <w:kinsoku/>
        <w:wordWrap/>
        <w:overflowPunct/>
        <w:topLinePunct w:val="0"/>
        <w:bidi w:val="0"/>
        <w:adjustRightInd/>
        <w:snapToGrid/>
        <w:spacing w:line="560" w:lineRule="exact"/>
        <w:ind w:firstLine="643" w:firstLineChars="200"/>
        <w:textAlignment w:val="auto"/>
        <w:rPr>
          <w:rFonts w:ascii="楷体_GB2312" w:hAnsi="楷体_GB2312" w:eastAsia="楷体_GB2312" w:cs="楷体_GB2312"/>
          <w:b/>
          <w:bCs/>
          <w:sz w:val="32"/>
          <w:szCs w:val="32"/>
        </w:rPr>
      </w:pPr>
      <w:bookmarkStart w:id="115" w:name="_Toc30607_WPSOffice_Level2"/>
      <w:bookmarkStart w:id="116" w:name="_Toc28752_WPSOffice_Level2"/>
      <w:r>
        <w:rPr>
          <w:rFonts w:hint="eastAsia" w:ascii="楷体_GB2312" w:hAnsi="楷体_GB2312" w:eastAsia="楷体_GB2312" w:cs="楷体_GB2312"/>
          <w:b/>
          <w:bCs/>
          <w:sz w:val="32"/>
          <w:szCs w:val="32"/>
        </w:rPr>
        <w:t>3.8 后期处置</w:t>
      </w:r>
      <w:bookmarkEnd w:id="114"/>
      <w:bookmarkEnd w:id="115"/>
      <w:bookmarkEnd w:id="116"/>
      <w:bookmarkStart w:id="117" w:name="_Toc354247700"/>
    </w:p>
    <w:p>
      <w:pPr>
        <w:keepNext w:val="0"/>
        <w:keepLines w:val="0"/>
        <w:pageBreakBefore w:val="0"/>
        <w:kinsoku/>
        <w:wordWrap/>
        <w:overflowPunct/>
        <w:topLinePunct w:val="0"/>
        <w:bidi w:val="0"/>
        <w:adjustRightInd/>
        <w:snapToGrid/>
        <w:spacing w:line="560" w:lineRule="exact"/>
        <w:ind w:firstLine="640" w:firstLineChars="200"/>
        <w:textAlignment w:val="auto"/>
        <w:rPr>
          <w:rFonts w:ascii="仿宋_GB2312" w:hAnsi="仿宋_GB2312" w:eastAsia="仿宋_GB2312" w:cs="仿宋_GB2312"/>
          <w:bCs/>
          <w:kern w:val="0"/>
          <w:sz w:val="32"/>
          <w:szCs w:val="32"/>
        </w:rPr>
      </w:pPr>
      <w:r>
        <w:rPr>
          <w:rFonts w:hint="eastAsia" w:ascii="仿宋_GB2312" w:hAnsi="仿宋_GB2312" w:eastAsia="仿宋_GB2312" w:cs="仿宋_GB2312"/>
          <w:bCs/>
          <w:sz w:val="32"/>
          <w:szCs w:val="32"/>
        </w:rPr>
        <w:t>3.8.1 善后处置</w:t>
      </w:r>
      <w:bookmarkEnd w:id="117"/>
      <w:r>
        <w:rPr>
          <w:rFonts w:hint="eastAsia" w:ascii="仿宋_GB2312" w:hAnsi="仿宋_GB2312" w:eastAsia="仿宋_GB2312" w:cs="仿宋_GB2312"/>
          <w:bCs/>
          <w:sz w:val="32"/>
          <w:szCs w:val="32"/>
        </w:rPr>
        <w:t>：</w:t>
      </w:r>
      <w:r>
        <w:rPr>
          <w:rFonts w:hint="eastAsia" w:ascii="仿宋_GB2312" w:hAnsi="仿宋_GB2312" w:eastAsia="仿宋_GB2312" w:cs="仿宋_GB2312"/>
          <w:bCs/>
          <w:kern w:val="0"/>
          <w:sz w:val="32"/>
          <w:szCs w:val="32"/>
        </w:rPr>
        <w:t>应急处置结束后，在区委、区政府的领导下，各有关部门（单位）立即开展善后处置工作，编制恢复重建规划，制定救助、救治、康复、补偿、抚慰、抚恤、安置和心理干预等善后工作计划，同时开展设备设施的修复和现场清理工作，尽快消除事故产生的影响，做好治安管理、征用物资补偿、救援物资补充、恢复生产等工作，保障社会安定。</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仿宋_GB2312" w:hAnsi="仿宋_GB2312" w:eastAsia="仿宋_GB2312" w:cs="仿宋_GB2312"/>
          <w:bCs/>
          <w:sz w:val="32"/>
          <w:szCs w:val="32"/>
        </w:rPr>
      </w:pPr>
      <w:bookmarkStart w:id="118" w:name="_Toc354247701"/>
      <w:r>
        <w:rPr>
          <w:rFonts w:hint="eastAsia" w:ascii="仿宋_GB2312" w:hAnsi="仿宋_GB2312" w:eastAsia="仿宋_GB2312" w:cs="仿宋_GB2312"/>
          <w:bCs/>
          <w:sz w:val="32"/>
          <w:szCs w:val="32"/>
        </w:rPr>
        <w:t>3.8.2 社会救助</w:t>
      </w:r>
      <w:bookmarkEnd w:id="118"/>
      <w:bookmarkStart w:id="119" w:name="_Toc354247702"/>
      <w:r>
        <w:rPr>
          <w:rFonts w:hint="eastAsia" w:ascii="仿宋_GB2312" w:hAnsi="仿宋_GB2312" w:eastAsia="仿宋_GB2312" w:cs="仿宋_GB2312"/>
          <w:bCs/>
          <w:sz w:val="32"/>
          <w:szCs w:val="32"/>
        </w:rPr>
        <w:t>：</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仿宋_GB2312" w:eastAsia="仿宋_GB2312" w:cs="宋体" w:hAnsiTheme="minorEastAsia"/>
          <w:color w:val="000000"/>
          <w:kern w:val="0"/>
          <w:sz w:val="32"/>
          <w:szCs w:val="32"/>
        </w:rPr>
      </w:pPr>
      <w:r>
        <w:rPr>
          <w:rFonts w:hint="eastAsia" w:ascii="仿宋_GB2312" w:hAnsi="仿宋_GB2312" w:eastAsia="仿宋_GB2312" w:cs="仿宋_GB2312"/>
          <w:bCs/>
          <w:sz w:val="32"/>
          <w:szCs w:val="32"/>
        </w:rPr>
        <w:t>（1）</w:t>
      </w:r>
      <w:r>
        <w:rPr>
          <w:rFonts w:hint="eastAsia" w:ascii="仿宋_GB2312" w:eastAsia="仿宋_GB2312" w:cs="宋体" w:hAnsiTheme="minorEastAsia"/>
          <w:color w:val="000000"/>
          <w:kern w:val="0"/>
          <w:sz w:val="32"/>
          <w:szCs w:val="32"/>
        </w:rPr>
        <w:t>燃气突发事故社会救助工作由区民政局负责统筹，对经区应急管理局安置后，生活存在困难符合救助条件的获救人员进行社会救助。</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仿宋_GB2312" w:hAnsi="仿宋_GB2312" w:eastAsia="仿宋_GB2312" w:cs="仿宋_GB2312"/>
          <w:bCs/>
          <w:kern w:val="0"/>
          <w:sz w:val="32"/>
          <w:szCs w:val="32"/>
        </w:rPr>
      </w:pPr>
      <w:r>
        <w:rPr>
          <w:rFonts w:hint="eastAsia" w:ascii="仿宋_GB2312" w:hAnsi="仿宋_GB2312" w:eastAsia="仿宋_GB2312" w:cs="仿宋_GB2312"/>
          <w:bCs/>
          <w:sz w:val="32"/>
          <w:szCs w:val="32"/>
        </w:rPr>
        <w:t>（2）</w:t>
      </w:r>
      <w:r>
        <w:rPr>
          <w:rFonts w:hint="eastAsia" w:ascii="仿宋_GB2312" w:hAnsi="仿宋_GB2312" w:eastAsia="仿宋_GB2312" w:cs="仿宋_GB2312"/>
          <w:bCs/>
          <w:kern w:val="0"/>
          <w:sz w:val="32"/>
          <w:szCs w:val="32"/>
        </w:rPr>
        <w:t>区民政局、红十字会等接受救灾捐赠部门应立即开通24小时捐赠热线，启动社会募捐机制，动员社会各界提供援助，并按照规定程序安排使用，为灾后社会救助提供更加充实的物资和资金保障，并及时向社会公布有关信息。</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仿宋_GB2312" w:hAnsi="仿宋_GB2312" w:eastAsia="仿宋_GB2312" w:cs="仿宋_GB2312"/>
          <w:bCs/>
          <w:kern w:val="0"/>
          <w:sz w:val="32"/>
          <w:szCs w:val="32"/>
        </w:rPr>
      </w:pPr>
      <w:r>
        <w:rPr>
          <w:rFonts w:hint="eastAsia" w:ascii="仿宋_GB2312" w:hAnsi="仿宋_GB2312" w:eastAsia="仿宋_GB2312" w:cs="仿宋_GB2312"/>
          <w:bCs/>
          <w:sz w:val="32"/>
          <w:szCs w:val="32"/>
        </w:rPr>
        <w:t>（3）区</w:t>
      </w:r>
      <w:r>
        <w:rPr>
          <w:rFonts w:hint="eastAsia" w:ascii="仿宋_GB2312" w:hAnsi="仿宋_GB2312" w:eastAsia="仿宋_GB2312" w:cs="仿宋_GB2312"/>
          <w:bCs/>
          <w:kern w:val="0"/>
          <w:sz w:val="32"/>
          <w:szCs w:val="32"/>
        </w:rPr>
        <w:t>司法局应组织法律援助机构和有关社会力量为燃气突发事故涉及人员提供法律援助，维护其合法权益。</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仿宋_GB2312" w:hAnsi="仿宋_GB2312" w:eastAsia="仿宋_GB2312" w:cs="仿宋_GB2312"/>
          <w:bCs/>
          <w:kern w:val="0"/>
          <w:sz w:val="32"/>
          <w:szCs w:val="32"/>
        </w:rPr>
      </w:pPr>
      <w:r>
        <w:rPr>
          <w:rFonts w:hint="eastAsia" w:ascii="仿宋_GB2312" w:hAnsi="仿宋_GB2312" w:eastAsia="仿宋_GB2312" w:cs="仿宋_GB2312"/>
          <w:bCs/>
          <w:sz w:val="32"/>
          <w:szCs w:val="32"/>
        </w:rPr>
        <w:t>（4）区总</w:t>
      </w:r>
      <w:r>
        <w:rPr>
          <w:rFonts w:hint="eastAsia" w:ascii="仿宋_GB2312" w:hAnsi="仿宋_GB2312" w:eastAsia="仿宋_GB2312" w:cs="仿宋_GB2312"/>
          <w:bCs/>
          <w:kern w:val="0"/>
          <w:sz w:val="32"/>
          <w:szCs w:val="32"/>
        </w:rPr>
        <w:t>工会、共青团、妇联、红十字会等人民团体，应协助卫生等有关部门开展心理咨询、抚慰等心理危机干预工作。</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仿宋_GB2312" w:hAnsi="仿宋_GB2312" w:eastAsia="仿宋_GB2312" w:cs="仿宋_GB2312"/>
          <w:bCs/>
          <w:sz w:val="32"/>
          <w:szCs w:val="32"/>
        </w:rPr>
      </w:pPr>
      <w:r>
        <w:rPr>
          <w:rFonts w:hint="eastAsia" w:ascii="仿宋_GB2312" w:hAnsi="仿宋_GB2312" w:eastAsia="仿宋_GB2312" w:cs="仿宋_GB2312"/>
          <w:bCs/>
          <w:sz w:val="32"/>
          <w:szCs w:val="32"/>
        </w:rPr>
        <w:t>3.8.3 保险</w:t>
      </w:r>
      <w:bookmarkEnd w:id="119"/>
    </w:p>
    <w:p>
      <w:pPr>
        <w:keepNext w:val="0"/>
        <w:keepLines w:val="0"/>
        <w:pageBreakBefore w:val="0"/>
        <w:widowControl/>
        <w:numPr>
          <w:ilvl w:val="0"/>
          <w:numId w:val="5"/>
        </w:numPr>
        <w:shd w:val="clear" w:color="auto" w:fill="FFFFFF"/>
        <w:kinsoku/>
        <w:wordWrap/>
        <w:overflowPunct/>
        <w:topLinePunct w:val="0"/>
        <w:bidi w:val="0"/>
        <w:adjustRightInd/>
        <w:snapToGrid/>
        <w:spacing w:line="560" w:lineRule="exact"/>
        <w:ind w:firstLine="640" w:firstLineChars="200"/>
        <w:textAlignment w:val="auto"/>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鼓励保险公司开展产品和服务创新，为处置燃气突发事故提供保险服务。鼓励燃气企业和燃气用户参与商业保险和参加互助保险，建立风险分担机制。</w:t>
      </w:r>
    </w:p>
    <w:p>
      <w:pPr>
        <w:keepNext w:val="0"/>
        <w:keepLines w:val="0"/>
        <w:pageBreakBefore w:val="0"/>
        <w:numPr>
          <w:ilvl w:val="0"/>
          <w:numId w:val="5"/>
        </w:numPr>
        <w:shd w:val="clear" w:color="auto" w:fill="FFFFFF"/>
        <w:kinsoku/>
        <w:wordWrap/>
        <w:overflowPunct/>
        <w:topLinePunct w:val="0"/>
        <w:bidi w:val="0"/>
        <w:adjustRightInd/>
        <w:snapToGrid/>
        <w:spacing w:line="560" w:lineRule="exact"/>
        <w:ind w:firstLine="640" w:firstLineChars="200"/>
        <w:textAlignment w:val="auto"/>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鼓励相关单位和燃气企业为参加燃气突发事故应急处置的应急专业队伍和志愿者购买人身意外伤害保险。</w:t>
      </w:r>
    </w:p>
    <w:p>
      <w:pPr>
        <w:keepNext w:val="0"/>
        <w:keepLines w:val="0"/>
        <w:pageBreakBefore w:val="0"/>
        <w:numPr>
          <w:ilvl w:val="0"/>
          <w:numId w:val="5"/>
        </w:numPr>
        <w:shd w:val="clear" w:color="auto" w:fill="FFFFFF"/>
        <w:kinsoku/>
        <w:wordWrap/>
        <w:overflowPunct/>
        <w:topLinePunct w:val="0"/>
        <w:bidi w:val="0"/>
        <w:adjustRightInd/>
        <w:snapToGrid/>
        <w:spacing w:line="560" w:lineRule="exact"/>
        <w:ind w:firstLine="640" w:firstLineChars="200"/>
        <w:textAlignment w:val="auto"/>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燃气突发事故发生后，保险机构应及时开展应急人员保险受理和受灾单位、人员的保险理赔工作。</w:t>
      </w:r>
      <w:bookmarkStart w:id="120" w:name="_Toc354247703"/>
    </w:p>
    <w:p>
      <w:pPr>
        <w:keepNext w:val="0"/>
        <w:keepLines w:val="0"/>
        <w:pageBreakBefore w:val="0"/>
        <w:kinsoku/>
        <w:wordWrap/>
        <w:overflowPunct/>
        <w:topLinePunct w:val="0"/>
        <w:bidi w:val="0"/>
        <w:adjustRightInd/>
        <w:snapToGrid/>
        <w:spacing w:line="560" w:lineRule="exact"/>
        <w:ind w:firstLine="640" w:firstLineChars="200"/>
        <w:textAlignment w:val="auto"/>
        <w:rPr>
          <w:rFonts w:ascii="仿宋_GB2312" w:hAnsi="仿宋_GB2312" w:eastAsia="仿宋_GB2312" w:cs="仿宋_GB2312"/>
          <w:bCs/>
          <w:sz w:val="32"/>
          <w:szCs w:val="32"/>
        </w:rPr>
      </w:pPr>
      <w:r>
        <w:rPr>
          <w:rFonts w:hint="eastAsia" w:ascii="仿宋_GB2312" w:hAnsi="仿宋_GB2312" w:eastAsia="仿宋_GB2312" w:cs="仿宋_GB2312"/>
          <w:bCs/>
          <w:sz w:val="32"/>
          <w:szCs w:val="32"/>
        </w:rPr>
        <w:t>3.8.4 调查</w:t>
      </w:r>
      <w:bookmarkEnd w:id="120"/>
      <w:r>
        <w:rPr>
          <w:rFonts w:hint="eastAsia" w:ascii="仿宋_GB2312" w:hAnsi="仿宋_GB2312" w:eastAsia="仿宋_GB2312" w:cs="仿宋_GB2312"/>
          <w:bCs/>
          <w:sz w:val="32"/>
          <w:szCs w:val="32"/>
        </w:rPr>
        <w:t>评估</w:t>
      </w:r>
    </w:p>
    <w:p>
      <w:pPr>
        <w:keepNext w:val="0"/>
        <w:keepLines w:val="0"/>
        <w:pageBreakBefore w:val="0"/>
        <w:numPr>
          <w:ilvl w:val="0"/>
          <w:numId w:val="6"/>
        </w:numPr>
        <w:shd w:val="clear" w:color="auto" w:fill="FFFFFF"/>
        <w:kinsoku/>
        <w:wordWrap/>
        <w:overflowPunct/>
        <w:topLinePunct w:val="0"/>
        <w:bidi w:val="0"/>
        <w:adjustRightInd/>
        <w:snapToGrid/>
        <w:spacing w:line="560" w:lineRule="exact"/>
        <w:ind w:firstLine="640" w:firstLineChars="200"/>
        <w:textAlignment w:val="auto"/>
        <w:rPr>
          <w:rFonts w:ascii="仿宋_GB2312" w:hAnsi="仿宋_GB2312" w:eastAsia="仿宋_GB2312" w:cs="仿宋_GB2312"/>
          <w:bCs/>
          <w:kern w:val="0"/>
          <w:sz w:val="32"/>
          <w:szCs w:val="32"/>
        </w:rPr>
      </w:pPr>
      <w:r>
        <w:rPr>
          <w:rFonts w:hint="eastAsia" w:ascii="仿宋_GB2312" w:hAnsi="宋体" w:eastAsia="仿宋_GB2312" w:cs="宋体"/>
          <w:kern w:val="0"/>
          <w:sz w:val="32"/>
          <w:szCs w:val="32"/>
        </w:rPr>
        <w:t>燃气突发事故应急处置结束后，应当</w:t>
      </w:r>
      <w:r>
        <w:rPr>
          <w:rFonts w:hint="eastAsia" w:ascii="仿宋_GB2312" w:hAnsi="仿宋_GB2312" w:eastAsia="仿宋_GB2312" w:cs="仿宋_GB2312"/>
          <w:bCs/>
          <w:sz w:val="32"/>
          <w:szCs w:val="32"/>
        </w:rPr>
        <w:t>依照《生产安全事故报告和调查处理条例》的规定进行调查评估。</w:t>
      </w:r>
      <w:r>
        <w:rPr>
          <w:rFonts w:hint="eastAsia" w:ascii="仿宋_GB2312" w:hAnsi="仿宋_GB2312" w:eastAsia="仿宋_GB2312" w:cs="仿宋_GB2312"/>
          <w:bCs/>
          <w:kern w:val="0"/>
          <w:sz w:val="32"/>
          <w:szCs w:val="32"/>
        </w:rPr>
        <w:t>Ⅲ级以上级别</w:t>
      </w:r>
      <w:r>
        <w:rPr>
          <w:rFonts w:hint="eastAsia" w:ascii="仿宋_GB2312" w:hAnsi="宋体" w:eastAsia="仿宋_GB2312" w:cs="宋体"/>
          <w:kern w:val="0"/>
          <w:sz w:val="32"/>
          <w:szCs w:val="32"/>
        </w:rPr>
        <w:t>事故的调查评估，由上级政府组织；</w:t>
      </w:r>
      <w:r>
        <w:rPr>
          <w:rFonts w:hint="eastAsia" w:ascii="仿宋_GB2312" w:hAnsi="仿宋_GB2312" w:eastAsia="仿宋_GB2312" w:cs="仿宋_GB2312"/>
          <w:bCs/>
          <w:kern w:val="0"/>
          <w:sz w:val="32"/>
          <w:szCs w:val="32"/>
        </w:rPr>
        <w:t>Ⅳ级事故由区政府组织；对于未造成人员伤亡的Ⅳ级事故，区政府也可以委托事故发生单位组织事故调查组进行调查。</w:t>
      </w:r>
    </w:p>
    <w:p>
      <w:pPr>
        <w:keepNext w:val="0"/>
        <w:keepLines w:val="0"/>
        <w:pageBreakBefore w:val="0"/>
        <w:numPr>
          <w:ilvl w:val="0"/>
          <w:numId w:val="6"/>
        </w:numPr>
        <w:shd w:val="clear" w:color="auto" w:fill="FFFFFF"/>
        <w:kinsoku/>
        <w:wordWrap/>
        <w:overflowPunct/>
        <w:topLinePunct w:val="0"/>
        <w:bidi w:val="0"/>
        <w:adjustRightInd/>
        <w:snapToGrid/>
        <w:spacing w:line="560" w:lineRule="exact"/>
        <w:ind w:firstLine="640" w:firstLineChars="200"/>
        <w:textAlignment w:val="auto"/>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事故调查组应当查明事故发生的经过、原因、人员伤亡情况及直接经济损失，</w:t>
      </w:r>
      <w:r>
        <w:rPr>
          <w:rFonts w:hint="eastAsia" w:ascii="仿宋_GB2312" w:hAnsi="宋体" w:eastAsia="仿宋_GB2312" w:cs="宋体"/>
          <w:kern w:val="0"/>
          <w:sz w:val="32"/>
          <w:szCs w:val="32"/>
        </w:rPr>
        <w:t>以及事前、事发、事中、事后全过程的应对工作，</w:t>
      </w:r>
      <w:r>
        <w:rPr>
          <w:rFonts w:hint="eastAsia" w:ascii="仿宋_GB2312" w:hAnsi="仿宋_GB2312" w:eastAsia="仿宋_GB2312" w:cs="仿宋_GB2312"/>
          <w:bCs/>
          <w:kern w:val="0"/>
          <w:sz w:val="32"/>
          <w:szCs w:val="32"/>
        </w:rPr>
        <w:t>认定事故的性质和事故责任，提出对事故责任者的处理建议，</w:t>
      </w:r>
      <w:r>
        <w:rPr>
          <w:rFonts w:hint="eastAsia" w:ascii="仿宋_GB2312" w:hAnsi="宋体" w:eastAsia="仿宋_GB2312" w:cs="宋体"/>
          <w:kern w:val="0"/>
          <w:sz w:val="32"/>
          <w:szCs w:val="32"/>
        </w:rPr>
        <w:t>分析、评估、</w:t>
      </w:r>
      <w:r>
        <w:rPr>
          <w:rFonts w:hint="eastAsia" w:ascii="仿宋_GB2312" w:hAnsi="仿宋_GB2312" w:eastAsia="仿宋_GB2312" w:cs="仿宋_GB2312"/>
          <w:bCs/>
          <w:kern w:val="0"/>
          <w:sz w:val="32"/>
          <w:szCs w:val="32"/>
        </w:rPr>
        <w:t>总结事故及其</w:t>
      </w:r>
      <w:r>
        <w:rPr>
          <w:rFonts w:hint="eastAsia" w:ascii="仿宋_GB2312" w:hAnsi="宋体" w:eastAsia="仿宋_GB2312" w:cs="宋体"/>
          <w:kern w:val="0"/>
          <w:sz w:val="32"/>
          <w:szCs w:val="32"/>
        </w:rPr>
        <w:t>应急处置工作的经验教训，</w:t>
      </w:r>
      <w:r>
        <w:rPr>
          <w:rFonts w:hint="eastAsia" w:ascii="仿宋_GB2312" w:hAnsi="仿宋_GB2312" w:eastAsia="仿宋_GB2312" w:cs="仿宋_GB2312"/>
          <w:bCs/>
          <w:kern w:val="0"/>
          <w:sz w:val="32"/>
          <w:szCs w:val="32"/>
        </w:rPr>
        <w:t>提出防范和整改措施；提交事故调查报告。</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仿宋_GB2312" w:hAnsi="仿宋_GB2312" w:eastAsia="仿宋_GB2312" w:cs="仿宋_GB2312"/>
          <w:bCs/>
          <w:kern w:val="0"/>
          <w:sz w:val="32"/>
          <w:szCs w:val="32"/>
        </w:rPr>
      </w:pPr>
      <w:bookmarkStart w:id="121" w:name="_Toc354247704"/>
      <w:r>
        <w:rPr>
          <w:rFonts w:hint="eastAsia" w:ascii="仿宋_GB2312" w:hAnsi="仿宋_GB2312" w:eastAsia="仿宋_GB2312" w:cs="仿宋_GB2312"/>
          <w:bCs/>
          <w:sz w:val="32"/>
          <w:szCs w:val="32"/>
        </w:rPr>
        <w:t>3.8.5 恢复与重建</w:t>
      </w:r>
      <w:bookmarkEnd w:id="121"/>
    </w:p>
    <w:p>
      <w:pPr>
        <w:keepNext w:val="0"/>
        <w:keepLines w:val="0"/>
        <w:pageBreakBefore w:val="0"/>
        <w:kinsoku/>
        <w:wordWrap/>
        <w:overflowPunct/>
        <w:topLinePunct w:val="0"/>
        <w:bidi w:val="0"/>
        <w:adjustRightInd/>
        <w:snapToGrid/>
        <w:spacing w:line="560" w:lineRule="exact"/>
        <w:ind w:firstLine="640" w:firstLineChars="200"/>
        <w:textAlignment w:val="auto"/>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燃气突发</w:t>
      </w:r>
      <w:r>
        <w:rPr>
          <w:rFonts w:hint="eastAsia" w:ascii="仿宋_GB2312" w:hAnsi="仿宋_GB2312" w:eastAsia="仿宋_GB2312" w:cs="仿宋_GB2312"/>
          <w:bCs/>
          <w:sz w:val="32"/>
          <w:szCs w:val="32"/>
        </w:rPr>
        <w:t>事故应急</w:t>
      </w:r>
      <w:r>
        <w:rPr>
          <w:rFonts w:hint="eastAsia" w:ascii="仿宋_GB2312" w:hAnsi="仿宋_GB2312" w:eastAsia="仿宋_GB2312" w:cs="仿宋_GB2312"/>
          <w:bCs/>
          <w:kern w:val="0"/>
          <w:sz w:val="32"/>
          <w:szCs w:val="32"/>
        </w:rPr>
        <w:t>处置工作结束后，区政府及有关部门和受到燃气突发</w:t>
      </w:r>
      <w:r>
        <w:rPr>
          <w:rFonts w:hint="eastAsia" w:ascii="仿宋_GB2312" w:hAnsi="仿宋_GB2312" w:eastAsia="仿宋_GB2312" w:cs="仿宋_GB2312"/>
          <w:bCs/>
          <w:sz w:val="32"/>
          <w:szCs w:val="32"/>
        </w:rPr>
        <w:t>事故</w:t>
      </w:r>
      <w:r>
        <w:rPr>
          <w:rFonts w:hint="eastAsia" w:ascii="仿宋_GB2312" w:hAnsi="仿宋_GB2312" w:eastAsia="仿宋_GB2312" w:cs="仿宋_GB2312"/>
          <w:bCs/>
          <w:kern w:val="0"/>
          <w:sz w:val="32"/>
          <w:szCs w:val="32"/>
        </w:rPr>
        <w:t>影响的街道、企事业单位，应有序开展恢复重建工作，组织修复被损坏的通信、交通、供电、供水、供气和医疗等公共设施，及时恢复社会正常秩序，修复被破坏的基础设施。</w:t>
      </w:r>
    </w:p>
    <w:p>
      <w:pPr>
        <w:keepNext w:val="0"/>
        <w:keepLines w:val="0"/>
        <w:pageBreakBefore w:val="0"/>
        <w:kinsoku/>
        <w:wordWrap/>
        <w:overflowPunct/>
        <w:topLinePunct w:val="0"/>
        <w:bidi w:val="0"/>
        <w:adjustRightInd/>
        <w:snapToGrid/>
        <w:spacing w:line="560" w:lineRule="exact"/>
        <w:jc w:val="center"/>
        <w:textAlignment w:val="auto"/>
        <w:rPr>
          <w:rFonts w:ascii="仿宋_GB2312" w:hAnsi="仿宋_GB2312" w:eastAsia="仿宋_GB2312" w:cs="仿宋_GB2312"/>
          <w:bCs/>
          <w:sz w:val="32"/>
          <w:szCs w:val="32"/>
        </w:rPr>
      </w:pPr>
    </w:p>
    <w:p>
      <w:pPr>
        <w:keepNext w:val="0"/>
        <w:keepLines w:val="0"/>
        <w:pageBreakBefore w:val="0"/>
        <w:kinsoku/>
        <w:wordWrap/>
        <w:overflowPunct/>
        <w:topLinePunct w:val="0"/>
        <w:bidi w:val="0"/>
        <w:adjustRightInd/>
        <w:snapToGrid/>
        <w:spacing w:line="560" w:lineRule="exact"/>
        <w:jc w:val="center"/>
        <w:textAlignment w:val="auto"/>
        <w:rPr>
          <w:rFonts w:hint="eastAsia" w:ascii="黑体" w:hAnsi="黑体" w:eastAsia="黑体" w:cs="黑体"/>
          <w:kern w:val="2"/>
          <w:sz w:val="32"/>
          <w:szCs w:val="32"/>
          <w:lang w:val="en-US" w:eastAsia="zh-CN" w:bidi="ar-SA"/>
        </w:rPr>
      </w:pPr>
      <w:bookmarkStart w:id="122" w:name="_Toc8746_WPSOffice_Level1"/>
      <w:bookmarkStart w:id="123" w:name="_Toc3123_WPSOffice_Level1"/>
      <w:r>
        <w:rPr>
          <w:rFonts w:hint="eastAsia" w:ascii="黑体" w:hAnsi="黑体" w:eastAsia="黑体" w:cs="黑体"/>
          <w:kern w:val="2"/>
          <w:sz w:val="32"/>
          <w:szCs w:val="32"/>
          <w:lang w:val="en-US" w:eastAsia="zh-CN" w:bidi="ar-SA"/>
        </w:rPr>
        <w:t>4.应急保障</w:t>
      </w:r>
      <w:bookmarkEnd w:id="122"/>
      <w:bookmarkEnd w:id="123"/>
      <w:bookmarkStart w:id="124" w:name="_Toc354247706"/>
    </w:p>
    <w:p>
      <w:pPr>
        <w:keepNext w:val="0"/>
        <w:keepLines w:val="0"/>
        <w:pageBreakBefore w:val="0"/>
        <w:kinsoku/>
        <w:wordWrap/>
        <w:overflowPunct/>
        <w:topLinePunct w:val="0"/>
        <w:bidi w:val="0"/>
        <w:adjustRightInd/>
        <w:snapToGrid/>
        <w:spacing w:line="560" w:lineRule="exact"/>
        <w:textAlignment w:val="auto"/>
        <w:rPr>
          <w:rFonts w:ascii="仿宋_GB2312" w:hAnsi="仿宋_GB2312" w:eastAsia="仿宋_GB2312" w:cs="仿宋_GB2312"/>
          <w:bCs/>
          <w:sz w:val="32"/>
          <w:szCs w:val="32"/>
        </w:rPr>
      </w:pPr>
    </w:p>
    <w:p>
      <w:pPr>
        <w:keepNext w:val="0"/>
        <w:keepLines w:val="0"/>
        <w:pageBreakBefore w:val="0"/>
        <w:kinsoku/>
        <w:wordWrap/>
        <w:overflowPunct/>
        <w:topLinePunct w:val="0"/>
        <w:bidi w:val="0"/>
        <w:adjustRightInd/>
        <w:snapToGrid/>
        <w:spacing w:line="560" w:lineRule="exact"/>
        <w:ind w:firstLine="643" w:firstLineChars="200"/>
        <w:textAlignment w:val="auto"/>
        <w:rPr>
          <w:rFonts w:ascii="楷体_GB2312" w:hAnsi="楷体_GB2312" w:eastAsia="楷体_GB2312" w:cs="楷体_GB2312"/>
          <w:b/>
          <w:bCs/>
          <w:kern w:val="0"/>
          <w:sz w:val="32"/>
          <w:szCs w:val="32"/>
        </w:rPr>
      </w:pPr>
      <w:bookmarkStart w:id="125" w:name="_Toc14206_WPSOffice_Level2"/>
      <w:bookmarkStart w:id="126" w:name="_Toc32538_WPSOffice_Level2"/>
      <w:r>
        <w:rPr>
          <w:rFonts w:hint="eastAsia" w:ascii="楷体_GB2312" w:hAnsi="楷体_GB2312" w:eastAsia="楷体_GB2312" w:cs="楷体_GB2312"/>
          <w:b/>
          <w:bCs/>
          <w:sz w:val="32"/>
          <w:szCs w:val="32"/>
        </w:rPr>
        <w:t>4.1救援队伍保障</w:t>
      </w:r>
      <w:bookmarkEnd w:id="124"/>
      <w:bookmarkEnd w:id="125"/>
      <w:bookmarkEnd w:id="126"/>
    </w:p>
    <w:p>
      <w:pPr>
        <w:keepNext w:val="0"/>
        <w:keepLines w:val="0"/>
        <w:pageBreakBefore w:val="0"/>
        <w:kinsoku/>
        <w:wordWrap/>
        <w:overflowPunct/>
        <w:topLinePunct w:val="0"/>
        <w:bidi w:val="0"/>
        <w:adjustRightInd/>
        <w:snapToGrid/>
        <w:spacing w:line="560" w:lineRule="exact"/>
        <w:ind w:firstLine="640" w:firstLineChars="200"/>
        <w:textAlignment w:val="auto"/>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4.1.1综合应急救援队伍。依托区消防救援大队、相关单位应急救援队伍及街道办事处综合应急救援队伍，应对本辖区内发生的燃气突发事故的综合应急救援。</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仿宋_GB2312" w:hAnsi="仿宋_GB2312" w:eastAsia="仿宋_GB2312" w:cs="仿宋_GB2312"/>
          <w:bCs/>
          <w:sz w:val="32"/>
          <w:szCs w:val="32"/>
        </w:rPr>
      </w:pPr>
      <w:r>
        <w:rPr>
          <w:rFonts w:hint="eastAsia" w:ascii="仿宋_GB2312" w:hAnsi="仿宋_GB2312" w:eastAsia="仿宋_GB2312" w:cs="仿宋_GB2312"/>
          <w:bCs/>
          <w:kern w:val="0"/>
          <w:sz w:val="32"/>
          <w:szCs w:val="32"/>
        </w:rPr>
        <w:t>4.1.2专业应急处置队伍。</w:t>
      </w:r>
      <w:r>
        <w:rPr>
          <w:rFonts w:hint="eastAsia" w:ascii="仿宋_GB2312" w:hAnsi="仿宋_GB2312" w:eastAsia="仿宋_GB2312" w:cs="仿宋_GB2312"/>
          <w:bCs/>
          <w:sz w:val="32"/>
          <w:szCs w:val="32"/>
        </w:rPr>
        <w:t>依托辖区燃气企业组建区级燃气专业应急队，分设天然气设施、天然气加气（注）站、液化石油气储配站、瓶装燃气4支分队。</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仿宋_GB2312" w:eastAsia="仿宋_GB2312" w:cs="宋体" w:hAnsiTheme="minorEastAsia"/>
          <w:color w:val="000000"/>
          <w:kern w:val="0"/>
          <w:sz w:val="32"/>
          <w:szCs w:val="32"/>
        </w:rPr>
      </w:pPr>
      <w:r>
        <w:rPr>
          <w:rFonts w:hint="eastAsia" w:ascii="仿宋_GB2312" w:eastAsia="仿宋_GB2312" w:cs="宋体" w:hAnsiTheme="minorEastAsia"/>
          <w:color w:val="000000"/>
          <w:kern w:val="0"/>
          <w:sz w:val="32"/>
          <w:szCs w:val="32"/>
        </w:rPr>
        <w:t>天然气设施应急分队由深圳市燃气集团股份有限公司盐田分公司、输配分公司共同组建，输配分公司负责辖区液化天然气气化站突发事故的应急处置，盐田分公司负责辖区内市政天然气管道、庭院天然气管道及管道天然气单位用户、居民用户燃气突发事故的应急处置。</w:t>
      </w:r>
    </w:p>
    <w:p>
      <w:pPr>
        <w:pStyle w:val="15"/>
        <w:keepNext w:val="0"/>
        <w:keepLines w:val="0"/>
        <w:pageBreakBefore w:val="0"/>
        <w:tabs>
          <w:tab w:val="left" w:pos="851"/>
          <w:tab w:val="left" w:pos="993"/>
        </w:tabs>
        <w:kinsoku/>
        <w:wordWrap/>
        <w:overflowPunct/>
        <w:topLinePunct w:val="0"/>
        <w:bidi w:val="0"/>
        <w:adjustRightInd/>
        <w:snapToGrid/>
        <w:spacing w:line="560" w:lineRule="exact"/>
        <w:ind w:firstLine="480"/>
        <w:textAlignment w:val="auto"/>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天然气加气（注）站应急分队由</w:t>
      </w:r>
      <w:r>
        <w:rPr>
          <w:rFonts w:hint="eastAsia" w:ascii="仿宋_GB2312" w:eastAsia="仿宋_GB2312"/>
          <w:sz w:val="32"/>
          <w:szCs w:val="32"/>
        </w:rPr>
        <w:t>深圳市中油深南能源有限公司、中海油深燃能源有限公司、中海油粤港能源发展有限公司、深圳中油深燃清洁能源有限公司在辖区员工中</w:t>
      </w:r>
      <w:r>
        <w:rPr>
          <w:rFonts w:hint="eastAsia" w:ascii="仿宋_GB2312" w:hAnsi="仿宋_GB2312" w:eastAsia="仿宋_GB2312" w:cs="仿宋_GB2312"/>
          <w:bCs/>
          <w:sz w:val="32"/>
          <w:szCs w:val="32"/>
        </w:rPr>
        <w:t>各选定若干名具有专业操作技能的员工组成，各公司指定1名负责人负责日常管理和应急召集工作。应急队员平时以屯兵方式部署于辖区内各加气站或加注站，遇燃气突发事故时，由应急指挥部或现场指挥部调度，参与天然气加气（注）站的应急处置。</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仿宋_GB2312" w:hAnsi="仿宋_GB2312" w:eastAsia="仿宋_GB2312" w:cs="仿宋_GB2312"/>
          <w:bCs/>
          <w:sz w:val="32"/>
          <w:szCs w:val="32"/>
        </w:rPr>
      </w:pPr>
      <w:r>
        <w:rPr>
          <w:rFonts w:hint="eastAsia" w:ascii="仿宋_GB2312" w:hAnsi="仿宋_GB2312" w:eastAsia="仿宋_GB2312" w:cs="仿宋_GB2312"/>
          <w:bCs/>
          <w:sz w:val="32"/>
          <w:szCs w:val="32"/>
        </w:rPr>
        <w:t>液化石油气储配站应急分队由深圳市深南燃气有限公司负责组建，驻在深南燃气有限公司沙头角储配站，负责液化石油气储配站突发事故的应急处置，必要时支援瓶装燃气应急分队抢险救援。</w:t>
      </w:r>
    </w:p>
    <w:p>
      <w:pPr>
        <w:pStyle w:val="15"/>
        <w:keepNext w:val="0"/>
        <w:keepLines w:val="0"/>
        <w:pageBreakBefore w:val="0"/>
        <w:tabs>
          <w:tab w:val="left" w:pos="851"/>
          <w:tab w:val="left" w:pos="993"/>
        </w:tabs>
        <w:kinsoku/>
        <w:wordWrap/>
        <w:overflowPunct/>
        <w:topLinePunct w:val="0"/>
        <w:bidi w:val="0"/>
        <w:adjustRightInd/>
        <w:snapToGrid/>
        <w:spacing w:line="560" w:lineRule="exact"/>
        <w:ind w:firstLine="480"/>
        <w:textAlignment w:val="auto"/>
        <w:rPr>
          <w:rFonts w:ascii="仿宋_GB2312" w:hAnsi="仿宋_GB2312" w:eastAsia="仿宋_GB2312" w:cs="仿宋_GB2312"/>
          <w:bCs/>
          <w:sz w:val="32"/>
          <w:szCs w:val="32"/>
        </w:rPr>
      </w:pPr>
      <w:r>
        <w:rPr>
          <w:rFonts w:hint="eastAsia" w:ascii="仿宋_GB2312" w:hAnsi="仿宋_GB2312" w:eastAsia="仿宋_GB2312" w:cs="仿宋_GB2312"/>
          <w:bCs/>
          <w:sz w:val="32"/>
          <w:szCs w:val="32"/>
        </w:rPr>
        <w:t>瓶装燃气应急分队由深燃石油气有限公司、深南燃气有限公司在辖区各选定若干名具有专业操作技能的员工组成，各公司指定1名负责人负责日常管理和应急召集工作。应急队员平时以屯兵方式部署于辖区内各瓶装燃气供应站或服务点，遇燃气突发事故时，由应急指挥部或现场指挥部调度，参与瓶装燃气供应站、服务点，以及瓶装燃气单位用户、居民用户燃气突发事故的应急处置，必要时支援液化石油气储配站应急分队抢险救援。</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仿宋_GB2312" w:hAnsi="仿宋_GB2312" w:eastAsia="仿宋_GB2312" w:cs="仿宋_GB2312"/>
          <w:bCs/>
          <w:sz w:val="32"/>
          <w:szCs w:val="32"/>
        </w:rPr>
      </w:pPr>
      <w:r>
        <w:rPr>
          <w:rFonts w:hint="eastAsia" w:ascii="仿宋_GB2312" w:hAnsi="仿宋_GB2312" w:eastAsia="仿宋_GB2312" w:cs="仿宋_GB2312"/>
          <w:bCs/>
          <w:sz w:val="32"/>
          <w:szCs w:val="32"/>
        </w:rPr>
        <w:t>相关燃气企业</w:t>
      </w:r>
      <w:r>
        <w:rPr>
          <w:rFonts w:hint="eastAsia" w:ascii="仿宋_GB2312" w:hAnsi="仿宋_GB2312" w:eastAsia="仿宋_GB2312" w:cs="仿宋_GB2312"/>
          <w:bCs/>
          <w:kern w:val="0"/>
          <w:sz w:val="32"/>
          <w:szCs w:val="32"/>
        </w:rPr>
        <w:t>应加强应急队伍的日常管理，</w:t>
      </w:r>
      <w:r>
        <w:rPr>
          <w:rFonts w:hint="eastAsia" w:ascii="仿宋_GB2312" w:hAnsi="仿宋_GB2312" w:eastAsia="仿宋_GB2312" w:cs="仿宋_GB2312"/>
          <w:bCs/>
          <w:sz w:val="32"/>
          <w:szCs w:val="32"/>
        </w:rPr>
        <w:t>通过组织技能培训、应急拉动和应急演练等方式，提高</w:t>
      </w:r>
      <w:r>
        <w:rPr>
          <w:rFonts w:hint="eastAsia" w:ascii="仿宋_GB2312" w:hAnsi="仿宋_GB2312" w:eastAsia="仿宋_GB2312" w:cs="仿宋_GB2312"/>
          <w:bCs/>
          <w:kern w:val="0"/>
          <w:sz w:val="32"/>
          <w:szCs w:val="32"/>
        </w:rPr>
        <w:t>应急队伍的综合素质、技术水平和应急处置能力，确保拉得动、战能胜。</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4.1.3 社会应急力量</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充分发挥共青团、义工联、红十字会的作用，鼓励社会团体、企事业单位、基层群众自治组织以及志愿者等参与燃气突发事故应急救援外围工作。</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组织具有相关知识、经验和资质的志愿者成立应急志愿者队伍，参与防灾避险、疏散安置、急救技能等应急知识的宣传、教育和普及工作，参与燃气突发事故的信息报告、抢险救援、卫生防疫、群众安置、设施抢修和心理疏导等工作。</w:t>
      </w:r>
      <w:bookmarkStart w:id="127" w:name="_Toc354247707"/>
    </w:p>
    <w:p>
      <w:pPr>
        <w:keepNext w:val="0"/>
        <w:keepLines w:val="0"/>
        <w:pageBreakBefore w:val="0"/>
        <w:kinsoku/>
        <w:wordWrap/>
        <w:overflowPunct/>
        <w:topLinePunct w:val="0"/>
        <w:bidi w:val="0"/>
        <w:adjustRightInd/>
        <w:snapToGrid/>
        <w:spacing w:line="560" w:lineRule="exact"/>
        <w:ind w:firstLine="643" w:firstLineChars="200"/>
        <w:textAlignment w:val="auto"/>
        <w:rPr>
          <w:rFonts w:ascii="楷体_GB2312" w:hAnsi="楷体_GB2312" w:eastAsia="楷体_GB2312" w:cs="楷体_GB2312"/>
          <w:b/>
          <w:bCs/>
          <w:kern w:val="0"/>
          <w:sz w:val="32"/>
          <w:szCs w:val="32"/>
        </w:rPr>
      </w:pPr>
      <w:bookmarkStart w:id="128" w:name="_Toc22147_WPSOffice_Level2"/>
      <w:bookmarkStart w:id="129" w:name="_Toc19893_WPSOffice_Level2"/>
      <w:r>
        <w:rPr>
          <w:rFonts w:hint="eastAsia" w:ascii="楷体_GB2312" w:hAnsi="楷体_GB2312" w:eastAsia="楷体_GB2312" w:cs="楷体_GB2312"/>
          <w:b/>
          <w:bCs/>
          <w:sz w:val="32"/>
          <w:szCs w:val="32"/>
        </w:rPr>
        <w:t>4.2 经费保障</w:t>
      </w:r>
      <w:bookmarkEnd w:id="127"/>
      <w:bookmarkEnd w:id="128"/>
      <w:bookmarkEnd w:id="129"/>
    </w:p>
    <w:p>
      <w:pPr>
        <w:keepNext w:val="0"/>
        <w:keepLines w:val="0"/>
        <w:pageBreakBefore w:val="0"/>
        <w:kinsoku/>
        <w:wordWrap/>
        <w:overflowPunct/>
        <w:topLinePunct w:val="0"/>
        <w:bidi w:val="0"/>
        <w:adjustRightInd/>
        <w:snapToGrid/>
        <w:spacing w:line="560" w:lineRule="exact"/>
        <w:ind w:firstLine="640" w:firstLineChars="200"/>
        <w:textAlignment w:val="auto"/>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4.2.1根据《盐田区应急专项资金管理办法》，为燃气突发事故应急处置提供相应的专项资金保障。</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4.2.2应急指挥部各成员单位应按照各自职责落实燃气突发事故应急队伍建设、应急物资储备、应急装备配备等资金保障。</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楷体_GB2312" w:hAnsi="楷体_GB2312" w:eastAsia="楷体_GB2312" w:cs="楷体_GB2312"/>
          <w:bCs/>
          <w:sz w:val="32"/>
          <w:szCs w:val="32"/>
        </w:rPr>
      </w:pPr>
      <w:r>
        <w:rPr>
          <w:rFonts w:hint="eastAsia" w:ascii="仿宋_GB2312" w:hAnsi="仿宋_GB2312" w:eastAsia="仿宋_GB2312" w:cs="仿宋_GB2312"/>
          <w:bCs/>
          <w:kern w:val="0"/>
          <w:sz w:val="32"/>
          <w:szCs w:val="32"/>
        </w:rPr>
        <w:t xml:space="preserve">4.2.3 </w:t>
      </w:r>
      <w:r>
        <w:rPr>
          <w:rFonts w:hint="eastAsia" w:ascii="仿宋_GB2312" w:hAnsi="仿宋_GB2312" w:eastAsia="仿宋_GB2312" w:cs="仿宋_GB2312"/>
          <w:bCs/>
          <w:smallCaps/>
          <w:kern w:val="0"/>
          <w:sz w:val="32"/>
          <w:szCs w:val="32"/>
        </w:rPr>
        <w:t>鼓励公民、法人和其他社会组织为应对燃气突发事故提供资金捐赠和支持。</w:t>
      </w:r>
      <w:bookmarkStart w:id="130" w:name="_Toc354247708"/>
    </w:p>
    <w:p>
      <w:pPr>
        <w:keepNext w:val="0"/>
        <w:keepLines w:val="0"/>
        <w:pageBreakBefore w:val="0"/>
        <w:kinsoku/>
        <w:wordWrap/>
        <w:overflowPunct/>
        <w:topLinePunct w:val="0"/>
        <w:bidi w:val="0"/>
        <w:adjustRightInd/>
        <w:snapToGrid/>
        <w:spacing w:line="560" w:lineRule="exact"/>
        <w:ind w:firstLine="643" w:firstLineChars="200"/>
        <w:textAlignment w:val="auto"/>
        <w:rPr>
          <w:rFonts w:ascii="楷体_GB2312" w:hAnsi="楷体_GB2312" w:eastAsia="楷体_GB2312" w:cs="楷体_GB2312"/>
          <w:b/>
          <w:bCs/>
          <w:sz w:val="32"/>
          <w:szCs w:val="32"/>
        </w:rPr>
      </w:pPr>
      <w:bookmarkStart w:id="131" w:name="_Toc22495_WPSOffice_Level2"/>
      <w:bookmarkStart w:id="132" w:name="_Toc14394_WPSOffice_Level2"/>
      <w:r>
        <w:rPr>
          <w:rFonts w:hint="eastAsia" w:ascii="楷体_GB2312" w:hAnsi="楷体_GB2312" w:eastAsia="楷体_GB2312" w:cs="楷体_GB2312"/>
          <w:b/>
          <w:bCs/>
          <w:sz w:val="32"/>
          <w:szCs w:val="32"/>
        </w:rPr>
        <w:t>4.3 物资保障</w:t>
      </w:r>
      <w:bookmarkEnd w:id="130"/>
      <w:bookmarkEnd w:id="131"/>
      <w:bookmarkEnd w:id="132"/>
    </w:p>
    <w:p>
      <w:pPr>
        <w:keepNext w:val="0"/>
        <w:keepLines w:val="0"/>
        <w:pageBreakBefore w:val="0"/>
        <w:kinsoku/>
        <w:wordWrap/>
        <w:overflowPunct/>
        <w:topLinePunct w:val="0"/>
        <w:bidi w:val="0"/>
        <w:adjustRightInd/>
        <w:snapToGrid/>
        <w:spacing w:line="560" w:lineRule="exact"/>
        <w:ind w:firstLine="640" w:firstLineChars="200"/>
        <w:textAlignment w:val="auto"/>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4.3.1 应急指挥部各成员单位应根据本部门参与燃气突发事故抢险救援的需要，在各自职责范围内建立应急物资和技术储备，</w:t>
      </w:r>
      <w:r>
        <w:rPr>
          <w:rFonts w:hint="eastAsia" w:ascii="仿宋_GB2312" w:hAnsi="仿宋_GB2312" w:eastAsia="仿宋_GB2312" w:cs="仿宋_GB2312"/>
          <w:bCs/>
          <w:sz w:val="32"/>
          <w:szCs w:val="32"/>
        </w:rPr>
        <w:t>并负责管理、维护和更新，同时</w:t>
      </w:r>
      <w:r>
        <w:rPr>
          <w:rFonts w:hint="eastAsia" w:ascii="仿宋_GB2312" w:hAnsi="仿宋_GB2312" w:eastAsia="仿宋_GB2312" w:cs="仿宋_GB2312"/>
          <w:bCs/>
          <w:kern w:val="0"/>
          <w:sz w:val="32"/>
          <w:szCs w:val="32"/>
        </w:rPr>
        <w:t>制定应急物资调拨配送方案，建立紧急调用机制。</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4.3.2 各燃气企业应以深圳市人民政府应急管理办公室印发的《深圳市应急物资储备标准参考指引（试行）》“</w:t>
      </w:r>
      <w:r>
        <w:rPr>
          <w:rFonts w:hint="eastAsia" w:ascii="仿宋_GB2312" w:hAnsi="仿宋_GB2312" w:eastAsia="仿宋_GB2312" w:cs="仿宋_GB2312"/>
          <w:bCs/>
          <w:color w:val="000000"/>
          <w:sz w:val="32"/>
          <w:szCs w:val="32"/>
        </w:rPr>
        <w:t>16.2 燃气（天然气）工程抢险类应急物资基本储备”“16.3 燃气供应保障类应急物资基本储备”</w:t>
      </w:r>
      <w:r>
        <w:rPr>
          <w:rFonts w:hint="eastAsia" w:ascii="仿宋_GB2312" w:hAnsi="仿宋_GB2312" w:eastAsia="仿宋_GB2312" w:cs="仿宋_GB2312"/>
          <w:bCs/>
          <w:kern w:val="0"/>
          <w:sz w:val="32"/>
          <w:szCs w:val="32"/>
        </w:rPr>
        <w:t>为依据，配备必需的应急设施、装备、车辆和通讯联络设备，并</w:t>
      </w:r>
      <w:r>
        <w:rPr>
          <w:rFonts w:hint="eastAsia" w:ascii="仿宋_GB2312" w:hAnsi="仿宋_GB2312" w:eastAsia="仿宋_GB2312" w:cs="仿宋_GB2312"/>
          <w:bCs/>
          <w:sz w:val="32"/>
          <w:szCs w:val="32"/>
        </w:rPr>
        <w:t>负责管理、维护和更新</w:t>
      </w:r>
      <w:r>
        <w:rPr>
          <w:rFonts w:hint="eastAsia" w:ascii="仿宋_GB2312" w:hAnsi="仿宋_GB2312" w:eastAsia="仿宋_GB2312" w:cs="仿宋_GB2312"/>
          <w:bCs/>
          <w:kern w:val="0"/>
          <w:sz w:val="32"/>
          <w:szCs w:val="32"/>
        </w:rPr>
        <w:t>。</w:t>
      </w:r>
    </w:p>
    <w:p>
      <w:pPr>
        <w:pStyle w:val="15"/>
        <w:keepNext w:val="0"/>
        <w:keepLines w:val="0"/>
        <w:pageBreakBefore w:val="0"/>
        <w:kinsoku/>
        <w:wordWrap/>
        <w:overflowPunct/>
        <w:topLinePunct w:val="0"/>
        <w:bidi w:val="0"/>
        <w:adjustRightInd/>
        <w:snapToGrid/>
        <w:spacing w:line="560" w:lineRule="exact"/>
        <w:ind w:firstLine="480"/>
        <w:textAlignment w:val="auto"/>
        <w:rPr>
          <w:rFonts w:ascii="仿宋_GB2312" w:hAnsi="仿宋_GB2312" w:eastAsia="仿宋_GB2312" w:cs="仿宋_GB2312"/>
          <w:bCs/>
          <w:sz w:val="32"/>
          <w:szCs w:val="32"/>
        </w:rPr>
      </w:pPr>
      <w:r>
        <w:rPr>
          <w:rFonts w:hint="eastAsia" w:ascii="仿宋_GB2312" w:hAnsi="仿宋_GB2312" w:eastAsia="仿宋_GB2312" w:cs="仿宋_GB2312"/>
          <w:bCs/>
          <w:sz w:val="32"/>
          <w:szCs w:val="32"/>
        </w:rPr>
        <w:t>4.3.3 超出《深圳市应急物资储备标准参考指引（试行）》规定范围，但应急处置必需的应急物资、装备，由应急指挥部或者现场指挥部根据处置燃气突发事故和应急力量配置的需要，依法实施应急征用或紧急采购。</w:t>
      </w:r>
    </w:p>
    <w:p>
      <w:pPr>
        <w:pStyle w:val="15"/>
        <w:keepNext w:val="0"/>
        <w:keepLines w:val="0"/>
        <w:pageBreakBefore w:val="0"/>
        <w:kinsoku/>
        <w:wordWrap/>
        <w:overflowPunct/>
        <w:topLinePunct w:val="0"/>
        <w:bidi w:val="0"/>
        <w:adjustRightInd/>
        <w:snapToGrid/>
        <w:spacing w:line="560" w:lineRule="exact"/>
        <w:ind w:firstLine="480"/>
        <w:textAlignment w:val="auto"/>
        <w:rPr>
          <w:rFonts w:ascii="仿宋_GB2312" w:hAnsi="仿宋_GB2312" w:eastAsia="仿宋_GB2312" w:cs="仿宋_GB2312"/>
          <w:bCs/>
          <w:color w:val="000000" w:themeColor="text1"/>
          <w:kern w:val="0"/>
          <w:sz w:val="32"/>
          <w:szCs w:val="32"/>
          <w14:textFill>
            <w14:solidFill>
              <w14:schemeClr w14:val="tx1"/>
            </w14:solidFill>
          </w14:textFill>
        </w:rPr>
      </w:pPr>
      <w:r>
        <w:rPr>
          <w:rFonts w:hint="eastAsia" w:ascii="仿宋_GB2312" w:hAnsi="仿宋_GB2312" w:eastAsia="仿宋_GB2312" w:cs="仿宋_GB2312"/>
          <w:bCs/>
          <w:color w:val="000000" w:themeColor="text1"/>
          <w:kern w:val="0"/>
          <w:sz w:val="32"/>
          <w:szCs w:val="32"/>
          <w14:textFill>
            <w14:solidFill>
              <w14:schemeClr w14:val="tx1"/>
            </w14:solidFill>
          </w14:textFill>
        </w:rPr>
        <w:t>被征用的财产使用后，由应急指挥部负责及时返还被征用人。单位、个人的财产被征用或者征用后毁损、灭失的，按照国家、省和市的有关规定给予补偿。</w:t>
      </w:r>
    </w:p>
    <w:p>
      <w:pPr>
        <w:pStyle w:val="15"/>
        <w:keepNext w:val="0"/>
        <w:keepLines w:val="0"/>
        <w:pageBreakBefore w:val="0"/>
        <w:kinsoku/>
        <w:wordWrap/>
        <w:overflowPunct/>
        <w:topLinePunct w:val="0"/>
        <w:bidi w:val="0"/>
        <w:adjustRightInd/>
        <w:snapToGrid/>
        <w:spacing w:line="560" w:lineRule="exact"/>
        <w:ind w:firstLine="480"/>
        <w:textAlignment w:val="auto"/>
        <w:rPr>
          <w:rFonts w:ascii="仿宋_GB2312" w:hAnsi="仿宋_GB2312" w:eastAsia="仿宋_GB2312" w:cs="仿宋_GB2312"/>
          <w:bCs/>
          <w:kern w:val="0"/>
          <w:sz w:val="32"/>
          <w:szCs w:val="32"/>
        </w:rPr>
      </w:pPr>
      <w:r>
        <w:rPr>
          <w:rFonts w:hint="eastAsia" w:ascii="仿宋_GB2312" w:hAnsi="仿宋_GB2312" w:eastAsia="仿宋_GB2312" w:cs="仿宋_GB2312"/>
          <w:bCs/>
          <w:color w:val="000000" w:themeColor="text1"/>
          <w:kern w:val="0"/>
          <w:sz w:val="32"/>
          <w:szCs w:val="32"/>
          <w14:textFill>
            <w14:solidFill>
              <w14:schemeClr w14:val="tx1"/>
            </w14:solidFill>
          </w14:textFill>
        </w:rPr>
        <w:t>救灾物资的紧急采购由区政府采购中心负责组织，区监察、发改、财政部门应当派员实行监督。</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4.3.4 鼓励公民、法人和其他组织为应对燃气突发事故提供物资捐赠和支持。</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4.3.5 鼓励和引导企事业单位、社会团体、基层群众自治组织和居民家庭储备基本的应急物资和生活必需品。</w:t>
      </w:r>
      <w:bookmarkStart w:id="133" w:name="_Toc354247709"/>
    </w:p>
    <w:p>
      <w:pPr>
        <w:keepNext w:val="0"/>
        <w:keepLines w:val="0"/>
        <w:pageBreakBefore w:val="0"/>
        <w:kinsoku/>
        <w:wordWrap/>
        <w:overflowPunct/>
        <w:topLinePunct w:val="0"/>
        <w:bidi w:val="0"/>
        <w:adjustRightInd/>
        <w:snapToGrid/>
        <w:spacing w:line="560" w:lineRule="exact"/>
        <w:ind w:firstLine="643" w:firstLineChars="200"/>
        <w:textAlignment w:val="auto"/>
        <w:rPr>
          <w:rFonts w:ascii="楷体_GB2312" w:hAnsi="楷体_GB2312" w:eastAsia="楷体_GB2312" w:cs="楷体_GB2312"/>
          <w:b/>
          <w:bCs/>
          <w:sz w:val="32"/>
          <w:szCs w:val="32"/>
        </w:rPr>
      </w:pPr>
      <w:bookmarkStart w:id="134" w:name="_Toc2040_WPSOffice_Level2"/>
      <w:bookmarkStart w:id="135" w:name="_Toc24536_WPSOffice_Level2"/>
      <w:r>
        <w:rPr>
          <w:rFonts w:hint="eastAsia" w:ascii="楷体_GB2312" w:hAnsi="楷体_GB2312" w:eastAsia="楷体_GB2312" w:cs="楷体_GB2312"/>
          <w:b/>
          <w:bCs/>
          <w:sz w:val="32"/>
          <w:szCs w:val="32"/>
        </w:rPr>
        <w:t>4.4 燃气供应保障</w:t>
      </w:r>
      <w:bookmarkEnd w:id="134"/>
      <w:bookmarkEnd w:id="135"/>
    </w:p>
    <w:p>
      <w:pPr>
        <w:keepNext w:val="0"/>
        <w:keepLines w:val="0"/>
        <w:pageBreakBefore w:val="0"/>
        <w:kinsoku/>
        <w:wordWrap/>
        <w:overflowPunct/>
        <w:topLinePunct w:val="0"/>
        <w:bidi w:val="0"/>
        <w:adjustRightInd/>
        <w:snapToGrid/>
        <w:spacing w:line="560" w:lineRule="exact"/>
        <w:ind w:firstLine="640" w:firstLineChars="200"/>
        <w:textAlignment w:val="auto"/>
        <w:rPr>
          <w:rFonts w:ascii="仿宋_GB2312" w:hAnsi="仿宋_GB2312" w:eastAsia="仿宋_GB2312" w:cs="仿宋_GB2312"/>
          <w:bCs/>
          <w:sz w:val="32"/>
          <w:szCs w:val="32"/>
        </w:rPr>
      </w:pPr>
      <w:r>
        <w:rPr>
          <w:rFonts w:hint="eastAsia" w:ascii="仿宋_GB2312" w:hAnsi="仿宋_GB2312" w:eastAsia="仿宋_GB2312" w:cs="仿宋_GB2312"/>
          <w:bCs/>
          <w:sz w:val="32"/>
          <w:szCs w:val="32"/>
        </w:rPr>
        <w:t>4.4.1 区住房和建设局负责组织协调各燃气企业</w:t>
      </w:r>
      <w:r>
        <w:rPr>
          <w:rFonts w:hint="eastAsia" w:ascii="仿宋_GB2312" w:hAnsi="仿宋_GB2312" w:eastAsia="仿宋_GB2312" w:cs="仿宋_GB2312"/>
          <w:bCs/>
          <w:kern w:val="0"/>
          <w:sz w:val="32"/>
          <w:szCs w:val="32"/>
        </w:rPr>
        <w:t>为燃气突发事故应急处置提供</w:t>
      </w:r>
      <w:r>
        <w:rPr>
          <w:rFonts w:hint="eastAsia" w:ascii="仿宋_GB2312" w:hAnsi="仿宋_GB2312" w:eastAsia="仿宋_GB2312" w:cs="仿宋_GB2312"/>
          <w:bCs/>
          <w:sz w:val="32"/>
          <w:szCs w:val="32"/>
        </w:rPr>
        <w:t>燃气供应保障。</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仿宋_GB2312" w:hAnsi="仿宋_GB2312" w:eastAsia="仿宋_GB2312" w:cs="仿宋_GB2312"/>
          <w:bCs/>
          <w:sz w:val="32"/>
          <w:szCs w:val="32"/>
        </w:rPr>
      </w:pPr>
      <w:r>
        <w:rPr>
          <w:rFonts w:hint="eastAsia" w:ascii="仿宋_GB2312" w:hAnsi="仿宋_GB2312" w:eastAsia="仿宋_GB2312" w:cs="仿宋_GB2312"/>
          <w:bCs/>
          <w:sz w:val="32"/>
          <w:szCs w:val="32"/>
        </w:rPr>
        <w:t>4.4.2 按照《深圳市燃气供应保障应急预案》的相关要求，建立健全政府、企业与社会组织间分工明确、责任到位、常备不懈的燃气供应应急管理体系，做到紧急情况下高效、有序和迅速地启动应急气源，及时、有效地应对燃气供应突发事件，维护社会安全和稳定，满足居民生活、工商业及交通供气基本需要。</w:t>
      </w:r>
    </w:p>
    <w:p>
      <w:pPr>
        <w:keepNext w:val="0"/>
        <w:keepLines w:val="0"/>
        <w:pageBreakBefore w:val="0"/>
        <w:kinsoku/>
        <w:wordWrap/>
        <w:overflowPunct/>
        <w:topLinePunct w:val="0"/>
        <w:autoSpaceDE w:val="0"/>
        <w:autoSpaceDN w:val="0"/>
        <w:bidi w:val="0"/>
        <w:adjustRightInd/>
        <w:snapToGrid/>
        <w:spacing w:line="560" w:lineRule="exact"/>
        <w:ind w:firstLine="640" w:firstLineChars="200"/>
        <w:textAlignment w:val="auto"/>
        <w:rPr>
          <w:rFonts w:ascii="仿宋_GB2312" w:hAnsi="仿宋_GB2312" w:eastAsia="仿宋_GB2312" w:cs="仿宋_GB2312"/>
          <w:bCs/>
          <w:kern w:val="0"/>
          <w:sz w:val="32"/>
          <w:szCs w:val="32"/>
        </w:rPr>
      </w:pPr>
      <w:r>
        <w:rPr>
          <w:rFonts w:hint="eastAsia" w:ascii="仿宋_GB2312" w:hAnsi="仿宋_GB2312" w:eastAsia="仿宋_GB2312" w:cs="仿宋_GB2312"/>
          <w:bCs/>
          <w:sz w:val="32"/>
          <w:szCs w:val="32"/>
        </w:rPr>
        <w:t xml:space="preserve">4.4.3 </w:t>
      </w:r>
      <w:r>
        <w:rPr>
          <w:rFonts w:hint="eastAsia" w:ascii="仿宋_GB2312" w:hAnsi="仿宋_GB2312" w:eastAsia="仿宋_GB2312" w:cs="仿宋_GB2312"/>
          <w:bCs/>
          <w:kern w:val="0"/>
          <w:sz w:val="32"/>
          <w:szCs w:val="32"/>
        </w:rPr>
        <w:t>落实经市政府批准的天然气、液化石油气储备方案，落实</w:t>
      </w:r>
      <w:r>
        <w:rPr>
          <w:rFonts w:hint="eastAsia" w:ascii="仿宋_GB2312" w:hAnsi="仿宋_GB2312" w:eastAsia="仿宋_GB2312" w:cs="仿宋_GB2312"/>
          <w:bCs/>
          <w:sz w:val="32"/>
          <w:szCs w:val="32"/>
        </w:rPr>
        <w:t>《深圳市燃气供应保障应急预案》的相关规定</w:t>
      </w:r>
      <w:r>
        <w:rPr>
          <w:rFonts w:hint="eastAsia" w:ascii="仿宋_GB2312" w:hAnsi="仿宋_GB2312" w:eastAsia="仿宋_GB2312" w:cs="仿宋_GB2312"/>
          <w:bCs/>
          <w:kern w:val="0"/>
          <w:sz w:val="32"/>
          <w:szCs w:val="32"/>
        </w:rPr>
        <w:t>，保障天然气、液化石油气储备和供应。</w:t>
      </w:r>
    </w:p>
    <w:p>
      <w:pPr>
        <w:keepNext w:val="0"/>
        <w:keepLines w:val="0"/>
        <w:pageBreakBefore w:val="0"/>
        <w:kinsoku/>
        <w:wordWrap/>
        <w:overflowPunct/>
        <w:topLinePunct w:val="0"/>
        <w:bidi w:val="0"/>
        <w:adjustRightInd/>
        <w:snapToGrid/>
        <w:spacing w:line="560" w:lineRule="exact"/>
        <w:ind w:firstLine="643" w:firstLineChars="200"/>
        <w:textAlignment w:val="auto"/>
        <w:rPr>
          <w:rFonts w:ascii="楷体_GB2312" w:hAnsi="楷体_GB2312" w:eastAsia="楷体_GB2312" w:cs="楷体_GB2312"/>
          <w:b/>
          <w:bCs/>
          <w:sz w:val="32"/>
          <w:szCs w:val="32"/>
        </w:rPr>
      </w:pPr>
      <w:bookmarkStart w:id="136" w:name="_Toc10091_WPSOffice_Level2"/>
      <w:bookmarkStart w:id="137" w:name="_Toc14930_WPSOffice_Level2"/>
      <w:r>
        <w:rPr>
          <w:rFonts w:hint="eastAsia" w:ascii="楷体_GB2312" w:hAnsi="楷体_GB2312" w:eastAsia="楷体_GB2312" w:cs="楷体_GB2312"/>
          <w:b/>
          <w:bCs/>
          <w:sz w:val="32"/>
          <w:szCs w:val="32"/>
        </w:rPr>
        <w:t>4.5 医疗卫生保障</w:t>
      </w:r>
      <w:bookmarkEnd w:id="133"/>
      <w:bookmarkEnd w:id="136"/>
      <w:bookmarkEnd w:id="137"/>
    </w:p>
    <w:p>
      <w:pPr>
        <w:keepNext w:val="0"/>
        <w:keepLines w:val="0"/>
        <w:pageBreakBefore w:val="0"/>
        <w:kinsoku/>
        <w:wordWrap/>
        <w:overflowPunct/>
        <w:topLinePunct w:val="0"/>
        <w:bidi w:val="0"/>
        <w:adjustRightInd/>
        <w:snapToGrid/>
        <w:spacing w:line="560" w:lineRule="exact"/>
        <w:ind w:firstLine="640" w:firstLineChars="200"/>
        <w:textAlignment w:val="auto"/>
        <w:rPr>
          <w:rFonts w:ascii="仿宋_GB2312" w:eastAsia="仿宋_GB2312" w:cs="宋体" w:hAnsiTheme="minorEastAsia"/>
          <w:color w:val="000000"/>
          <w:kern w:val="0"/>
          <w:sz w:val="32"/>
          <w:szCs w:val="32"/>
        </w:rPr>
      </w:pPr>
      <w:bookmarkStart w:id="138" w:name="_Toc31134_WPSOffice_Level2"/>
      <w:bookmarkStart w:id="139" w:name="_Toc354247710"/>
      <w:r>
        <w:rPr>
          <w:rFonts w:hint="eastAsia" w:ascii="仿宋_GB2312" w:eastAsia="仿宋_GB2312" w:cs="宋体" w:hAnsiTheme="minorEastAsia"/>
          <w:color w:val="000000"/>
          <w:kern w:val="0"/>
          <w:sz w:val="32"/>
          <w:szCs w:val="32"/>
        </w:rPr>
        <w:t>由区卫生健康局负责牵头，组织盐田区人民医院做好燃气突发事故的应急医疗救治工作，对在燃气突发事故中受伤的人员进行积极地救治。</w:t>
      </w:r>
    </w:p>
    <w:p>
      <w:pPr>
        <w:keepNext w:val="0"/>
        <w:keepLines w:val="0"/>
        <w:pageBreakBefore w:val="0"/>
        <w:kinsoku/>
        <w:wordWrap/>
        <w:overflowPunct/>
        <w:topLinePunct w:val="0"/>
        <w:bidi w:val="0"/>
        <w:adjustRightInd/>
        <w:snapToGrid/>
        <w:spacing w:line="560" w:lineRule="exact"/>
        <w:ind w:firstLine="643" w:firstLineChars="200"/>
        <w:textAlignment w:val="auto"/>
        <w:rPr>
          <w:rFonts w:ascii="楷体_GB2312" w:hAnsi="楷体_GB2312" w:eastAsia="楷体_GB2312" w:cs="楷体_GB2312"/>
          <w:b/>
          <w:bCs/>
          <w:sz w:val="32"/>
          <w:szCs w:val="32"/>
        </w:rPr>
      </w:pPr>
      <w:bookmarkStart w:id="140" w:name="_Toc32195_WPSOffice_Level2"/>
      <w:r>
        <w:rPr>
          <w:rFonts w:hint="eastAsia" w:ascii="楷体_GB2312" w:hAnsi="楷体_GB2312" w:eastAsia="楷体_GB2312" w:cs="楷体_GB2312"/>
          <w:b/>
          <w:bCs/>
          <w:sz w:val="32"/>
          <w:szCs w:val="32"/>
        </w:rPr>
        <w:t>4.6 交通运输保障</w:t>
      </w:r>
      <w:bookmarkEnd w:id="138"/>
      <w:bookmarkEnd w:id="139"/>
      <w:bookmarkEnd w:id="140"/>
    </w:p>
    <w:p>
      <w:pPr>
        <w:keepNext w:val="0"/>
        <w:keepLines w:val="0"/>
        <w:pageBreakBefore w:val="0"/>
        <w:kinsoku/>
        <w:wordWrap/>
        <w:overflowPunct/>
        <w:topLinePunct w:val="0"/>
        <w:bidi w:val="0"/>
        <w:adjustRightInd/>
        <w:snapToGrid/>
        <w:spacing w:line="560" w:lineRule="exact"/>
        <w:ind w:firstLine="640" w:firstLineChars="200"/>
        <w:textAlignment w:val="auto"/>
        <w:rPr>
          <w:rFonts w:ascii="仿宋_GB2312" w:hAnsi="仿宋_GB2312" w:eastAsia="仿宋_GB2312" w:cs="仿宋_GB2312"/>
          <w:bCs/>
          <w:kern w:val="0"/>
          <w:sz w:val="32"/>
          <w:szCs w:val="32"/>
        </w:rPr>
      </w:pPr>
      <w:r>
        <w:rPr>
          <w:rFonts w:hint="eastAsia" w:ascii="仿宋_GB2312" w:hAnsi="仿宋_GB2312" w:eastAsia="仿宋_GB2312" w:cs="仿宋_GB2312"/>
          <w:bCs/>
          <w:sz w:val="32"/>
          <w:szCs w:val="32"/>
        </w:rPr>
        <w:t>由</w:t>
      </w:r>
      <w:r>
        <w:rPr>
          <w:rFonts w:hint="eastAsia" w:ascii="仿宋_GB2312" w:hAnsi="仿宋_GB2312" w:eastAsia="仿宋_GB2312" w:cs="仿宋_GB2312"/>
          <w:bCs/>
          <w:kern w:val="0"/>
          <w:sz w:val="32"/>
          <w:szCs w:val="32"/>
        </w:rPr>
        <w:t>盐田交通运输局负责牵头，盐田交警大队和相关运输企业配合，为燃气突发事故应急处置提供</w:t>
      </w:r>
      <w:r>
        <w:rPr>
          <w:rFonts w:hint="eastAsia" w:ascii="仿宋_GB2312" w:hAnsi="仿宋_GB2312" w:eastAsia="仿宋_GB2312" w:cs="仿宋_GB2312"/>
          <w:bCs/>
          <w:sz w:val="32"/>
          <w:szCs w:val="32"/>
        </w:rPr>
        <w:t>交通运输保障。</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4.6.1 建立健全交通运输应急联动机制，保障紧急情况下的综合运输能力。必要时，可紧急动员和征用社会交通运输工具。</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4.6.2 建立健全应急通行机制，保障紧急情况下应急交通工具的优先安排、优先调度、优先放行，确保运输安全畅通。根据应急处置需要，对燃气突发事故现场及有关道路实行交通管制，开设应急救援“绿色通道”。</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4.6.3 燃气突发事故处置期间，佩戴由应急指挥部办公室制发的应急标志的工作人员和交通工具可以优先通行。</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4.6.4 道路及交通设施被破坏时，应协调组织相关职能部门迅速组织专业应急队伍，尽快组织抢修，保障交通线路顺畅。</w:t>
      </w:r>
      <w:bookmarkStart w:id="141" w:name="_Toc354247711"/>
    </w:p>
    <w:p>
      <w:pPr>
        <w:keepNext w:val="0"/>
        <w:keepLines w:val="0"/>
        <w:pageBreakBefore w:val="0"/>
        <w:kinsoku/>
        <w:wordWrap/>
        <w:overflowPunct/>
        <w:topLinePunct w:val="0"/>
        <w:bidi w:val="0"/>
        <w:adjustRightInd/>
        <w:snapToGrid/>
        <w:spacing w:line="560" w:lineRule="exact"/>
        <w:ind w:firstLine="643" w:firstLineChars="200"/>
        <w:textAlignment w:val="auto"/>
        <w:rPr>
          <w:rFonts w:ascii="楷体_GB2312" w:hAnsi="楷体_GB2312" w:eastAsia="楷体_GB2312" w:cs="楷体_GB2312"/>
          <w:b/>
          <w:bCs/>
          <w:sz w:val="32"/>
          <w:szCs w:val="32"/>
        </w:rPr>
      </w:pPr>
      <w:bookmarkStart w:id="142" w:name="_Toc31909_WPSOffice_Level2"/>
      <w:bookmarkStart w:id="143" w:name="_Toc7084_WPSOffice_Level2"/>
      <w:r>
        <w:rPr>
          <w:rFonts w:hint="eastAsia" w:ascii="楷体_GB2312" w:hAnsi="楷体_GB2312" w:eastAsia="楷体_GB2312" w:cs="楷体_GB2312"/>
          <w:b/>
          <w:bCs/>
          <w:sz w:val="32"/>
          <w:szCs w:val="32"/>
        </w:rPr>
        <w:t>4.7 治安保障</w:t>
      </w:r>
      <w:bookmarkEnd w:id="141"/>
      <w:bookmarkEnd w:id="142"/>
      <w:bookmarkEnd w:id="143"/>
    </w:p>
    <w:p>
      <w:pPr>
        <w:keepNext w:val="0"/>
        <w:keepLines w:val="0"/>
        <w:pageBreakBefore w:val="0"/>
        <w:kinsoku/>
        <w:wordWrap/>
        <w:overflowPunct/>
        <w:topLinePunct w:val="0"/>
        <w:bidi w:val="0"/>
        <w:adjustRightInd/>
        <w:snapToGrid/>
        <w:spacing w:line="560" w:lineRule="exact"/>
        <w:ind w:firstLine="640" w:firstLineChars="200"/>
        <w:textAlignment w:val="auto"/>
        <w:rPr>
          <w:rFonts w:ascii="仿宋_GB2312" w:hAnsi="仿宋_GB2312" w:eastAsia="仿宋_GB2312" w:cs="仿宋_GB2312"/>
          <w:bCs/>
          <w:kern w:val="0"/>
          <w:sz w:val="32"/>
          <w:szCs w:val="32"/>
        </w:rPr>
      </w:pPr>
      <w:r>
        <w:rPr>
          <w:rFonts w:hint="eastAsia" w:ascii="仿宋_GB2312" w:hAnsi="仿宋_GB2312" w:eastAsia="仿宋_GB2312" w:cs="仿宋_GB2312"/>
          <w:bCs/>
          <w:sz w:val="32"/>
          <w:szCs w:val="32"/>
        </w:rPr>
        <w:t>由盐田公安分局牵头，负责</w:t>
      </w:r>
      <w:r>
        <w:rPr>
          <w:rFonts w:hint="eastAsia" w:ascii="仿宋_GB2312" w:hAnsi="仿宋_GB2312" w:eastAsia="仿宋_GB2312" w:cs="仿宋_GB2312"/>
          <w:bCs/>
          <w:kern w:val="0"/>
          <w:sz w:val="32"/>
          <w:szCs w:val="32"/>
        </w:rPr>
        <w:t>为燃气突发事故应急处置提供治安</w:t>
      </w:r>
      <w:r>
        <w:rPr>
          <w:rFonts w:hint="eastAsia" w:ascii="仿宋_GB2312" w:hAnsi="仿宋_GB2312" w:eastAsia="仿宋_GB2312" w:cs="仿宋_GB2312"/>
          <w:bCs/>
          <w:sz w:val="32"/>
          <w:szCs w:val="32"/>
        </w:rPr>
        <w:t>保障。</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4.7.1 建立应急状态下维持社会治安秩序的各项准备方案，包括警力集结、布控方案、执勤方式和行动措施等。</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 xml:space="preserve">4.7.2 </w:t>
      </w:r>
      <w:r>
        <w:rPr>
          <w:rFonts w:hint="eastAsia" w:ascii="仿宋_GB2312" w:hAnsi="仿宋_GB2312" w:eastAsia="仿宋_GB2312" w:cs="仿宋_GB2312"/>
          <w:bCs/>
          <w:color w:val="000000"/>
          <w:kern w:val="0"/>
          <w:sz w:val="32"/>
          <w:szCs w:val="32"/>
        </w:rPr>
        <w:t>燃气突发事故发生后，组织力量维护社会治安和公共秩序，打击各种形式的犯罪及敌对分子的破坏活动，保护社会财富及人身安全。</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楷体_GB2312" w:hAnsi="楷体_GB2312" w:eastAsia="楷体_GB2312" w:cs="楷体_GB2312"/>
          <w:bCs/>
          <w:sz w:val="32"/>
          <w:szCs w:val="32"/>
        </w:rPr>
      </w:pPr>
      <w:r>
        <w:rPr>
          <w:rFonts w:hint="eastAsia" w:ascii="仿宋_GB2312" w:hAnsi="仿宋_GB2312" w:eastAsia="仿宋_GB2312" w:cs="仿宋_GB2312"/>
          <w:bCs/>
          <w:kern w:val="0"/>
          <w:sz w:val="32"/>
          <w:szCs w:val="32"/>
        </w:rPr>
        <w:t>4.7.3 负责在事故现场设置警戒线，控制和保护现场，控制事故肇事人员。</w:t>
      </w:r>
      <w:bookmarkStart w:id="144" w:name="_Toc354247712"/>
    </w:p>
    <w:p>
      <w:pPr>
        <w:keepNext w:val="0"/>
        <w:keepLines w:val="0"/>
        <w:pageBreakBefore w:val="0"/>
        <w:kinsoku/>
        <w:wordWrap/>
        <w:overflowPunct/>
        <w:topLinePunct w:val="0"/>
        <w:bidi w:val="0"/>
        <w:adjustRightInd/>
        <w:snapToGrid/>
        <w:spacing w:line="560" w:lineRule="exact"/>
        <w:ind w:firstLine="643" w:firstLineChars="200"/>
        <w:textAlignment w:val="auto"/>
        <w:rPr>
          <w:rFonts w:ascii="楷体_GB2312" w:hAnsi="楷体_GB2312" w:eastAsia="楷体_GB2312" w:cs="楷体_GB2312"/>
          <w:b/>
          <w:bCs/>
          <w:sz w:val="32"/>
          <w:szCs w:val="32"/>
        </w:rPr>
      </w:pPr>
      <w:bookmarkStart w:id="145" w:name="_Toc23121_WPSOffice_Level2"/>
      <w:bookmarkStart w:id="146" w:name="_Toc28994_WPSOffice_Level2"/>
      <w:r>
        <w:rPr>
          <w:rFonts w:hint="eastAsia" w:ascii="楷体_GB2312" w:hAnsi="楷体_GB2312" w:eastAsia="楷体_GB2312" w:cs="楷体_GB2312"/>
          <w:b/>
          <w:bCs/>
          <w:sz w:val="32"/>
          <w:szCs w:val="32"/>
        </w:rPr>
        <w:t>4.8 人员防护保障</w:t>
      </w:r>
      <w:bookmarkEnd w:id="144"/>
      <w:bookmarkEnd w:id="145"/>
      <w:bookmarkEnd w:id="146"/>
    </w:p>
    <w:p>
      <w:pPr>
        <w:keepNext w:val="0"/>
        <w:keepLines w:val="0"/>
        <w:pageBreakBefore w:val="0"/>
        <w:kinsoku/>
        <w:wordWrap/>
        <w:overflowPunct/>
        <w:topLinePunct w:val="0"/>
        <w:bidi w:val="0"/>
        <w:adjustRightInd/>
        <w:snapToGrid/>
        <w:spacing w:line="560" w:lineRule="exact"/>
        <w:ind w:firstLine="640" w:firstLineChars="200"/>
        <w:textAlignment w:val="auto"/>
        <w:rPr>
          <w:rFonts w:ascii="仿宋_GB2312" w:hAnsi="仿宋_GB2312" w:eastAsia="仿宋_GB2312" w:cs="仿宋_GB2312"/>
          <w:bCs/>
          <w:kern w:val="0"/>
          <w:sz w:val="32"/>
          <w:szCs w:val="32"/>
        </w:rPr>
      </w:pPr>
      <w:r>
        <w:rPr>
          <w:rFonts w:hint="eastAsia" w:ascii="仿宋_GB2312" w:hAnsi="仿宋_GB2312" w:eastAsia="仿宋_GB2312" w:cs="仿宋_GB2312"/>
          <w:bCs/>
          <w:sz w:val="32"/>
          <w:szCs w:val="32"/>
        </w:rPr>
        <w:t>由各街道办事处牵头，公安机关、民政、城管部门等单位配合，</w:t>
      </w:r>
      <w:r>
        <w:rPr>
          <w:rFonts w:hint="eastAsia" w:ascii="仿宋_GB2312" w:hAnsi="仿宋_GB2312" w:eastAsia="仿宋_GB2312" w:cs="仿宋_GB2312"/>
          <w:bCs/>
          <w:kern w:val="0"/>
          <w:sz w:val="32"/>
          <w:szCs w:val="32"/>
        </w:rPr>
        <w:t>为燃气突发事故应急处置提供人员防护</w:t>
      </w:r>
      <w:r>
        <w:rPr>
          <w:rFonts w:hint="eastAsia" w:ascii="仿宋_GB2312" w:hAnsi="仿宋_GB2312" w:eastAsia="仿宋_GB2312" w:cs="仿宋_GB2312"/>
          <w:bCs/>
          <w:sz w:val="32"/>
          <w:szCs w:val="32"/>
        </w:rPr>
        <w:t>保障。</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4.8.1 各街道办事处应建立紧急疏散管理办法和程序，明确各级责任人，确保在紧急情况下公众安全、有序转移或疏散到应急避难场所或其他安全地带。</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4.8.2 在燃气突发事故发生后，根据事故影响情况，公安机关、各街道办事处等单位密切配合，组织受事故影响的群众迅速疏散。</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4.8.3 在燃气突发事故处置过程中，相关单位应充分考虑事故的类型和特点，以及对人员造成危害的可能性和所有危害种类，制定科学合理、切实可行的应急救援方案，配备先进适用、安全可靠的安全防护设备，采取必要的防范措施，确保人员安全。</w:t>
      </w:r>
      <w:bookmarkStart w:id="147" w:name="_Toc354247713"/>
    </w:p>
    <w:p>
      <w:pPr>
        <w:keepNext w:val="0"/>
        <w:keepLines w:val="0"/>
        <w:pageBreakBefore w:val="0"/>
        <w:kinsoku/>
        <w:wordWrap/>
        <w:overflowPunct/>
        <w:topLinePunct w:val="0"/>
        <w:bidi w:val="0"/>
        <w:adjustRightInd/>
        <w:snapToGrid/>
        <w:spacing w:line="560" w:lineRule="exact"/>
        <w:ind w:firstLine="643" w:firstLineChars="200"/>
        <w:textAlignment w:val="auto"/>
        <w:rPr>
          <w:rFonts w:ascii="楷体_GB2312" w:hAnsi="楷体_GB2312" w:eastAsia="楷体_GB2312" w:cs="楷体_GB2312"/>
          <w:b/>
          <w:bCs/>
          <w:sz w:val="32"/>
          <w:szCs w:val="32"/>
        </w:rPr>
      </w:pPr>
      <w:bookmarkStart w:id="148" w:name="_Toc20615_WPSOffice_Level2"/>
      <w:bookmarkStart w:id="149" w:name="_Toc27698_WPSOffice_Level2"/>
      <w:r>
        <w:rPr>
          <w:rFonts w:hint="eastAsia" w:ascii="楷体_GB2312" w:hAnsi="楷体_GB2312" w:eastAsia="楷体_GB2312" w:cs="楷体_GB2312"/>
          <w:b/>
          <w:bCs/>
          <w:sz w:val="32"/>
          <w:szCs w:val="32"/>
        </w:rPr>
        <w:t>4.9 通讯和信息保障</w:t>
      </w:r>
      <w:bookmarkEnd w:id="147"/>
      <w:bookmarkEnd w:id="148"/>
      <w:bookmarkEnd w:id="149"/>
    </w:p>
    <w:p>
      <w:pPr>
        <w:keepNext w:val="0"/>
        <w:keepLines w:val="0"/>
        <w:pageBreakBefore w:val="0"/>
        <w:kinsoku/>
        <w:wordWrap/>
        <w:overflowPunct/>
        <w:topLinePunct w:val="0"/>
        <w:bidi w:val="0"/>
        <w:adjustRightInd/>
        <w:snapToGrid/>
        <w:spacing w:line="560" w:lineRule="exact"/>
        <w:ind w:firstLine="640" w:firstLineChars="200"/>
        <w:textAlignment w:val="auto"/>
        <w:rPr>
          <w:rFonts w:ascii="仿宋_GB2312" w:eastAsia="仿宋_GB2312" w:cs="宋体" w:hAnsiTheme="minorEastAsia"/>
          <w:color w:val="000000"/>
          <w:kern w:val="0"/>
          <w:sz w:val="32"/>
          <w:szCs w:val="32"/>
        </w:rPr>
      </w:pPr>
      <w:bookmarkStart w:id="150" w:name="_Toc354247714"/>
      <w:bookmarkStart w:id="151" w:name="_Toc15225_WPSOffice_Level2"/>
      <w:r>
        <w:rPr>
          <w:rFonts w:hint="eastAsia" w:ascii="仿宋_GB2312" w:eastAsia="仿宋_GB2312" w:cs="宋体" w:hAnsiTheme="minorEastAsia"/>
          <w:color w:val="000000"/>
          <w:kern w:val="0"/>
          <w:sz w:val="32"/>
          <w:szCs w:val="32"/>
        </w:rPr>
        <w:t>由区工业和信息化局负责，协调电信运营商</w:t>
      </w:r>
      <w:r>
        <w:rPr>
          <w:rFonts w:hint="eastAsia" w:ascii="仿宋_GB2312" w:eastAsia="仿宋_GB2312" w:hAnsiTheme="minorEastAsia"/>
          <w:sz w:val="32"/>
          <w:szCs w:val="32"/>
        </w:rPr>
        <w:t>建立健全应急通讯和信息保障工作体系，完善公用信息网，建立基础电信网络与机动通信系统相配套的应急通信系统，</w:t>
      </w:r>
      <w:r>
        <w:rPr>
          <w:rFonts w:hint="eastAsia" w:ascii="仿宋_GB2312" w:eastAsia="仿宋_GB2312" w:cs="宋体" w:hAnsiTheme="minorEastAsia"/>
          <w:color w:val="000000"/>
          <w:kern w:val="0"/>
          <w:sz w:val="32"/>
          <w:szCs w:val="32"/>
        </w:rPr>
        <w:t>对公共通讯故障进行抢修，保障辖区通信畅通。</w:t>
      </w:r>
    </w:p>
    <w:p>
      <w:pPr>
        <w:keepNext w:val="0"/>
        <w:keepLines w:val="0"/>
        <w:pageBreakBefore w:val="0"/>
        <w:shd w:val="clear" w:color="auto" w:fill="FFFFFF"/>
        <w:kinsoku/>
        <w:wordWrap/>
        <w:overflowPunct/>
        <w:topLinePunct w:val="0"/>
        <w:bidi w:val="0"/>
        <w:adjustRightInd/>
        <w:snapToGrid/>
        <w:spacing w:line="560" w:lineRule="exact"/>
        <w:ind w:firstLine="570"/>
        <w:textAlignment w:val="auto"/>
        <w:rPr>
          <w:rFonts w:ascii="楷体_GB2312" w:hAnsi="楷体_GB2312" w:eastAsia="楷体_GB2312" w:cs="楷体_GB2312"/>
          <w:b/>
          <w:bCs/>
          <w:sz w:val="32"/>
          <w:szCs w:val="32"/>
        </w:rPr>
      </w:pPr>
      <w:bookmarkStart w:id="152" w:name="_Toc9635_WPSOffice_Level2"/>
      <w:r>
        <w:rPr>
          <w:rFonts w:hint="eastAsia" w:ascii="楷体_GB2312" w:hAnsi="楷体_GB2312" w:eastAsia="楷体_GB2312" w:cs="楷体_GB2312"/>
          <w:b/>
          <w:bCs/>
          <w:sz w:val="32"/>
          <w:szCs w:val="32"/>
        </w:rPr>
        <w:t>4.10 现场救援和工程抢险装备保障</w:t>
      </w:r>
      <w:bookmarkEnd w:id="150"/>
      <w:bookmarkEnd w:id="151"/>
      <w:bookmarkEnd w:id="152"/>
    </w:p>
    <w:p>
      <w:pPr>
        <w:keepNext w:val="0"/>
        <w:keepLines w:val="0"/>
        <w:pageBreakBefore w:val="0"/>
        <w:shd w:val="clear" w:color="auto" w:fill="FFFFFF"/>
        <w:kinsoku/>
        <w:wordWrap/>
        <w:overflowPunct/>
        <w:topLinePunct w:val="0"/>
        <w:bidi w:val="0"/>
        <w:adjustRightInd/>
        <w:snapToGrid/>
        <w:spacing w:line="560" w:lineRule="exact"/>
        <w:ind w:firstLine="570"/>
        <w:textAlignment w:val="auto"/>
        <w:rPr>
          <w:rFonts w:ascii="仿宋_GB2312" w:hAnsi="仿宋_GB2312" w:eastAsia="仿宋_GB2312" w:cs="仿宋_GB2312"/>
          <w:bCs/>
          <w:sz w:val="32"/>
          <w:szCs w:val="32"/>
        </w:rPr>
      </w:pPr>
      <w:r>
        <w:rPr>
          <w:rFonts w:hint="eastAsia" w:ascii="仿宋_GB2312" w:hAnsi="仿宋_GB2312" w:eastAsia="仿宋_GB2312" w:cs="仿宋_GB2312"/>
          <w:bCs/>
          <w:sz w:val="32"/>
          <w:szCs w:val="32"/>
        </w:rPr>
        <w:t>由区</w:t>
      </w:r>
      <w:r>
        <w:rPr>
          <w:rFonts w:hint="eastAsia" w:ascii="仿宋_GB2312" w:hAnsi="仿宋_GB2312" w:eastAsia="仿宋_GB2312" w:cs="仿宋_GB2312"/>
          <w:bCs/>
          <w:color w:val="000000"/>
          <w:kern w:val="0"/>
          <w:sz w:val="32"/>
          <w:szCs w:val="32"/>
        </w:rPr>
        <w:t>住房和建设局牵头，区</w:t>
      </w:r>
      <w:r>
        <w:rPr>
          <w:rFonts w:hint="eastAsia" w:ascii="仿宋_GB2312" w:hAnsi="仿宋_GB2312" w:eastAsia="仿宋_GB2312" w:cs="仿宋_GB2312"/>
          <w:bCs/>
          <w:kern w:val="0"/>
          <w:sz w:val="32"/>
          <w:szCs w:val="32"/>
        </w:rPr>
        <w:t>工业和信息化局、</w:t>
      </w:r>
      <w:r>
        <w:rPr>
          <w:rFonts w:hint="eastAsia" w:ascii="仿宋_GB2312" w:hAnsi="仿宋_GB2312" w:eastAsia="仿宋_GB2312" w:cs="仿宋_GB2312"/>
          <w:bCs/>
          <w:color w:val="000000"/>
          <w:kern w:val="0"/>
          <w:sz w:val="32"/>
          <w:szCs w:val="32"/>
        </w:rPr>
        <w:t>水务局、城市管理和综合执法局，盐田交通运输局，供电、供水、供气企业和相关工程建设等单位参与，为燃气突发事故应急处置提供</w:t>
      </w:r>
      <w:r>
        <w:rPr>
          <w:rFonts w:hint="eastAsia" w:ascii="仿宋_GB2312" w:hAnsi="仿宋_GB2312" w:eastAsia="仿宋_GB2312" w:cs="仿宋_GB2312"/>
          <w:bCs/>
          <w:sz w:val="32"/>
          <w:szCs w:val="32"/>
        </w:rPr>
        <w:t>现场救援和工程抢险装备保障。</w:t>
      </w:r>
    </w:p>
    <w:p>
      <w:pPr>
        <w:keepNext w:val="0"/>
        <w:keepLines w:val="0"/>
        <w:pageBreakBefore w:val="0"/>
        <w:shd w:val="clear" w:color="auto" w:fill="FFFFFF"/>
        <w:kinsoku/>
        <w:wordWrap/>
        <w:overflowPunct/>
        <w:topLinePunct w:val="0"/>
        <w:bidi w:val="0"/>
        <w:adjustRightInd/>
        <w:snapToGrid/>
        <w:spacing w:line="560" w:lineRule="exact"/>
        <w:ind w:firstLine="640" w:firstLineChars="200"/>
        <w:textAlignment w:val="auto"/>
        <w:rPr>
          <w:rFonts w:ascii="仿宋_GB2312" w:hAnsi="仿宋_GB2312" w:eastAsia="仿宋_GB2312" w:cs="仿宋_GB2312"/>
          <w:bCs/>
          <w:color w:val="000000"/>
          <w:kern w:val="0"/>
          <w:sz w:val="32"/>
          <w:szCs w:val="32"/>
        </w:rPr>
      </w:pPr>
      <w:r>
        <w:rPr>
          <w:rFonts w:hint="eastAsia" w:ascii="仿宋_GB2312" w:hAnsi="仿宋_GB2312" w:eastAsia="仿宋_GB2312" w:cs="仿宋_GB2312"/>
          <w:bCs/>
          <w:color w:val="000000"/>
          <w:kern w:val="0"/>
          <w:sz w:val="32"/>
          <w:szCs w:val="32"/>
        </w:rPr>
        <w:t>4.10.1 建立现场救援和工程抢险装备信息数据库和应急调配系统，并明确其类型、数量、性能和存放位置等，同时建立相应的维护、保养和调用等制度。</w:t>
      </w:r>
    </w:p>
    <w:p>
      <w:pPr>
        <w:keepNext w:val="0"/>
        <w:keepLines w:val="0"/>
        <w:pageBreakBefore w:val="0"/>
        <w:shd w:val="clear" w:color="auto" w:fill="FFFFFF"/>
        <w:kinsoku/>
        <w:wordWrap/>
        <w:overflowPunct/>
        <w:topLinePunct w:val="0"/>
        <w:bidi w:val="0"/>
        <w:adjustRightInd/>
        <w:snapToGrid/>
        <w:spacing w:line="560" w:lineRule="exact"/>
        <w:ind w:firstLine="640" w:firstLineChars="200"/>
        <w:textAlignment w:val="auto"/>
        <w:rPr>
          <w:rFonts w:ascii="仿宋_GB2312" w:hAnsi="仿宋_GB2312" w:eastAsia="仿宋_GB2312" w:cs="仿宋_GB2312"/>
          <w:bCs/>
          <w:color w:val="000000"/>
          <w:kern w:val="0"/>
          <w:sz w:val="32"/>
          <w:szCs w:val="32"/>
        </w:rPr>
      </w:pPr>
      <w:r>
        <w:rPr>
          <w:rFonts w:hint="eastAsia" w:ascii="仿宋_GB2312" w:hAnsi="仿宋_GB2312" w:eastAsia="仿宋_GB2312" w:cs="仿宋_GB2312"/>
          <w:bCs/>
          <w:color w:val="000000"/>
          <w:kern w:val="0"/>
          <w:sz w:val="32"/>
          <w:szCs w:val="32"/>
        </w:rPr>
        <w:t>4.10.2 负责组织工程抢险施工力量，对受事故影响的交通设施及市政工程、水利工程设施等进行抢修和维护。</w:t>
      </w:r>
    </w:p>
    <w:p>
      <w:pPr>
        <w:keepNext w:val="0"/>
        <w:keepLines w:val="0"/>
        <w:pageBreakBefore w:val="0"/>
        <w:shd w:val="clear" w:color="auto" w:fill="FFFFFF"/>
        <w:kinsoku/>
        <w:wordWrap/>
        <w:overflowPunct/>
        <w:topLinePunct w:val="0"/>
        <w:bidi w:val="0"/>
        <w:adjustRightInd/>
        <w:snapToGrid/>
        <w:spacing w:line="560" w:lineRule="exact"/>
        <w:ind w:firstLine="640" w:firstLineChars="200"/>
        <w:textAlignment w:val="auto"/>
        <w:rPr>
          <w:rFonts w:ascii="仿宋_GB2312" w:hAnsi="仿宋_GB2312" w:eastAsia="仿宋_GB2312" w:cs="仿宋_GB2312"/>
          <w:bCs/>
          <w:color w:val="000000"/>
          <w:kern w:val="0"/>
          <w:sz w:val="32"/>
          <w:szCs w:val="32"/>
        </w:rPr>
      </w:pPr>
      <w:r>
        <w:rPr>
          <w:rFonts w:hint="eastAsia" w:ascii="仿宋_GB2312" w:hAnsi="仿宋_GB2312" w:eastAsia="仿宋_GB2312" w:cs="仿宋_GB2312"/>
          <w:bCs/>
          <w:color w:val="000000"/>
          <w:kern w:val="0"/>
          <w:sz w:val="32"/>
          <w:szCs w:val="32"/>
        </w:rPr>
        <w:t>4.10.3 负责组织专业抢修队，及时修复通讯、供电、供水、供气等公用设施；</w:t>
      </w:r>
    </w:p>
    <w:p>
      <w:pPr>
        <w:keepNext w:val="0"/>
        <w:keepLines w:val="0"/>
        <w:pageBreakBefore w:val="0"/>
        <w:shd w:val="clear" w:color="auto" w:fill="FFFFFF"/>
        <w:kinsoku/>
        <w:wordWrap/>
        <w:overflowPunct/>
        <w:topLinePunct w:val="0"/>
        <w:bidi w:val="0"/>
        <w:adjustRightInd/>
        <w:snapToGrid/>
        <w:spacing w:line="560" w:lineRule="exact"/>
        <w:ind w:firstLine="640" w:firstLineChars="200"/>
        <w:textAlignment w:val="auto"/>
        <w:rPr>
          <w:rFonts w:ascii="仿宋_GB2312" w:hAnsi="仿宋_GB2312" w:eastAsia="仿宋_GB2312" w:cs="仿宋_GB2312"/>
          <w:bCs/>
          <w:color w:val="000000"/>
          <w:kern w:val="0"/>
          <w:sz w:val="32"/>
          <w:szCs w:val="32"/>
        </w:rPr>
      </w:pPr>
      <w:r>
        <w:rPr>
          <w:rFonts w:hint="eastAsia" w:ascii="仿宋_GB2312" w:hAnsi="仿宋_GB2312" w:eastAsia="仿宋_GB2312" w:cs="仿宋_GB2312"/>
          <w:bCs/>
          <w:color w:val="000000"/>
          <w:kern w:val="0"/>
          <w:sz w:val="32"/>
          <w:szCs w:val="32"/>
        </w:rPr>
        <w:t>4.10.4 参与灾后废墟清除和处理的管理工作，及对需求和破坏的评估。</w:t>
      </w:r>
    </w:p>
    <w:p>
      <w:pPr>
        <w:keepNext w:val="0"/>
        <w:keepLines w:val="0"/>
        <w:pageBreakBefore w:val="0"/>
        <w:kinsoku/>
        <w:wordWrap/>
        <w:overflowPunct/>
        <w:topLinePunct w:val="0"/>
        <w:bidi w:val="0"/>
        <w:adjustRightInd/>
        <w:snapToGrid/>
        <w:spacing w:line="560" w:lineRule="exact"/>
        <w:ind w:firstLine="643" w:firstLineChars="200"/>
        <w:textAlignment w:val="auto"/>
        <w:rPr>
          <w:rFonts w:ascii="楷体_GB2312" w:hAnsi="楷体_GB2312" w:eastAsia="楷体_GB2312" w:cs="楷体_GB2312"/>
          <w:b/>
          <w:bCs/>
          <w:sz w:val="32"/>
          <w:szCs w:val="32"/>
        </w:rPr>
      </w:pPr>
      <w:bookmarkStart w:id="153" w:name="_Toc3775_WPSOffice_Level2"/>
      <w:bookmarkStart w:id="154" w:name="_Toc13264_WPSOffice_Level2"/>
      <w:bookmarkStart w:id="155" w:name="_Toc354247715"/>
      <w:r>
        <w:rPr>
          <w:rFonts w:hint="eastAsia" w:ascii="楷体_GB2312" w:hAnsi="楷体_GB2312" w:eastAsia="楷体_GB2312" w:cs="楷体_GB2312"/>
          <w:b/>
          <w:bCs/>
          <w:sz w:val="32"/>
          <w:szCs w:val="32"/>
        </w:rPr>
        <w:t>4.11 应急避难场所保障</w:t>
      </w:r>
      <w:bookmarkEnd w:id="153"/>
      <w:bookmarkEnd w:id="154"/>
      <w:bookmarkEnd w:id="155"/>
      <w:bookmarkStart w:id="156" w:name="_Toc354247716"/>
    </w:p>
    <w:p>
      <w:pPr>
        <w:keepNext w:val="0"/>
        <w:keepLines w:val="0"/>
        <w:pageBreakBefore w:val="0"/>
        <w:kinsoku/>
        <w:wordWrap/>
        <w:overflowPunct/>
        <w:topLinePunct w:val="0"/>
        <w:bidi w:val="0"/>
        <w:adjustRightInd/>
        <w:snapToGrid/>
        <w:spacing w:line="560" w:lineRule="exact"/>
        <w:ind w:firstLine="640" w:firstLineChars="200"/>
        <w:textAlignment w:val="auto"/>
        <w:rPr>
          <w:rFonts w:ascii="仿宋_GB2312" w:hAnsi="仿宋_GB2312" w:eastAsia="仿宋_GB2312" w:cs="仿宋_GB2312"/>
          <w:bCs/>
          <w:sz w:val="32"/>
          <w:szCs w:val="32"/>
        </w:rPr>
      </w:pPr>
      <w:r>
        <w:rPr>
          <w:rFonts w:hint="eastAsia" w:ascii="仿宋_GB2312" w:hAnsi="仿宋_GB2312" w:eastAsia="仿宋_GB2312" w:cs="仿宋_GB2312"/>
          <w:bCs/>
          <w:sz w:val="32"/>
          <w:szCs w:val="32"/>
        </w:rPr>
        <w:t>由区</w:t>
      </w:r>
      <w:r>
        <w:rPr>
          <w:rFonts w:hint="eastAsia" w:ascii="仿宋_GB2312" w:hAnsi="仿宋_GB2312" w:eastAsia="仿宋_GB2312" w:cs="仿宋_GB2312"/>
          <w:bCs/>
          <w:kern w:val="0"/>
          <w:sz w:val="32"/>
          <w:szCs w:val="32"/>
        </w:rPr>
        <w:t>应急管理局牵头，各街道办事处配合，设立、管理和协调使用燃气突发事故应急避难场所，储备必要的物资，同时建立健全应急避难场所维护、管理制度和灾时应急预案</w:t>
      </w:r>
      <w:r>
        <w:rPr>
          <w:rFonts w:hint="eastAsia" w:ascii="仿宋_GB2312" w:hAnsi="仿宋_GB2312" w:eastAsia="仿宋_GB2312" w:cs="仿宋_GB2312"/>
          <w:bCs/>
          <w:sz w:val="32"/>
          <w:szCs w:val="32"/>
        </w:rPr>
        <w:t>。</w:t>
      </w:r>
    </w:p>
    <w:p>
      <w:pPr>
        <w:keepNext w:val="0"/>
        <w:keepLines w:val="0"/>
        <w:pageBreakBefore w:val="0"/>
        <w:kinsoku/>
        <w:wordWrap/>
        <w:overflowPunct/>
        <w:topLinePunct w:val="0"/>
        <w:bidi w:val="0"/>
        <w:adjustRightInd/>
        <w:snapToGrid/>
        <w:spacing w:line="560" w:lineRule="exact"/>
        <w:ind w:firstLine="643" w:firstLineChars="200"/>
        <w:textAlignment w:val="auto"/>
        <w:rPr>
          <w:rFonts w:ascii="楷体_GB2312" w:hAnsi="楷体_GB2312" w:eastAsia="楷体_GB2312" w:cs="楷体_GB2312"/>
          <w:b/>
          <w:bCs/>
          <w:sz w:val="32"/>
          <w:szCs w:val="32"/>
        </w:rPr>
      </w:pPr>
      <w:bookmarkStart w:id="157" w:name="_Toc11022_WPSOffice_Level2"/>
      <w:bookmarkStart w:id="158" w:name="_Toc25849_WPSOffice_Level2"/>
      <w:r>
        <w:rPr>
          <w:rFonts w:hint="eastAsia" w:ascii="楷体_GB2312" w:hAnsi="楷体_GB2312" w:eastAsia="楷体_GB2312" w:cs="楷体_GB2312"/>
          <w:b/>
          <w:bCs/>
          <w:sz w:val="32"/>
          <w:szCs w:val="32"/>
        </w:rPr>
        <w:t>4.12 科技支撑保障</w:t>
      </w:r>
      <w:bookmarkEnd w:id="156"/>
      <w:bookmarkEnd w:id="157"/>
      <w:bookmarkEnd w:id="158"/>
    </w:p>
    <w:p>
      <w:pPr>
        <w:keepNext w:val="0"/>
        <w:keepLines w:val="0"/>
        <w:pageBreakBefore w:val="0"/>
        <w:kinsoku/>
        <w:wordWrap/>
        <w:overflowPunct/>
        <w:topLinePunct w:val="0"/>
        <w:bidi w:val="0"/>
        <w:adjustRightInd/>
        <w:snapToGrid/>
        <w:spacing w:line="560" w:lineRule="exact"/>
        <w:ind w:firstLine="640" w:firstLineChars="200"/>
        <w:textAlignment w:val="auto"/>
        <w:rPr>
          <w:rFonts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4.12.1 </w:t>
      </w:r>
      <w:r>
        <w:rPr>
          <w:rFonts w:hint="eastAsia" w:ascii="仿宋_GB2312" w:hAnsi="仿宋_GB2312" w:eastAsia="仿宋_GB2312" w:cs="仿宋_GB2312"/>
          <w:bCs/>
          <w:kern w:val="0"/>
          <w:sz w:val="32"/>
          <w:szCs w:val="32"/>
        </w:rPr>
        <w:t>区应急管理局</w:t>
      </w:r>
      <w:r>
        <w:rPr>
          <w:rFonts w:hint="eastAsia" w:ascii="仿宋_GB2312" w:hAnsi="仿宋_GB2312" w:eastAsia="仿宋_GB2312" w:cs="仿宋_GB2312"/>
          <w:bCs/>
          <w:sz w:val="32"/>
          <w:szCs w:val="32"/>
        </w:rPr>
        <w:t>建立互联互通的市、区、街道三级应急平台，纳入全市应急平台体系。</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仿宋_GB2312" w:hAnsi="仿宋_GB2312" w:eastAsia="仿宋_GB2312" w:cs="仿宋_GB2312"/>
          <w:bCs/>
          <w:sz w:val="32"/>
          <w:szCs w:val="32"/>
        </w:rPr>
      </w:pPr>
      <w:r>
        <w:rPr>
          <w:rFonts w:hint="eastAsia" w:ascii="仿宋_GB2312" w:hAnsi="仿宋_GB2312" w:eastAsia="仿宋_GB2312" w:cs="仿宋_GB2312"/>
          <w:bCs/>
          <w:sz w:val="32"/>
          <w:szCs w:val="32"/>
        </w:rPr>
        <w:t>4.12.2</w:t>
      </w:r>
      <w:bookmarkStart w:id="159" w:name="_Toc354247717"/>
      <w:r>
        <w:rPr>
          <w:rFonts w:hint="eastAsia" w:ascii="仿宋_GB2312" w:hAnsi="仿宋_GB2312" w:eastAsia="仿宋_GB2312" w:cs="仿宋_GB2312"/>
          <w:bCs/>
          <w:sz w:val="32"/>
          <w:szCs w:val="32"/>
        </w:rPr>
        <w:t>区住房和建设局按照深圳市住房和建设局研究制定的促进燃气应急产业的政策措施，鼓励支持本辖区产学研机构和有关企业研究开发用于燃气突发事故预防、监测、预警、应急处置与救援的新技术、新材料和新设备。</w:t>
      </w:r>
      <w:bookmarkStart w:id="160" w:name="_Toc450912511"/>
      <w:bookmarkStart w:id="161" w:name="_Toc507149335"/>
      <w:bookmarkStart w:id="162" w:name="_Toc502770559"/>
    </w:p>
    <w:p>
      <w:pPr>
        <w:keepNext w:val="0"/>
        <w:keepLines w:val="0"/>
        <w:pageBreakBefore w:val="0"/>
        <w:kinsoku/>
        <w:wordWrap/>
        <w:overflowPunct/>
        <w:topLinePunct w:val="0"/>
        <w:bidi w:val="0"/>
        <w:adjustRightInd/>
        <w:snapToGrid/>
        <w:spacing w:line="560" w:lineRule="exact"/>
        <w:ind w:firstLine="643" w:firstLineChars="200"/>
        <w:textAlignment w:val="auto"/>
        <w:rPr>
          <w:rFonts w:ascii="楷体_GB2312" w:hAnsi="楷体_GB2312" w:eastAsia="楷体_GB2312" w:cs="楷体_GB2312"/>
          <w:b/>
          <w:bCs/>
          <w:sz w:val="32"/>
          <w:szCs w:val="32"/>
        </w:rPr>
      </w:pPr>
      <w:bookmarkStart w:id="163" w:name="_Toc23660_WPSOffice_Level2"/>
      <w:bookmarkStart w:id="164" w:name="_Toc23780_WPSOffice_Level2"/>
      <w:r>
        <w:rPr>
          <w:rFonts w:hint="eastAsia" w:ascii="楷体_GB2312" w:hAnsi="楷体_GB2312" w:eastAsia="楷体_GB2312" w:cs="楷体_GB2312"/>
          <w:b/>
          <w:bCs/>
          <w:sz w:val="32"/>
          <w:szCs w:val="32"/>
        </w:rPr>
        <w:t>4.13 气象服务保障</w:t>
      </w:r>
      <w:bookmarkEnd w:id="160"/>
      <w:bookmarkEnd w:id="161"/>
      <w:bookmarkEnd w:id="162"/>
      <w:bookmarkEnd w:id="163"/>
      <w:bookmarkEnd w:id="164"/>
    </w:p>
    <w:p>
      <w:pPr>
        <w:keepNext w:val="0"/>
        <w:keepLines w:val="0"/>
        <w:pageBreakBefore w:val="0"/>
        <w:kinsoku/>
        <w:wordWrap/>
        <w:overflowPunct/>
        <w:topLinePunct w:val="0"/>
        <w:bidi w:val="0"/>
        <w:adjustRightInd/>
        <w:snapToGrid/>
        <w:spacing w:line="560" w:lineRule="exact"/>
        <w:ind w:firstLine="640" w:firstLineChars="200"/>
        <w:textAlignment w:val="auto"/>
        <w:rPr>
          <w:rFonts w:ascii="仿宋_GB2312" w:hAnsi="仿宋_GB2312" w:eastAsia="仿宋_GB2312" w:cs="仿宋_GB2312"/>
          <w:bCs/>
          <w:kern w:val="0"/>
          <w:sz w:val="32"/>
          <w:szCs w:val="32"/>
        </w:rPr>
      </w:pPr>
      <w:r>
        <w:rPr>
          <w:rFonts w:hint="eastAsia" w:ascii="仿宋_GB2312" w:hAnsi="仿宋_GB2312" w:eastAsia="仿宋_GB2312" w:cs="仿宋_GB2312"/>
          <w:bCs/>
          <w:sz w:val="32"/>
          <w:szCs w:val="32"/>
        </w:rPr>
        <w:t>由区应急管理局负责与深圳</w:t>
      </w:r>
      <w:r>
        <w:rPr>
          <w:rFonts w:hint="eastAsia" w:ascii="仿宋_GB2312" w:hAnsi="仿宋_GB2312" w:eastAsia="仿宋_GB2312" w:cs="仿宋_GB2312"/>
          <w:bCs/>
          <w:kern w:val="0"/>
          <w:sz w:val="32"/>
          <w:szCs w:val="32"/>
        </w:rPr>
        <w:t>市气象局保持联系，为燃气突发事故应急处置提供气象服务保障，并加强对极端天气和相关自然灾害的监测和预警。根据预防和应对燃气突发事故的需要，提供局部地区气象监测预警服务。</w:t>
      </w:r>
    </w:p>
    <w:p>
      <w:pPr>
        <w:keepNext w:val="0"/>
        <w:keepLines w:val="0"/>
        <w:pageBreakBefore w:val="0"/>
        <w:kinsoku/>
        <w:wordWrap/>
        <w:overflowPunct/>
        <w:topLinePunct w:val="0"/>
        <w:bidi w:val="0"/>
        <w:adjustRightInd/>
        <w:snapToGrid/>
        <w:spacing w:line="560" w:lineRule="exact"/>
        <w:ind w:firstLine="643" w:firstLineChars="200"/>
        <w:textAlignment w:val="auto"/>
        <w:rPr>
          <w:rFonts w:ascii="楷体_GB2312" w:hAnsi="楷体_GB2312" w:eastAsia="楷体_GB2312" w:cs="楷体_GB2312"/>
          <w:b/>
          <w:bCs/>
          <w:sz w:val="32"/>
          <w:szCs w:val="32"/>
        </w:rPr>
      </w:pPr>
      <w:bookmarkStart w:id="165" w:name="_Toc19935_WPSOffice_Level2"/>
      <w:bookmarkStart w:id="166" w:name="_Toc1310_WPSOffice_Level2"/>
      <w:r>
        <w:rPr>
          <w:rFonts w:hint="eastAsia" w:ascii="楷体_GB2312" w:hAnsi="楷体_GB2312" w:eastAsia="楷体_GB2312" w:cs="楷体_GB2312"/>
          <w:b/>
          <w:bCs/>
          <w:sz w:val="32"/>
          <w:szCs w:val="32"/>
        </w:rPr>
        <w:t>4.14</w:t>
      </w:r>
      <w:bookmarkEnd w:id="159"/>
      <w:bookmarkStart w:id="167" w:name="_Toc354247718"/>
      <w:r>
        <w:rPr>
          <w:rFonts w:hint="eastAsia" w:ascii="楷体_GB2312" w:hAnsi="楷体_GB2312" w:eastAsia="楷体_GB2312" w:cs="楷体_GB2312"/>
          <w:b/>
          <w:bCs/>
          <w:sz w:val="32"/>
          <w:szCs w:val="32"/>
        </w:rPr>
        <w:t xml:space="preserve"> 法制保障</w:t>
      </w:r>
      <w:bookmarkEnd w:id="165"/>
      <w:bookmarkEnd w:id="166"/>
      <w:bookmarkEnd w:id="167"/>
    </w:p>
    <w:p>
      <w:pPr>
        <w:keepNext w:val="0"/>
        <w:keepLines w:val="0"/>
        <w:pageBreakBefore w:val="0"/>
        <w:kinsoku/>
        <w:wordWrap/>
        <w:overflowPunct/>
        <w:topLinePunct w:val="0"/>
        <w:bidi w:val="0"/>
        <w:adjustRightInd/>
        <w:snapToGrid/>
        <w:spacing w:line="560" w:lineRule="exact"/>
        <w:ind w:firstLine="640" w:firstLineChars="200"/>
        <w:textAlignment w:val="auto"/>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在燃气突发事故发生和延续期间，区政府根据授权或实际需要，依法制定和发布紧急决定和命令，由区司法局提供法律意见。</w:t>
      </w:r>
      <w:bookmarkStart w:id="168" w:name="_Toc354247720"/>
    </w:p>
    <w:p>
      <w:pPr>
        <w:keepNext w:val="0"/>
        <w:keepLines w:val="0"/>
        <w:pageBreakBefore w:val="0"/>
        <w:kinsoku/>
        <w:wordWrap/>
        <w:overflowPunct/>
        <w:topLinePunct w:val="0"/>
        <w:bidi w:val="0"/>
        <w:adjustRightInd/>
        <w:snapToGrid/>
        <w:spacing w:line="560" w:lineRule="exact"/>
        <w:jc w:val="center"/>
        <w:textAlignment w:val="auto"/>
        <w:rPr>
          <w:rFonts w:hint="eastAsia" w:ascii="黑体" w:hAnsi="黑体" w:eastAsia="黑体" w:cs="黑体"/>
          <w:kern w:val="2"/>
          <w:sz w:val="32"/>
          <w:szCs w:val="32"/>
          <w:lang w:val="en-US" w:eastAsia="zh-CN" w:bidi="ar-SA"/>
        </w:rPr>
      </w:pPr>
      <w:bookmarkStart w:id="169" w:name="_Toc832_WPSOffice_Level1"/>
      <w:bookmarkStart w:id="170" w:name="_Toc8051_WPSOffice_Level1"/>
      <w:r>
        <w:rPr>
          <w:rFonts w:hint="eastAsia" w:ascii="黑体" w:hAnsi="黑体" w:eastAsia="黑体" w:cs="黑体"/>
          <w:kern w:val="2"/>
          <w:sz w:val="32"/>
          <w:szCs w:val="32"/>
          <w:lang w:val="en-US" w:eastAsia="zh-CN" w:bidi="ar-SA"/>
        </w:rPr>
        <w:t>5.监督管理</w:t>
      </w:r>
      <w:bookmarkEnd w:id="168"/>
      <w:bookmarkEnd w:id="169"/>
      <w:bookmarkEnd w:id="170"/>
      <w:bookmarkStart w:id="171" w:name="_Toc354247721"/>
    </w:p>
    <w:p>
      <w:pPr>
        <w:keepNext w:val="0"/>
        <w:keepLines w:val="0"/>
        <w:pageBreakBefore w:val="0"/>
        <w:kinsoku/>
        <w:wordWrap/>
        <w:overflowPunct/>
        <w:topLinePunct w:val="0"/>
        <w:bidi w:val="0"/>
        <w:adjustRightInd/>
        <w:snapToGrid/>
        <w:spacing w:line="560" w:lineRule="exact"/>
        <w:textAlignment w:val="auto"/>
        <w:rPr>
          <w:rFonts w:ascii="仿宋_GB2312" w:hAnsi="仿宋_GB2312" w:eastAsia="仿宋_GB2312" w:cs="仿宋_GB2312"/>
          <w:bCs/>
          <w:sz w:val="32"/>
          <w:szCs w:val="32"/>
        </w:rPr>
      </w:pPr>
    </w:p>
    <w:p>
      <w:pPr>
        <w:keepNext w:val="0"/>
        <w:keepLines w:val="0"/>
        <w:pageBreakBefore w:val="0"/>
        <w:kinsoku/>
        <w:wordWrap/>
        <w:overflowPunct/>
        <w:topLinePunct w:val="0"/>
        <w:bidi w:val="0"/>
        <w:adjustRightInd/>
        <w:snapToGrid/>
        <w:spacing w:line="560" w:lineRule="exact"/>
        <w:ind w:firstLine="643" w:firstLineChars="200"/>
        <w:textAlignment w:val="auto"/>
        <w:rPr>
          <w:rFonts w:ascii="楷体_GB2312" w:hAnsi="楷体_GB2312" w:eastAsia="楷体_GB2312" w:cs="楷体_GB2312"/>
          <w:b/>
          <w:bCs/>
          <w:sz w:val="32"/>
          <w:szCs w:val="32"/>
        </w:rPr>
      </w:pPr>
      <w:bookmarkStart w:id="172" w:name="_Toc24461_WPSOffice_Level2"/>
      <w:bookmarkStart w:id="173" w:name="_Toc1517_WPSOffice_Level2"/>
      <w:r>
        <w:rPr>
          <w:rFonts w:hint="eastAsia" w:ascii="楷体_GB2312" w:hAnsi="楷体_GB2312" w:eastAsia="楷体_GB2312" w:cs="楷体_GB2312"/>
          <w:b/>
          <w:bCs/>
          <w:sz w:val="32"/>
          <w:szCs w:val="32"/>
        </w:rPr>
        <w:t>5.1 应急演练</w:t>
      </w:r>
      <w:bookmarkEnd w:id="171"/>
      <w:bookmarkEnd w:id="172"/>
      <w:bookmarkEnd w:id="173"/>
    </w:p>
    <w:p>
      <w:pPr>
        <w:keepNext w:val="0"/>
        <w:keepLines w:val="0"/>
        <w:pageBreakBefore w:val="0"/>
        <w:kinsoku/>
        <w:wordWrap/>
        <w:overflowPunct/>
        <w:topLinePunct w:val="0"/>
        <w:bidi w:val="0"/>
        <w:adjustRightInd/>
        <w:snapToGrid/>
        <w:spacing w:line="560" w:lineRule="exact"/>
        <w:ind w:firstLine="640" w:firstLineChars="200"/>
        <w:textAlignment w:val="auto"/>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5.1.1 应急指挥部办公室负责建立应急演练制度，</w:t>
      </w:r>
      <w:r>
        <w:rPr>
          <w:rFonts w:hint="eastAsia" w:ascii="仿宋_GB2312" w:hAnsi="仿宋_GB2312" w:eastAsia="仿宋_GB2312" w:cs="仿宋_GB2312"/>
          <w:bCs/>
          <w:sz w:val="32"/>
          <w:szCs w:val="32"/>
        </w:rPr>
        <w:t>根据实际情况采取实战演练、桌面推演等方式，组织开展人员广泛参与、处置联动性强、形式多样、节约高效的应急演练。</w:t>
      </w:r>
      <w:r>
        <w:rPr>
          <w:rFonts w:hint="eastAsia" w:ascii="仿宋_GB2312" w:hAnsi="仿宋_GB2312" w:eastAsia="仿宋_GB2312" w:cs="仿宋_GB2312"/>
          <w:bCs/>
          <w:kern w:val="0"/>
          <w:sz w:val="32"/>
          <w:szCs w:val="32"/>
        </w:rPr>
        <w:t>通过演练，培训和锻炼应急队伍，改进和完善应急预案。</w:t>
      </w:r>
    </w:p>
    <w:p>
      <w:pPr>
        <w:pStyle w:val="16"/>
        <w:keepNext w:val="0"/>
        <w:keepLines w:val="0"/>
        <w:pageBreakBefore w:val="0"/>
        <w:kinsoku/>
        <w:wordWrap/>
        <w:overflowPunct/>
        <w:topLinePunct w:val="0"/>
        <w:bidi w:val="0"/>
        <w:adjustRightInd/>
        <w:snapToGrid/>
        <w:spacing w:line="560" w:lineRule="exact"/>
        <w:ind w:firstLine="640" w:firstLineChars="200"/>
        <w:jc w:val="both"/>
        <w:textAlignment w:val="auto"/>
        <w:rPr>
          <w:rFonts w:hAnsi="仿宋_GB2312"/>
          <w:bCs/>
          <w:sz w:val="32"/>
          <w:szCs w:val="32"/>
        </w:rPr>
      </w:pPr>
      <w:r>
        <w:rPr>
          <w:rFonts w:hint="eastAsia" w:hAnsi="仿宋_GB2312"/>
          <w:bCs/>
          <w:sz w:val="32"/>
          <w:szCs w:val="32"/>
        </w:rPr>
        <w:t>5.1.2 应急演练每两年至少组织一次，原则上由应急指挥部办公室牵头组织；涉及需启动多个专项应急预案响应的，可报请区政府组织实施。演练开展前，要将演练计划、方案报送应急管理局备案。</w:t>
      </w:r>
    </w:p>
    <w:p>
      <w:pPr>
        <w:pStyle w:val="16"/>
        <w:keepNext w:val="0"/>
        <w:keepLines w:val="0"/>
        <w:pageBreakBefore w:val="0"/>
        <w:kinsoku/>
        <w:wordWrap/>
        <w:overflowPunct/>
        <w:topLinePunct w:val="0"/>
        <w:bidi w:val="0"/>
        <w:adjustRightInd/>
        <w:snapToGrid/>
        <w:spacing w:line="560" w:lineRule="exact"/>
        <w:ind w:firstLine="640" w:firstLineChars="200"/>
        <w:jc w:val="both"/>
        <w:textAlignment w:val="auto"/>
        <w:rPr>
          <w:rFonts w:hAnsi="仿宋_GB2312"/>
          <w:bCs/>
          <w:sz w:val="32"/>
          <w:szCs w:val="32"/>
        </w:rPr>
      </w:pPr>
      <w:r>
        <w:rPr>
          <w:rFonts w:hint="eastAsia" w:hAnsi="仿宋_GB2312"/>
          <w:bCs/>
          <w:sz w:val="32"/>
          <w:szCs w:val="32"/>
        </w:rPr>
        <w:t xml:space="preserve">5.1.3 应急指挥部各成员单位负责根据本预案和相应的部门应急预案，每年至少组织一次应急演练。演练开展前，要将演练计划、方案同时报送应急管理局和应急指挥部办公室备案。 </w:t>
      </w:r>
    </w:p>
    <w:p>
      <w:pPr>
        <w:pStyle w:val="16"/>
        <w:keepNext w:val="0"/>
        <w:keepLines w:val="0"/>
        <w:pageBreakBefore w:val="0"/>
        <w:kinsoku/>
        <w:wordWrap/>
        <w:overflowPunct/>
        <w:topLinePunct w:val="0"/>
        <w:bidi w:val="0"/>
        <w:adjustRightInd/>
        <w:snapToGrid/>
        <w:spacing w:line="560" w:lineRule="exact"/>
        <w:ind w:firstLine="640" w:firstLineChars="200"/>
        <w:jc w:val="both"/>
        <w:textAlignment w:val="auto"/>
        <w:rPr>
          <w:rFonts w:hAnsi="仿宋_GB2312"/>
          <w:bCs/>
          <w:sz w:val="32"/>
          <w:szCs w:val="32"/>
        </w:rPr>
      </w:pPr>
      <w:r>
        <w:rPr>
          <w:rFonts w:hint="eastAsia" w:hAnsi="仿宋_GB2312"/>
          <w:bCs/>
          <w:sz w:val="32"/>
          <w:szCs w:val="32"/>
        </w:rPr>
        <w:t>5.1.4 各燃气企业每年至少组织一次有针对性的应急演练，确保应急队伍始终保持良好的应急准备状态，确保应急物资适应突发事故应急处置的实际需要。</w:t>
      </w:r>
      <w:bookmarkStart w:id="174" w:name="_Toc354247722"/>
      <w:r>
        <w:rPr>
          <w:rFonts w:hint="eastAsia" w:hAnsi="仿宋_GB2312"/>
          <w:bCs/>
          <w:sz w:val="32"/>
          <w:szCs w:val="32"/>
        </w:rPr>
        <w:t>演练开展前，要将演练计划、方案报送区住房和建设局备案。</w:t>
      </w:r>
    </w:p>
    <w:p>
      <w:pPr>
        <w:pStyle w:val="16"/>
        <w:keepNext w:val="0"/>
        <w:keepLines w:val="0"/>
        <w:pageBreakBefore w:val="0"/>
        <w:kinsoku/>
        <w:wordWrap/>
        <w:overflowPunct/>
        <w:topLinePunct w:val="0"/>
        <w:bidi w:val="0"/>
        <w:adjustRightInd/>
        <w:snapToGrid/>
        <w:spacing w:line="560" w:lineRule="exact"/>
        <w:ind w:firstLine="640" w:firstLineChars="200"/>
        <w:jc w:val="both"/>
        <w:textAlignment w:val="auto"/>
        <w:rPr>
          <w:rFonts w:hAnsi="仿宋_GB2312"/>
          <w:bCs/>
          <w:sz w:val="32"/>
          <w:szCs w:val="32"/>
        </w:rPr>
      </w:pPr>
      <w:r>
        <w:rPr>
          <w:rFonts w:hint="eastAsia" w:hAnsi="仿宋_GB2312"/>
          <w:bCs/>
          <w:sz w:val="32"/>
          <w:szCs w:val="32"/>
        </w:rPr>
        <w:t>5.1.5 应急演练组织单位应当组织演练评估，并在演练结束10日内报应急管理局和应急指挥部办公室备案。</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仿宋_GB2312" w:hAnsi="仿宋_GB2312" w:eastAsia="仿宋_GB2312" w:cs="仿宋_GB2312"/>
          <w:bCs/>
          <w:sz w:val="32"/>
          <w:szCs w:val="32"/>
        </w:rPr>
      </w:pPr>
      <w:r>
        <w:rPr>
          <w:rFonts w:hint="eastAsia" w:ascii="仿宋_GB2312" w:hAnsi="仿宋_GB2312" w:eastAsia="仿宋_GB2312" w:cs="仿宋_GB2312"/>
          <w:bCs/>
          <w:sz w:val="32"/>
          <w:szCs w:val="32"/>
        </w:rPr>
        <w:t>演练评估的主要内容包括：</w:t>
      </w:r>
    </w:p>
    <w:p>
      <w:pPr>
        <w:pStyle w:val="16"/>
        <w:keepNext w:val="0"/>
        <w:keepLines w:val="0"/>
        <w:pageBreakBefore w:val="0"/>
        <w:kinsoku/>
        <w:wordWrap/>
        <w:overflowPunct/>
        <w:topLinePunct w:val="0"/>
        <w:bidi w:val="0"/>
        <w:adjustRightInd/>
        <w:snapToGrid/>
        <w:spacing w:line="560" w:lineRule="exact"/>
        <w:ind w:firstLine="640" w:firstLineChars="200"/>
        <w:jc w:val="both"/>
        <w:textAlignment w:val="auto"/>
        <w:rPr>
          <w:rFonts w:hAnsi="仿宋_GB2312"/>
          <w:bCs/>
          <w:sz w:val="32"/>
          <w:szCs w:val="32"/>
        </w:rPr>
      </w:pPr>
      <w:r>
        <w:rPr>
          <w:rFonts w:hint="eastAsia" w:hAnsi="仿宋_GB2312"/>
          <w:bCs/>
          <w:sz w:val="32"/>
          <w:szCs w:val="32"/>
        </w:rPr>
        <w:t>（1）演练的执行情况；</w:t>
      </w:r>
    </w:p>
    <w:p>
      <w:pPr>
        <w:pStyle w:val="16"/>
        <w:keepNext w:val="0"/>
        <w:keepLines w:val="0"/>
        <w:pageBreakBefore w:val="0"/>
        <w:kinsoku/>
        <w:wordWrap/>
        <w:overflowPunct/>
        <w:topLinePunct w:val="0"/>
        <w:bidi w:val="0"/>
        <w:adjustRightInd/>
        <w:snapToGrid/>
        <w:spacing w:line="560" w:lineRule="exact"/>
        <w:ind w:firstLine="640" w:firstLineChars="200"/>
        <w:jc w:val="both"/>
        <w:textAlignment w:val="auto"/>
        <w:rPr>
          <w:rFonts w:hAnsi="仿宋_GB2312"/>
          <w:bCs/>
          <w:sz w:val="32"/>
          <w:szCs w:val="32"/>
        </w:rPr>
      </w:pPr>
      <w:r>
        <w:rPr>
          <w:rFonts w:hint="eastAsia" w:hAnsi="仿宋_GB2312"/>
          <w:bCs/>
          <w:sz w:val="32"/>
          <w:szCs w:val="32"/>
        </w:rPr>
        <w:t>（2）应急预案的合理性与可操作性；</w:t>
      </w:r>
    </w:p>
    <w:p>
      <w:pPr>
        <w:pStyle w:val="16"/>
        <w:keepNext w:val="0"/>
        <w:keepLines w:val="0"/>
        <w:pageBreakBefore w:val="0"/>
        <w:kinsoku/>
        <w:wordWrap/>
        <w:overflowPunct/>
        <w:topLinePunct w:val="0"/>
        <w:bidi w:val="0"/>
        <w:adjustRightInd/>
        <w:snapToGrid/>
        <w:spacing w:line="560" w:lineRule="exact"/>
        <w:ind w:firstLine="640" w:firstLineChars="200"/>
        <w:jc w:val="both"/>
        <w:textAlignment w:val="auto"/>
        <w:rPr>
          <w:rFonts w:hAnsi="仿宋_GB2312"/>
          <w:bCs/>
          <w:sz w:val="32"/>
          <w:szCs w:val="32"/>
        </w:rPr>
      </w:pPr>
      <w:r>
        <w:rPr>
          <w:rFonts w:hint="eastAsia" w:hAnsi="仿宋_GB2312"/>
          <w:bCs/>
          <w:sz w:val="32"/>
          <w:szCs w:val="32"/>
        </w:rPr>
        <w:t>（3）指挥协调和应急联动情况；</w:t>
      </w:r>
    </w:p>
    <w:p>
      <w:pPr>
        <w:pStyle w:val="16"/>
        <w:keepNext w:val="0"/>
        <w:keepLines w:val="0"/>
        <w:pageBreakBefore w:val="0"/>
        <w:kinsoku/>
        <w:wordWrap/>
        <w:overflowPunct/>
        <w:topLinePunct w:val="0"/>
        <w:bidi w:val="0"/>
        <w:adjustRightInd/>
        <w:snapToGrid/>
        <w:spacing w:line="560" w:lineRule="exact"/>
        <w:ind w:firstLine="640" w:firstLineChars="200"/>
        <w:jc w:val="both"/>
        <w:textAlignment w:val="auto"/>
        <w:rPr>
          <w:rFonts w:hAnsi="仿宋_GB2312"/>
          <w:bCs/>
          <w:sz w:val="32"/>
          <w:szCs w:val="32"/>
        </w:rPr>
      </w:pPr>
      <w:r>
        <w:rPr>
          <w:rFonts w:hint="eastAsia" w:hAnsi="仿宋_GB2312"/>
          <w:bCs/>
          <w:sz w:val="32"/>
          <w:szCs w:val="32"/>
        </w:rPr>
        <w:t>（4）救援人员的处置情况；</w:t>
      </w:r>
    </w:p>
    <w:p>
      <w:pPr>
        <w:pStyle w:val="16"/>
        <w:keepNext w:val="0"/>
        <w:keepLines w:val="0"/>
        <w:pageBreakBefore w:val="0"/>
        <w:kinsoku/>
        <w:wordWrap/>
        <w:overflowPunct/>
        <w:topLinePunct w:val="0"/>
        <w:bidi w:val="0"/>
        <w:adjustRightInd/>
        <w:snapToGrid/>
        <w:spacing w:line="560" w:lineRule="exact"/>
        <w:ind w:firstLine="640" w:firstLineChars="200"/>
        <w:jc w:val="both"/>
        <w:textAlignment w:val="auto"/>
        <w:rPr>
          <w:rFonts w:hAnsi="仿宋_GB2312"/>
          <w:bCs/>
          <w:sz w:val="32"/>
          <w:szCs w:val="32"/>
        </w:rPr>
      </w:pPr>
      <w:r>
        <w:rPr>
          <w:rFonts w:hint="eastAsia" w:hAnsi="仿宋_GB2312"/>
          <w:bCs/>
          <w:sz w:val="32"/>
          <w:szCs w:val="32"/>
        </w:rPr>
        <w:t>（5）演练所用设备装备的适用性；</w:t>
      </w:r>
    </w:p>
    <w:p>
      <w:pPr>
        <w:pStyle w:val="16"/>
        <w:keepNext w:val="0"/>
        <w:keepLines w:val="0"/>
        <w:pageBreakBefore w:val="0"/>
        <w:kinsoku/>
        <w:wordWrap/>
        <w:overflowPunct/>
        <w:topLinePunct w:val="0"/>
        <w:bidi w:val="0"/>
        <w:adjustRightInd/>
        <w:snapToGrid/>
        <w:spacing w:line="560" w:lineRule="exact"/>
        <w:ind w:firstLine="640" w:firstLineChars="200"/>
        <w:jc w:val="both"/>
        <w:textAlignment w:val="auto"/>
        <w:rPr>
          <w:rFonts w:hAnsi="仿宋_GB2312"/>
          <w:bCs/>
          <w:sz w:val="32"/>
          <w:szCs w:val="32"/>
        </w:rPr>
      </w:pPr>
      <w:r>
        <w:rPr>
          <w:rFonts w:hint="eastAsia" w:hAnsi="仿宋_GB2312"/>
          <w:bCs/>
          <w:sz w:val="32"/>
          <w:szCs w:val="32"/>
        </w:rPr>
        <w:t>（6）演练目标的实现情况；</w:t>
      </w:r>
    </w:p>
    <w:p>
      <w:pPr>
        <w:pStyle w:val="16"/>
        <w:keepNext w:val="0"/>
        <w:keepLines w:val="0"/>
        <w:pageBreakBefore w:val="0"/>
        <w:kinsoku/>
        <w:wordWrap/>
        <w:overflowPunct/>
        <w:topLinePunct w:val="0"/>
        <w:bidi w:val="0"/>
        <w:adjustRightInd/>
        <w:snapToGrid/>
        <w:spacing w:line="560" w:lineRule="exact"/>
        <w:ind w:firstLine="640" w:firstLineChars="200"/>
        <w:jc w:val="both"/>
        <w:textAlignment w:val="auto"/>
        <w:rPr>
          <w:rFonts w:hAnsi="仿宋_GB2312"/>
          <w:bCs/>
          <w:sz w:val="32"/>
          <w:szCs w:val="32"/>
        </w:rPr>
      </w:pPr>
      <w:r>
        <w:rPr>
          <w:rFonts w:hint="eastAsia" w:hAnsi="仿宋_GB2312"/>
          <w:bCs/>
          <w:sz w:val="32"/>
          <w:szCs w:val="32"/>
        </w:rPr>
        <w:t>（7）对完善预案、应急准备、应急机制、应急处置措施等方面的意见和建议。</w:t>
      </w:r>
    </w:p>
    <w:p>
      <w:pPr>
        <w:pStyle w:val="16"/>
        <w:keepNext w:val="0"/>
        <w:keepLines w:val="0"/>
        <w:pageBreakBefore w:val="0"/>
        <w:kinsoku/>
        <w:wordWrap/>
        <w:overflowPunct/>
        <w:topLinePunct w:val="0"/>
        <w:bidi w:val="0"/>
        <w:adjustRightInd/>
        <w:snapToGrid/>
        <w:spacing w:line="560" w:lineRule="exact"/>
        <w:ind w:firstLine="640" w:firstLineChars="200"/>
        <w:jc w:val="both"/>
        <w:textAlignment w:val="auto"/>
        <w:rPr>
          <w:rFonts w:hAnsi="仿宋_GB2312"/>
          <w:bCs/>
          <w:sz w:val="32"/>
          <w:szCs w:val="32"/>
        </w:rPr>
      </w:pPr>
      <w:r>
        <w:rPr>
          <w:rFonts w:hint="eastAsia" w:hAnsi="仿宋_GB2312"/>
          <w:bCs/>
          <w:sz w:val="32"/>
          <w:szCs w:val="32"/>
        </w:rPr>
        <w:t>5.1.6 演练方案、演练脚本、演练总结评估报告及演练音像资料等应当及时归档备查。</w:t>
      </w:r>
    </w:p>
    <w:p>
      <w:pPr>
        <w:keepNext w:val="0"/>
        <w:keepLines w:val="0"/>
        <w:pageBreakBefore w:val="0"/>
        <w:kinsoku/>
        <w:wordWrap/>
        <w:overflowPunct/>
        <w:topLinePunct w:val="0"/>
        <w:bidi w:val="0"/>
        <w:adjustRightInd/>
        <w:snapToGrid/>
        <w:spacing w:line="560" w:lineRule="exact"/>
        <w:ind w:firstLine="643" w:firstLineChars="200"/>
        <w:textAlignment w:val="auto"/>
        <w:rPr>
          <w:rFonts w:ascii="楷体_GB2312" w:hAnsi="楷体_GB2312" w:eastAsia="楷体_GB2312" w:cs="楷体_GB2312"/>
          <w:b/>
          <w:bCs/>
          <w:kern w:val="0"/>
          <w:sz w:val="32"/>
          <w:szCs w:val="32"/>
        </w:rPr>
      </w:pPr>
      <w:bookmarkStart w:id="175" w:name="_Toc23224_WPSOffice_Level2"/>
      <w:bookmarkStart w:id="176" w:name="_Toc21602_WPSOffice_Level2"/>
      <w:r>
        <w:rPr>
          <w:rFonts w:hint="eastAsia" w:ascii="楷体_GB2312" w:hAnsi="楷体_GB2312" w:eastAsia="楷体_GB2312" w:cs="楷体_GB2312"/>
          <w:b/>
          <w:bCs/>
          <w:sz w:val="32"/>
          <w:szCs w:val="32"/>
        </w:rPr>
        <w:t>5.2 宣传教育</w:t>
      </w:r>
      <w:bookmarkEnd w:id="174"/>
      <w:bookmarkEnd w:id="175"/>
      <w:bookmarkEnd w:id="176"/>
    </w:p>
    <w:p>
      <w:pPr>
        <w:keepNext w:val="0"/>
        <w:keepLines w:val="0"/>
        <w:pageBreakBefore w:val="0"/>
        <w:kinsoku/>
        <w:wordWrap/>
        <w:overflowPunct/>
        <w:topLinePunct w:val="0"/>
        <w:bidi w:val="0"/>
        <w:adjustRightInd/>
        <w:snapToGrid/>
        <w:spacing w:line="560" w:lineRule="exact"/>
        <w:ind w:firstLine="640" w:firstLineChars="200"/>
        <w:textAlignment w:val="auto"/>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5.2.1 应急指挥部办公室负责组织制定宣传教育计划，通过</w:t>
      </w:r>
      <w:r>
        <w:rPr>
          <w:rFonts w:hint="eastAsia" w:ascii="仿宋_GB2312" w:hAnsi="仿宋_GB2312" w:eastAsia="仿宋_GB2312" w:cs="仿宋_GB2312"/>
          <w:bCs/>
          <w:sz w:val="32"/>
          <w:szCs w:val="32"/>
        </w:rPr>
        <w:t>召开应急指挥部成员单位全体会议，</w:t>
      </w:r>
      <w:r>
        <w:rPr>
          <w:rFonts w:hint="eastAsia" w:ascii="仿宋_GB2312" w:hAnsi="仿宋_GB2312" w:eastAsia="仿宋_GB2312" w:cs="仿宋_GB2312"/>
          <w:bCs/>
          <w:kern w:val="0"/>
          <w:sz w:val="32"/>
          <w:szCs w:val="32"/>
        </w:rPr>
        <w:t>编制宣传资料</w:t>
      </w:r>
      <w:r>
        <w:rPr>
          <w:rFonts w:hint="eastAsia" w:ascii="仿宋_GB2312" w:hAnsi="仿宋_GB2312" w:eastAsia="仿宋_GB2312" w:cs="仿宋_GB2312"/>
          <w:bCs/>
          <w:sz w:val="32"/>
          <w:szCs w:val="32"/>
        </w:rPr>
        <w:t>等方式，组织与应急预案实施密切相关的管理人员和专业应急救援人员学习熟悉预案，明确各有关部门和单位的职责，研究协调联动事项。</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仿宋_GB2312" w:hAnsi="仿宋_GB2312" w:eastAsia="仿宋_GB2312" w:cs="仿宋_GB2312"/>
          <w:bCs/>
          <w:sz w:val="32"/>
          <w:szCs w:val="32"/>
        </w:rPr>
      </w:pPr>
      <w:r>
        <w:rPr>
          <w:rFonts w:hint="eastAsia" w:ascii="仿宋_GB2312" w:hAnsi="仿宋_GB2312" w:eastAsia="仿宋_GB2312" w:cs="仿宋_GB2312"/>
          <w:bCs/>
          <w:kern w:val="0"/>
          <w:sz w:val="32"/>
          <w:szCs w:val="32"/>
        </w:rPr>
        <w:t xml:space="preserve">5.2.2 </w:t>
      </w:r>
      <w:r>
        <w:rPr>
          <w:rFonts w:hint="eastAsia" w:ascii="仿宋_GB2312" w:hAnsi="仿宋_GB2312" w:eastAsia="仿宋_GB2312" w:cs="仿宋_GB2312"/>
          <w:bCs/>
          <w:sz w:val="32"/>
          <w:szCs w:val="32"/>
        </w:rPr>
        <w:t>应急指挥部各成员单位要结合实际情况，以涉及公众生命安全保障内容为重点，积极开展应急预案的宣传普及活动，充分利用互联网、广播、电视、报刊、新媒体等多种媒体广泛宣传，制作通俗易懂、好记管用的宣传普及材料，向公众免费发放，使公众熟悉</w:t>
      </w:r>
      <w:r>
        <w:rPr>
          <w:rFonts w:hint="eastAsia" w:ascii="仿宋_GB2312" w:hAnsi="仿宋_GB2312" w:eastAsia="仿宋_GB2312" w:cs="仿宋_GB2312"/>
          <w:bCs/>
          <w:kern w:val="0"/>
          <w:sz w:val="32"/>
          <w:szCs w:val="32"/>
        </w:rPr>
        <w:t>应急预防、避险、逃生、自救、互救等基本常识，增强公众的安全意识和社会责任意识。</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5.2.3 各燃气企业应以安全用气和保护燃气设施安全为核心内容，以燃气用户和社会公众为对象，通过燃气销售、服务环节，以及设立安全宣传咨询点等渠道，切实加强宣传工作的针对性和实效性。</w:t>
      </w:r>
      <w:bookmarkStart w:id="177" w:name="_Toc354247723"/>
    </w:p>
    <w:bookmarkEnd w:id="177"/>
    <w:p>
      <w:pPr>
        <w:keepNext w:val="0"/>
        <w:keepLines w:val="0"/>
        <w:pageBreakBefore w:val="0"/>
        <w:kinsoku/>
        <w:wordWrap/>
        <w:overflowPunct/>
        <w:topLinePunct w:val="0"/>
        <w:bidi w:val="0"/>
        <w:adjustRightInd/>
        <w:snapToGrid/>
        <w:spacing w:line="560" w:lineRule="exact"/>
        <w:ind w:firstLine="643" w:firstLineChars="200"/>
        <w:textAlignment w:val="auto"/>
        <w:rPr>
          <w:rFonts w:ascii="楷体_GB2312" w:hAnsi="楷体_GB2312" w:eastAsia="楷体_GB2312" w:cs="楷体_GB2312"/>
          <w:b/>
          <w:bCs/>
          <w:sz w:val="32"/>
          <w:szCs w:val="32"/>
        </w:rPr>
      </w:pPr>
      <w:bookmarkStart w:id="178" w:name="_Toc19357_WPSOffice_Level2"/>
      <w:bookmarkStart w:id="179" w:name="_Toc9338_WPSOffice_Level2"/>
      <w:bookmarkStart w:id="180" w:name="_Toc354247724"/>
      <w:r>
        <w:rPr>
          <w:rFonts w:hint="eastAsia" w:ascii="楷体_GB2312" w:hAnsi="楷体_GB2312" w:eastAsia="楷体_GB2312" w:cs="楷体_GB2312"/>
          <w:b/>
          <w:bCs/>
          <w:sz w:val="32"/>
          <w:szCs w:val="32"/>
        </w:rPr>
        <w:t>5.3 培训</w:t>
      </w:r>
      <w:bookmarkEnd w:id="178"/>
      <w:bookmarkEnd w:id="179"/>
    </w:p>
    <w:p>
      <w:pPr>
        <w:keepNext w:val="0"/>
        <w:keepLines w:val="0"/>
        <w:pageBreakBefore w:val="0"/>
        <w:kinsoku/>
        <w:wordWrap/>
        <w:overflowPunct/>
        <w:topLinePunct w:val="0"/>
        <w:bidi w:val="0"/>
        <w:adjustRightInd/>
        <w:snapToGrid/>
        <w:spacing w:line="560" w:lineRule="exact"/>
        <w:ind w:firstLine="640" w:firstLineChars="200"/>
        <w:textAlignment w:val="auto"/>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5.3.1 应急指挥部办公室负责组织制定培训工作计划，通过</w:t>
      </w:r>
      <w:r>
        <w:rPr>
          <w:rFonts w:hint="eastAsia" w:ascii="仿宋_GB2312" w:hAnsi="仿宋_GB2312" w:eastAsia="仿宋_GB2312" w:cs="仿宋_GB2312"/>
          <w:bCs/>
          <w:sz w:val="32"/>
          <w:szCs w:val="32"/>
        </w:rPr>
        <w:t>举办培训班或开展工作研讨等方式，开展应急预案培训。</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仿宋_GB2312" w:hAnsi="仿宋_GB2312" w:eastAsia="仿宋_GB2312" w:cs="仿宋_GB2312"/>
          <w:bCs/>
          <w:sz w:val="32"/>
          <w:szCs w:val="32"/>
        </w:rPr>
      </w:pPr>
      <w:r>
        <w:rPr>
          <w:rFonts w:hint="eastAsia" w:ascii="仿宋_GB2312" w:hAnsi="仿宋_GB2312" w:eastAsia="仿宋_GB2312" w:cs="仿宋_GB2312"/>
          <w:bCs/>
          <w:kern w:val="0"/>
          <w:sz w:val="32"/>
          <w:szCs w:val="32"/>
        </w:rPr>
        <w:t>5.3.2 应急指挥部各成员单位</w:t>
      </w:r>
      <w:r>
        <w:rPr>
          <w:rFonts w:hint="eastAsia" w:ascii="仿宋_GB2312" w:hAnsi="仿宋_GB2312" w:eastAsia="仿宋_GB2312" w:cs="仿宋_GB2312"/>
          <w:bCs/>
          <w:sz w:val="32"/>
          <w:szCs w:val="32"/>
        </w:rPr>
        <w:t>应将应急预案培训作为应急管理培训的重要内容，纳入领导干部培训、公务员培训、应急管理干部日常培训内容，</w:t>
      </w:r>
      <w:r>
        <w:rPr>
          <w:rFonts w:hint="eastAsia" w:ascii="仿宋_GB2312" w:hAnsi="仿宋_GB2312" w:eastAsia="仿宋_GB2312" w:cs="仿宋_GB2312"/>
          <w:bCs/>
          <w:kern w:val="0"/>
          <w:sz w:val="32"/>
          <w:szCs w:val="32"/>
        </w:rPr>
        <w:t>针对燃气突发事故的特点，</w:t>
      </w:r>
      <w:r>
        <w:rPr>
          <w:rFonts w:hint="eastAsia" w:ascii="仿宋_GB2312" w:hAnsi="仿宋_GB2312" w:eastAsia="仿宋_GB2312" w:cs="仿宋_GB2312"/>
          <w:bCs/>
          <w:sz w:val="32"/>
          <w:szCs w:val="32"/>
        </w:rPr>
        <w:t>定期对负有处置燃气突发事故职责的领导干部和应急管理工作人员开展应急预案培训，</w:t>
      </w:r>
      <w:r>
        <w:rPr>
          <w:rFonts w:hint="eastAsia" w:ascii="仿宋_GB2312" w:hAnsi="仿宋_GB2312" w:eastAsia="仿宋_GB2312" w:cs="仿宋_GB2312"/>
          <w:bCs/>
          <w:kern w:val="0"/>
          <w:sz w:val="32"/>
          <w:szCs w:val="32"/>
        </w:rPr>
        <w:t>提升他们的安全意识、防护技能、隐患排查、应急救援工作能力。</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仿宋_GB2312" w:hAnsi="仿宋_GB2312" w:eastAsia="仿宋_GB2312" w:cs="仿宋_GB2312"/>
          <w:bCs/>
          <w:spacing w:val="6"/>
          <w:sz w:val="32"/>
          <w:szCs w:val="32"/>
        </w:rPr>
      </w:pPr>
      <w:r>
        <w:rPr>
          <w:rFonts w:hint="eastAsia" w:ascii="仿宋_GB2312" w:hAnsi="仿宋_GB2312" w:eastAsia="仿宋_GB2312" w:cs="仿宋_GB2312"/>
          <w:bCs/>
          <w:kern w:val="0"/>
          <w:sz w:val="32"/>
          <w:szCs w:val="32"/>
        </w:rPr>
        <w:t>5.3.3 各燃气企业应将应急教育培训工作纳入安全教育培训范畴，定期开展相关培训，</w:t>
      </w:r>
      <w:r>
        <w:rPr>
          <w:rFonts w:hint="eastAsia" w:ascii="仿宋_GB2312" w:hAnsi="仿宋_GB2312" w:eastAsia="仿宋_GB2312" w:cs="仿宋_GB2312"/>
          <w:bCs/>
          <w:sz w:val="32"/>
          <w:szCs w:val="32"/>
        </w:rPr>
        <w:t>确保从业人员具</w:t>
      </w:r>
      <w:r>
        <w:rPr>
          <w:rFonts w:hint="eastAsia" w:ascii="仿宋_GB2312" w:hAnsi="仿宋_GB2312" w:eastAsia="仿宋_GB2312" w:cs="仿宋_GB2312"/>
          <w:bCs/>
          <w:spacing w:val="6"/>
          <w:sz w:val="32"/>
          <w:szCs w:val="32"/>
        </w:rPr>
        <w:t>备必要的安全生产知识，掌握安全生产规章制度和安全操作规</w:t>
      </w:r>
      <w:r>
        <w:rPr>
          <w:rFonts w:hint="eastAsia" w:ascii="仿宋_GB2312" w:hAnsi="仿宋_GB2312" w:eastAsia="仿宋_GB2312" w:cs="仿宋_GB2312"/>
          <w:bCs/>
          <w:sz w:val="32"/>
          <w:szCs w:val="32"/>
        </w:rPr>
        <w:t>程，具备本岗位安全操作技能和处置燃气安全事故的能力；安</w:t>
      </w:r>
      <w:r>
        <w:rPr>
          <w:rFonts w:hint="eastAsia" w:ascii="仿宋_GB2312" w:hAnsi="仿宋_GB2312" w:eastAsia="仿宋_GB2312" w:cs="仿宋_GB2312"/>
          <w:bCs/>
          <w:spacing w:val="6"/>
          <w:sz w:val="32"/>
          <w:szCs w:val="32"/>
        </w:rPr>
        <w:t>全管理人员和特种作业人员必须持证上岗。</w:t>
      </w:r>
    </w:p>
    <w:p>
      <w:pPr>
        <w:keepNext w:val="0"/>
        <w:keepLines w:val="0"/>
        <w:pageBreakBefore w:val="0"/>
        <w:kinsoku/>
        <w:wordWrap/>
        <w:overflowPunct/>
        <w:topLinePunct w:val="0"/>
        <w:bidi w:val="0"/>
        <w:adjustRightInd/>
        <w:snapToGrid/>
        <w:spacing w:line="560" w:lineRule="exact"/>
        <w:ind w:firstLine="643" w:firstLineChars="200"/>
        <w:textAlignment w:val="auto"/>
        <w:rPr>
          <w:rFonts w:ascii="楷体_GB2312" w:hAnsi="楷体_GB2312" w:eastAsia="楷体_GB2312" w:cs="楷体_GB2312"/>
          <w:b/>
          <w:bCs/>
          <w:sz w:val="32"/>
          <w:szCs w:val="32"/>
        </w:rPr>
      </w:pPr>
      <w:bookmarkStart w:id="181" w:name="_Toc3147_WPSOffice_Level2"/>
      <w:bookmarkStart w:id="182" w:name="_Toc25560_WPSOffice_Level2"/>
      <w:r>
        <w:rPr>
          <w:rFonts w:hint="eastAsia" w:ascii="楷体_GB2312" w:hAnsi="楷体_GB2312" w:eastAsia="楷体_GB2312" w:cs="楷体_GB2312"/>
          <w:b/>
          <w:bCs/>
          <w:sz w:val="32"/>
          <w:szCs w:val="32"/>
        </w:rPr>
        <w:t>5.4 责任与奖惩</w:t>
      </w:r>
      <w:bookmarkEnd w:id="180"/>
      <w:bookmarkEnd w:id="181"/>
      <w:bookmarkEnd w:id="182"/>
    </w:p>
    <w:p>
      <w:pPr>
        <w:keepNext w:val="0"/>
        <w:keepLines w:val="0"/>
        <w:pageBreakBefore w:val="0"/>
        <w:kinsoku/>
        <w:wordWrap/>
        <w:overflowPunct/>
        <w:topLinePunct w:val="0"/>
        <w:bidi w:val="0"/>
        <w:adjustRightInd/>
        <w:snapToGrid/>
        <w:spacing w:line="560" w:lineRule="exact"/>
        <w:ind w:firstLine="640" w:firstLineChars="200"/>
        <w:textAlignment w:val="auto"/>
        <w:rPr>
          <w:rFonts w:ascii="仿宋_GB2312" w:hAnsi="仿宋_GB2312" w:eastAsia="仿宋_GB2312" w:cs="仿宋_GB2312"/>
          <w:bCs/>
          <w:sz w:val="32"/>
          <w:szCs w:val="32"/>
        </w:rPr>
      </w:pPr>
      <w:r>
        <w:rPr>
          <w:rFonts w:hint="eastAsia" w:ascii="仿宋_GB2312" w:hAnsi="仿宋_GB2312" w:eastAsia="仿宋_GB2312" w:cs="仿宋_GB2312"/>
          <w:bCs/>
          <w:kern w:val="0"/>
          <w:sz w:val="32"/>
          <w:szCs w:val="32"/>
        </w:rPr>
        <w:t>依据国家有关法律、法规和规章，应急指挥部应提请区政府对处置燃气突发事故作出贡献的部门（单位）和有功人员给予表扬和奖励。对在应急处置工作中拒报、迟报、谎报、瞒报和漏报燃气突发事故重要情况，或者在应急处置工作中有失职、渎职行为的有关单位和责任人，</w:t>
      </w:r>
      <w:bookmarkStart w:id="183" w:name="_Toc354247725"/>
      <w:r>
        <w:rPr>
          <w:rFonts w:hint="eastAsia" w:ascii="仿宋_GB2312" w:hAnsi="仿宋_GB2312" w:eastAsia="仿宋_GB2312" w:cs="仿宋_GB2312"/>
          <w:bCs/>
          <w:sz w:val="32"/>
          <w:szCs w:val="32"/>
        </w:rPr>
        <w:t>依法、依规给予行政处分；构成犯罪的，依法追究刑事责任。</w:t>
      </w:r>
    </w:p>
    <w:p>
      <w:pPr>
        <w:keepNext w:val="0"/>
        <w:keepLines w:val="0"/>
        <w:pageBreakBefore w:val="0"/>
        <w:kinsoku/>
        <w:wordWrap/>
        <w:overflowPunct/>
        <w:topLinePunct w:val="0"/>
        <w:bidi w:val="0"/>
        <w:adjustRightInd/>
        <w:snapToGrid/>
        <w:spacing w:line="560" w:lineRule="exact"/>
        <w:ind w:firstLine="643" w:firstLineChars="200"/>
        <w:textAlignment w:val="auto"/>
        <w:rPr>
          <w:rFonts w:ascii="楷体_GB2312" w:hAnsi="楷体_GB2312" w:eastAsia="楷体_GB2312" w:cs="楷体_GB2312"/>
          <w:b/>
          <w:bCs/>
          <w:kern w:val="0"/>
          <w:sz w:val="32"/>
          <w:szCs w:val="32"/>
        </w:rPr>
      </w:pPr>
      <w:bookmarkStart w:id="184" w:name="_Toc11422_WPSOffice_Level2"/>
      <w:bookmarkStart w:id="185" w:name="_Toc9335_WPSOffice_Level2"/>
      <w:r>
        <w:rPr>
          <w:rFonts w:hint="eastAsia" w:ascii="楷体_GB2312" w:hAnsi="楷体_GB2312" w:eastAsia="楷体_GB2312" w:cs="楷体_GB2312"/>
          <w:b/>
          <w:bCs/>
          <w:sz w:val="32"/>
          <w:szCs w:val="32"/>
        </w:rPr>
        <w:t>5.5 预案实施</w:t>
      </w:r>
      <w:bookmarkEnd w:id="183"/>
      <w:bookmarkEnd w:id="184"/>
      <w:bookmarkEnd w:id="185"/>
    </w:p>
    <w:p>
      <w:pPr>
        <w:keepNext w:val="0"/>
        <w:keepLines w:val="0"/>
        <w:pageBreakBefore w:val="0"/>
        <w:kinsoku/>
        <w:wordWrap/>
        <w:overflowPunct/>
        <w:topLinePunct w:val="0"/>
        <w:bidi w:val="0"/>
        <w:adjustRightInd/>
        <w:snapToGrid/>
        <w:spacing w:line="560" w:lineRule="exact"/>
        <w:ind w:firstLine="640" w:firstLineChars="200"/>
        <w:textAlignment w:val="auto"/>
        <w:rPr>
          <w:rFonts w:ascii="仿宋_GB2312" w:hAnsi="仿宋_GB2312" w:eastAsia="仿宋_GB2312" w:cs="仿宋_GB2312"/>
          <w:bCs/>
          <w:sz w:val="32"/>
          <w:szCs w:val="32"/>
        </w:rPr>
      </w:pPr>
      <w:r>
        <w:rPr>
          <w:rFonts w:hint="eastAsia" w:ascii="仿宋_GB2312" w:hAnsi="仿宋_GB2312" w:eastAsia="仿宋_GB2312" w:cs="仿宋_GB2312"/>
          <w:bCs/>
          <w:kern w:val="0"/>
          <w:sz w:val="32"/>
          <w:szCs w:val="32"/>
        </w:rPr>
        <w:t>本预案自发布之日起施行。原《盐田区燃气突发事故应急预案》（2016版）停止执行。</w:t>
      </w:r>
      <w:bookmarkStart w:id="186" w:name="_Toc354247726"/>
    </w:p>
    <w:p>
      <w:pPr>
        <w:keepNext w:val="0"/>
        <w:keepLines w:val="0"/>
        <w:pageBreakBefore w:val="0"/>
        <w:kinsoku/>
        <w:wordWrap/>
        <w:overflowPunct/>
        <w:topLinePunct w:val="0"/>
        <w:bidi w:val="0"/>
        <w:adjustRightInd/>
        <w:snapToGrid/>
        <w:spacing w:line="560" w:lineRule="exact"/>
        <w:jc w:val="center"/>
        <w:textAlignment w:val="auto"/>
        <w:rPr>
          <w:rFonts w:hint="eastAsia" w:ascii="黑体" w:hAnsi="黑体" w:eastAsia="黑体" w:cs="黑体"/>
          <w:kern w:val="2"/>
          <w:sz w:val="32"/>
          <w:szCs w:val="32"/>
          <w:lang w:val="en-US" w:eastAsia="zh-CN" w:bidi="ar-SA"/>
        </w:rPr>
      </w:pPr>
      <w:bookmarkStart w:id="187" w:name="_Toc29295_WPSOffice_Level1"/>
      <w:bookmarkStart w:id="188" w:name="_Toc19752_WPSOffice_Level1"/>
      <w:r>
        <w:rPr>
          <w:rFonts w:hint="eastAsia" w:ascii="黑体" w:hAnsi="黑体" w:eastAsia="黑体" w:cs="黑体"/>
          <w:kern w:val="2"/>
          <w:sz w:val="32"/>
          <w:szCs w:val="32"/>
          <w:lang w:val="en-US" w:eastAsia="zh-CN" w:bidi="ar-SA"/>
        </w:rPr>
        <w:t>6.附则</w:t>
      </w:r>
      <w:bookmarkEnd w:id="186"/>
      <w:bookmarkEnd w:id="187"/>
      <w:bookmarkEnd w:id="188"/>
      <w:bookmarkStart w:id="189" w:name="_Toc354247727"/>
    </w:p>
    <w:p>
      <w:pPr>
        <w:keepNext w:val="0"/>
        <w:keepLines w:val="0"/>
        <w:pageBreakBefore w:val="0"/>
        <w:kinsoku/>
        <w:wordWrap/>
        <w:overflowPunct/>
        <w:topLinePunct w:val="0"/>
        <w:bidi w:val="0"/>
        <w:adjustRightInd/>
        <w:snapToGrid/>
        <w:spacing w:line="560" w:lineRule="exact"/>
        <w:textAlignment w:val="auto"/>
        <w:rPr>
          <w:rFonts w:ascii="仿宋_GB2312" w:hAnsi="仿宋_GB2312" w:eastAsia="仿宋_GB2312" w:cs="仿宋_GB2312"/>
          <w:bCs/>
          <w:sz w:val="32"/>
          <w:szCs w:val="32"/>
        </w:rPr>
      </w:pPr>
    </w:p>
    <w:p>
      <w:pPr>
        <w:keepNext w:val="0"/>
        <w:keepLines w:val="0"/>
        <w:pageBreakBefore w:val="0"/>
        <w:kinsoku/>
        <w:wordWrap/>
        <w:overflowPunct/>
        <w:topLinePunct w:val="0"/>
        <w:bidi w:val="0"/>
        <w:adjustRightInd/>
        <w:snapToGrid/>
        <w:spacing w:line="560" w:lineRule="exact"/>
        <w:ind w:firstLine="643" w:firstLineChars="200"/>
        <w:textAlignment w:val="auto"/>
        <w:rPr>
          <w:rFonts w:ascii="楷体_GB2312" w:hAnsi="楷体_GB2312" w:eastAsia="楷体_GB2312" w:cs="楷体_GB2312"/>
          <w:b/>
          <w:bCs/>
          <w:kern w:val="0"/>
          <w:sz w:val="32"/>
          <w:szCs w:val="32"/>
        </w:rPr>
      </w:pPr>
      <w:bookmarkStart w:id="190" w:name="_Toc3907_WPSOffice_Level2"/>
      <w:bookmarkStart w:id="191" w:name="_Toc32096_WPSOffice_Level2"/>
      <w:r>
        <w:rPr>
          <w:rFonts w:hint="eastAsia" w:ascii="楷体_GB2312" w:hAnsi="楷体_GB2312" w:eastAsia="楷体_GB2312" w:cs="楷体_GB2312"/>
          <w:b/>
          <w:bCs/>
          <w:sz w:val="32"/>
          <w:szCs w:val="32"/>
        </w:rPr>
        <w:t>6.1 名词术语、缩写语的说明</w:t>
      </w:r>
      <w:bookmarkEnd w:id="189"/>
      <w:bookmarkEnd w:id="190"/>
      <w:bookmarkEnd w:id="191"/>
    </w:p>
    <w:p>
      <w:pPr>
        <w:keepNext w:val="0"/>
        <w:keepLines w:val="0"/>
        <w:pageBreakBefore w:val="0"/>
        <w:kinsoku/>
        <w:wordWrap/>
        <w:overflowPunct/>
        <w:topLinePunct w:val="0"/>
        <w:bidi w:val="0"/>
        <w:adjustRightInd/>
        <w:snapToGrid/>
        <w:spacing w:line="560" w:lineRule="exact"/>
        <w:ind w:firstLine="640" w:firstLineChars="200"/>
        <w:textAlignment w:val="auto"/>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6.1.1 燃气：是指燃气经营者供给燃气用户作为燃料使用并符合一定要求的气体燃料，包括天然气（含煤层气）、液化石油气和人工煤气等。本预案所称“燃气”指天然气和液化石油气。</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6.1.2 燃气设施：是指燃气储配站、门站、气化站、混气站、加气站、灌装站、供应站、服务点、调压站、市政燃气管网等的总称，包括市政燃气设施、庭院燃气设施和用户共用燃气设施，以及户内燃气设施等。</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6.1.3 燃气突发事故：本预案所称燃气突发事故，是指燃气在输配、储存、销售、使用等环节中发生的泄漏、火灾、爆炸等事故，以及因其他突发事件衍生的燃气事故。</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6.1.4 本预案有关数量的表述中“以上”含本数，“以下”不含本数。</w:t>
      </w:r>
      <w:bookmarkStart w:id="192" w:name="_Toc354247728"/>
    </w:p>
    <w:p>
      <w:pPr>
        <w:keepNext w:val="0"/>
        <w:keepLines w:val="0"/>
        <w:pageBreakBefore w:val="0"/>
        <w:kinsoku/>
        <w:wordWrap/>
        <w:overflowPunct/>
        <w:topLinePunct w:val="0"/>
        <w:bidi w:val="0"/>
        <w:adjustRightInd/>
        <w:snapToGrid/>
        <w:spacing w:line="560" w:lineRule="exact"/>
        <w:ind w:firstLine="640" w:firstLineChars="200"/>
        <w:textAlignment w:val="auto"/>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6.1.5 本预案所称燃气企业包括辖区内所有生产、储存、供应天然气或液化石油气的经营企业。</w:t>
      </w:r>
    </w:p>
    <w:p>
      <w:pPr>
        <w:keepNext w:val="0"/>
        <w:keepLines w:val="0"/>
        <w:pageBreakBefore w:val="0"/>
        <w:kinsoku/>
        <w:wordWrap/>
        <w:overflowPunct/>
        <w:topLinePunct w:val="0"/>
        <w:bidi w:val="0"/>
        <w:adjustRightInd/>
        <w:snapToGrid/>
        <w:spacing w:line="560" w:lineRule="exact"/>
        <w:ind w:firstLine="643" w:firstLineChars="200"/>
        <w:textAlignment w:val="auto"/>
        <w:rPr>
          <w:rFonts w:ascii="楷体_GB2312" w:hAnsi="楷体_GB2312" w:eastAsia="楷体_GB2312" w:cs="楷体_GB2312"/>
          <w:b/>
          <w:bCs/>
          <w:sz w:val="32"/>
          <w:szCs w:val="32"/>
        </w:rPr>
      </w:pPr>
      <w:bookmarkStart w:id="193" w:name="_Toc7560_WPSOffice_Level2"/>
      <w:bookmarkStart w:id="194" w:name="_Toc7271_WPSOffice_Level2"/>
      <w:r>
        <w:rPr>
          <w:rFonts w:hint="eastAsia" w:ascii="楷体_GB2312" w:hAnsi="楷体_GB2312" w:eastAsia="楷体_GB2312" w:cs="楷体_GB2312"/>
          <w:b/>
          <w:bCs/>
          <w:sz w:val="32"/>
          <w:szCs w:val="32"/>
        </w:rPr>
        <w:t>6.2 预案管理</w:t>
      </w:r>
      <w:bookmarkEnd w:id="192"/>
      <w:bookmarkEnd w:id="193"/>
      <w:bookmarkEnd w:id="194"/>
      <w:bookmarkStart w:id="195" w:name="_Toc354247729"/>
    </w:p>
    <w:p>
      <w:pPr>
        <w:keepNext w:val="0"/>
        <w:keepLines w:val="0"/>
        <w:pageBreakBefore w:val="0"/>
        <w:kinsoku/>
        <w:wordWrap/>
        <w:overflowPunct/>
        <w:topLinePunct w:val="0"/>
        <w:bidi w:val="0"/>
        <w:adjustRightInd/>
        <w:snapToGrid/>
        <w:spacing w:line="560" w:lineRule="exact"/>
        <w:ind w:firstLine="640" w:firstLineChars="200"/>
        <w:textAlignment w:val="auto"/>
        <w:rPr>
          <w:rFonts w:ascii="仿宋_GB2312" w:hAnsi="仿宋_GB2312" w:eastAsia="仿宋_GB2312" w:cs="仿宋_GB2312"/>
          <w:bCs/>
          <w:kern w:val="0"/>
          <w:sz w:val="32"/>
          <w:szCs w:val="32"/>
        </w:rPr>
      </w:pPr>
      <w:r>
        <w:rPr>
          <w:rFonts w:hint="eastAsia" w:ascii="仿宋_GB2312" w:hAnsi="仿宋_GB2312" w:eastAsia="仿宋_GB2312" w:cs="仿宋_GB2312"/>
          <w:bCs/>
          <w:sz w:val="32"/>
          <w:szCs w:val="32"/>
        </w:rPr>
        <w:t>6.2.1 预案的修订</w:t>
      </w:r>
      <w:bookmarkEnd w:id="195"/>
    </w:p>
    <w:p>
      <w:pPr>
        <w:pStyle w:val="7"/>
        <w:keepNext w:val="0"/>
        <w:keepLines w:val="0"/>
        <w:pageBreakBefore w:val="0"/>
        <w:widowControl w:val="0"/>
        <w:kinsoku/>
        <w:wordWrap/>
        <w:overflowPunct/>
        <w:topLinePunct w:val="0"/>
        <w:bidi w:val="0"/>
        <w:adjustRightInd/>
        <w:snapToGrid/>
        <w:spacing w:before="0" w:beforeAutospacing="0" w:after="0" w:afterAutospacing="0" w:line="560" w:lineRule="exact"/>
        <w:ind w:firstLine="640" w:firstLineChars="200"/>
        <w:textAlignment w:val="auto"/>
        <w:rPr>
          <w:rFonts w:ascii="仿宋_GB2312" w:hAnsi="仿宋_GB2312" w:eastAsia="仿宋_GB2312" w:cs="仿宋_GB2312"/>
          <w:bCs/>
          <w:sz w:val="32"/>
          <w:szCs w:val="32"/>
        </w:rPr>
      </w:pPr>
      <w:bookmarkStart w:id="196" w:name="_Toc354247730"/>
      <w:r>
        <w:rPr>
          <w:rFonts w:hint="eastAsia" w:ascii="仿宋_GB2312" w:hAnsi="仿宋_GB2312" w:eastAsia="仿宋_GB2312" w:cs="仿宋_GB2312"/>
          <w:bCs/>
          <w:sz w:val="32"/>
          <w:szCs w:val="32"/>
        </w:rPr>
        <w:t>区住房和建设局负责建立应急预案评估制度，原则上每三年组织一次评估，并根据评估结果进行修订。</w:t>
      </w:r>
    </w:p>
    <w:p>
      <w:pPr>
        <w:pStyle w:val="7"/>
        <w:keepNext w:val="0"/>
        <w:keepLines w:val="0"/>
        <w:pageBreakBefore w:val="0"/>
        <w:widowControl w:val="0"/>
        <w:kinsoku/>
        <w:wordWrap/>
        <w:overflowPunct/>
        <w:topLinePunct w:val="0"/>
        <w:bidi w:val="0"/>
        <w:adjustRightInd/>
        <w:snapToGrid/>
        <w:spacing w:before="0" w:beforeAutospacing="0" w:after="0" w:afterAutospacing="0" w:line="560" w:lineRule="exact"/>
        <w:ind w:firstLine="640" w:firstLineChars="200"/>
        <w:textAlignment w:val="auto"/>
        <w:rPr>
          <w:rFonts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6.2.2 预案的审批、发布和备案</w:t>
      </w:r>
    </w:p>
    <w:bookmarkEnd w:id="196"/>
    <w:p>
      <w:pPr>
        <w:keepNext w:val="0"/>
        <w:keepLines w:val="0"/>
        <w:pageBreakBefore w:val="0"/>
        <w:kinsoku/>
        <w:wordWrap/>
        <w:overflowPunct/>
        <w:topLinePunct w:val="0"/>
        <w:bidi w:val="0"/>
        <w:adjustRightInd/>
        <w:snapToGrid/>
        <w:spacing w:line="560" w:lineRule="exact"/>
        <w:ind w:firstLine="640" w:firstLineChars="200"/>
        <w:textAlignment w:val="auto"/>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预案修订后，</w:t>
      </w:r>
      <w:r>
        <w:rPr>
          <w:rFonts w:hint="eastAsia" w:ascii="仿宋_GB2312" w:hAnsi="仿宋_GB2312" w:eastAsia="仿宋_GB2312" w:cs="仿宋_GB2312"/>
          <w:bCs/>
          <w:sz w:val="32"/>
          <w:szCs w:val="32"/>
        </w:rPr>
        <w:t>经征求相关部门意见和组织专家评审，</w:t>
      </w:r>
      <w:r>
        <w:rPr>
          <w:rFonts w:hint="eastAsia" w:ascii="仿宋_GB2312" w:hAnsi="仿宋_GB2312" w:eastAsia="仿宋_GB2312" w:cs="仿宋_GB2312"/>
          <w:bCs/>
          <w:kern w:val="0"/>
          <w:sz w:val="32"/>
          <w:szCs w:val="32"/>
        </w:rPr>
        <w:t>报送应急管理局审核并形成书面审核意见。</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应急管理局审核后，由住房和建设局报送区政府审定。</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区政府审定后，以区政府办公室名义印发施行，并分别抄送深圳市住房和建设局、区应急管理局备案。</w:t>
      </w:r>
      <w:bookmarkStart w:id="197" w:name="_Toc354247731"/>
    </w:p>
    <w:p>
      <w:pPr>
        <w:keepNext w:val="0"/>
        <w:keepLines w:val="0"/>
        <w:pageBreakBefore w:val="0"/>
        <w:kinsoku/>
        <w:wordWrap/>
        <w:overflowPunct/>
        <w:topLinePunct w:val="0"/>
        <w:bidi w:val="0"/>
        <w:adjustRightInd/>
        <w:snapToGrid/>
        <w:spacing w:line="560" w:lineRule="exact"/>
        <w:ind w:firstLine="640" w:firstLineChars="200"/>
        <w:textAlignment w:val="auto"/>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应急指挥部各成员单位应参照本预案制定相应的应急预案，并报送应急指挥部办公室备案。</w:t>
      </w:r>
    </w:p>
    <w:p>
      <w:pPr>
        <w:keepNext w:val="0"/>
        <w:keepLines w:val="0"/>
        <w:pageBreakBefore w:val="0"/>
        <w:kinsoku/>
        <w:wordWrap/>
        <w:overflowPunct/>
        <w:topLinePunct w:val="0"/>
        <w:bidi w:val="0"/>
        <w:adjustRightInd/>
        <w:snapToGrid/>
        <w:spacing w:line="560" w:lineRule="exact"/>
        <w:ind w:firstLine="643" w:firstLineChars="200"/>
        <w:textAlignment w:val="auto"/>
        <w:rPr>
          <w:rFonts w:ascii="楷体_GB2312" w:hAnsi="楷体_GB2312" w:eastAsia="楷体_GB2312" w:cs="楷体_GB2312"/>
          <w:b/>
          <w:bCs/>
          <w:kern w:val="0"/>
          <w:sz w:val="32"/>
          <w:szCs w:val="32"/>
        </w:rPr>
      </w:pPr>
      <w:bookmarkStart w:id="198" w:name="_Toc2780_WPSOffice_Level2"/>
      <w:bookmarkStart w:id="199" w:name="_Toc5619_WPSOffice_Level2"/>
      <w:r>
        <w:rPr>
          <w:rFonts w:hint="eastAsia" w:ascii="楷体_GB2312" w:hAnsi="楷体_GB2312" w:eastAsia="楷体_GB2312" w:cs="楷体_GB2312"/>
          <w:b/>
          <w:bCs/>
          <w:sz w:val="32"/>
          <w:szCs w:val="32"/>
        </w:rPr>
        <w:t>6.3 预案解释</w:t>
      </w:r>
      <w:bookmarkEnd w:id="197"/>
      <w:bookmarkEnd w:id="198"/>
      <w:bookmarkEnd w:id="199"/>
    </w:p>
    <w:p>
      <w:pPr>
        <w:keepNext w:val="0"/>
        <w:keepLines w:val="0"/>
        <w:pageBreakBefore w:val="0"/>
        <w:kinsoku/>
        <w:wordWrap/>
        <w:overflowPunct/>
        <w:topLinePunct w:val="0"/>
        <w:bidi w:val="0"/>
        <w:adjustRightInd/>
        <w:snapToGrid/>
        <w:spacing w:line="560" w:lineRule="exact"/>
        <w:ind w:firstLine="640" w:firstLineChars="200"/>
        <w:textAlignment w:val="auto"/>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本预案由区住房和建设局负责解释。</w:t>
      </w:r>
    </w:p>
    <w:p>
      <w:pPr>
        <w:keepNext w:val="0"/>
        <w:keepLines w:val="0"/>
        <w:pageBreakBefore w:val="0"/>
        <w:kinsoku/>
        <w:wordWrap/>
        <w:overflowPunct/>
        <w:topLinePunct w:val="0"/>
        <w:bidi w:val="0"/>
        <w:adjustRightInd/>
        <w:snapToGrid/>
        <w:spacing w:line="560" w:lineRule="exact"/>
        <w:jc w:val="center"/>
        <w:textAlignment w:val="auto"/>
        <w:rPr>
          <w:rFonts w:hint="eastAsia" w:ascii="黑体" w:hAnsi="黑体" w:eastAsia="黑体" w:cs="黑体"/>
          <w:kern w:val="2"/>
          <w:sz w:val="32"/>
          <w:szCs w:val="32"/>
          <w:lang w:val="en-US" w:eastAsia="zh-CN" w:bidi="ar-SA"/>
        </w:rPr>
      </w:pPr>
    </w:p>
    <w:p>
      <w:pPr>
        <w:rPr>
          <w:sz w:val="32"/>
          <w:szCs w:val="32"/>
        </w:rPr>
      </w:pPr>
    </w:p>
    <w:sectPr>
      <w:footerReference r:id="rId5"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II</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II</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67182A2"/>
    <w:multiLevelType w:val="singleLevel"/>
    <w:tmpl w:val="967182A2"/>
    <w:lvl w:ilvl="0" w:tentative="0">
      <w:start w:val="1"/>
      <w:numFmt w:val="decimal"/>
      <w:suff w:val="nothing"/>
      <w:lvlText w:val="（%1）"/>
      <w:lvlJc w:val="left"/>
    </w:lvl>
  </w:abstractNum>
  <w:abstractNum w:abstractNumId="1">
    <w:nsid w:val="BB16610A"/>
    <w:multiLevelType w:val="singleLevel"/>
    <w:tmpl w:val="BB16610A"/>
    <w:lvl w:ilvl="0" w:tentative="0">
      <w:start w:val="1"/>
      <w:numFmt w:val="decimal"/>
      <w:suff w:val="nothing"/>
      <w:lvlText w:val="（%1）"/>
      <w:lvlJc w:val="left"/>
    </w:lvl>
  </w:abstractNum>
  <w:abstractNum w:abstractNumId="2">
    <w:nsid w:val="CA4327AB"/>
    <w:multiLevelType w:val="singleLevel"/>
    <w:tmpl w:val="CA4327AB"/>
    <w:lvl w:ilvl="0" w:tentative="0">
      <w:start w:val="1"/>
      <w:numFmt w:val="decimal"/>
      <w:suff w:val="nothing"/>
      <w:lvlText w:val="（%1）"/>
      <w:lvlJc w:val="left"/>
    </w:lvl>
  </w:abstractNum>
  <w:abstractNum w:abstractNumId="3">
    <w:nsid w:val="58415520"/>
    <w:multiLevelType w:val="singleLevel"/>
    <w:tmpl w:val="58415520"/>
    <w:lvl w:ilvl="0" w:tentative="0">
      <w:start w:val="1"/>
      <w:numFmt w:val="decimal"/>
      <w:suff w:val="nothing"/>
      <w:lvlText w:val="（%1）"/>
      <w:lvlJc w:val="left"/>
    </w:lvl>
  </w:abstractNum>
  <w:abstractNum w:abstractNumId="4">
    <w:nsid w:val="62773259"/>
    <w:multiLevelType w:val="multilevel"/>
    <w:tmpl w:val="62773259"/>
    <w:lvl w:ilvl="0" w:tentative="0">
      <w:start w:val="1"/>
      <w:numFmt w:val="decimal"/>
      <w:pStyle w:val="13"/>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7A2C57D2"/>
    <w:multiLevelType w:val="singleLevel"/>
    <w:tmpl w:val="7A2C57D2"/>
    <w:lvl w:ilvl="0" w:tentative="0">
      <w:start w:val="1"/>
      <w:numFmt w:val="decimal"/>
      <w:suff w:val="nothing"/>
      <w:lvlText w:val="（%1）"/>
      <w:lvlJc w:val="left"/>
    </w:lvl>
  </w:abstractNum>
  <w:num w:numId="1">
    <w:abstractNumId w:val="4"/>
  </w:num>
  <w:num w:numId="2">
    <w:abstractNumId w:val="5"/>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43358C"/>
    <w:rsid w:val="00171259"/>
    <w:rsid w:val="01C804E0"/>
    <w:rsid w:val="02F32D40"/>
    <w:rsid w:val="030326D1"/>
    <w:rsid w:val="03485A28"/>
    <w:rsid w:val="03731B99"/>
    <w:rsid w:val="043C0BAD"/>
    <w:rsid w:val="04B2351A"/>
    <w:rsid w:val="05124B8F"/>
    <w:rsid w:val="05DA277B"/>
    <w:rsid w:val="06345EE9"/>
    <w:rsid w:val="064022C8"/>
    <w:rsid w:val="0789464C"/>
    <w:rsid w:val="07B50783"/>
    <w:rsid w:val="08171706"/>
    <w:rsid w:val="08283FD6"/>
    <w:rsid w:val="083F2DDF"/>
    <w:rsid w:val="083F6B4A"/>
    <w:rsid w:val="08C14A88"/>
    <w:rsid w:val="099A61AB"/>
    <w:rsid w:val="0A1F7B25"/>
    <w:rsid w:val="0AB20A45"/>
    <w:rsid w:val="0AED37ED"/>
    <w:rsid w:val="0C484BD6"/>
    <w:rsid w:val="0D0C4E36"/>
    <w:rsid w:val="0D8F5B33"/>
    <w:rsid w:val="0DA55ADA"/>
    <w:rsid w:val="0DFC68D7"/>
    <w:rsid w:val="0E300714"/>
    <w:rsid w:val="0E8B2423"/>
    <w:rsid w:val="0F347088"/>
    <w:rsid w:val="10383424"/>
    <w:rsid w:val="104F6868"/>
    <w:rsid w:val="10711E62"/>
    <w:rsid w:val="111B0074"/>
    <w:rsid w:val="118A1FBF"/>
    <w:rsid w:val="11906276"/>
    <w:rsid w:val="11CD3541"/>
    <w:rsid w:val="121E410D"/>
    <w:rsid w:val="12324129"/>
    <w:rsid w:val="12F66D54"/>
    <w:rsid w:val="13553F1E"/>
    <w:rsid w:val="13847C74"/>
    <w:rsid w:val="14777A15"/>
    <w:rsid w:val="14B023AD"/>
    <w:rsid w:val="154E69AF"/>
    <w:rsid w:val="155A7607"/>
    <w:rsid w:val="15CE4354"/>
    <w:rsid w:val="16026D5A"/>
    <w:rsid w:val="165A646E"/>
    <w:rsid w:val="18976137"/>
    <w:rsid w:val="18E516EF"/>
    <w:rsid w:val="19FB133B"/>
    <w:rsid w:val="1A1F59DD"/>
    <w:rsid w:val="1A200EA1"/>
    <w:rsid w:val="1A44267F"/>
    <w:rsid w:val="1B37782D"/>
    <w:rsid w:val="1B784213"/>
    <w:rsid w:val="1B830807"/>
    <w:rsid w:val="1BE8475F"/>
    <w:rsid w:val="1C190BAA"/>
    <w:rsid w:val="1CF41092"/>
    <w:rsid w:val="1D330716"/>
    <w:rsid w:val="1D8632BD"/>
    <w:rsid w:val="1D92204C"/>
    <w:rsid w:val="1DFA2E2F"/>
    <w:rsid w:val="1E173EB2"/>
    <w:rsid w:val="1E1B32FA"/>
    <w:rsid w:val="1E6004C6"/>
    <w:rsid w:val="1EA07B3F"/>
    <w:rsid w:val="1ED71D58"/>
    <w:rsid w:val="1F320859"/>
    <w:rsid w:val="1F3C7220"/>
    <w:rsid w:val="1F4B0D20"/>
    <w:rsid w:val="1F8B79F7"/>
    <w:rsid w:val="1FBD11AA"/>
    <w:rsid w:val="1FC62B65"/>
    <w:rsid w:val="201173B2"/>
    <w:rsid w:val="203C583B"/>
    <w:rsid w:val="20642351"/>
    <w:rsid w:val="207C1BDA"/>
    <w:rsid w:val="20DE42D5"/>
    <w:rsid w:val="217E6C59"/>
    <w:rsid w:val="219861AB"/>
    <w:rsid w:val="234C23E7"/>
    <w:rsid w:val="238166BE"/>
    <w:rsid w:val="238D506A"/>
    <w:rsid w:val="239260FD"/>
    <w:rsid w:val="24422C7D"/>
    <w:rsid w:val="24A63012"/>
    <w:rsid w:val="24EA0922"/>
    <w:rsid w:val="258100C4"/>
    <w:rsid w:val="25AD3EB7"/>
    <w:rsid w:val="25C55D2B"/>
    <w:rsid w:val="25CC100E"/>
    <w:rsid w:val="25D97007"/>
    <w:rsid w:val="26F470E4"/>
    <w:rsid w:val="27342E7B"/>
    <w:rsid w:val="277A7F14"/>
    <w:rsid w:val="27CD774F"/>
    <w:rsid w:val="27DC2C05"/>
    <w:rsid w:val="28022DD9"/>
    <w:rsid w:val="289F3815"/>
    <w:rsid w:val="28E31B78"/>
    <w:rsid w:val="29700493"/>
    <w:rsid w:val="2A147539"/>
    <w:rsid w:val="2A1A7A2B"/>
    <w:rsid w:val="2A914E2F"/>
    <w:rsid w:val="2B767081"/>
    <w:rsid w:val="2C2A412E"/>
    <w:rsid w:val="2C7D54AC"/>
    <w:rsid w:val="2D0F7C35"/>
    <w:rsid w:val="2D283990"/>
    <w:rsid w:val="2D641FBA"/>
    <w:rsid w:val="2E0C585D"/>
    <w:rsid w:val="2E3910B5"/>
    <w:rsid w:val="3033499D"/>
    <w:rsid w:val="311E63F3"/>
    <w:rsid w:val="31676516"/>
    <w:rsid w:val="317146C0"/>
    <w:rsid w:val="317278AC"/>
    <w:rsid w:val="31E575EC"/>
    <w:rsid w:val="31F914F1"/>
    <w:rsid w:val="32257C47"/>
    <w:rsid w:val="3263052C"/>
    <w:rsid w:val="33597724"/>
    <w:rsid w:val="336D6CAE"/>
    <w:rsid w:val="3438633F"/>
    <w:rsid w:val="34531675"/>
    <w:rsid w:val="363B3568"/>
    <w:rsid w:val="364D0378"/>
    <w:rsid w:val="36742D09"/>
    <w:rsid w:val="3676430C"/>
    <w:rsid w:val="367B24C0"/>
    <w:rsid w:val="36B34399"/>
    <w:rsid w:val="372864C1"/>
    <w:rsid w:val="37331961"/>
    <w:rsid w:val="376936C9"/>
    <w:rsid w:val="376970B2"/>
    <w:rsid w:val="38B62CAE"/>
    <w:rsid w:val="399A7F25"/>
    <w:rsid w:val="39A65209"/>
    <w:rsid w:val="39D84E14"/>
    <w:rsid w:val="3AAB5FA8"/>
    <w:rsid w:val="3ADD600C"/>
    <w:rsid w:val="3AFD4FB1"/>
    <w:rsid w:val="3B0A0544"/>
    <w:rsid w:val="3B2B11A3"/>
    <w:rsid w:val="3B49774F"/>
    <w:rsid w:val="3BBA0F88"/>
    <w:rsid w:val="3C173A26"/>
    <w:rsid w:val="3C4F798D"/>
    <w:rsid w:val="3E43358C"/>
    <w:rsid w:val="3E4F1BC1"/>
    <w:rsid w:val="3E662F35"/>
    <w:rsid w:val="3F28280E"/>
    <w:rsid w:val="3F571856"/>
    <w:rsid w:val="3F766C3D"/>
    <w:rsid w:val="3FB33353"/>
    <w:rsid w:val="3FED0EC2"/>
    <w:rsid w:val="4034174B"/>
    <w:rsid w:val="41D24D95"/>
    <w:rsid w:val="42026513"/>
    <w:rsid w:val="422C3150"/>
    <w:rsid w:val="42B80A8C"/>
    <w:rsid w:val="436038B2"/>
    <w:rsid w:val="43E15839"/>
    <w:rsid w:val="44E2624A"/>
    <w:rsid w:val="44E4787F"/>
    <w:rsid w:val="45CB4519"/>
    <w:rsid w:val="460106ED"/>
    <w:rsid w:val="466670D8"/>
    <w:rsid w:val="47BA516C"/>
    <w:rsid w:val="47E652D7"/>
    <w:rsid w:val="48FE641C"/>
    <w:rsid w:val="49BB6D82"/>
    <w:rsid w:val="4BCF02B8"/>
    <w:rsid w:val="4BD12B40"/>
    <w:rsid w:val="4BF93AEF"/>
    <w:rsid w:val="4C11548F"/>
    <w:rsid w:val="4C6F2AF0"/>
    <w:rsid w:val="4C9C5AD2"/>
    <w:rsid w:val="4CE946EA"/>
    <w:rsid w:val="4D252F3D"/>
    <w:rsid w:val="4D2709FD"/>
    <w:rsid w:val="4E416944"/>
    <w:rsid w:val="4E5945AA"/>
    <w:rsid w:val="4E5C5DBD"/>
    <w:rsid w:val="4F4E3528"/>
    <w:rsid w:val="4FF33FF1"/>
    <w:rsid w:val="50814E81"/>
    <w:rsid w:val="51286C80"/>
    <w:rsid w:val="51FD7CF1"/>
    <w:rsid w:val="526A29D3"/>
    <w:rsid w:val="52A55FF2"/>
    <w:rsid w:val="54516691"/>
    <w:rsid w:val="558E6CB2"/>
    <w:rsid w:val="55EE3F0E"/>
    <w:rsid w:val="565974C5"/>
    <w:rsid w:val="56DA31A9"/>
    <w:rsid w:val="575C195B"/>
    <w:rsid w:val="5781733F"/>
    <w:rsid w:val="580510D5"/>
    <w:rsid w:val="5862054C"/>
    <w:rsid w:val="593C363F"/>
    <w:rsid w:val="5985789C"/>
    <w:rsid w:val="59FA2DB5"/>
    <w:rsid w:val="5A011BA0"/>
    <w:rsid w:val="5B027EDF"/>
    <w:rsid w:val="5B7A38ED"/>
    <w:rsid w:val="5B8D7263"/>
    <w:rsid w:val="5BCF71C6"/>
    <w:rsid w:val="5CBD7F44"/>
    <w:rsid w:val="5CC10FF7"/>
    <w:rsid w:val="5CCB2A8E"/>
    <w:rsid w:val="5E105405"/>
    <w:rsid w:val="5F566786"/>
    <w:rsid w:val="5F7B0FD1"/>
    <w:rsid w:val="5FD47412"/>
    <w:rsid w:val="60495436"/>
    <w:rsid w:val="60E202FE"/>
    <w:rsid w:val="60F74EAA"/>
    <w:rsid w:val="61123A75"/>
    <w:rsid w:val="62154F3A"/>
    <w:rsid w:val="625F11E8"/>
    <w:rsid w:val="63E10AED"/>
    <w:rsid w:val="65524A39"/>
    <w:rsid w:val="65A94E61"/>
    <w:rsid w:val="65F3782E"/>
    <w:rsid w:val="66220851"/>
    <w:rsid w:val="66E42FAD"/>
    <w:rsid w:val="66F26D8B"/>
    <w:rsid w:val="674334B8"/>
    <w:rsid w:val="67EA4EF2"/>
    <w:rsid w:val="68BB79E3"/>
    <w:rsid w:val="69430B57"/>
    <w:rsid w:val="694A6B53"/>
    <w:rsid w:val="6AC42373"/>
    <w:rsid w:val="6AC90CE8"/>
    <w:rsid w:val="6AE677F8"/>
    <w:rsid w:val="6B2A2788"/>
    <w:rsid w:val="6C2648C6"/>
    <w:rsid w:val="6D7226AA"/>
    <w:rsid w:val="6DFB5185"/>
    <w:rsid w:val="6EAD2B17"/>
    <w:rsid w:val="6F3A3EA8"/>
    <w:rsid w:val="6F4A73B0"/>
    <w:rsid w:val="6FB94370"/>
    <w:rsid w:val="70005C04"/>
    <w:rsid w:val="70BF778C"/>
    <w:rsid w:val="70C9085C"/>
    <w:rsid w:val="72D97038"/>
    <w:rsid w:val="736D746D"/>
    <w:rsid w:val="7394493D"/>
    <w:rsid w:val="73E90D1A"/>
    <w:rsid w:val="74533AAA"/>
    <w:rsid w:val="7466021B"/>
    <w:rsid w:val="74BC2B54"/>
    <w:rsid w:val="74CE2CB8"/>
    <w:rsid w:val="75813F5F"/>
    <w:rsid w:val="76007B97"/>
    <w:rsid w:val="766658EF"/>
    <w:rsid w:val="76B53EE4"/>
    <w:rsid w:val="76CD13C7"/>
    <w:rsid w:val="78277768"/>
    <w:rsid w:val="78545B55"/>
    <w:rsid w:val="789C2D27"/>
    <w:rsid w:val="789D32B4"/>
    <w:rsid w:val="78C63151"/>
    <w:rsid w:val="79234C5E"/>
    <w:rsid w:val="79CE2341"/>
    <w:rsid w:val="79FF2391"/>
    <w:rsid w:val="7A285F86"/>
    <w:rsid w:val="7A590B6C"/>
    <w:rsid w:val="7B366DE7"/>
    <w:rsid w:val="7C2E0B51"/>
    <w:rsid w:val="7C55062A"/>
    <w:rsid w:val="7CF277E3"/>
    <w:rsid w:val="7D4A445D"/>
    <w:rsid w:val="7D9142B5"/>
    <w:rsid w:val="7DA05B17"/>
    <w:rsid w:val="7E32709F"/>
    <w:rsid w:val="7EDD1F56"/>
    <w:rsid w:val="7F180975"/>
    <w:rsid w:val="7F4645EC"/>
    <w:rsid w:val="7F9B189F"/>
    <w:rsid w:val="7FB757AB"/>
    <w:rsid w:val="7FD904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toc 3"/>
    <w:basedOn w:val="1"/>
    <w:next w:val="1"/>
    <w:qFormat/>
    <w:uiPriority w:val="0"/>
    <w:pPr>
      <w:tabs>
        <w:tab w:val="right" w:leader="dot" w:pos="8915"/>
      </w:tabs>
      <w:spacing w:line="360" w:lineRule="auto"/>
      <w:ind w:left="840" w:leftChars="400"/>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toc 1"/>
    <w:basedOn w:val="1"/>
    <w:next w:val="1"/>
    <w:qFormat/>
    <w:uiPriority w:val="0"/>
    <w:pPr>
      <w:tabs>
        <w:tab w:val="right" w:leader="dot" w:pos="8302"/>
      </w:tabs>
      <w:spacing w:line="480" w:lineRule="auto"/>
    </w:pPr>
  </w:style>
  <w:style w:type="paragraph" w:styleId="6">
    <w:name w:val="toc 2"/>
    <w:basedOn w:val="1"/>
    <w:next w:val="1"/>
    <w:qFormat/>
    <w:uiPriority w:val="0"/>
    <w:pPr>
      <w:tabs>
        <w:tab w:val="right" w:leader="dot" w:pos="8915"/>
      </w:tabs>
      <w:spacing w:line="360" w:lineRule="auto"/>
      <w:ind w:left="420" w:leftChars="200"/>
    </w:pPr>
  </w:style>
  <w:style w:type="paragraph" w:styleId="7">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9">
    <w:name w:val="Table Grid"/>
    <w:basedOn w:val="8"/>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1">
    <w:name w:val="Strong"/>
    <w:qFormat/>
    <w:uiPriority w:val="22"/>
    <w:rPr>
      <w:b/>
      <w:bCs/>
    </w:rPr>
  </w:style>
  <w:style w:type="character" w:styleId="12">
    <w:name w:val="Hyperlink"/>
    <w:qFormat/>
    <w:uiPriority w:val="99"/>
    <w:rPr>
      <w:color w:val="0000FF"/>
      <w:u w:val="single"/>
    </w:rPr>
  </w:style>
  <w:style w:type="paragraph" w:customStyle="1" w:styleId="13">
    <w:name w:val="目录1"/>
    <w:basedOn w:val="1"/>
    <w:uiPriority w:val="0"/>
    <w:pPr>
      <w:numPr>
        <w:ilvl w:val="0"/>
        <w:numId w:val="1"/>
      </w:numPr>
      <w:spacing w:line="560" w:lineRule="exact"/>
      <w:ind w:left="360" w:hanging="360"/>
      <w:jc w:val="center"/>
    </w:pPr>
    <w:rPr>
      <w:rFonts w:hint="eastAsia" w:ascii="黑体" w:hAnsi="黑体" w:eastAsia="黑体" w:cs="黑体"/>
      <w:sz w:val="32"/>
      <w:szCs w:val="32"/>
    </w:rPr>
  </w:style>
  <w:style w:type="character" w:customStyle="1" w:styleId="14">
    <w:name w:val="song241"/>
    <w:qFormat/>
    <w:uiPriority w:val="0"/>
    <w:rPr>
      <w:b/>
      <w:bCs/>
      <w:color w:val="000066"/>
      <w:sz w:val="24"/>
      <w:szCs w:val="24"/>
    </w:rPr>
  </w:style>
  <w:style w:type="paragraph" w:styleId="15">
    <w:name w:val="List Paragraph"/>
    <w:basedOn w:val="1"/>
    <w:qFormat/>
    <w:uiPriority w:val="34"/>
    <w:pPr>
      <w:ind w:firstLine="420" w:firstLineChars="200"/>
    </w:pPr>
    <w:rPr>
      <w:rFonts w:asciiTheme="minorHAnsi" w:hAnsiTheme="minorHAnsi" w:eastAsiaTheme="minorEastAsia" w:cstheme="minorBidi"/>
      <w:szCs w:val="22"/>
    </w:rPr>
  </w:style>
  <w:style w:type="paragraph" w:customStyle="1" w:styleId="16">
    <w:name w:val="Default"/>
    <w:qFormat/>
    <w:uiPriority w:val="0"/>
    <w:pPr>
      <w:widowControl w:val="0"/>
      <w:autoSpaceDE w:val="0"/>
      <w:autoSpaceDN w:val="0"/>
      <w:adjustRightInd w:val="0"/>
    </w:pPr>
    <w:rPr>
      <w:rFonts w:ascii="仿宋_GB2312" w:eastAsia="仿宋_GB2312" w:cs="仿宋_GB2312" w:hAnsiTheme="minorHAnsi"/>
      <w:color w:val="000000"/>
      <w:sz w:val="24"/>
      <w:szCs w:val="24"/>
      <w:lang w:val="en-US" w:eastAsia="zh-CN" w:bidi="ar-SA"/>
    </w:rPr>
  </w:style>
  <w:style w:type="paragraph" w:customStyle="1" w:styleId="17">
    <w:name w:val="样式1"/>
    <w:basedOn w:val="1"/>
    <w:next w:val="5"/>
    <w:uiPriority w:val="0"/>
    <w:pPr>
      <w:spacing w:line="560" w:lineRule="exact"/>
    </w:pPr>
    <w:rPr>
      <w:rFonts w:eastAsia="黑体" w:asciiTheme="minorAscii" w:hAnsiTheme="minorAscii"/>
      <w:b/>
      <w:bCs/>
      <w:sz w:val="32"/>
    </w:rPr>
  </w:style>
  <w:style w:type="paragraph" w:customStyle="1" w:styleId="18">
    <w:name w:val="样式2"/>
    <w:basedOn w:val="1"/>
    <w:uiPriority w:val="0"/>
    <w:pPr>
      <w:tabs>
        <w:tab w:val="right" w:leader="dot" w:pos="8915"/>
      </w:tabs>
      <w:spacing w:line="360" w:lineRule="auto"/>
      <w:ind w:left="420" w:leftChars="200"/>
    </w:pPr>
    <w:rPr>
      <w:rFonts w:hint="eastAsia" w:eastAsia="楷体_GB2312"/>
      <w:sz w:val="32"/>
    </w:rPr>
  </w:style>
  <w:style w:type="paragraph" w:customStyle="1" w:styleId="19">
    <w:name w:val="WPSOffice手动目录 1"/>
    <w:uiPriority w:val="0"/>
    <w:pPr>
      <w:ind w:leftChars="0"/>
    </w:pPr>
    <w:rPr>
      <w:rFonts w:ascii="Times New Roman" w:hAnsi="Times New Roman" w:eastAsia="宋体" w:cs="Times New Roman"/>
      <w:sz w:val="20"/>
      <w:szCs w:val="20"/>
    </w:rPr>
  </w:style>
  <w:style w:type="paragraph" w:customStyle="1" w:styleId="20">
    <w:name w:val="WPSOffice手动目录 2"/>
    <w:uiPriority w:val="0"/>
    <w:pPr>
      <w:ind w:leftChars="2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glossaryDocument" Target="glossary/document.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f85e0ff4-81a4-473f-9dba-783c2c912852}"/>
        <w:style w:val=""/>
        <w:category>
          <w:name w:val="常规"/>
          <w:gallery w:val="placeholder"/>
        </w:category>
        <w:types>
          <w:type w:val="bbPlcHdr"/>
        </w:types>
        <w:behaviors>
          <w:behavior w:val="content"/>
        </w:behaviors>
        <w:description w:val=""/>
        <w:guid w:val="{f85e0ff4-81a4-473f-9dba-783c2c912852}"/>
      </w:docPartPr>
      <w:docPartBody>
        <w:p>
          <w:r>
            <w:rPr>
              <w:color w:val="808080"/>
            </w:rPr>
            <w:t>单击此处输入文字。</w:t>
          </w:r>
        </w:p>
      </w:docPartBody>
    </w:docPart>
    <w:docPart>
      <w:docPartPr>
        <w:name w:val="{31628f9f-21b7-45ed-8c9e-ffb4560f7597}"/>
        <w:style w:val=""/>
        <w:category>
          <w:name w:val="常规"/>
          <w:gallery w:val="placeholder"/>
        </w:category>
        <w:types>
          <w:type w:val="bbPlcHdr"/>
        </w:types>
        <w:behaviors>
          <w:behavior w:val="content"/>
        </w:behaviors>
        <w:description w:val=""/>
        <w:guid w:val="{31628f9f-21b7-45ed-8c9e-ffb4560f7597}"/>
      </w:docPartPr>
      <w:docPartBody>
        <w:p>
          <w:r>
            <w:rPr>
              <w:color w:val="808080"/>
            </w:rPr>
            <w:t>单击此处输入文字。</w:t>
          </w:r>
        </w:p>
      </w:docPartBody>
    </w:docPart>
    <w:docPart>
      <w:docPartPr>
        <w:name w:val="{519d84ee-c6bb-41b5-a948-4d12cca1a743}"/>
        <w:style w:val=""/>
        <w:category>
          <w:name w:val="常规"/>
          <w:gallery w:val="placeholder"/>
        </w:category>
        <w:types>
          <w:type w:val="bbPlcHdr"/>
        </w:types>
        <w:behaviors>
          <w:behavior w:val="content"/>
        </w:behaviors>
        <w:description w:val=""/>
        <w:guid w:val="{519d84ee-c6bb-41b5-a948-4d12cca1a743}"/>
      </w:docPartPr>
      <w:docPartBody>
        <w:p>
          <w:r>
            <w:rPr>
              <w:color w:val="808080"/>
            </w:rPr>
            <w:t>单击此处输入文字。</w:t>
          </w:r>
        </w:p>
      </w:docPartBody>
    </w:docPart>
    <w:docPart>
      <w:docPartPr>
        <w:name w:val="{cefbd835-8069-41a0-b318-3053762ad94b}"/>
        <w:style w:val=""/>
        <w:category>
          <w:name w:val="常规"/>
          <w:gallery w:val="placeholder"/>
        </w:category>
        <w:types>
          <w:type w:val="bbPlcHdr"/>
        </w:types>
        <w:behaviors>
          <w:behavior w:val="content"/>
        </w:behaviors>
        <w:description w:val=""/>
        <w:guid w:val="{cefbd835-8069-41a0-b318-3053762ad94b}"/>
      </w:docPartPr>
      <w:docPartBody>
        <w:p>
          <w:r>
            <w:rPr>
              <w:color w:val="808080"/>
            </w:rPr>
            <w:t>单击此处输入文字。</w:t>
          </w:r>
        </w:p>
      </w:docPartBody>
    </w:docPart>
    <w:docPart>
      <w:docPartPr>
        <w:name w:val="{c2d2f85a-602b-4a46-9c09-293548a6b044}"/>
        <w:style w:val=""/>
        <w:category>
          <w:name w:val="常规"/>
          <w:gallery w:val="placeholder"/>
        </w:category>
        <w:types>
          <w:type w:val="bbPlcHdr"/>
        </w:types>
        <w:behaviors>
          <w:behavior w:val="content"/>
        </w:behaviors>
        <w:description w:val=""/>
        <w:guid w:val="{c2d2f85a-602b-4a46-9c09-293548a6b044}"/>
      </w:docPartPr>
      <w:docPartBody>
        <w:p>
          <w:r>
            <w:rPr>
              <w:color w:val="808080"/>
            </w:rPr>
            <w:t>单击此处输入文字。</w:t>
          </w:r>
        </w:p>
      </w:docPartBody>
    </w:docPart>
    <w:docPart>
      <w:docPartPr>
        <w:name w:val="{f3c44171-db5a-40b6-80bb-0b17a1713fb2}"/>
        <w:style w:val=""/>
        <w:category>
          <w:name w:val="常规"/>
          <w:gallery w:val="placeholder"/>
        </w:category>
        <w:types>
          <w:type w:val="bbPlcHdr"/>
        </w:types>
        <w:behaviors>
          <w:behavior w:val="content"/>
        </w:behaviors>
        <w:description w:val=""/>
        <w:guid w:val="{f3c44171-db5a-40b6-80bb-0b17a1713fb2}"/>
      </w:docPartPr>
      <w:docPartBody>
        <w:p>
          <w:r>
            <w:rPr>
              <w:color w:val="808080"/>
            </w:rPr>
            <w:t>单击此处输入文字。</w:t>
          </w:r>
        </w:p>
      </w:docPartBody>
    </w:docPart>
    <w:docPart>
      <w:docPartPr>
        <w:name w:val="{f9d06845-c5d9-4526-80d6-942566eb9c51}"/>
        <w:style w:val=""/>
        <w:category>
          <w:name w:val="常规"/>
          <w:gallery w:val="placeholder"/>
        </w:category>
        <w:types>
          <w:type w:val="bbPlcHdr"/>
        </w:types>
        <w:behaviors>
          <w:behavior w:val="content"/>
        </w:behaviors>
        <w:description w:val=""/>
        <w:guid w:val="{f9d06845-c5d9-4526-80d6-942566eb9c51}"/>
      </w:docPartPr>
      <w:docPartBody>
        <w:p>
          <w:r>
            <w:rPr>
              <w:color w:val="808080"/>
            </w:rPr>
            <w:t>单击此处输入文字。</w:t>
          </w:r>
        </w:p>
      </w:docPartBody>
    </w:docPart>
    <w:docPart>
      <w:docPartPr>
        <w:name w:val="{593c8493-15ca-4e84-93f8-a3e8f7be8f16}"/>
        <w:style w:val=""/>
        <w:category>
          <w:name w:val="常规"/>
          <w:gallery w:val="placeholder"/>
        </w:category>
        <w:types>
          <w:type w:val="bbPlcHdr"/>
        </w:types>
        <w:behaviors>
          <w:behavior w:val="content"/>
        </w:behaviors>
        <w:description w:val=""/>
        <w:guid w:val="{593c8493-15ca-4e84-93f8-a3e8f7be8f16}"/>
      </w:docPartPr>
      <w:docPartBody>
        <w:p>
          <w:r>
            <w:rPr>
              <w:color w:val="808080"/>
            </w:rPr>
            <w:t>单击此处输入文字。</w:t>
          </w:r>
        </w:p>
      </w:docPartBody>
    </w:docPart>
    <w:docPart>
      <w:docPartPr>
        <w:name w:val="{2fb6bb37-c323-45e4-a66f-3ecdf60a44b7}"/>
        <w:style w:val=""/>
        <w:category>
          <w:name w:val="常规"/>
          <w:gallery w:val="placeholder"/>
        </w:category>
        <w:types>
          <w:type w:val="bbPlcHdr"/>
        </w:types>
        <w:behaviors>
          <w:behavior w:val="content"/>
        </w:behaviors>
        <w:description w:val=""/>
        <w:guid w:val="{2fb6bb37-c323-45e4-a66f-3ecdf60a44b7}"/>
      </w:docPartPr>
      <w:docPartBody>
        <w:p>
          <w:r>
            <w:rPr>
              <w:color w:val="808080"/>
            </w:rPr>
            <w:t>单击此处输入文字。</w:t>
          </w:r>
        </w:p>
      </w:docPartBody>
    </w:docPart>
    <w:docPart>
      <w:docPartPr>
        <w:name w:val="{e1f00625-53c5-470f-a624-237afe78725b}"/>
        <w:style w:val=""/>
        <w:category>
          <w:name w:val="常规"/>
          <w:gallery w:val="placeholder"/>
        </w:category>
        <w:types>
          <w:type w:val="bbPlcHdr"/>
        </w:types>
        <w:behaviors>
          <w:behavior w:val="content"/>
        </w:behaviors>
        <w:description w:val=""/>
        <w:guid w:val="{e1f00625-53c5-470f-a624-237afe78725b}"/>
      </w:docPartPr>
      <w:docPartBody>
        <w:p>
          <w:r>
            <w:rPr>
              <w:color w:val="808080"/>
            </w:rPr>
            <w:t>单击此处输入文字。</w:t>
          </w:r>
        </w:p>
      </w:docPartBody>
    </w:docPart>
    <w:docPart>
      <w:docPartPr>
        <w:name w:val="{6f18bedb-fe31-4dd6-88f0-d0eb7cf1b6b0}"/>
        <w:style w:val=""/>
        <w:category>
          <w:name w:val="常规"/>
          <w:gallery w:val="placeholder"/>
        </w:category>
        <w:types>
          <w:type w:val="bbPlcHdr"/>
        </w:types>
        <w:behaviors>
          <w:behavior w:val="content"/>
        </w:behaviors>
        <w:description w:val=""/>
        <w:guid w:val="{6f18bedb-fe31-4dd6-88f0-d0eb7cf1b6b0}"/>
      </w:docPartPr>
      <w:docPartBody>
        <w:p>
          <w:r>
            <w:rPr>
              <w:color w:val="808080"/>
            </w:rPr>
            <w:t>单击此处输入文字。</w:t>
          </w:r>
        </w:p>
      </w:docPartBody>
    </w:docPart>
    <w:docPart>
      <w:docPartPr>
        <w:name w:val="{24566dba-ec1b-4f2d-86e7-14e5d46d56c8}"/>
        <w:style w:val=""/>
        <w:category>
          <w:name w:val="常规"/>
          <w:gallery w:val="placeholder"/>
        </w:category>
        <w:types>
          <w:type w:val="bbPlcHdr"/>
        </w:types>
        <w:behaviors>
          <w:behavior w:val="content"/>
        </w:behaviors>
        <w:description w:val=""/>
        <w:guid w:val="{24566dba-ec1b-4f2d-86e7-14e5d46d56c8}"/>
      </w:docPartPr>
      <w:docPartBody>
        <w:p>
          <w:r>
            <w:rPr>
              <w:color w:val="808080"/>
            </w:rPr>
            <w:t>单击此处输入文字。</w:t>
          </w:r>
        </w:p>
      </w:docPartBody>
    </w:docPart>
    <w:docPart>
      <w:docPartPr>
        <w:name w:val="{c8813146-2898-409f-850c-34ed66032102}"/>
        <w:style w:val=""/>
        <w:category>
          <w:name w:val="常规"/>
          <w:gallery w:val="placeholder"/>
        </w:category>
        <w:types>
          <w:type w:val="bbPlcHdr"/>
        </w:types>
        <w:behaviors>
          <w:behavior w:val="content"/>
        </w:behaviors>
        <w:description w:val=""/>
        <w:guid w:val="{c8813146-2898-409f-850c-34ed66032102}"/>
      </w:docPartPr>
      <w:docPartBody>
        <w:p>
          <w:r>
            <w:rPr>
              <w:color w:val="808080"/>
            </w:rPr>
            <w:t>单击此处输入文字。</w:t>
          </w:r>
        </w:p>
      </w:docPartBody>
    </w:docPart>
    <w:docPart>
      <w:docPartPr>
        <w:name w:val="{26e82d20-eca2-4e81-9f2a-f31df5f41844}"/>
        <w:style w:val=""/>
        <w:category>
          <w:name w:val="常规"/>
          <w:gallery w:val="placeholder"/>
        </w:category>
        <w:types>
          <w:type w:val="bbPlcHdr"/>
        </w:types>
        <w:behaviors>
          <w:behavior w:val="content"/>
        </w:behaviors>
        <w:description w:val=""/>
        <w:guid w:val="{26e82d20-eca2-4e81-9f2a-f31df5f41844}"/>
      </w:docPartPr>
      <w:docPartBody>
        <w:p>
          <w:r>
            <w:rPr>
              <w:color w:val="808080"/>
            </w:rPr>
            <w:t>单击此处输入文字。</w:t>
          </w:r>
        </w:p>
      </w:docPartBody>
    </w:docPart>
    <w:docPart>
      <w:docPartPr>
        <w:name w:val="{738f2a20-5a8e-46e6-bab9-811f606d2059}"/>
        <w:style w:val=""/>
        <w:category>
          <w:name w:val="常规"/>
          <w:gallery w:val="placeholder"/>
        </w:category>
        <w:types>
          <w:type w:val="bbPlcHdr"/>
        </w:types>
        <w:behaviors>
          <w:behavior w:val="content"/>
        </w:behaviors>
        <w:description w:val=""/>
        <w:guid w:val="{738f2a20-5a8e-46e6-bab9-811f606d2059}"/>
      </w:docPartPr>
      <w:docPartBody>
        <w:p>
          <w:r>
            <w:rPr>
              <w:color w:val="808080"/>
            </w:rPr>
            <w:t>单击此处输入文字。</w:t>
          </w:r>
        </w:p>
      </w:docPartBody>
    </w:docPart>
    <w:docPart>
      <w:docPartPr>
        <w:name w:val="{7be2532b-c7e6-4f76-a9ed-b4316ca98995}"/>
        <w:style w:val=""/>
        <w:category>
          <w:name w:val="常规"/>
          <w:gallery w:val="placeholder"/>
        </w:category>
        <w:types>
          <w:type w:val="bbPlcHdr"/>
        </w:types>
        <w:behaviors>
          <w:behavior w:val="content"/>
        </w:behaviors>
        <w:description w:val=""/>
        <w:guid w:val="{7be2532b-c7e6-4f76-a9ed-b4316ca98995}"/>
      </w:docPartPr>
      <w:docPartBody>
        <w:p>
          <w:r>
            <w:rPr>
              <w:color w:val="808080"/>
            </w:rPr>
            <w:t>单击此处输入文字。</w:t>
          </w:r>
        </w:p>
      </w:docPartBody>
    </w:docPart>
    <w:docPart>
      <w:docPartPr>
        <w:name w:val="{6d723cd5-8542-47ff-a46e-556825d6cbec}"/>
        <w:style w:val=""/>
        <w:category>
          <w:name w:val="常规"/>
          <w:gallery w:val="placeholder"/>
        </w:category>
        <w:types>
          <w:type w:val="bbPlcHdr"/>
        </w:types>
        <w:behaviors>
          <w:behavior w:val="content"/>
        </w:behaviors>
        <w:description w:val=""/>
        <w:guid w:val="{6d723cd5-8542-47ff-a46e-556825d6cbec}"/>
      </w:docPartPr>
      <w:docPartBody>
        <w:p>
          <w:r>
            <w:rPr>
              <w:color w:val="808080"/>
            </w:rPr>
            <w:t>单击此处输入文字。</w:t>
          </w:r>
        </w:p>
      </w:docPartBody>
    </w:docPart>
    <w:docPart>
      <w:docPartPr>
        <w:name w:val="{f14d6ec8-1edb-4958-9b46-7756ce561261}"/>
        <w:style w:val=""/>
        <w:category>
          <w:name w:val="常规"/>
          <w:gallery w:val="placeholder"/>
        </w:category>
        <w:types>
          <w:type w:val="bbPlcHdr"/>
        </w:types>
        <w:behaviors>
          <w:behavior w:val="content"/>
        </w:behaviors>
        <w:description w:val=""/>
        <w:guid w:val="{f14d6ec8-1edb-4958-9b46-7756ce561261}"/>
      </w:docPartPr>
      <w:docPartBody>
        <w:p>
          <w:r>
            <w:rPr>
              <w:color w:val="808080"/>
            </w:rPr>
            <w:t>单击此处输入文字。</w:t>
          </w:r>
        </w:p>
      </w:docPartBody>
    </w:docPart>
    <w:docPart>
      <w:docPartPr>
        <w:name w:val="{d06b6f6e-a5d6-406c-aabb-e7ae8af6bbaf}"/>
        <w:style w:val=""/>
        <w:category>
          <w:name w:val="常规"/>
          <w:gallery w:val="placeholder"/>
        </w:category>
        <w:types>
          <w:type w:val="bbPlcHdr"/>
        </w:types>
        <w:behaviors>
          <w:behavior w:val="content"/>
        </w:behaviors>
        <w:description w:val=""/>
        <w:guid w:val="{d06b6f6e-a5d6-406c-aabb-e7ae8af6bbaf}"/>
      </w:docPartPr>
      <w:docPartBody>
        <w:p>
          <w:r>
            <w:rPr>
              <w:color w:val="808080"/>
            </w:rPr>
            <w:t>单击此处输入文字。</w:t>
          </w:r>
        </w:p>
      </w:docPartBody>
    </w:docPart>
    <w:docPart>
      <w:docPartPr>
        <w:name w:val="{95994bea-4173-449a-8153-e9f77e47655b}"/>
        <w:style w:val=""/>
        <w:category>
          <w:name w:val="常规"/>
          <w:gallery w:val="placeholder"/>
        </w:category>
        <w:types>
          <w:type w:val="bbPlcHdr"/>
        </w:types>
        <w:behaviors>
          <w:behavior w:val="content"/>
        </w:behaviors>
        <w:description w:val=""/>
        <w:guid w:val="{95994bea-4173-449a-8153-e9f77e47655b}"/>
      </w:docPartPr>
      <w:docPartBody>
        <w:p>
          <w:r>
            <w:rPr>
              <w:color w:val="808080"/>
            </w:rPr>
            <w:t>单击此处输入文字。</w:t>
          </w:r>
        </w:p>
      </w:docPartBody>
    </w:docPart>
    <w:docPart>
      <w:docPartPr>
        <w:name w:val="{d38805b1-6a41-475b-807d-9e5a6e47c1d2}"/>
        <w:style w:val=""/>
        <w:category>
          <w:name w:val="常规"/>
          <w:gallery w:val="placeholder"/>
        </w:category>
        <w:types>
          <w:type w:val="bbPlcHdr"/>
        </w:types>
        <w:behaviors>
          <w:behavior w:val="content"/>
        </w:behaviors>
        <w:description w:val=""/>
        <w:guid w:val="{d38805b1-6a41-475b-807d-9e5a6e47c1d2}"/>
      </w:docPartPr>
      <w:docPartBody>
        <w:p>
          <w:r>
            <w:rPr>
              <w:color w:val="808080"/>
            </w:rPr>
            <w:t>单击此处输入文字。</w:t>
          </w:r>
        </w:p>
      </w:docPartBody>
    </w:docPart>
    <w:docPart>
      <w:docPartPr>
        <w:name w:val="{c4f6499b-09c5-48bc-a826-8e689171e751}"/>
        <w:style w:val=""/>
        <w:category>
          <w:name w:val="常规"/>
          <w:gallery w:val="placeholder"/>
        </w:category>
        <w:types>
          <w:type w:val="bbPlcHdr"/>
        </w:types>
        <w:behaviors>
          <w:behavior w:val="content"/>
        </w:behaviors>
        <w:description w:val=""/>
        <w:guid w:val="{c4f6499b-09c5-48bc-a826-8e689171e751}"/>
      </w:docPartPr>
      <w:docPartBody>
        <w:p>
          <w:r>
            <w:rPr>
              <w:color w:val="808080"/>
            </w:rPr>
            <w:t>单击此处输入文字。</w:t>
          </w:r>
        </w:p>
      </w:docPartBody>
    </w:docPart>
    <w:docPart>
      <w:docPartPr>
        <w:name w:val="{68d71a6f-dbb8-47a9-ac1a-2763dabe3c81}"/>
        <w:style w:val=""/>
        <w:category>
          <w:name w:val="常规"/>
          <w:gallery w:val="placeholder"/>
        </w:category>
        <w:types>
          <w:type w:val="bbPlcHdr"/>
        </w:types>
        <w:behaviors>
          <w:behavior w:val="content"/>
        </w:behaviors>
        <w:description w:val=""/>
        <w:guid w:val="{68d71a6f-dbb8-47a9-ac1a-2763dabe3c81}"/>
      </w:docPartPr>
      <w:docPartBody>
        <w:p>
          <w:r>
            <w:rPr>
              <w:color w:val="808080"/>
            </w:rPr>
            <w:t>单击此处输入文字。</w:t>
          </w:r>
        </w:p>
      </w:docPartBody>
    </w:docPart>
    <w:docPart>
      <w:docPartPr>
        <w:name w:val="{d7c66b2e-88bf-458d-a67b-9da4b0ff8192}"/>
        <w:style w:val=""/>
        <w:category>
          <w:name w:val="常规"/>
          <w:gallery w:val="placeholder"/>
        </w:category>
        <w:types>
          <w:type w:val="bbPlcHdr"/>
        </w:types>
        <w:behaviors>
          <w:behavior w:val="content"/>
        </w:behaviors>
        <w:description w:val=""/>
        <w:guid w:val="{d7c66b2e-88bf-458d-a67b-9da4b0ff8192}"/>
      </w:docPartPr>
      <w:docPartBody>
        <w:p>
          <w:r>
            <w:rPr>
              <w:color w:val="808080"/>
            </w:rPr>
            <w:t>单击此处输入文字。</w:t>
          </w:r>
        </w:p>
      </w:docPartBody>
    </w:docPart>
    <w:docPart>
      <w:docPartPr>
        <w:name w:val="{d8f5afac-197c-410b-b731-3c9fb363ebda}"/>
        <w:style w:val=""/>
        <w:category>
          <w:name w:val="常规"/>
          <w:gallery w:val="placeholder"/>
        </w:category>
        <w:types>
          <w:type w:val="bbPlcHdr"/>
        </w:types>
        <w:behaviors>
          <w:behavior w:val="content"/>
        </w:behaviors>
        <w:description w:val=""/>
        <w:guid w:val="{d8f5afac-197c-410b-b731-3c9fb363ebda}"/>
      </w:docPartPr>
      <w:docPartBody>
        <w:p>
          <w:r>
            <w:rPr>
              <w:color w:val="808080"/>
            </w:rPr>
            <w:t>单击此处输入文字。</w:t>
          </w:r>
        </w:p>
      </w:docPartBody>
    </w:docPart>
    <w:docPart>
      <w:docPartPr>
        <w:name w:val="{202fdffa-d817-4ab0-a5c0-7ebc8bc2a735}"/>
        <w:style w:val=""/>
        <w:category>
          <w:name w:val="常规"/>
          <w:gallery w:val="placeholder"/>
        </w:category>
        <w:types>
          <w:type w:val="bbPlcHdr"/>
        </w:types>
        <w:behaviors>
          <w:behavior w:val="content"/>
        </w:behaviors>
        <w:description w:val=""/>
        <w:guid w:val="{202fdffa-d817-4ab0-a5c0-7ebc8bc2a735}"/>
      </w:docPartPr>
      <w:docPartBody>
        <w:p>
          <w:r>
            <w:rPr>
              <w:color w:val="808080"/>
            </w:rPr>
            <w:t>单击此处输入文字。</w:t>
          </w:r>
        </w:p>
      </w:docPartBody>
    </w:docPart>
    <w:docPart>
      <w:docPartPr>
        <w:name w:val="{7dbe5ff1-80bc-412e-9470-2ef798accf7f}"/>
        <w:style w:val=""/>
        <w:category>
          <w:name w:val="常规"/>
          <w:gallery w:val="placeholder"/>
        </w:category>
        <w:types>
          <w:type w:val="bbPlcHdr"/>
        </w:types>
        <w:behaviors>
          <w:behavior w:val="content"/>
        </w:behaviors>
        <w:description w:val=""/>
        <w:guid w:val="{7dbe5ff1-80bc-412e-9470-2ef798accf7f}"/>
      </w:docPartPr>
      <w:docPartBody>
        <w:p>
          <w:r>
            <w:rPr>
              <w:color w:val="808080"/>
            </w:rPr>
            <w:t>单击此处输入文字。</w:t>
          </w:r>
        </w:p>
      </w:docPartBody>
    </w:docPart>
    <w:docPart>
      <w:docPartPr>
        <w:name w:val="{c0d9e175-6387-44e0-9e0a-2f38b90fbbf3}"/>
        <w:style w:val=""/>
        <w:category>
          <w:name w:val="常规"/>
          <w:gallery w:val="placeholder"/>
        </w:category>
        <w:types>
          <w:type w:val="bbPlcHdr"/>
        </w:types>
        <w:behaviors>
          <w:behavior w:val="content"/>
        </w:behaviors>
        <w:description w:val=""/>
        <w:guid w:val="{c0d9e175-6387-44e0-9e0a-2f38b90fbbf3}"/>
      </w:docPartPr>
      <w:docPartBody>
        <w:p>
          <w:r>
            <w:rPr>
              <w:color w:val="808080"/>
            </w:rPr>
            <w:t>单击此处输入文字。</w:t>
          </w:r>
        </w:p>
      </w:docPartBody>
    </w:docPart>
    <w:docPart>
      <w:docPartPr>
        <w:name w:val="{005c861c-084f-43f3-b336-a92e2625bf34}"/>
        <w:style w:val=""/>
        <w:category>
          <w:name w:val="常规"/>
          <w:gallery w:val="placeholder"/>
        </w:category>
        <w:types>
          <w:type w:val="bbPlcHdr"/>
        </w:types>
        <w:behaviors>
          <w:behavior w:val="content"/>
        </w:behaviors>
        <w:description w:val=""/>
        <w:guid w:val="{005c861c-084f-43f3-b336-a92e2625bf34}"/>
      </w:docPartPr>
      <w:docPartBody>
        <w:p>
          <w:r>
            <w:rPr>
              <w:color w:val="808080"/>
            </w:rPr>
            <w:t>单击此处输入文字。</w:t>
          </w:r>
        </w:p>
      </w:docPartBody>
    </w:docPart>
    <w:docPart>
      <w:docPartPr>
        <w:name w:val="{14f52cd1-45cc-4a9b-957a-68bbe066676c}"/>
        <w:style w:val=""/>
        <w:category>
          <w:name w:val="常规"/>
          <w:gallery w:val="placeholder"/>
        </w:category>
        <w:types>
          <w:type w:val="bbPlcHdr"/>
        </w:types>
        <w:behaviors>
          <w:behavior w:val="content"/>
        </w:behaviors>
        <w:description w:val=""/>
        <w:guid w:val="{14f52cd1-45cc-4a9b-957a-68bbe066676c}"/>
      </w:docPartPr>
      <w:docPartBody>
        <w:p>
          <w:r>
            <w:rPr>
              <w:color w:val="808080"/>
            </w:rPr>
            <w:t>单击此处输入文字。</w:t>
          </w:r>
        </w:p>
      </w:docPartBody>
    </w:docPart>
    <w:docPart>
      <w:docPartPr>
        <w:name w:val="{d16f6859-c299-4379-b27c-c9505eca5ad1}"/>
        <w:style w:val=""/>
        <w:category>
          <w:name w:val="常规"/>
          <w:gallery w:val="placeholder"/>
        </w:category>
        <w:types>
          <w:type w:val="bbPlcHdr"/>
        </w:types>
        <w:behaviors>
          <w:behavior w:val="content"/>
        </w:behaviors>
        <w:description w:val=""/>
        <w:guid w:val="{d16f6859-c299-4379-b27c-c9505eca5ad1}"/>
      </w:docPartPr>
      <w:docPartBody>
        <w:p>
          <w:r>
            <w:rPr>
              <w:color w:val="808080"/>
            </w:rPr>
            <w:t>单击此处输入文字。</w:t>
          </w:r>
        </w:p>
      </w:docPartBody>
    </w:docPart>
    <w:docPart>
      <w:docPartPr>
        <w:name w:val="{35e331a0-3642-4bcc-ad6d-ec723e6dc4b3}"/>
        <w:style w:val=""/>
        <w:category>
          <w:name w:val="常规"/>
          <w:gallery w:val="placeholder"/>
        </w:category>
        <w:types>
          <w:type w:val="bbPlcHdr"/>
        </w:types>
        <w:behaviors>
          <w:behavior w:val="content"/>
        </w:behaviors>
        <w:description w:val=""/>
        <w:guid w:val="{35e331a0-3642-4bcc-ad6d-ec723e6dc4b3}"/>
      </w:docPartPr>
      <w:docPartBody>
        <w:p>
          <w:r>
            <w:rPr>
              <w:color w:val="808080"/>
            </w:rPr>
            <w:t>单击此处输入文字。</w:t>
          </w:r>
        </w:p>
      </w:docPartBody>
    </w:docPart>
    <w:docPart>
      <w:docPartPr>
        <w:name w:val="{11228316-2362-4d02-8e5e-6cd6e9a826f9}"/>
        <w:style w:val=""/>
        <w:category>
          <w:name w:val="常规"/>
          <w:gallery w:val="placeholder"/>
        </w:category>
        <w:types>
          <w:type w:val="bbPlcHdr"/>
        </w:types>
        <w:behaviors>
          <w:behavior w:val="content"/>
        </w:behaviors>
        <w:description w:val=""/>
        <w:guid w:val="{11228316-2362-4d02-8e5e-6cd6e9a826f9}"/>
      </w:docPartPr>
      <w:docPartBody>
        <w:p>
          <w:r>
            <w:rPr>
              <w:color w:val="808080"/>
            </w:rPr>
            <w:t>单击此处输入文字。</w:t>
          </w:r>
        </w:p>
      </w:docPartBody>
    </w:docPart>
    <w:docPart>
      <w:docPartPr>
        <w:name w:val="{9dd7557c-e66c-4222-9d11-2dbb80878243}"/>
        <w:style w:val=""/>
        <w:category>
          <w:name w:val="常规"/>
          <w:gallery w:val="placeholder"/>
        </w:category>
        <w:types>
          <w:type w:val="bbPlcHdr"/>
        </w:types>
        <w:behaviors>
          <w:behavior w:val="content"/>
        </w:behaviors>
        <w:description w:val=""/>
        <w:guid w:val="{9dd7557c-e66c-4222-9d11-2dbb80878243}"/>
      </w:docPartPr>
      <w:docPartBody>
        <w:p>
          <w:r>
            <w:rPr>
              <w:color w:val="808080"/>
            </w:rPr>
            <w:t>单击此处输入文字。</w:t>
          </w:r>
        </w:p>
      </w:docPartBody>
    </w:docPart>
    <w:docPart>
      <w:docPartPr>
        <w:name w:val="{51858ff5-5da3-4d54-891e-b646d83d4d6a}"/>
        <w:style w:val=""/>
        <w:category>
          <w:name w:val="常规"/>
          <w:gallery w:val="placeholder"/>
        </w:category>
        <w:types>
          <w:type w:val="bbPlcHdr"/>
        </w:types>
        <w:behaviors>
          <w:behavior w:val="content"/>
        </w:behaviors>
        <w:description w:val=""/>
        <w:guid w:val="{51858ff5-5da3-4d54-891e-b646d83d4d6a}"/>
      </w:docPartPr>
      <w:docPartBody>
        <w:p>
          <w:r>
            <w:rPr>
              <w:color w:val="808080"/>
            </w:rPr>
            <w:t>单击此处输入文字。</w:t>
          </w:r>
        </w:p>
      </w:docPartBody>
    </w:docPart>
    <w:docPart>
      <w:docPartPr>
        <w:name w:val="{8de3471e-f292-4e1a-acb5-bde13e727689}"/>
        <w:style w:val=""/>
        <w:category>
          <w:name w:val="常规"/>
          <w:gallery w:val="placeholder"/>
        </w:category>
        <w:types>
          <w:type w:val="bbPlcHdr"/>
        </w:types>
        <w:behaviors>
          <w:behavior w:val="content"/>
        </w:behaviors>
        <w:description w:val=""/>
        <w:guid w:val="{8de3471e-f292-4e1a-acb5-bde13e727689}"/>
      </w:docPartPr>
      <w:docPartBody>
        <w:p>
          <w:r>
            <w:rPr>
              <w:color w:val="808080"/>
            </w:rPr>
            <w:t>单击此处输入文字。</w:t>
          </w:r>
        </w:p>
      </w:docPartBody>
    </w:docPart>
    <w:docPart>
      <w:docPartPr>
        <w:name w:val="{8fe53e58-1b60-4b9a-a26a-5dcfa607ce36}"/>
        <w:style w:val=""/>
        <w:category>
          <w:name w:val="常规"/>
          <w:gallery w:val="placeholder"/>
        </w:category>
        <w:types>
          <w:type w:val="bbPlcHdr"/>
        </w:types>
        <w:behaviors>
          <w:behavior w:val="content"/>
        </w:behaviors>
        <w:description w:val=""/>
        <w:guid w:val="{8fe53e58-1b60-4b9a-a26a-5dcfa607ce36}"/>
      </w:docPartPr>
      <w:docPartBody>
        <w:p>
          <w:r>
            <w:rPr>
              <w:color w:val="808080"/>
            </w:rPr>
            <w:t>单击此处输入文字。</w:t>
          </w:r>
        </w:p>
      </w:docPartBody>
    </w:docPart>
    <w:docPart>
      <w:docPartPr>
        <w:name w:val="{81995a7b-5aa3-4471-8fc6-cd01eafa8ff5}"/>
        <w:style w:val=""/>
        <w:category>
          <w:name w:val="常规"/>
          <w:gallery w:val="placeholder"/>
        </w:category>
        <w:types>
          <w:type w:val="bbPlcHdr"/>
        </w:types>
        <w:behaviors>
          <w:behavior w:val="content"/>
        </w:behaviors>
        <w:description w:val=""/>
        <w:guid w:val="{81995a7b-5aa3-4471-8fc6-cd01eafa8ff5}"/>
      </w:docPartPr>
      <w:docPartBody>
        <w:p>
          <w:r>
            <w:rPr>
              <w:color w:val="808080"/>
            </w:rPr>
            <w:t>单击此处输入文字。</w:t>
          </w:r>
        </w:p>
      </w:docPartBody>
    </w:docPart>
    <w:docPart>
      <w:docPartPr>
        <w:name w:val="{55fd2617-6c9a-40f9-a4bc-9b655129d8b6}"/>
        <w:style w:val=""/>
        <w:category>
          <w:name w:val="常规"/>
          <w:gallery w:val="placeholder"/>
        </w:category>
        <w:types>
          <w:type w:val="bbPlcHdr"/>
        </w:types>
        <w:behaviors>
          <w:behavior w:val="content"/>
        </w:behaviors>
        <w:description w:val=""/>
        <w:guid w:val="{55fd2617-6c9a-40f9-a4bc-9b655129d8b6}"/>
      </w:docPartPr>
      <w:docPartBody>
        <w:p>
          <w:r>
            <w:rPr>
              <w:color w:val="808080"/>
            </w:rPr>
            <w:t>单击此处输入文字。</w:t>
          </w:r>
        </w:p>
      </w:docPartBody>
    </w:docPart>
    <w:docPart>
      <w:docPartPr>
        <w:name w:val="{70720d3b-19bb-418d-bca7-8d8a02413353}"/>
        <w:style w:val=""/>
        <w:category>
          <w:name w:val="常规"/>
          <w:gallery w:val="placeholder"/>
        </w:category>
        <w:types>
          <w:type w:val="bbPlcHdr"/>
        </w:types>
        <w:behaviors>
          <w:behavior w:val="content"/>
        </w:behaviors>
        <w:description w:val=""/>
        <w:guid w:val="{70720d3b-19bb-418d-bca7-8d8a02413353}"/>
      </w:docPartPr>
      <w:docPartBody>
        <w:p>
          <w:r>
            <w:rPr>
              <w:color w:val="808080"/>
            </w:rPr>
            <w:t>单击此处输入文字。</w:t>
          </w:r>
        </w:p>
      </w:docPartBody>
    </w:docPart>
    <w:docPart>
      <w:docPartPr>
        <w:name w:val="{d5d05a77-2ecf-4dec-af79-b6f894ea7d96}"/>
        <w:style w:val=""/>
        <w:category>
          <w:name w:val="常规"/>
          <w:gallery w:val="placeholder"/>
        </w:category>
        <w:types>
          <w:type w:val="bbPlcHdr"/>
        </w:types>
        <w:behaviors>
          <w:behavior w:val="content"/>
        </w:behaviors>
        <w:description w:val=""/>
        <w:guid w:val="{d5d05a77-2ecf-4dec-af79-b6f894ea7d96}"/>
      </w:docPartPr>
      <w:docPartBody>
        <w:p>
          <w:r>
            <w:rPr>
              <w:color w:val="808080"/>
            </w:rPr>
            <w:t>单击此处输入文字。</w:t>
          </w:r>
        </w:p>
      </w:docPartBody>
    </w:docPart>
    <w:docPart>
      <w:docPartPr>
        <w:name w:val="{a6c69518-9122-41eb-b3e6-d71fe241fd60}"/>
        <w:style w:val=""/>
        <w:category>
          <w:name w:val="常规"/>
          <w:gallery w:val="placeholder"/>
        </w:category>
        <w:types>
          <w:type w:val="bbPlcHdr"/>
        </w:types>
        <w:behaviors>
          <w:behavior w:val="content"/>
        </w:behaviors>
        <w:description w:val=""/>
        <w:guid w:val="{a6c69518-9122-41eb-b3e6-d71fe241fd60}"/>
      </w:docPartPr>
      <w:docPartBody>
        <w:p>
          <w:r>
            <w:rPr>
              <w:color w:val="808080"/>
            </w:rPr>
            <w:t>单击此处输入文字。</w:t>
          </w:r>
        </w:p>
      </w:docPartBody>
    </w:docPart>
    <w:docPart>
      <w:docPartPr>
        <w:name w:val="{139085e2-5d22-444d-80fc-e2e155e512d1}"/>
        <w:style w:val=""/>
        <w:category>
          <w:name w:val="常规"/>
          <w:gallery w:val="placeholder"/>
        </w:category>
        <w:types>
          <w:type w:val="bbPlcHdr"/>
        </w:types>
        <w:behaviors>
          <w:behavior w:val="content"/>
        </w:behaviors>
        <w:description w:val=""/>
        <w:guid w:val="{139085e2-5d22-444d-80fc-e2e155e512d1}"/>
      </w:docPartPr>
      <w:docPartBody>
        <w:p>
          <w:r>
            <w:rPr>
              <w:color w:val="808080"/>
            </w:rPr>
            <w:t>单击此处输入文字。</w:t>
          </w:r>
        </w:p>
      </w:docPartBody>
    </w:docPart>
    <w:docPart>
      <w:docPartPr>
        <w:name w:val="{6e41ddee-edc0-4e62-877a-fc8f112fc6b0}"/>
        <w:style w:val=""/>
        <w:category>
          <w:name w:val="常规"/>
          <w:gallery w:val="placeholder"/>
        </w:category>
        <w:types>
          <w:type w:val="bbPlcHdr"/>
        </w:types>
        <w:behaviors>
          <w:behavior w:val="content"/>
        </w:behaviors>
        <w:description w:val=""/>
        <w:guid w:val="{6e41ddee-edc0-4e62-877a-fc8f112fc6b0}"/>
      </w:docPartPr>
      <w:docPartBody>
        <w:p>
          <w:r>
            <w:rPr>
              <w:color w:val="808080"/>
            </w:rPr>
            <w:t>单击此处输入文字。</w:t>
          </w:r>
        </w:p>
      </w:docPartBody>
    </w:docPart>
    <w:docPart>
      <w:docPartPr>
        <w:name w:val="{dfa51a2e-f5fc-43ea-bb12-a9e93cf57056}"/>
        <w:style w:val=""/>
        <w:category>
          <w:name w:val="常规"/>
          <w:gallery w:val="placeholder"/>
        </w:category>
        <w:types>
          <w:type w:val="bbPlcHdr"/>
        </w:types>
        <w:behaviors>
          <w:behavior w:val="content"/>
        </w:behaviors>
        <w:description w:val=""/>
        <w:guid w:val="{dfa51a2e-f5fc-43ea-bb12-a9e93cf57056}"/>
      </w:docPartPr>
      <w:docPartBody>
        <w:p>
          <w:r>
            <w:rPr>
              <w:color w:val="808080"/>
            </w:rPr>
            <w:t>单击此处输入文字。</w:t>
          </w:r>
        </w:p>
      </w:docPartBody>
    </w:docPart>
    <w:docPart>
      <w:docPartPr>
        <w:name w:val="{d46dc273-e170-4f00-93bb-10c191d15e89}"/>
        <w:style w:val=""/>
        <w:category>
          <w:name w:val="常规"/>
          <w:gallery w:val="placeholder"/>
        </w:category>
        <w:types>
          <w:type w:val="bbPlcHdr"/>
        </w:types>
        <w:behaviors>
          <w:behavior w:val="content"/>
        </w:behaviors>
        <w:description w:val=""/>
        <w:guid w:val="{d46dc273-e170-4f00-93bb-10c191d15e89}"/>
      </w:docPartPr>
      <w:docPartBody>
        <w:p>
          <w:r>
            <w:rPr>
              <w:color w:val="808080"/>
            </w:rPr>
            <w:t>单击此处输入文字。</w:t>
          </w:r>
        </w:p>
      </w:docPartBody>
    </w:docPart>
    <w:docPart>
      <w:docPartPr>
        <w:name w:val="{91234d7c-cc3b-474f-99b0-75c053c2081e}"/>
        <w:style w:val=""/>
        <w:category>
          <w:name w:val="常规"/>
          <w:gallery w:val="placeholder"/>
        </w:category>
        <w:types>
          <w:type w:val="bbPlcHdr"/>
        </w:types>
        <w:behaviors>
          <w:behavior w:val="content"/>
        </w:behaviors>
        <w:description w:val=""/>
        <w:guid w:val="{91234d7c-cc3b-474f-99b0-75c053c2081e}"/>
      </w:docPartPr>
      <w:docPartBody>
        <w:p>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modern"/>
    <w:pitch w:val="default"/>
    <w:sig w:usb0="00000001" w:usb1="080E0000" w:usb2="00000000" w:usb3="00000000" w:csb0="0004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compat>
    <w:useFELayout/>
    <w:splitPgBreakAndParaMark/>
    <w:compatSetting w:name="compatibilityMode" w:uri="http://schemas.microsoft.com/office/word" w:val="14"/>
  </w:compat>
  <w:rsids>
    <w:rsidRoot w:val="000000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2020-07-29T07:20:00Z</dcterms:created>
  <dc:creator>寻找さがす</dc:creator>
  <cp:lastModifiedBy>寻找さがす</cp:lastModifiedBy>
  <dcterms:modified xsi:type="dcterms:W3CDTF">2020-08-05T06:07:46Z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