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2"/>
          <w:szCs w:val="32"/>
        </w:rPr>
      </w:pPr>
      <w:bookmarkStart w:id="0" w:name="_GoBack"/>
      <w:r>
        <w:rPr>
          <w:rFonts w:hint="eastAsia" w:asciiTheme="majorEastAsia" w:hAnsiTheme="majorEastAsia" w:eastAsiaTheme="majorEastAsia"/>
          <w:b/>
          <w:sz w:val="44"/>
          <w:szCs w:val="44"/>
          <w:lang w:eastAsia="zh-CN"/>
        </w:rPr>
        <w:t>盐田区</w:t>
      </w:r>
      <w:r>
        <w:rPr>
          <w:rFonts w:hint="eastAsia" w:asciiTheme="majorEastAsia" w:hAnsiTheme="majorEastAsia" w:eastAsiaTheme="majorEastAsia"/>
          <w:b/>
          <w:sz w:val="44"/>
          <w:szCs w:val="44"/>
        </w:rPr>
        <w:t>盐田街道202</w:t>
      </w:r>
      <w:r>
        <w:rPr>
          <w:rFonts w:hint="eastAsia" w:asciiTheme="majorEastAsia" w:hAnsiTheme="majorEastAsia" w:eastAsiaTheme="majorEastAsia"/>
          <w:b/>
          <w:sz w:val="44"/>
          <w:szCs w:val="44"/>
          <w:lang w:val="en-US" w:eastAsia="zh-CN"/>
        </w:rPr>
        <w:t>1</w:t>
      </w:r>
      <w:r>
        <w:rPr>
          <w:rFonts w:hint="eastAsia" w:asciiTheme="majorEastAsia" w:hAnsiTheme="majorEastAsia" w:eastAsiaTheme="majorEastAsia"/>
          <w:b/>
          <w:sz w:val="44"/>
          <w:szCs w:val="44"/>
        </w:rPr>
        <w:t>年安全生产双随机执法安排表</w:t>
      </w:r>
    </w:p>
    <w:bookmarkEnd w:id="0"/>
    <w:p>
      <w:pPr>
        <w:jc w:val="center"/>
        <w:rPr>
          <w:rFonts w:asciiTheme="majorEastAsia" w:hAnsiTheme="majorEastAsia" w:eastAsiaTheme="majorEastAsia"/>
          <w:b/>
          <w:szCs w:val="21"/>
        </w:rPr>
      </w:pPr>
    </w:p>
    <w:tbl>
      <w:tblPr>
        <w:tblStyle w:val="5"/>
        <w:tblpPr w:leftFromText="180" w:rightFromText="180" w:vertAnchor="text" w:tblpXSpec="center"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899"/>
        <w:gridCol w:w="6096"/>
        <w:gridCol w:w="3142"/>
        <w:gridCol w:w="1415"/>
        <w:gridCol w:w="1109"/>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06" w:type="pct"/>
            <w:vAlign w:val="center"/>
          </w:tcPr>
          <w:p>
            <w:pPr>
              <w:jc w:val="center"/>
              <w:rPr>
                <w:rFonts w:ascii="仿宋" w:hAnsi="仿宋" w:eastAsia="仿宋"/>
                <w:b/>
                <w:sz w:val="28"/>
                <w:szCs w:val="28"/>
              </w:rPr>
            </w:pPr>
            <w:r>
              <w:rPr>
                <w:rFonts w:hint="eastAsia" w:ascii="仿宋" w:hAnsi="仿宋" w:eastAsia="仿宋"/>
                <w:b/>
                <w:sz w:val="28"/>
                <w:szCs w:val="28"/>
              </w:rPr>
              <w:t>月份</w:t>
            </w:r>
          </w:p>
        </w:tc>
        <w:tc>
          <w:tcPr>
            <w:tcW w:w="317" w:type="pct"/>
            <w:vAlign w:val="center"/>
          </w:tcPr>
          <w:p>
            <w:pPr>
              <w:jc w:val="center"/>
              <w:rPr>
                <w:rFonts w:ascii="仿宋" w:hAnsi="仿宋" w:eastAsia="仿宋"/>
                <w:b/>
                <w:sz w:val="28"/>
                <w:szCs w:val="28"/>
              </w:rPr>
            </w:pPr>
            <w:r>
              <w:rPr>
                <w:rFonts w:hint="eastAsia" w:ascii="仿宋" w:hAnsi="仿宋" w:eastAsia="仿宋"/>
                <w:b/>
                <w:sz w:val="28"/>
                <w:szCs w:val="28"/>
              </w:rPr>
              <w:t>序号</w:t>
            </w:r>
          </w:p>
        </w:tc>
        <w:tc>
          <w:tcPr>
            <w:tcW w:w="2150" w:type="pct"/>
            <w:vAlign w:val="center"/>
          </w:tcPr>
          <w:p>
            <w:pPr>
              <w:jc w:val="center"/>
              <w:rPr>
                <w:rFonts w:ascii="仿宋" w:hAnsi="仿宋" w:eastAsia="仿宋"/>
                <w:b/>
                <w:sz w:val="28"/>
                <w:szCs w:val="28"/>
              </w:rPr>
            </w:pPr>
            <w:r>
              <w:rPr>
                <w:rFonts w:hint="eastAsia" w:ascii="仿宋" w:hAnsi="仿宋" w:eastAsia="仿宋"/>
                <w:b/>
                <w:sz w:val="28"/>
                <w:szCs w:val="28"/>
              </w:rPr>
              <w:t>执法对象单位</w:t>
            </w:r>
          </w:p>
        </w:tc>
        <w:tc>
          <w:tcPr>
            <w:tcW w:w="1108" w:type="pct"/>
            <w:vAlign w:val="center"/>
          </w:tcPr>
          <w:p>
            <w:pPr>
              <w:jc w:val="center"/>
              <w:rPr>
                <w:rFonts w:ascii="仿宋" w:hAnsi="仿宋" w:eastAsia="仿宋"/>
                <w:b/>
                <w:sz w:val="28"/>
                <w:szCs w:val="28"/>
              </w:rPr>
            </w:pPr>
            <w:r>
              <w:rPr>
                <w:rFonts w:hint="eastAsia" w:ascii="仿宋" w:hAnsi="仿宋" w:eastAsia="仿宋"/>
                <w:b/>
                <w:sz w:val="28"/>
                <w:szCs w:val="28"/>
              </w:rPr>
              <w:t>企业联系人及电话</w:t>
            </w:r>
          </w:p>
        </w:tc>
        <w:tc>
          <w:tcPr>
            <w:tcW w:w="499" w:type="pct"/>
            <w:vAlign w:val="center"/>
          </w:tcPr>
          <w:p>
            <w:pPr>
              <w:jc w:val="center"/>
              <w:rPr>
                <w:rFonts w:ascii="仿宋" w:hAnsi="仿宋" w:eastAsia="仿宋"/>
                <w:b/>
                <w:sz w:val="28"/>
                <w:szCs w:val="28"/>
              </w:rPr>
            </w:pPr>
            <w:r>
              <w:rPr>
                <w:rFonts w:hint="eastAsia" w:ascii="仿宋" w:hAnsi="仿宋" w:eastAsia="仿宋"/>
                <w:b/>
                <w:sz w:val="28"/>
                <w:szCs w:val="28"/>
              </w:rPr>
              <w:t>执法人员</w:t>
            </w:r>
          </w:p>
        </w:tc>
        <w:tc>
          <w:tcPr>
            <w:tcW w:w="391" w:type="pct"/>
            <w:vAlign w:val="center"/>
          </w:tcPr>
          <w:p>
            <w:pPr>
              <w:jc w:val="center"/>
              <w:rPr>
                <w:rFonts w:ascii="仿宋" w:hAnsi="仿宋" w:eastAsia="仿宋"/>
                <w:b/>
                <w:sz w:val="28"/>
                <w:szCs w:val="28"/>
              </w:rPr>
            </w:pPr>
            <w:r>
              <w:rPr>
                <w:rFonts w:hint="eastAsia" w:ascii="仿宋" w:hAnsi="仿宋" w:eastAsia="仿宋"/>
                <w:b/>
                <w:sz w:val="28"/>
                <w:szCs w:val="28"/>
              </w:rPr>
              <w:t>专家</w:t>
            </w:r>
          </w:p>
        </w:tc>
        <w:tc>
          <w:tcPr>
            <w:tcW w:w="327" w:type="pct"/>
            <w:vAlign w:val="center"/>
          </w:tcPr>
          <w:p>
            <w:pPr>
              <w:jc w:val="center"/>
              <w:rPr>
                <w:rFonts w:ascii="仿宋" w:hAnsi="仿宋" w:eastAsia="仿宋"/>
                <w:b/>
                <w:sz w:val="28"/>
                <w:szCs w:val="28"/>
              </w:rPr>
            </w:pPr>
            <w:r>
              <w:rPr>
                <w:rFonts w:hint="eastAsia" w:ascii="仿宋" w:hAnsi="仿宋" w:eastAsia="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206" w:type="pct"/>
            <w:vAlign w:val="center"/>
          </w:tcPr>
          <w:p>
            <w:pPr>
              <w:widowControl/>
              <w:spacing w:line="34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eastAsia="zh-CN"/>
              </w:rPr>
              <w:t>一</w:t>
            </w:r>
            <w:r>
              <w:rPr>
                <w:rFonts w:hint="eastAsia" w:ascii="仿宋" w:hAnsi="仿宋" w:eastAsia="仿宋" w:cs="仿宋"/>
                <w:color w:val="000000"/>
                <w:kern w:val="0"/>
                <w:sz w:val="28"/>
                <w:szCs w:val="28"/>
              </w:rPr>
              <w:t>月</w:t>
            </w:r>
          </w:p>
        </w:tc>
        <w:tc>
          <w:tcPr>
            <w:tcW w:w="317" w:type="pct"/>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2150" w:type="pct"/>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福盈珠宝首饰（深圳）有限公司</w:t>
            </w:r>
          </w:p>
        </w:tc>
        <w:tc>
          <w:tcPr>
            <w:tcW w:w="1108" w:type="pct"/>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蔡伟霞13670152885</w:t>
            </w:r>
          </w:p>
        </w:tc>
        <w:tc>
          <w:tcPr>
            <w:tcW w:w="499" w:type="pct"/>
            <w:vAlign w:val="center"/>
          </w:tcPr>
          <w:p>
            <w:pPr>
              <w:widowControl/>
              <w:spacing w:line="380" w:lineRule="exact"/>
              <w:jc w:val="center"/>
              <w:textAlignment w:val="center"/>
              <w:rPr>
                <w:rFonts w:ascii="仿宋" w:hAnsi="仿宋" w:eastAsia="仿宋" w:cs="仿宋"/>
                <w:color w:val="000000"/>
                <w:kern w:val="0"/>
                <w:sz w:val="28"/>
                <w:szCs w:val="28"/>
              </w:rPr>
            </w:pPr>
            <w:r>
              <w:rPr>
                <w:rFonts w:ascii="宋体" w:hAnsi="宋体" w:eastAsia="宋体" w:cs="宋体"/>
                <w:sz w:val="24"/>
                <w:szCs w:val="24"/>
              </w:rPr>
              <w:t>曾立峰，何家裕</w:t>
            </w:r>
          </w:p>
        </w:tc>
        <w:tc>
          <w:tcPr>
            <w:tcW w:w="391" w:type="pct"/>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陈文君</w:t>
            </w:r>
          </w:p>
        </w:tc>
        <w:tc>
          <w:tcPr>
            <w:tcW w:w="327" w:type="pct"/>
            <w:vAlign w:val="center"/>
          </w:tcPr>
          <w:p>
            <w:pPr>
              <w:widowControl/>
              <w:jc w:val="center"/>
              <w:textAlignment w:val="center"/>
              <w:rPr>
                <w:rFonts w:cs="宋体" w:asciiTheme="minorEastAsia" w:hAnsi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206" w:type="pct"/>
            <w:vAlign w:val="center"/>
          </w:tcPr>
          <w:p>
            <w:pPr>
              <w:widowControl/>
              <w:spacing w:line="34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eastAsia="zh-CN"/>
              </w:rPr>
              <w:t>三</w:t>
            </w:r>
            <w:r>
              <w:rPr>
                <w:rFonts w:hint="eastAsia" w:ascii="仿宋" w:hAnsi="仿宋" w:eastAsia="仿宋" w:cs="仿宋"/>
                <w:color w:val="000000"/>
                <w:kern w:val="0"/>
                <w:sz w:val="28"/>
                <w:szCs w:val="28"/>
              </w:rPr>
              <w:t>月</w:t>
            </w:r>
          </w:p>
        </w:tc>
        <w:tc>
          <w:tcPr>
            <w:tcW w:w="317" w:type="pct"/>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2150" w:type="pct"/>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佳智服饰（深圳）有限公司</w:t>
            </w:r>
          </w:p>
        </w:tc>
        <w:tc>
          <w:tcPr>
            <w:tcW w:w="1108" w:type="pct"/>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郭苗苗13422896040</w:t>
            </w:r>
          </w:p>
        </w:tc>
        <w:tc>
          <w:tcPr>
            <w:tcW w:w="499" w:type="pct"/>
            <w:vAlign w:val="center"/>
          </w:tcPr>
          <w:p>
            <w:pPr>
              <w:widowControl/>
              <w:spacing w:line="360" w:lineRule="exact"/>
              <w:jc w:val="center"/>
              <w:textAlignment w:val="center"/>
              <w:rPr>
                <w:rFonts w:ascii="仿宋" w:hAnsi="仿宋" w:eastAsia="仿宋" w:cs="仿宋"/>
                <w:color w:val="000000"/>
                <w:kern w:val="0"/>
                <w:sz w:val="28"/>
                <w:szCs w:val="28"/>
              </w:rPr>
            </w:pPr>
            <w:r>
              <w:rPr>
                <w:rFonts w:ascii="宋体" w:hAnsi="宋体" w:eastAsia="宋体" w:cs="宋体"/>
                <w:sz w:val="24"/>
                <w:szCs w:val="24"/>
              </w:rPr>
              <w:t>林清雄,彭德华</w:t>
            </w:r>
          </w:p>
        </w:tc>
        <w:tc>
          <w:tcPr>
            <w:tcW w:w="391" w:type="pct"/>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陈文君</w:t>
            </w:r>
          </w:p>
        </w:tc>
        <w:tc>
          <w:tcPr>
            <w:tcW w:w="327" w:type="pct"/>
            <w:vAlign w:val="center"/>
          </w:tcPr>
          <w:p>
            <w:pPr>
              <w:jc w:val="center"/>
              <w:rPr>
                <w:rFonts w:cs="宋体" w:asciiTheme="minorEastAsia" w:hAnsi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206" w:type="pct"/>
            <w:vAlign w:val="center"/>
          </w:tcPr>
          <w:p>
            <w:pPr>
              <w:widowControl/>
              <w:spacing w:line="34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eastAsia="zh-CN"/>
              </w:rPr>
              <w:t>四</w:t>
            </w:r>
            <w:r>
              <w:rPr>
                <w:rFonts w:hint="eastAsia" w:ascii="仿宋" w:hAnsi="仿宋" w:eastAsia="仿宋" w:cs="仿宋"/>
                <w:color w:val="000000"/>
                <w:kern w:val="0"/>
                <w:sz w:val="28"/>
                <w:szCs w:val="28"/>
              </w:rPr>
              <w:t>月</w:t>
            </w:r>
          </w:p>
        </w:tc>
        <w:tc>
          <w:tcPr>
            <w:tcW w:w="317" w:type="pct"/>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3</w:t>
            </w:r>
          </w:p>
        </w:tc>
        <w:tc>
          <w:tcPr>
            <w:tcW w:w="2150" w:type="pct"/>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深圳市宏业酒店</w:t>
            </w:r>
          </w:p>
        </w:tc>
        <w:tc>
          <w:tcPr>
            <w:tcW w:w="1108" w:type="pct"/>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彭璇13428991991</w:t>
            </w:r>
          </w:p>
        </w:tc>
        <w:tc>
          <w:tcPr>
            <w:tcW w:w="499" w:type="pct"/>
            <w:vAlign w:val="center"/>
          </w:tcPr>
          <w:p>
            <w:pPr>
              <w:widowControl/>
              <w:spacing w:line="360" w:lineRule="exact"/>
              <w:jc w:val="center"/>
              <w:textAlignment w:val="center"/>
              <w:rPr>
                <w:rFonts w:ascii="Tahoma" w:hAnsi="Tahoma" w:cs="Tahoma"/>
                <w:color w:val="444343"/>
                <w:sz w:val="18"/>
                <w:szCs w:val="18"/>
                <w:shd w:val="clear" w:color="auto" w:fill="F5F5F5"/>
              </w:rPr>
            </w:pPr>
            <w:r>
              <w:rPr>
                <w:rFonts w:ascii="宋体" w:hAnsi="宋体" w:eastAsia="宋体" w:cs="宋体"/>
                <w:sz w:val="24"/>
                <w:szCs w:val="24"/>
              </w:rPr>
              <w:t>彭梓豪,曾立峰</w:t>
            </w:r>
          </w:p>
        </w:tc>
        <w:tc>
          <w:tcPr>
            <w:tcW w:w="391" w:type="pct"/>
            <w:vAlign w:val="center"/>
          </w:tcPr>
          <w:p>
            <w:pPr>
              <w:jc w:val="center"/>
            </w:pPr>
            <w:r>
              <w:rPr>
                <w:rFonts w:hint="eastAsia" w:ascii="仿宋" w:hAnsi="仿宋" w:eastAsia="仿宋" w:cs="仿宋"/>
                <w:color w:val="000000"/>
                <w:kern w:val="0"/>
                <w:sz w:val="28"/>
                <w:szCs w:val="28"/>
              </w:rPr>
              <w:t>陈文君</w:t>
            </w:r>
          </w:p>
        </w:tc>
        <w:tc>
          <w:tcPr>
            <w:tcW w:w="327" w:type="pct"/>
            <w:vAlign w:val="center"/>
          </w:tcPr>
          <w:p>
            <w:pPr>
              <w:jc w:val="center"/>
              <w:rPr>
                <w:rFonts w:cs="宋体" w:asciiTheme="minorEastAsia" w:hAnsi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206" w:type="pct"/>
            <w:vAlign w:val="center"/>
          </w:tcPr>
          <w:p>
            <w:pPr>
              <w:widowControl/>
              <w:spacing w:line="34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eastAsia="zh-CN"/>
              </w:rPr>
              <w:t>五</w:t>
            </w:r>
            <w:r>
              <w:rPr>
                <w:rFonts w:hint="eastAsia" w:ascii="仿宋" w:hAnsi="仿宋" w:eastAsia="仿宋" w:cs="仿宋"/>
                <w:color w:val="000000"/>
                <w:kern w:val="0"/>
                <w:sz w:val="28"/>
                <w:szCs w:val="28"/>
              </w:rPr>
              <w:t>月</w:t>
            </w:r>
          </w:p>
        </w:tc>
        <w:tc>
          <w:tcPr>
            <w:tcW w:w="317" w:type="pct"/>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4</w:t>
            </w:r>
          </w:p>
        </w:tc>
        <w:tc>
          <w:tcPr>
            <w:tcW w:w="2150" w:type="pct"/>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深圳市长荣珠宝首饰有限公司</w:t>
            </w:r>
          </w:p>
        </w:tc>
        <w:tc>
          <w:tcPr>
            <w:tcW w:w="1108" w:type="pct"/>
            <w:vAlign w:val="center"/>
          </w:tcPr>
          <w:p>
            <w:pPr>
              <w:widowControl/>
              <w:spacing w:line="360" w:lineRule="exact"/>
              <w:jc w:val="center"/>
              <w:textAlignment w:val="center"/>
              <w:rPr>
                <w:rFonts w:ascii="Tahoma" w:hAnsi="Tahoma" w:cs="Tahoma"/>
                <w:color w:val="444343"/>
                <w:sz w:val="18"/>
                <w:szCs w:val="18"/>
                <w:shd w:val="clear" w:color="auto" w:fill="F5F5F5"/>
              </w:rPr>
            </w:pPr>
            <w:r>
              <w:rPr>
                <w:rFonts w:hint="eastAsia" w:ascii="仿宋" w:hAnsi="仿宋" w:eastAsia="仿宋" w:cs="仿宋"/>
                <w:color w:val="000000"/>
                <w:kern w:val="0"/>
                <w:sz w:val="28"/>
                <w:szCs w:val="28"/>
              </w:rPr>
              <w:t>陈炳坚13760391855</w:t>
            </w:r>
          </w:p>
        </w:tc>
        <w:tc>
          <w:tcPr>
            <w:tcW w:w="499" w:type="pct"/>
            <w:vAlign w:val="center"/>
          </w:tcPr>
          <w:p>
            <w:pPr>
              <w:widowControl/>
              <w:spacing w:line="360" w:lineRule="exact"/>
              <w:jc w:val="center"/>
              <w:textAlignment w:val="center"/>
              <w:rPr>
                <w:rFonts w:ascii="Tahoma" w:hAnsi="Tahoma" w:cs="Tahoma"/>
                <w:color w:val="444343"/>
                <w:sz w:val="18"/>
                <w:szCs w:val="18"/>
                <w:shd w:val="clear" w:color="auto" w:fill="F5F5F5"/>
              </w:rPr>
            </w:pPr>
            <w:r>
              <w:rPr>
                <w:rFonts w:ascii="宋体" w:hAnsi="宋体" w:eastAsia="宋体" w:cs="宋体"/>
                <w:sz w:val="24"/>
                <w:szCs w:val="24"/>
              </w:rPr>
              <w:t>彭德华,曾立峰</w:t>
            </w:r>
          </w:p>
        </w:tc>
        <w:tc>
          <w:tcPr>
            <w:tcW w:w="391" w:type="pct"/>
            <w:vAlign w:val="center"/>
          </w:tcPr>
          <w:p>
            <w:pPr>
              <w:jc w:val="center"/>
            </w:pPr>
            <w:r>
              <w:rPr>
                <w:rFonts w:hint="eastAsia" w:ascii="仿宋" w:hAnsi="仿宋" w:eastAsia="仿宋" w:cs="仿宋"/>
                <w:color w:val="000000"/>
                <w:kern w:val="0"/>
                <w:sz w:val="28"/>
                <w:szCs w:val="28"/>
              </w:rPr>
              <w:t>陈文君</w:t>
            </w:r>
          </w:p>
        </w:tc>
        <w:tc>
          <w:tcPr>
            <w:tcW w:w="327" w:type="pct"/>
            <w:vAlign w:val="center"/>
          </w:tcPr>
          <w:p>
            <w:pPr>
              <w:jc w:val="center"/>
              <w:rPr>
                <w:rFonts w:cs="宋体" w:asciiTheme="minorEastAsia" w:hAnsi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206" w:type="pct"/>
            <w:vAlign w:val="center"/>
          </w:tcPr>
          <w:p>
            <w:pPr>
              <w:widowControl/>
              <w:spacing w:line="34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eastAsia="zh-CN"/>
              </w:rPr>
              <w:t>六</w:t>
            </w:r>
            <w:r>
              <w:rPr>
                <w:rFonts w:hint="eastAsia" w:ascii="仿宋" w:hAnsi="仿宋" w:eastAsia="仿宋" w:cs="仿宋"/>
                <w:color w:val="000000"/>
                <w:kern w:val="0"/>
                <w:sz w:val="28"/>
                <w:szCs w:val="28"/>
              </w:rPr>
              <w:t>月</w:t>
            </w:r>
          </w:p>
        </w:tc>
        <w:tc>
          <w:tcPr>
            <w:tcW w:w="317" w:type="pct"/>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5</w:t>
            </w:r>
          </w:p>
        </w:tc>
        <w:tc>
          <w:tcPr>
            <w:tcW w:w="2150" w:type="pct"/>
            <w:vAlign w:val="center"/>
          </w:tcPr>
          <w:p>
            <w:pPr>
              <w:widowControl/>
              <w:spacing w:line="34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深圳市东海家居管理有限公司</w:t>
            </w:r>
          </w:p>
        </w:tc>
        <w:tc>
          <w:tcPr>
            <w:tcW w:w="1108" w:type="pct"/>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李小敏18682393857</w:t>
            </w:r>
          </w:p>
        </w:tc>
        <w:tc>
          <w:tcPr>
            <w:tcW w:w="499" w:type="pct"/>
            <w:vAlign w:val="center"/>
          </w:tcPr>
          <w:p>
            <w:pPr>
              <w:widowControl/>
              <w:spacing w:line="360" w:lineRule="exact"/>
              <w:jc w:val="center"/>
              <w:textAlignment w:val="center"/>
              <w:rPr>
                <w:rFonts w:ascii="仿宋" w:hAnsi="仿宋" w:eastAsia="仿宋" w:cs="仿宋"/>
                <w:color w:val="000000"/>
                <w:kern w:val="0"/>
                <w:sz w:val="28"/>
                <w:szCs w:val="28"/>
              </w:rPr>
            </w:pPr>
            <w:r>
              <w:rPr>
                <w:rFonts w:ascii="宋体" w:hAnsi="宋体" w:eastAsia="宋体" w:cs="宋体"/>
                <w:sz w:val="24"/>
                <w:szCs w:val="24"/>
              </w:rPr>
              <w:t>何家裕,彭梓豪</w:t>
            </w:r>
          </w:p>
        </w:tc>
        <w:tc>
          <w:tcPr>
            <w:tcW w:w="391" w:type="pct"/>
            <w:vAlign w:val="center"/>
          </w:tcPr>
          <w:p>
            <w:pPr>
              <w:jc w:val="center"/>
            </w:pPr>
            <w:r>
              <w:rPr>
                <w:rFonts w:hint="eastAsia" w:ascii="仿宋" w:hAnsi="仿宋" w:eastAsia="仿宋" w:cs="仿宋"/>
                <w:color w:val="000000"/>
                <w:kern w:val="0"/>
                <w:sz w:val="28"/>
                <w:szCs w:val="28"/>
              </w:rPr>
              <w:t>陈文君</w:t>
            </w:r>
          </w:p>
        </w:tc>
        <w:tc>
          <w:tcPr>
            <w:tcW w:w="327" w:type="pct"/>
            <w:vAlign w:val="center"/>
          </w:tcPr>
          <w:p>
            <w:pPr>
              <w:jc w:val="center"/>
              <w:rPr>
                <w:rFonts w:cs="宋体" w:asciiTheme="minorEastAsia" w:hAnsi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206" w:type="pct"/>
            <w:vAlign w:val="center"/>
          </w:tcPr>
          <w:p>
            <w:pPr>
              <w:widowControl/>
              <w:spacing w:line="34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eastAsia="zh-CN"/>
              </w:rPr>
              <w:t>七</w:t>
            </w:r>
            <w:r>
              <w:rPr>
                <w:rFonts w:hint="eastAsia" w:ascii="仿宋" w:hAnsi="仿宋" w:eastAsia="仿宋" w:cs="仿宋"/>
                <w:color w:val="000000"/>
                <w:kern w:val="0"/>
                <w:sz w:val="28"/>
                <w:szCs w:val="28"/>
              </w:rPr>
              <w:t>月</w:t>
            </w:r>
          </w:p>
        </w:tc>
        <w:tc>
          <w:tcPr>
            <w:tcW w:w="317" w:type="pct"/>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6</w:t>
            </w:r>
          </w:p>
        </w:tc>
        <w:tc>
          <w:tcPr>
            <w:tcW w:w="2150" w:type="pct"/>
            <w:tcBorders>
              <w:bottom w:val="single" w:color="auto" w:sz="4" w:space="0"/>
            </w:tcBorders>
            <w:vAlign w:val="center"/>
          </w:tcPr>
          <w:p>
            <w:pPr>
              <w:widowControl/>
              <w:spacing w:line="34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深圳市大都市餐饮有限责任公司</w:t>
            </w:r>
          </w:p>
        </w:tc>
        <w:tc>
          <w:tcPr>
            <w:tcW w:w="1108" w:type="pct"/>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王国福15889783365</w:t>
            </w:r>
          </w:p>
        </w:tc>
        <w:tc>
          <w:tcPr>
            <w:tcW w:w="499" w:type="pct"/>
            <w:vAlign w:val="center"/>
          </w:tcPr>
          <w:p>
            <w:pPr>
              <w:widowControl/>
              <w:spacing w:line="360" w:lineRule="exact"/>
              <w:jc w:val="center"/>
              <w:textAlignment w:val="center"/>
              <w:rPr>
                <w:rFonts w:ascii="仿宋" w:hAnsi="仿宋" w:eastAsia="仿宋" w:cs="仿宋"/>
                <w:color w:val="000000"/>
                <w:kern w:val="0"/>
                <w:sz w:val="28"/>
                <w:szCs w:val="28"/>
              </w:rPr>
            </w:pPr>
            <w:r>
              <w:rPr>
                <w:rFonts w:ascii="宋体" w:hAnsi="宋体" w:eastAsia="宋体" w:cs="宋体"/>
                <w:sz w:val="24"/>
                <w:szCs w:val="24"/>
              </w:rPr>
              <w:t>林清雄,曾立峰</w:t>
            </w:r>
          </w:p>
        </w:tc>
        <w:tc>
          <w:tcPr>
            <w:tcW w:w="391" w:type="pct"/>
            <w:vAlign w:val="center"/>
          </w:tcPr>
          <w:p>
            <w:pPr>
              <w:jc w:val="center"/>
            </w:pPr>
            <w:r>
              <w:rPr>
                <w:rFonts w:hint="eastAsia" w:ascii="仿宋" w:hAnsi="仿宋" w:eastAsia="仿宋" w:cs="仿宋"/>
                <w:color w:val="000000"/>
                <w:kern w:val="0"/>
                <w:sz w:val="28"/>
                <w:szCs w:val="28"/>
              </w:rPr>
              <w:t>陈文君</w:t>
            </w:r>
          </w:p>
        </w:tc>
        <w:tc>
          <w:tcPr>
            <w:tcW w:w="327" w:type="pct"/>
            <w:vAlign w:val="center"/>
          </w:tcPr>
          <w:p>
            <w:pPr>
              <w:jc w:val="center"/>
              <w:rPr>
                <w:rFonts w:cs="宋体" w:asciiTheme="minorEastAsia" w:hAnsi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206" w:type="pct"/>
            <w:vAlign w:val="center"/>
          </w:tcPr>
          <w:p>
            <w:pPr>
              <w:widowControl/>
              <w:spacing w:line="340" w:lineRule="exact"/>
              <w:jc w:val="center"/>
              <w:textAlignment w:val="center"/>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eastAsia="zh-CN"/>
              </w:rPr>
              <w:t>八</w:t>
            </w:r>
            <w:r>
              <w:rPr>
                <w:rFonts w:hint="eastAsia" w:ascii="仿宋" w:hAnsi="仿宋" w:eastAsia="仿宋" w:cs="仿宋"/>
                <w:color w:val="000000"/>
                <w:kern w:val="0"/>
                <w:sz w:val="28"/>
                <w:szCs w:val="28"/>
              </w:rPr>
              <w:t>月</w:t>
            </w:r>
          </w:p>
        </w:tc>
        <w:tc>
          <w:tcPr>
            <w:tcW w:w="317" w:type="pct"/>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7</w:t>
            </w:r>
          </w:p>
        </w:tc>
        <w:tc>
          <w:tcPr>
            <w:tcW w:w="2150" w:type="pct"/>
            <w:tcBorders>
              <w:bottom w:val="single" w:color="auto" w:sz="4" w:space="0"/>
            </w:tcBorders>
            <w:vAlign w:val="center"/>
          </w:tcPr>
          <w:p>
            <w:pPr>
              <w:widowControl/>
              <w:spacing w:line="34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深圳禾木佳酒店管理有限公司</w:t>
            </w:r>
          </w:p>
        </w:tc>
        <w:tc>
          <w:tcPr>
            <w:tcW w:w="1108" w:type="pct"/>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欧翠香13430716948</w:t>
            </w:r>
          </w:p>
        </w:tc>
        <w:tc>
          <w:tcPr>
            <w:tcW w:w="499" w:type="pct"/>
            <w:vAlign w:val="center"/>
          </w:tcPr>
          <w:p>
            <w:pPr>
              <w:widowControl/>
              <w:spacing w:line="360" w:lineRule="exact"/>
              <w:jc w:val="center"/>
              <w:textAlignment w:val="center"/>
              <w:rPr>
                <w:rFonts w:ascii="仿宋" w:hAnsi="仿宋" w:eastAsia="仿宋" w:cs="仿宋"/>
                <w:color w:val="000000"/>
                <w:kern w:val="0"/>
                <w:sz w:val="28"/>
                <w:szCs w:val="28"/>
              </w:rPr>
            </w:pPr>
            <w:r>
              <w:rPr>
                <w:rFonts w:ascii="宋体" w:hAnsi="宋体" w:eastAsia="宋体" w:cs="宋体"/>
                <w:sz w:val="24"/>
                <w:szCs w:val="24"/>
              </w:rPr>
              <w:t>曾立峰,彭德华</w:t>
            </w:r>
          </w:p>
        </w:tc>
        <w:tc>
          <w:tcPr>
            <w:tcW w:w="391" w:type="pct"/>
            <w:vAlign w:val="center"/>
          </w:tcPr>
          <w:p>
            <w:pPr>
              <w:jc w:val="center"/>
            </w:pPr>
            <w:r>
              <w:rPr>
                <w:rFonts w:hint="eastAsia" w:ascii="仿宋" w:hAnsi="仿宋" w:eastAsia="仿宋" w:cs="仿宋"/>
                <w:color w:val="000000"/>
                <w:kern w:val="0"/>
                <w:sz w:val="28"/>
                <w:szCs w:val="28"/>
              </w:rPr>
              <w:t>陈文君</w:t>
            </w:r>
          </w:p>
        </w:tc>
        <w:tc>
          <w:tcPr>
            <w:tcW w:w="327" w:type="pct"/>
            <w:vAlign w:val="center"/>
          </w:tcPr>
          <w:p>
            <w:pPr>
              <w:jc w:val="center"/>
              <w:rPr>
                <w:rFonts w:cs="宋体" w:asciiTheme="minorEastAsia" w:hAnsi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206" w:type="pct"/>
            <w:vAlign w:val="center"/>
          </w:tcPr>
          <w:p>
            <w:pPr>
              <w:widowControl/>
              <w:spacing w:line="340" w:lineRule="exact"/>
              <w:jc w:val="center"/>
              <w:textAlignment w:val="center"/>
              <w:rPr>
                <w:rFonts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eastAsia="zh-CN"/>
              </w:rPr>
              <w:t>九</w:t>
            </w:r>
            <w:r>
              <w:rPr>
                <w:rFonts w:hint="eastAsia" w:ascii="仿宋" w:hAnsi="仿宋" w:eastAsia="仿宋" w:cs="仿宋"/>
                <w:color w:val="000000"/>
                <w:kern w:val="0"/>
                <w:sz w:val="28"/>
                <w:szCs w:val="28"/>
              </w:rPr>
              <w:t>月</w:t>
            </w:r>
          </w:p>
        </w:tc>
        <w:tc>
          <w:tcPr>
            <w:tcW w:w="317" w:type="pct"/>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8</w:t>
            </w:r>
          </w:p>
        </w:tc>
        <w:tc>
          <w:tcPr>
            <w:tcW w:w="2150" w:type="pct"/>
            <w:tcBorders>
              <w:bottom w:val="single" w:color="auto" w:sz="4" w:space="0"/>
            </w:tcBorders>
            <w:vAlign w:val="center"/>
          </w:tcPr>
          <w:p>
            <w:pPr>
              <w:widowControl/>
              <w:spacing w:line="34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深圳市海之鲜餐饮服务有限公司</w:t>
            </w:r>
          </w:p>
        </w:tc>
        <w:tc>
          <w:tcPr>
            <w:tcW w:w="1108" w:type="pct"/>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童小姐15818662569</w:t>
            </w:r>
          </w:p>
        </w:tc>
        <w:tc>
          <w:tcPr>
            <w:tcW w:w="499" w:type="pct"/>
            <w:vAlign w:val="center"/>
          </w:tcPr>
          <w:p>
            <w:pPr>
              <w:widowControl/>
              <w:spacing w:line="360" w:lineRule="exact"/>
              <w:jc w:val="center"/>
              <w:textAlignment w:val="center"/>
              <w:rPr>
                <w:rFonts w:ascii="仿宋" w:hAnsi="仿宋" w:eastAsia="仿宋" w:cs="仿宋"/>
                <w:color w:val="000000"/>
                <w:kern w:val="0"/>
                <w:sz w:val="28"/>
                <w:szCs w:val="28"/>
              </w:rPr>
            </w:pPr>
            <w:r>
              <w:rPr>
                <w:rFonts w:ascii="宋体" w:hAnsi="宋体" w:eastAsia="宋体" w:cs="宋体"/>
                <w:sz w:val="24"/>
                <w:szCs w:val="24"/>
              </w:rPr>
              <w:t>彭梓豪,曾立峰</w:t>
            </w:r>
          </w:p>
        </w:tc>
        <w:tc>
          <w:tcPr>
            <w:tcW w:w="391" w:type="pct"/>
            <w:vAlign w:val="center"/>
          </w:tcPr>
          <w:p>
            <w:pPr>
              <w:jc w:val="center"/>
            </w:pPr>
            <w:r>
              <w:rPr>
                <w:rFonts w:hint="eastAsia" w:ascii="仿宋" w:hAnsi="仿宋" w:eastAsia="仿宋" w:cs="仿宋"/>
                <w:color w:val="000000"/>
                <w:kern w:val="0"/>
                <w:sz w:val="28"/>
                <w:szCs w:val="28"/>
              </w:rPr>
              <w:t>陈文君</w:t>
            </w:r>
          </w:p>
        </w:tc>
        <w:tc>
          <w:tcPr>
            <w:tcW w:w="327" w:type="pct"/>
            <w:vAlign w:val="center"/>
          </w:tcPr>
          <w:p>
            <w:pPr>
              <w:jc w:val="center"/>
              <w:rPr>
                <w:rFonts w:cs="宋体" w:asciiTheme="minorEastAsia" w:hAnsi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206" w:type="pct"/>
            <w:vAlign w:val="center"/>
          </w:tcPr>
          <w:p>
            <w:pPr>
              <w:widowControl/>
              <w:spacing w:line="340" w:lineRule="exact"/>
              <w:jc w:val="center"/>
              <w:textAlignment w:val="center"/>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eastAsia="zh-CN"/>
              </w:rPr>
              <w:t>十一月</w:t>
            </w:r>
          </w:p>
        </w:tc>
        <w:tc>
          <w:tcPr>
            <w:tcW w:w="317" w:type="pct"/>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9</w:t>
            </w:r>
          </w:p>
        </w:tc>
        <w:tc>
          <w:tcPr>
            <w:tcW w:w="2150" w:type="pct"/>
            <w:tcBorders>
              <w:bottom w:val="single" w:color="auto" w:sz="4" w:space="0"/>
            </w:tcBorders>
            <w:vAlign w:val="center"/>
          </w:tcPr>
          <w:p>
            <w:pPr>
              <w:widowControl/>
              <w:spacing w:line="34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深圳市盐田区旺富东海大酒楼</w:t>
            </w:r>
          </w:p>
        </w:tc>
        <w:tc>
          <w:tcPr>
            <w:tcW w:w="1108" w:type="pct"/>
            <w:vAlign w:val="center"/>
          </w:tcPr>
          <w:p>
            <w:pPr>
              <w:widowControl/>
              <w:spacing w:line="360" w:lineRule="exact"/>
              <w:jc w:val="center"/>
              <w:textAlignment w:val="center"/>
              <w:rPr>
                <w:rFonts w:ascii="宋体" w:hAnsi="宋体" w:eastAsia="宋体" w:cs="宋体"/>
                <w:sz w:val="24"/>
                <w:szCs w:val="24"/>
              </w:rPr>
            </w:pPr>
            <w:r>
              <w:rPr>
                <w:rFonts w:hint="eastAsia" w:ascii="宋体" w:hAnsi="宋体" w:eastAsia="宋体" w:cs="宋体"/>
                <w:sz w:val="24"/>
                <w:szCs w:val="24"/>
              </w:rPr>
              <w:t>林月琴13172488162</w:t>
            </w:r>
          </w:p>
        </w:tc>
        <w:tc>
          <w:tcPr>
            <w:tcW w:w="499" w:type="pct"/>
            <w:vAlign w:val="center"/>
          </w:tcPr>
          <w:p>
            <w:pPr>
              <w:widowControl/>
              <w:spacing w:line="360" w:lineRule="exact"/>
              <w:jc w:val="center"/>
              <w:textAlignment w:val="center"/>
              <w:rPr>
                <w:rFonts w:ascii="宋体" w:hAnsi="宋体" w:eastAsia="宋体" w:cs="宋体"/>
                <w:sz w:val="24"/>
                <w:szCs w:val="24"/>
              </w:rPr>
            </w:pPr>
            <w:r>
              <w:rPr>
                <w:rFonts w:ascii="宋体" w:hAnsi="宋体" w:eastAsia="宋体" w:cs="宋体"/>
                <w:sz w:val="24"/>
                <w:szCs w:val="24"/>
              </w:rPr>
              <w:t>何家裕,彭梓豪</w:t>
            </w:r>
          </w:p>
        </w:tc>
        <w:tc>
          <w:tcPr>
            <w:tcW w:w="391" w:type="pct"/>
            <w:vAlign w:val="center"/>
          </w:tcPr>
          <w:p>
            <w:pPr>
              <w:jc w:val="center"/>
            </w:pPr>
            <w:r>
              <w:rPr>
                <w:rFonts w:hint="eastAsia" w:ascii="仿宋" w:hAnsi="仿宋" w:eastAsia="仿宋" w:cs="仿宋"/>
                <w:color w:val="000000"/>
                <w:kern w:val="0"/>
                <w:sz w:val="28"/>
                <w:szCs w:val="28"/>
              </w:rPr>
              <w:t>陈文君</w:t>
            </w:r>
          </w:p>
        </w:tc>
        <w:tc>
          <w:tcPr>
            <w:tcW w:w="327" w:type="pct"/>
            <w:vAlign w:val="center"/>
          </w:tcPr>
          <w:p>
            <w:pPr>
              <w:jc w:val="center"/>
              <w:rPr>
                <w:rFonts w:cs="宋体" w:asciiTheme="minorEastAsia" w:hAnsi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 w:type="pct"/>
            <w:vAlign w:val="center"/>
          </w:tcPr>
          <w:p>
            <w:pPr>
              <w:jc w:val="center"/>
              <w:rPr>
                <w:rFonts w:ascii="仿宋" w:hAnsi="仿宋" w:eastAsia="仿宋"/>
                <w:b/>
                <w:sz w:val="28"/>
                <w:szCs w:val="28"/>
              </w:rPr>
            </w:pPr>
            <w:r>
              <w:rPr>
                <w:rFonts w:hint="eastAsia" w:ascii="仿宋" w:hAnsi="仿宋" w:eastAsia="仿宋"/>
                <w:b/>
                <w:sz w:val="28"/>
                <w:szCs w:val="28"/>
              </w:rPr>
              <w:t>说明</w:t>
            </w:r>
          </w:p>
        </w:tc>
        <w:tc>
          <w:tcPr>
            <w:tcW w:w="4793" w:type="pct"/>
            <w:gridSpan w:val="6"/>
            <w:vAlign w:val="center"/>
          </w:tcPr>
          <w:p>
            <w:pPr>
              <w:widowControl/>
              <w:spacing w:line="440" w:lineRule="exact"/>
              <w:jc w:val="left"/>
              <w:outlineLvl w:val="1"/>
              <w:rPr>
                <w:rFonts w:ascii="仿宋" w:hAnsi="仿宋" w:eastAsia="仿宋" w:cs="仿宋"/>
                <w:sz w:val="28"/>
                <w:szCs w:val="28"/>
              </w:rPr>
            </w:pPr>
            <w:r>
              <w:rPr>
                <w:rFonts w:hint="eastAsia" w:ascii="仿宋" w:hAnsi="仿宋" w:eastAsia="仿宋" w:cs="仿宋"/>
                <w:sz w:val="28"/>
                <w:szCs w:val="28"/>
              </w:rPr>
              <w:t>1.执法人员在对“双随机”企业进行监督检查、复查、作出处罚决定后，按照市局要求24小时内在行政执法联网直报系统进行直报。</w:t>
            </w:r>
          </w:p>
          <w:p>
            <w:pPr>
              <w:widowControl/>
              <w:spacing w:line="440" w:lineRule="exact"/>
              <w:jc w:val="left"/>
              <w:outlineLvl w:val="1"/>
              <w:rPr>
                <w:rFonts w:ascii="仿宋" w:hAnsi="仿宋" w:eastAsia="仿宋" w:cs="仿宋"/>
                <w:sz w:val="28"/>
                <w:szCs w:val="28"/>
              </w:rPr>
            </w:pPr>
            <w:r>
              <w:rPr>
                <w:rFonts w:hint="eastAsia" w:ascii="仿宋" w:hAnsi="仿宋" w:eastAsia="仿宋" w:cs="仿宋"/>
                <w:sz w:val="28"/>
                <w:szCs w:val="28"/>
              </w:rPr>
              <w:t>2.“双随机”监督检查企业的初查、复查、立案、挂网公开等，由具体承担“双随机”执法任务的执法人员完成。</w:t>
            </w:r>
          </w:p>
          <w:p>
            <w:pPr>
              <w:widowControl/>
              <w:spacing w:line="440" w:lineRule="exact"/>
              <w:jc w:val="left"/>
              <w:outlineLvl w:val="1"/>
              <w:rPr>
                <w:rFonts w:ascii="仿宋" w:hAnsi="仿宋" w:eastAsia="仿宋" w:cs="仿宋"/>
                <w:sz w:val="28"/>
                <w:szCs w:val="28"/>
              </w:rPr>
            </w:pPr>
            <w:r>
              <w:rPr>
                <w:rFonts w:hint="eastAsia" w:ascii="仿宋" w:hAnsi="仿宋" w:eastAsia="仿宋" w:cs="仿宋"/>
                <w:sz w:val="28"/>
                <w:szCs w:val="28"/>
              </w:rPr>
              <w:t>3.“双随机”监督检查企业的“事前”公开由执法监察科统一公开，“事后”检查、复查、立案等情况的公开（盐田政府在线挂网）由各“双随机”执法人员在检查后负责实施。</w:t>
            </w:r>
          </w:p>
          <w:p>
            <w:pPr>
              <w:widowControl/>
              <w:spacing w:line="440" w:lineRule="exact"/>
              <w:jc w:val="left"/>
              <w:outlineLvl w:val="1"/>
              <w:rPr>
                <w:rFonts w:ascii="仿宋" w:hAnsi="仿宋" w:eastAsia="仿宋" w:cs="仿宋"/>
                <w:sz w:val="28"/>
                <w:szCs w:val="28"/>
              </w:rPr>
            </w:pPr>
            <w:r>
              <w:rPr>
                <w:rFonts w:hint="eastAsia" w:ascii="仿宋" w:hAnsi="仿宋" w:eastAsia="仿宋" w:cs="仿宋"/>
                <w:sz w:val="28"/>
                <w:szCs w:val="28"/>
              </w:rPr>
              <w:t>4.对于纳入重点检查和“双随机”检查计划的企业，检查时发现存在搬迁、倒闭、停产停业等情形的企业，相关执法人员应及时将情况报区安监局执法监察科，执法监察科根据具体情况在确保年度计划检查总家数不变及各中队检查家数不变的情况下于8月和11月进行调整。</w:t>
            </w:r>
          </w:p>
          <w:p>
            <w:pPr>
              <w:widowControl/>
              <w:spacing w:line="440" w:lineRule="exact"/>
              <w:jc w:val="left"/>
              <w:outlineLvl w:val="1"/>
              <w:rPr>
                <w:rFonts w:ascii="仿宋" w:hAnsi="仿宋" w:eastAsia="仿宋" w:cs="仿宋"/>
                <w:sz w:val="28"/>
                <w:szCs w:val="28"/>
              </w:rPr>
            </w:pPr>
            <w:r>
              <w:rPr>
                <w:rFonts w:hint="eastAsia" w:ascii="仿宋" w:hAnsi="仿宋" w:eastAsia="仿宋" w:cs="仿宋"/>
                <w:sz w:val="28"/>
                <w:szCs w:val="28"/>
              </w:rPr>
              <w:t>5.表中每组执法人员中的第一人为该组执法负责人（召集人），各组抽定的执法人员不能调整替代。</w:t>
            </w:r>
          </w:p>
          <w:p>
            <w:pPr>
              <w:widowControl/>
              <w:spacing w:line="440" w:lineRule="exact"/>
              <w:jc w:val="left"/>
              <w:outlineLvl w:val="1"/>
              <w:rPr>
                <w:rFonts w:ascii="仿宋" w:hAnsi="仿宋" w:eastAsia="仿宋" w:cs="仿宋"/>
                <w:sz w:val="28"/>
                <w:szCs w:val="28"/>
              </w:rPr>
            </w:pPr>
            <w:r>
              <w:rPr>
                <w:rFonts w:hint="eastAsia" w:ascii="仿宋" w:hAnsi="仿宋" w:eastAsia="仿宋" w:cs="仿宋"/>
                <w:sz w:val="28"/>
                <w:szCs w:val="28"/>
              </w:rPr>
              <w:t>6.每组按程序实施完整个流程后，将相关“双随机”执法资料统一交执法监察科汇总建档。</w:t>
            </w:r>
          </w:p>
          <w:p>
            <w:pPr>
              <w:widowControl/>
              <w:spacing w:line="440" w:lineRule="exact"/>
              <w:jc w:val="left"/>
              <w:outlineLvl w:val="1"/>
              <w:rPr>
                <w:rFonts w:ascii="仿宋" w:hAnsi="仿宋" w:eastAsia="仿宋" w:cs="仿宋"/>
                <w:sz w:val="28"/>
                <w:szCs w:val="28"/>
              </w:rPr>
            </w:pPr>
            <w:r>
              <w:rPr>
                <w:rFonts w:hint="eastAsia" w:ascii="仿宋" w:hAnsi="仿宋" w:eastAsia="仿宋" w:cs="仿宋"/>
                <w:sz w:val="28"/>
                <w:szCs w:val="28"/>
              </w:rPr>
              <w:t>7.按照安监总局《全国安全生产监管监察系统推进安全生产监督检查随机抽查工作实施方案》“年度监督检查计划中采用‘双随机’抽查的比例一般不低于30%并逐步提高”的要求，在全区企业内随机抽取。</w:t>
            </w:r>
          </w:p>
        </w:tc>
      </w:tr>
    </w:tbl>
    <w:p>
      <w:pPr>
        <w:spacing w:line="360" w:lineRule="auto"/>
        <w:ind w:firstLine="840" w:firstLineChars="300"/>
        <w:jc w:val="left"/>
        <w:rPr>
          <w:rFonts w:ascii="仿宋" w:hAnsi="仿宋" w:eastAsia="仿宋"/>
          <w:sz w:val="28"/>
          <w:szCs w:val="28"/>
        </w:rPr>
      </w:pPr>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96"/>
    <w:rsid w:val="00016552"/>
    <w:rsid w:val="0002721B"/>
    <w:rsid w:val="000B40C0"/>
    <w:rsid w:val="001008DB"/>
    <w:rsid w:val="00127E3F"/>
    <w:rsid w:val="001B3854"/>
    <w:rsid w:val="001E3B31"/>
    <w:rsid w:val="00271ECD"/>
    <w:rsid w:val="00313914"/>
    <w:rsid w:val="0034130B"/>
    <w:rsid w:val="0038680C"/>
    <w:rsid w:val="003B0572"/>
    <w:rsid w:val="003D0A91"/>
    <w:rsid w:val="003E4362"/>
    <w:rsid w:val="0041501E"/>
    <w:rsid w:val="004243A0"/>
    <w:rsid w:val="00424A4D"/>
    <w:rsid w:val="004535DD"/>
    <w:rsid w:val="004539B1"/>
    <w:rsid w:val="00462EC7"/>
    <w:rsid w:val="00473C47"/>
    <w:rsid w:val="00475FC8"/>
    <w:rsid w:val="00491AAA"/>
    <w:rsid w:val="004B75E6"/>
    <w:rsid w:val="004C5607"/>
    <w:rsid w:val="004F4236"/>
    <w:rsid w:val="00506738"/>
    <w:rsid w:val="00550479"/>
    <w:rsid w:val="00560D75"/>
    <w:rsid w:val="00561FC5"/>
    <w:rsid w:val="005C3DDB"/>
    <w:rsid w:val="005C50F8"/>
    <w:rsid w:val="00675FE8"/>
    <w:rsid w:val="006846CD"/>
    <w:rsid w:val="00695C2C"/>
    <w:rsid w:val="00700A81"/>
    <w:rsid w:val="007346D3"/>
    <w:rsid w:val="007525B3"/>
    <w:rsid w:val="007578F2"/>
    <w:rsid w:val="007710DC"/>
    <w:rsid w:val="0077289F"/>
    <w:rsid w:val="00843643"/>
    <w:rsid w:val="0086387C"/>
    <w:rsid w:val="00863F8E"/>
    <w:rsid w:val="00890B22"/>
    <w:rsid w:val="00897B9A"/>
    <w:rsid w:val="008A3659"/>
    <w:rsid w:val="008C13AA"/>
    <w:rsid w:val="008D625C"/>
    <w:rsid w:val="008F2BC5"/>
    <w:rsid w:val="009108A3"/>
    <w:rsid w:val="00912E3B"/>
    <w:rsid w:val="009844F8"/>
    <w:rsid w:val="00A0631A"/>
    <w:rsid w:val="00A55A85"/>
    <w:rsid w:val="00A670F8"/>
    <w:rsid w:val="00A77BBC"/>
    <w:rsid w:val="00AA1937"/>
    <w:rsid w:val="00AB1870"/>
    <w:rsid w:val="00AD3D53"/>
    <w:rsid w:val="00BC4696"/>
    <w:rsid w:val="00BF10C8"/>
    <w:rsid w:val="00C40267"/>
    <w:rsid w:val="00C91391"/>
    <w:rsid w:val="00CE05B1"/>
    <w:rsid w:val="00CF04DA"/>
    <w:rsid w:val="00D21E4B"/>
    <w:rsid w:val="00D3224F"/>
    <w:rsid w:val="00D56AB1"/>
    <w:rsid w:val="00D83CD9"/>
    <w:rsid w:val="00D86BE1"/>
    <w:rsid w:val="00D86D48"/>
    <w:rsid w:val="00DB472D"/>
    <w:rsid w:val="00DD62BD"/>
    <w:rsid w:val="00DE1ECD"/>
    <w:rsid w:val="00DE3B50"/>
    <w:rsid w:val="00E06E5A"/>
    <w:rsid w:val="00E10215"/>
    <w:rsid w:val="00E30277"/>
    <w:rsid w:val="00E37AAC"/>
    <w:rsid w:val="00E8604C"/>
    <w:rsid w:val="00E87F98"/>
    <w:rsid w:val="00E91CF5"/>
    <w:rsid w:val="00E935ED"/>
    <w:rsid w:val="00EF1D6A"/>
    <w:rsid w:val="00F05CF2"/>
    <w:rsid w:val="00F80055"/>
    <w:rsid w:val="00FA0060"/>
    <w:rsid w:val="00FA50E3"/>
    <w:rsid w:val="00FB705D"/>
    <w:rsid w:val="00FC0D24"/>
    <w:rsid w:val="00FF000D"/>
    <w:rsid w:val="00FF78C7"/>
    <w:rsid w:val="038F7E1C"/>
    <w:rsid w:val="03BC0901"/>
    <w:rsid w:val="05FD43EF"/>
    <w:rsid w:val="06B63D16"/>
    <w:rsid w:val="06C729C1"/>
    <w:rsid w:val="087A2328"/>
    <w:rsid w:val="11E44EF9"/>
    <w:rsid w:val="1304234E"/>
    <w:rsid w:val="161B31A3"/>
    <w:rsid w:val="16FD150A"/>
    <w:rsid w:val="1AF066CA"/>
    <w:rsid w:val="1D9B5DF1"/>
    <w:rsid w:val="1EDC776F"/>
    <w:rsid w:val="20A47080"/>
    <w:rsid w:val="227A08A3"/>
    <w:rsid w:val="255D33B6"/>
    <w:rsid w:val="2FC53FFA"/>
    <w:rsid w:val="30E95C17"/>
    <w:rsid w:val="31281901"/>
    <w:rsid w:val="316C27EA"/>
    <w:rsid w:val="3324585D"/>
    <w:rsid w:val="33815535"/>
    <w:rsid w:val="36F65647"/>
    <w:rsid w:val="3A4537B4"/>
    <w:rsid w:val="3C2E10D6"/>
    <w:rsid w:val="3CFD43D4"/>
    <w:rsid w:val="41C35A29"/>
    <w:rsid w:val="4B832F77"/>
    <w:rsid w:val="4FBF4A05"/>
    <w:rsid w:val="524F3F0D"/>
    <w:rsid w:val="55843116"/>
    <w:rsid w:val="58470E4E"/>
    <w:rsid w:val="5D5C2576"/>
    <w:rsid w:val="60556D61"/>
    <w:rsid w:val="613A44C0"/>
    <w:rsid w:val="6B3D7A0C"/>
    <w:rsid w:val="6D0047EC"/>
    <w:rsid w:val="731C3654"/>
    <w:rsid w:val="73D17498"/>
    <w:rsid w:val="73EE14BF"/>
    <w:rsid w:val="74802B0C"/>
    <w:rsid w:val="7776341F"/>
    <w:rsid w:val="785470E2"/>
    <w:rsid w:val="7A871A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列出段落1"/>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character" w:customStyle="1" w:styleId="10">
    <w:name w:val="nowrap"/>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148</Words>
  <Characters>850</Characters>
  <Lines>7</Lines>
  <Paragraphs>1</Paragraphs>
  <TotalTime>25</TotalTime>
  <ScaleCrop>false</ScaleCrop>
  <LinksUpToDate>false</LinksUpToDate>
  <CharactersWithSpaces>997</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2020-03-09T06:04:00Z</dcterms:created>
  <dc:creator>User</dc:creator>
  <cp:lastModifiedBy>张晓婷</cp:lastModifiedBy>
  <cp:lastPrinted>2018-01-02T01:37:00Z</cp:lastPrinted>
  <dcterms:modified xsi:type="dcterms:W3CDTF">2021-01-25T07:35:10Z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