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Style w:val="16"/>
          <w:rFonts w:ascii="仿宋" w:hAnsi="仿宋" w:eastAsia="仿宋"/>
          <w:color w:val="000000"/>
          <w:sz w:val="32"/>
          <w:szCs w:val="32"/>
        </w:rPr>
      </w:pPr>
      <w:r>
        <w:rPr>
          <w:rStyle w:val="16"/>
          <w:rFonts w:ascii="仿宋" w:hAnsi="仿宋" w:eastAsia="仿宋"/>
          <w:color w:val="000000"/>
          <w:sz w:val="32"/>
          <w:szCs w:val="32"/>
        </w:rPr>
        <w:t>附件</w:t>
      </w:r>
      <w:r>
        <w:rPr>
          <w:rStyle w:val="16"/>
          <w:rFonts w:hint="eastAsia" w:ascii="仿宋" w:hAnsi="仿宋" w:eastAsia="仿宋"/>
          <w:color w:val="000000"/>
          <w:sz w:val="32"/>
          <w:szCs w:val="32"/>
          <w:lang w:val="en-US" w:eastAsia="zh-CN"/>
        </w:rPr>
        <w:t>2</w:t>
      </w:r>
      <w:bookmarkStart w:id="1" w:name="_GoBack"/>
      <w:bookmarkEnd w:id="1"/>
      <w:r>
        <w:rPr>
          <w:rStyle w:val="16"/>
          <w:rFonts w:ascii="仿宋" w:hAnsi="仿宋" w:eastAsia="仿宋"/>
          <w:color w:val="000000"/>
          <w:sz w:val="32"/>
          <w:szCs w:val="32"/>
        </w:rPr>
        <w:t>：</w:t>
      </w:r>
    </w:p>
    <w:p>
      <w:pPr>
        <w:snapToGrid w:val="0"/>
        <w:spacing w:line="240" w:lineRule="auto"/>
        <w:ind w:right="238"/>
        <w:jc w:val="both"/>
        <w:rPr>
          <w:rStyle w:val="16"/>
          <w:rFonts w:hint="eastAsia" w:ascii="仿宋" w:hAnsi="仿宋" w:eastAsia="仿宋"/>
          <w:b/>
          <w:kern w:val="0"/>
          <w:sz w:val="40"/>
          <w:szCs w:val="40"/>
          <w:lang w:eastAsia="zh-CN"/>
        </w:rPr>
      </w:pPr>
    </w:p>
    <w:p>
      <w:pPr>
        <w:pStyle w:val="2"/>
        <w:rPr>
          <w:rStyle w:val="16"/>
          <w:rFonts w:hint="eastAsia" w:ascii="仿宋" w:hAnsi="仿宋" w:eastAsia="仿宋"/>
          <w:b/>
          <w:kern w:val="0"/>
          <w:sz w:val="40"/>
          <w:szCs w:val="40"/>
          <w:lang w:eastAsia="zh-CN"/>
        </w:rPr>
      </w:pPr>
    </w:p>
    <w:p>
      <w:pPr>
        <w:rPr>
          <w:rStyle w:val="16"/>
          <w:rFonts w:hint="eastAsia" w:ascii="仿宋" w:hAnsi="仿宋" w:eastAsia="仿宋"/>
          <w:b/>
          <w:kern w:val="0"/>
          <w:sz w:val="40"/>
          <w:szCs w:val="40"/>
          <w:lang w:eastAsia="zh-CN"/>
        </w:rPr>
      </w:pPr>
    </w:p>
    <w:p>
      <w:pPr>
        <w:rPr>
          <w:rFonts w:hint="eastAsia"/>
          <w:lang w:eastAsia="zh-CN"/>
        </w:rPr>
      </w:pPr>
    </w:p>
    <w:p>
      <w:pPr>
        <w:snapToGrid w:val="0"/>
        <w:spacing w:line="240" w:lineRule="auto"/>
        <w:ind w:right="238"/>
        <w:jc w:val="center"/>
        <w:rPr>
          <w:rStyle w:val="16"/>
          <w:rFonts w:hint="eastAsia" w:ascii="仿宋" w:hAnsi="仿宋" w:eastAsia="仿宋"/>
          <w:b/>
          <w:kern w:val="0"/>
          <w:sz w:val="40"/>
          <w:szCs w:val="40"/>
        </w:rPr>
      </w:pPr>
    </w:p>
    <w:p>
      <w:pPr>
        <w:keepNext w:val="0"/>
        <w:keepLines w:val="0"/>
        <w:pageBreakBefore w:val="0"/>
        <w:widowControl/>
        <w:kinsoku/>
        <w:wordWrap/>
        <w:overflowPunct/>
        <w:topLinePunct w:val="0"/>
        <w:autoSpaceDE/>
        <w:autoSpaceDN/>
        <w:bidi w:val="0"/>
        <w:adjustRightInd/>
        <w:snapToGrid w:val="0"/>
        <w:spacing w:before="157" w:beforeLines="50" w:after="157" w:afterLines="50" w:line="360" w:lineRule="auto"/>
        <w:ind w:right="238"/>
        <w:jc w:val="center"/>
        <w:textAlignment w:val="baseline"/>
        <w:rPr>
          <w:rStyle w:val="16"/>
          <w:rFonts w:ascii="仿宋" w:hAnsi="仿宋" w:eastAsia="仿宋"/>
          <w:b/>
          <w:kern w:val="0"/>
          <w:sz w:val="52"/>
          <w:szCs w:val="52"/>
        </w:rPr>
      </w:pPr>
      <w:r>
        <w:rPr>
          <w:rStyle w:val="16"/>
          <w:rFonts w:hint="eastAsia" w:ascii="仿宋" w:hAnsi="仿宋" w:eastAsia="仿宋"/>
          <w:b/>
          <w:kern w:val="0"/>
          <w:sz w:val="52"/>
          <w:szCs w:val="52"/>
        </w:rPr>
        <w:t>广东</w:t>
      </w:r>
      <w:r>
        <w:rPr>
          <w:rStyle w:val="16"/>
          <w:rFonts w:ascii="仿宋" w:hAnsi="仿宋" w:eastAsia="仿宋"/>
          <w:b/>
          <w:kern w:val="0"/>
          <w:sz w:val="52"/>
          <w:szCs w:val="52"/>
        </w:rPr>
        <w:t>省第二届职业技能大赛</w:t>
      </w:r>
    </w:p>
    <w:p>
      <w:pPr>
        <w:keepNext w:val="0"/>
        <w:keepLines w:val="0"/>
        <w:pageBreakBefore w:val="0"/>
        <w:widowControl/>
        <w:kinsoku/>
        <w:wordWrap/>
        <w:overflowPunct/>
        <w:topLinePunct w:val="0"/>
        <w:autoSpaceDE/>
        <w:autoSpaceDN/>
        <w:bidi w:val="0"/>
        <w:adjustRightInd/>
        <w:snapToGrid w:val="0"/>
        <w:spacing w:before="157" w:beforeLines="50" w:after="157" w:afterLines="50" w:line="360" w:lineRule="auto"/>
        <w:ind w:right="238"/>
        <w:jc w:val="center"/>
        <w:textAlignment w:val="baseline"/>
        <w:rPr>
          <w:rStyle w:val="16"/>
          <w:rFonts w:ascii="仿宋" w:hAnsi="仿宋" w:eastAsia="仿宋"/>
          <w:b/>
          <w:kern w:val="0"/>
          <w:sz w:val="52"/>
          <w:szCs w:val="52"/>
        </w:rPr>
      </w:pPr>
      <w:r>
        <w:rPr>
          <w:rStyle w:val="16"/>
          <w:rFonts w:ascii="仿宋" w:hAnsi="仿宋" w:eastAsia="仿宋"/>
          <w:b/>
          <w:kern w:val="0"/>
          <w:sz w:val="52"/>
          <w:szCs w:val="52"/>
        </w:rPr>
        <w:t>深圳市选拔赛化学实验室技术项目</w:t>
      </w:r>
    </w:p>
    <w:p>
      <w:pPr>
        <w:keepNext w:val="0"/>
        <w:keepLines w:val="0"/>
        <w:pageBreakBefore w:val="0"/>
        <w:widowControl/>
        <w:kinsoku/>
        <w:wordWrap/>
        <w:overflowPunct/>
        <w:topLinePunct w:val="0"/>
        <w:autoSpaceDE/>
        <w:autoSpaceDN/>
        <w:bidi w:val="0"/>
        <w:adjustRightInd/>
        <w:snapToGrid w:val="0"/>
        <w:spacing w:before="157" w:beforeLines="50" w:after="157" w:afterLines="50" w:line="360" w:lineRule="auto"/>
        <w:ind w:right="238"/>
        <w:jc w:val="center"/>
        <w:textAlignment w:val="baseline"/>
        <w:rPr>
          <w:rStyle w:val="16"/>
          <w:rFonts w:ascii="宋体-18030" w:hAnsi="宋体-18030" w:eastAsia="宋体-18030"/>
          <w:sz w:val="44"/>
          <w:szCs w:val="44"/>
        </w:rPr>
      </w:pPr>
      <w:r>
        <w:rPr>
          <w:rStyle w:val="16"/>
          <w:rFonts w:ascii="仿宋" w:hAnsi="仿宋" w:eastAsia="仿宋"/>
          <w:b/>
          <w:kern w:val="0"/>
          <w:sz w:val="52"/>
          <w:szCs w:val="52"/>
        </w:rPr>
        <w:t>技术文件</w:t>
      </w:r>
      <w:r>
        <w:rPr>
          <w:rStyle w:val="16"/>
          <w:rFonts w:ascii="宋体-18030" w:hAnsi="宋体-18030" w:eastAsia="宋体-18030"/>
          <w:sz w:val="44"/>
          <w:szCs w:val="44"/>
        </w:rPr>
        <w:br w:type="page"/>
      </w:r>
    </w:p>
    <w:p>
      <w:pPr>
        <w:keepNext w:val="0"/>
        <w:keepLines w:val="0"/>
        <w:pageBreakBefore w:val="0"/>
        <w:widowControl/>
        <w:kinsoku/>
        <w:wordWrap/>
        <w:overflowPunct/>
        <w:topLinePunct w:val="0"/>
        <w:autoSpaceDE/>
        <w:autoSpaceDN/>
        <w:bidi w:val="0"/>
        <w:adjustRightInd/>
        <w:snapToGrid w:val="0"/>
        <w:spacing w:before="157" w:beforeLines="50" w:after="157" w:afterLines="50" w:line="240" w:lineRule="auto"/>
        <w:ind w:right="238"/>
        <w:jc w:val="center"/>
        <w:textAlignment w:val="baseline"/>
        <w:rPr>
          <w:rStyle w:val="16"/>
          <w:rFonts w:ascii="宋体-18030" w:hAnsi="宋体-18030" w:eastAsia="宋体-18030"/>
          <w:sz w:val="44"/>
          <w:szCs w:val="44"/>
        </w:rPr>
      </w:pPr>
    </w:p>
    <w:p>
      <w:pPr>
        <w:keepNext w:val="0"/>
        <w:keepLines w:val="0"/>
        <w:pageBreakBefore w:val="0"/>
        <w:widowControl/>
        <w:kinsoku/>
        <w:wordWrap/>
        <w:overflowPunct/>
        <w:topLinePunct w:val="0"/>
        <w:autoSpaceDE/>
        <w:autoSpaceDN/>
        <w:bidi w:val="0"/>
        <w:adjustRightInd/>
        <w:snapToGrid w:val="0"/>
        <w:spacing w:before="157" w:beforeLines="50" w:after="157" w:afterLines="50" w:line="240" w:lineRule="auto"/>
        <w:ind w:right="238"/>
        <w:jc w:val="center"/>
        <w:textAlignment w:val="baseline"/>
        <w:rPr>
          <w:rStyle w:val="16"/>
          <w:rFonts w:ascii="宋体-18030" w:hAnsi="宋体-18030" w:eastAsia="宋体-18030"/>
          <w:b/>
          <w:bCs/>
          <w:caps/>
          <w:sz w:val="32"/>
          <w:szCs w:val="32"/>
        </w:rPr>
      </w:pPr>
      <w:r>
        <w:rPr>
          <w:rStyle w:val="16"/>
          <w:rFonts w:ascii="宋体-18030" w:hAnsi="宋体-18030" w:eastAsia="宋体-18030" w:cs="宋体-18030"/>
          <w:b/>
          <w:bCs/>
          <w:caps/>
          <w:sz w:val="32"/>
          <w:szCs w:val="32"/>
        </w:rPr>
        <w:t>目 录</w:t>
      </w:r>
    </w:p>
    <w:p>
      <w:pPr>
        <w:tabs>
          <w:tab w:val="right" w:leader="dot" w:pos="8295"/>
        </w:tabs>
        <w:spacing w:before="120" w:after="120"/>
        <w:jc w:val="left"/>
        <w:rPr>
          <w:rStyle w:val="16"/>
          <w:szCs w:val="22"/>
        </w:rPr>
      </w:pPr>
      <w:r>
        <w:rPr>
          <w:rStyle w:val="16"/>
          <w:rFonts w:ascii="仿宋" w:hAnsi="仿宋" w:eastAsia="仿宋"/>
          <w:b/>
          <w:bCs/>
          <w:caps/>
          <w:sz w:val="28"/>
          <w:szCs w:val="28"/>
          <w:u w:val="single"/>
        </w:rPr>
        <w:t>1.</w:t>
      </w:r>
      <w:r>
        <w:rPr>
          <w:rStyle w:val="16"/>
          <w:rFonts w:ascii="仿宋" w:hAnsi="仿宋" w:eastAsia="仿宋" w:cs="黑体"/>
          <w:b/>
          <w:bCs/>
          <w:caps/>
          <w:sz w:val="28"/>
          <w:szCs w:val="28"/>
          <w:u w:val="single"/>
        </w:rPr>
        <w:t>项目简介</w:t>
      </w:r>
      <w:r>
        <w:rPr>
          <w:rStyle w:val="16"/>
          <w:b/>
          <w:bCs/>
          <w:caps/>
          <w:sz w:val="28"/>
          <w:szCs w:val="28"/>
        </w:rPr>
        <w:tab/>
      </w:r>
      <w:r>
        <w:rPr>
          <w:rStyle w:val="16"/>
          <w:b/>
          <w:bCs/>
          <w:caps/>
          <w:sz w:val="28"/>
          <w:szCs w:val="28"/>
        </w:rPr>
        <w:t>1</w:t>
      </w:r>
    </w:p>
    <w:p>
      <w:pPr>
        <w:tabs>
          <w:tab w:val="right" w:leader="dot" w:pos="8295"/>
          <w:tab w:val="right" w:leader="dot" w:pos="8720"/>
        </w:tabs>
        <w:ind w:left="240"/>
        <w:jc w:val="left"/>
        <w:rPr>
          <w:rStyle w:val="16"/>
          <w:szCs w:val="22"/>
        </w:rPr>
      </w:pPr>
      <w:r>
        <w:rPr>
          <w:rStyle w:val="16"/>
          <w:rFonts w:ascii="仿宋" w:hAnsi="仿宋" w:eastAsia="仿宋"/>
          <w:smallCaps/>
          <w:sz w:val="20"/>
          <w:szCs w:val="20"/>
          <w:u w:val="single"/>
        </w:rPr>
        <w:t>1.1 项目描述</w:t>
      </w:r>
      <w:r>
        <w:rPr>
          <w:rStyle w:val="16"/>
          <w:smallCaps/>
          <w:sz w:val="20"/>
          <w:szCs w:val="20"/>
        </w:rPr>
        <w:tab/>
      </w:r>
      <w:r>
        <w:rPr>
          <w:rStyle w:val="16"/>
          <w:smallCaps/>
          <w:sz w:val="20"/>
          <w:szCs w:val="20"/>
        </w:rPr>
        <w:t>1</w:t>
      </w:r>
    </w:p>
    <w:p>
      <w:pPr>
        <w:tabs>
          <w:tab w:val="right" w:leader="dot" w:pos="8295"/>
          <w:tab w:val="right" w:leader="dot" w:pos="8720"/>
        </w:tabs>
        <w:ind w:left="240"/>
        <w:jc w:val="left"/>
        <w:rPr>
          <w:rStyle w:val="16"/>
          <w:szCs w:val="22"/>
        </w:rPr>
      </w:pPr>
      <w:r>
        <w:rPr>
          <w:rStyle w:val="16"/>
          <w:rFonts w:ascii="仿宋" w:hAnsi="仿宋" w:eastAsia="仿宋"/>
          <w:smallCaps/>
          <w:sz w:val="20"/>
          <w:szCs w:val="20"/>
          <w:u w:val="single"/>
        </w:rPr>
        <w:t>1.2 竞赛目的</w:t>
      </w:r>
      <w:r>
        <w:rPr>
          <w:rStyle w:val="16"/>
          <w:smallCaps/>
          <w:sz w:val="20"/>
          <w:szCs w:val="20"/>
        </w:rPr>
        <w:tab/>
      </w:r>
      <w:r>
        <w:rPr>
          <w:rStyle w:val="16"/>
          <w:smallCaps/>
          <w:sz w:val="20"/>
          <w:szCs w:val="20"/>
        </w:rPr>
        <w:t>1</w:t>
      </w:r>
    </w:p>
    <w:p>
      <w:pPr>
        <w:tabs>
          <w:tab w:val="right" w:leader="dot" w:pos="8295"/>
          <w:tab w:val="right" w:leader="dot" w:pos="8720"/>
        </w:tabs>
        <w:ind w:left="240"/>
        <w:jc w:val="left"/>
        <w:rPr>
          <w:rStyle w:val="16"/>
          <w:szCs w:val="22"/>
        </w:rPr>
      </w:pPr>
      <w:r>
        <w:rPr>
          <w:rStyle w:val="16"/>
          <w:rFonts w:ascii="仿宋" w:hAnsi="仿宋" w:eastAsia="仿宋"/>
          <w:smallCaps/>
          <w:sz w:val="20"/>
          <w:szCs w:val="20"/>
          <w:u w:val="single"/>
        </w:rPr>
        <w:t>1.3 相关文件</w:t>
      </w:r>
      <w:r>
        <w:rPr>
          <w:rStyle w:val="16"/>
          <w:smallCaps/>
          <w:sz w:val="20"/>
          <w:szCs w:val="20"/>
        </w:rPr>
        <w:tab/>
      </w:r>
      <w:r>
        <w:rPr>
          <w:rStyle w:val="16"/>
          <w:smallCaps/>
          <w:sz w:val="20"/>
          <w:szCs w:val="20"/>
        </w:rPr>
        <w:t>1</w:t>
      </w:r>
    </w:p>
    <w:p>
      <w:pPr>
        <w:tabs>
          <w:tab w:val="right" w:leader="dot" w:pos="8295"/>
        </w:tabs>
        <w:spacing w:before="120" w:after="120"/>
        <w:rPr>
          <w:rStyle w:val="16"/>
          <w:szCs w:val="22"/>
        </w:rPr>
      </w:pPr>
      <w:r>
        <w:rPr>
          <w:rStyle w:val="16"/>
          <w:rFonts w:ascii="仿宋" w:hAnsi="仿宋" w:eastAsia="仿宋"/>
          <w:b/>
          <w:bCs/>
          <w:caps/>
          <w:sz w:val="28"/>
          <w:szCs w:val="28"/>
          <w:u w:val="single"/>
        </w:rPr>
        <w:t>2.选手应具备的能力</w:t>
      </w:r>
      <w:r>
        <w:rPr>
          <w:rStyle w:val="16"/>
          <w:b/>
          <w:bCs/>
          <w:caps/>
          <w:sz w:val="28"/>
          <w:szCs w:val="28"/>
        </w:rPr>
        <w:tab/>
      </w:r>
      <w:r>
        <w:rPr>
          <w:rStyle w:val="16"/>
          <w:b/>
          <w:bCs/>
          <w:caps/>
          <w:sz w:val="28"/>
          <w:szCs w:val="28"/>
        </w:rPr>
        <w:t>1</w:t>
      </w:r>
    </w:p>
    <w:p>
      <w:pPr>
        <w:tabs>
          <w:tab w:val="right" w:leader="dot" w:pos="8295"/>
        </w:tabs>
        <w:spacing w:before="120" w:after="120"/>
        <w:jc w:val="left"/>
        <w:rPr>
          <w:rStyle w:val="16"/>
          <w:rFonts w:hint="eastAsia" w:eastAsia="宋体"/>
          <w:szCs w:val="22"/>
          <w:lang w:eastAsia="zh-CN"/>
        </w:rPr>
      </w:pPr>
      <w:r>
        <w:rPr>
          <w:rStyle w:val="16"/>
          <w:rFonts w:ascii="仿宋" w:hAnsi="仿宋" w:eastAsia="仿宋"/>
          <w:b/>
          <w:bCs/>
          <w:caps/>
          <w:sz w:val="28"/>
          <w:szCs w:val="28"/>
          <w:u w:val="single"/>
        </w:rPr>
        <w:t>3.竞赛项目</w:t>
      </w:r>
      <w:r>
        <w:rPr>
          <w:rStyle w:val="16"/>
          <w:b/>
          <w:bCs/>
          <w:caps/>
          <w:sz w:val="28"/>
          <w:szCs w:val="28"/>
        </w:rPr>
        <w:tab/>
      </w:r>
      <w:r>
        <w:rPr>
          <w:rStyle w:val="16"/>
          <w:rFonts w:hint="eastAsia"/>
          <w:b/>
          <w:bCs/>
          <w:caps/>
          <w:sz w:val="28"/>
          <w:szCs w:val="28"/>
          <w:lang w:val="en-US" w:eastAsia="zh-CN"/>
        </w:rPr>
        <w:t>6</w:t>
      </w:r>
    </w:p>
    <w:p>
      <w:pPr>
        <w:tabs>
          <w:tab w:val="right" w:leader="dot" w:pos="8295"/>
          <w:tab w:val="right" w:leader="dot" w:pos="8720"/>
        </w:tabs>
        <w:ind w:left="240"/>
        <w:jc w:val="left"/>
        <w:rPr>
          <w:rStyle w:val="16"/>
          <w:rFonts w:hint="eastAsia" w:eastAsia="宋体"/>
          <w:szCs w:val="22"/>
          <w:lang w:eastAsia="zh-CN"/>
        </w:rPr>
      </w:pPr>
      <w:r>
        <w:rPr>
          <w:rStyle w:val="16"/>
          <w:rFonts w:ascii="仿宋" w:hAnsi="仿宋" w:eastAsia="仿宋"/>
          <w:smallCaps/>
          <w:sz w:val="20"/>
          <w:szCs w:val="20"/>
          <w:u w:val="single"/>
        </w:rPr>
        <w:t>3.1 竞赛模块</w:t>
      </w:r>
      <w:r>
        <w:rPr>
          <w:rStyle w:val="16"/>
          <w:smallCaps/>
          <w:sz w:val="20"/>
          <w:szCs w:val="20"/>
        </w:rPr>
        <w:tab/>
      </w:r>
      <w:r>
        <w:rPr>
          <w:rStyle w:val="16"/>
          <w:rFonts w:hint="eastAsia"/>
          <w:smallCaps/>
          <w:sz w:val="20"/>
          <w:szCs w:val="20"/>
          <w:lang w:val="en-US" w:eastAsia="zh-CN"/>
        </w:rPr>
        <w:t>6</w:t>
      </w:r>
    </w:p>
    <w:p>
      <w:pPr>
        <w:tabs>
          <w:tab w:val="right" w:leader="dot" w:pos="8295"/>
          <w:tab w:val="right" w:leader="dot" w:pos="8720"/>
        </w:tabs>
        <w:ind w:left="240"/>
        <w:jc w:val="left"/>
        <w:rPr>
          <w:rStyle w:val="16"/>
          <w:rFonts w:hint="eastAsia" w:eastAsia="宋体"/>
          <w:szCs w:val="22"/>
          <w:lang w:eastAsia="zh-CN"/>
        </w:rPr>
      </w:pPr>
      <w:r>
        <w:rPr>
          <w:rStyle w:val="16"/>
          <w:rFonts w:ascii="仿宋" w:hAnsi="仿宋" w:eastAsia="仿宋"/>
          <w:smallCaps/>
          <w:sz w:val="20"/>
          <w:szCs w:val="20"/>
          <w:u w:val="single"/>
        </w:rPr>
        <w:t>3.2 基本工作</w:t>
      </w:r>
      <w:r>
        <w:rPr>
          <w:rStyle w:val="16"/>
          <w:smallCaps/>
          <w:sz w:val="20"/>
          <w:szCs w:val="20"/>
        </w:rPr>
        <w:tab/>
      </w:r>
      <w:r>
        <w:rPr>
          <w:rStyle w:val="16"/>
          <w:rFonts w:hint="eastAsia"/>
          <w:smallCaps/>
          <w:sz w:val="20"/>
          <w:szCs w:val="20"/>
          <w:lang w:val="en-US" w:eastAsia="zh-CN"/>
        </w:rPr>
        <w:t>6</w:t>
      </w:r>
    </w:p>
    <w:p>
      <w:pPr>
        <w:tabs>
          <w:tab w:val="right" w:leader="dot" w:pos="8295"/>
          <w:tab w:val="right" w:leader="dot" w:pos="8720"/>
        </w:tabs>
        <w:ind w:left="240"/>
        <w:jc w:val="left"/>
        <w:rPr>
          <w:rStyle w:val="16"/>
          <w:szCs w:val="22"/>
        </w:rPr>
      </w:pPr>
      <w:r>
        <w:rPr>
          <w:rStyle w:val="16"/>
          <w:rFonts w:ascii="仿宋" w:hAnsi="仿宋" w:eastAsia="仿宋"/>
          <w:smallCaps/>
          <w:sz w:val="20"/>
          <w:szCs w:val="20"/>
          <w:u w:val="single"/>
        </w:rPr>
        <w:t>3.3 命题方式</w:t>
      </w:r>
      <w:r>
        <w:rPr>
          <w:rStyle w:val="16"/>
          <w:smallCaps/>
          <w:sz w:val="20"/>
          <w:szCs w:val="20"/>
        </w:rPr>
        <w:tab/>
      </w:r>
      <w:r>
        <w:rPr>
          <w:rStyle w:val="16"/>
          <w:smallCaps/>
          <w:sz w:val="20"/>
          <w:szCs w:val="20"/>
        </w:rPr>
        <w:t>6</w:t>
      </w:r>
    </w:p>
    <w:p>
      <w:pPr>
        <w:tabs>
          <w:tab w:val="right" w:leader="dot" w:pos="8295"/>
          <w:tab w:val="right" w:leader="dot" w:pos="8720"/>
        </w:tabs>
        <w:ind w:left="240"/>
        <w:jc w:val="left"/>
        <w:rPr>
          <w:rStyle w:val="16"/>
          <w:rFonts w:hint="eastAsia" w:eastAsia="宋体"/>
          <w:szCs w:val="22"/>
          <w:lang w:eastAsia="zh-CN"/>
        </w:rPr>
      </w:pPr>
      <w:r>
        <w:rPr>
          <w:rStyle w:val="16"/>
          <w:rFonts w:ascii="仿宋" w:hAnsi="仿宋" w:eastAsia="仿宋"/>
          <w:smallCaps/>
          <w:sz w:val="20"/>
          <w:szCs w:val="20"/>
          <w:u w:val="single"/>
        </w:rPr>
        <w:t>3.4 命题方案</w:t>
      </w:r>
      <w:r>
        <w:rPr>
          <w:rStyle w:val="16"/>
          <w:smallCaps/>
          <w:sz w:val="20"/>
          <w:szCs w:val="20"/>
        </w:rPr>
        <w:tab/>
      </w:r>
      <w:r>
        <w:rPr>
          <w:rStyle w:val="16"/>
          <w:rFonts w:hint="eastAsia"/>
          <w:smallCaps/>
          <w:sz w:val="20"/>
          <w:szCs w:val="20"/>
          <w:lang w:val="en-US" w:eastAsia="zh-CN"/>
        </w:rPr>
        <w:t>7</w:t>
      </w:r>
    </w:p>
    <w:p>
      <w:pPr>
        <w:tabs>
          <w:tab w:val="right" w:leader="dot" w:pos="8295"/>
          <w:tab w:val="right" w:leader="dot" w:pos="8720"/>
        </w:tabs>
        <w:ind w:left="240"/>
        <w:jc w:val="left"/>
        <w:rPr>
          <w:rStyle w:val="16"/>
          <w:rFonts w:hint="eastAsia" w:eastAsia="宋体"/>
          <w:szCs w:val="22"/>
          <w:lang w:val="en-US" w:eastAsia="zh-CN"/>
        </w:rPr>
      </w:pPr>
      <w:r>
        <w:rPr>
          <w:rStyle w:val="16"/>
          <w:rFonts w:ascii="仿宋" w:hAnsi="仿宋" w:eastAsia="仿宋"/>
          <w:smallCaps/>
          <w:sz w:val="20"/>
          <w:szCs w:val="20"/>
          <w:u w:val="single"/>
        </w:rPr>
        <w:t>3.5 考核次数及地点安排</w:t>
      </w:r>
      <w:r>
        <w:rPr>
          <w:rStyle w:val="16"/>
          <w:smallCaps/>
          <w:sz w:val="20"/>
          <w:szCs w:val="20"/>
        </w:rPr>
        <w:tab/>
      </w:r>
      <w:r>
        <w:rPr>
          <w:rStyle w:val="16"/>
          <w:rFonts w:hint="eastAsia"/>
          <w:smallCaps/>
          <w:sz w:val="20"/>
          <w:szCs w:val="20"/>
          <w:lang w:val="en-US" w:eastAsia="zh-CN"/>
        </w:rPr>
        <w:t>7</w:t>
      </w:r>
    </w:p>
    <w:p>
      <w:pPr>
        <w:tabs>
          <w:tab w:val="right" w:leader="dot" w:pos="8295"/>
        </w:tabs>
        <w:spacing w:before="120" w:after="120"/>
        <w:jc w:val="left"/>
        <w:rPr>
          <w:rStyle w:val="16"/>
          <w:rFonts w:hint="eastAsia" w:eastAsia="宋体"/>
          <w:szCs w:val="22"/>
          <w:lang w:eastAsia="zh-CN"/>
        </w:rPr>
      </w:pPr>
      <w:r>
        <w:rPr>
          <w:rStyle w:val="16"/>
          <w:rFonts w:ascii="仿宋" w:hAnsi="仿宋" w:eastAsia="仿宋"/>
          <w:b/>
          <w:bCs/>
          <w:caps/>
          <w:sz w:val="28"/>
          <w:szCs w:val="28"/>
          <w:u w:val="single"/>
        </w:rPr>
        <w:t>4.评分规则</w:t>
      </w:r>
      <w:r>
        <w:rPr>
          <w:rStyle w:val="16"/>
          <w:b/>
          <w:bCs/>
          <w:caps/>
          <w:sz w:val="28"/>
          <w:szCs w:val="28"/>
        </w:rPr>
        <w:tab/>
      </w:r>
      <w:r>
        <w:rPr>
          <w:rStyle w:val="16"/>
          <w:rFonts w:hint="eastAsia"/>
          <w:b/>
          <w:bCs/>
          <w:caps/>
          <w:sz w:val="28"/>
          <w:szCs w:val="28"/>
          <w:lang w:val="en-US" w:eastAsia="zh-CN"/>
        </w:rPr>
        <w:t>7</w:t>
      </w:r>
    </w:p>
    <w:p>
      <w:pPr>
        <w:tabs>
          <w:tab w:val="right" w:leader="dot" w:pos="8295"/>
          <w:tab w:val="right" w:leader="dot" w:pos="8720"/>
        </w:tabs>
        <w:ind w:left="240"/>
        <w:jc w:val="left"/>
        <w:rPr>
          <w:rStyle w:val="16"/>
          <w:szCs w:val="22"/>
        </w:rPr>
      </w:pPr>
      <w:r>
        <w:rPr>
          <w:rStyle w:val="16"/>
          <w:rFonts w:ascii="仿宋" w:hAnsi="仿宋" w:eastAsia="仿宋"/>
          <w:smallCaps/>
          <w:sz w:val="20"/>
          <w:szCs w:val="20"/>
          <w:u w:val="single"/>
        </w:rPr>
        <w:t xml:space="preserve">4.1 </w:t>
      </w:r>
      <w:r>
        <w:rPr>
          <w:rStyle w:val="16"/>
          <w:rFonts w:hint="eastAsia" w:ascii="仿宋" w:hAnsi="仿宋" w:eastAsia="仿宋"/>
          <w:smallCaps/>
          <w:sz w:val="20"/>
          <w:szCs w:val="20"/>
          <w:u w:val="single"/>
        </w:rPr>
        <w:t>成绩</w:t>
      </w:r>
      <w:r>
        <w:rPr>
          <w:rStyle w:val="16"/>
          <w:rFonts w:ascii="仿宋" w:hAnsi="仿宋" w:eastAsia="仿宋"/>
          <w:smallCaps/>
          <w:sz w:val="20"/>
          <w:szCs w:val="20"/>
          <w:u w:val="single"/>
        </w:rPr>
        <w:t>评定方法</w:t>
      </w:r>
      <w:r>
        <w:rPr>
          <w:rStyle w:val="16"/>
          <w:smallCaps/>
          <w:sz w:val="20"/>
          <w:szCs w:val="20"/>
        </w:rPr>
        <w:tab/>
      </w:r>
      <w:r>
        <w:rPr>
          <w:rStyle w:val="16"/>
          <w:smallCaps/>
          <w:sz w:val="20"/>
          <w:szCs w:val="20"/>
        </w:rPr>
        <w:t>7</w:t>
      </w:r>
    </w:p>
    <w:p>
      <w:pPr>
        <w:tabs>
          <w:tab w:val="right" w:leader="dot" w:pos="8295"/>
          <w:tab w:val="right" w:leader="dot" w:pos="8720"/>
        </w:tabs>
        <w:ind w:left="240"/>
        <w:jc w:val="left"/>
        <w:rPr>
          <w:rStyle w:val="16"/>
          <w:szCs w:val="22"/>
        </w:rPr>
      </w:pPr>
      <w:r>
        <w:rPr>
          <w:rStyle w:val="16"/>
          <w:rFonts w:ascii="仿宋" w:hAnsi="仿宋" w:eastAsia="仿宋"/>
          <w:smallCaps/>
          <w:sz w:val="20"/>
          <w:szCs w:val="20"/>
          <w:u w:val="single"/>
        </w:rPr>
        <w:t xml:space="preserve">4.2 </w:t>
      </w:r>
      <w:r>
        <w:rPr>
          <w:rStyle w:val="16"/>
          <w:rFonts w:hint="eastAsia" w:ascii="仿宋" w:hAnsi="仿宋" w:eastAsia="仿宋"/>
          <w:smallCaps/>
          <w:sz w:val="20"/>
          <w:szCs w:val="20"/>
          <w:u w:val="single"/>
        </w:rPr>
        <w:t>裁判</w:t>
      </w:r>
      <w:r>
        <w:rPr>
          <w:rStyle w:val="16"/>
          <w:rFonts w:ascii="仿宋" w:hAnsi="仿宋" w:eastAsia="仿宋"/>
          <w:smallCaps/>
          <w:sz w:val="20"/>
          <w:szCs w:val="20"/>
          <w:u w:val="single"/>
        </w:rPr>
        <w:t>组和裁判任职条件</w:t>
      </w:r>
      <w:r>
        <w:rPr>
          <w:rStyle w:val="16"/>
          <w:smallCaps/>
          <w:sz w:val="20"/>
          <w:szCs w:val="20"/>
        </w:rPr>
        <w:tab/>
      </w:r>
      <w:r>
        <w:rPr>
          <w:rStyle w:val="16"/>
          <w:smallCaps/>
          <w:sz w:val="20"/>
          <w:szCs w:val="20"/>
        </w:rPr>
        <w:t>7</w:t>
      </w:r>
    </w:p>
    <w:p>
      <w:pPr>
        <w:tabs>
          <w:tab w:val="right" w:leader="dot" w:pos="8295"/>
        </w:tabs>
        <w:spacing w:before="120" w:after="120"/>
        <w:jc w:val="left"/>
        <w:rPr>
          <w:rStyle w:val="16"/>
          <w:rFonts w:hint="eastAsia" w:eastAsia="宋体"/>
          <w:szCs w:val="22"/>
          <w:lang w:eastAsia="zh-CN"/>
        </w:rPr>
      </w:pPr>
      <w:r>
        <w:rPr>
          <w:rStyle w:val="16"/>
          <w:rFonts w:ascii="仿宋" w:hAnsi="仿宋" w:eastAsia="仿宋"/>
          <w:b/>
          <w:bCs/>
          <w:caps/>
          <w:sz w:val="28"/>
          <w:szCs w:val="28"/>
          <w:u w:val="single"/>
        </w:rPr>
        <w:t>5.项目特别规定</w:t>
      </w:r>
      <w:r>
        <w:rPr>
          <w:rStyle w:val="16"/>
          <w:b/>
          <w:bCs/>
          <w:caps/>
          <w:sz w:val="28"/>
          <w:szCs w:val="28"/>
        </w:rPr>
        <w:tab/>
      </w:r>
      <w:r>
        <w:rPr>
          <w:rStyle w:val="16"/>
          <w:rFonts w:hint="eastAsia"/>
          <w:b/>
          <w:bCs/>
          <w:caps/>
          <w:sz w:val="28"/>
          <w:szCs w:val="28"/>
          <w:lang w:val="en-US" w:eastAsia="zh-CN"/>
        </w:rPr>
        <w:t>7</w:t>
      </w:r>
    </w:p>
    <w:p>
      <w:pPr>
        <w:tabs>
          <w:tab w:val="right" w:leader="dot" w:pos="8295"/>
        </w:tabs>
        <w:spacing w:before="120" w:after="120"/>
        <w:jc w:val="left"/>
        <w:rPr>
          <w:rStyle w:val="16"/>
          <w:szCs w:val="22"/>
        </w:rPr>
      </w:pPr>
      <w:r>
        <w:rPr>
          <w:rStyle w:val="16"/>
          <w:rFonts w:ascii="仿宋" w:hAnsi="仿宋" w:eastAsia="仿宋"/>
          <w:b/>
          <w:bCs/>
          <w:caps/>
          <w:sz w:val="28"/>
          <w:szCs w:val="28"/>
          <w:u w:val="single"/>
        </w:rPr>
        <w:t>6.竞赛相关设施设备</w:t>
      </w:r>
      <w:r>
        <w:rPr>
          <w:rStyle w:val="16"/>
          <w:b/>
          <w:bCs/>
          <w:caps/>
          <w:sz w:val="28"/>
          <w:szCs w:val="28"/>
        </w:rPr>
        <w:tab/>
      </w:r>
      <w:r>
        <w:rPr>
          <w:rStyle w:val="16"/>
          <w:b/>
          <w:bCs/>
          <w:caps/>
          <w:sz w:val="28"/>
          <w:szCs w:val="28"/>
        </w:rPr>
        <w:t>9</w:t>
      </w:r>
    </w:p>
    <w:p>
      <w:pPr>
        <w:tabs>
          <w:tab w:val="right" w:leader="dot" w:pos="8295"/>
          <w:tab w:val="right" w:leader="dot" w:pos="8720"/>
        </w:tabs>
        <w:ind w:left="240"/>
        <w:jc w:val="left"/>
        <w:rPr>
          <w:rStyle w:val="16"/>
          <w:szCs w:val="22"/>
        </w:rPr>
      </w:pPr>
      <w:r>
        <w:rPr>
          <w:rStyle w:val="16"/>
          <w:rFonts w:ascii="仿宋" w:hAnsi="仿宋" w:eastAsia="仿宋"/>
          <w:smallCaps/>
          <w:sz w:val="20"/>
          <w:szCs w:val="20"/>
          <w:u w:val="single"/>
        </w:rPr>
        <w:t>6.1硬件设备要求</w:t>
      </w:r>
      <w:r>
        <w:rPr>
          <w:rStyle w:val="16"/>
          <w:smallCaps/>
          <w:sz w:val="20"/>
          <w:szCs w:val="20"/>
        </w:rPr>
        <w:tab/>
      </w:r>
      <w:r>
        <w:rPr>
          <w:rStyle w:val="16"/>
          <w:smallCaps/>
          <w:sz w:val="20"/>
          <w:szCs w:val="20"/>
        </w:rPr>
        <w:t>9</w:t>
      </w:r>
    </w:p>
    <w:p>
      <w:pPr>
        <w:tabs>
          <w:tab w:val="right" w:leader="dot" w:pos="8295"/>
          <w:tab w:val="right" w:leader="dot" w:pos="8720"/>
        </w:tabs>
        <w:ind w:left="240"/>
        <w:jc w:val="left"/>
        <w:rPr>
          <w:rStyle w:val="16"/>
          <w:szCs w:val="22"/>
        </w:rPr>
      </w:pPr>
      <w:r>
        <w:rPr>
          <w:rStyle w:val="16"/>
          <w:rFonts w:ascii="仿宋" w:hAnsi="仿宋" w:eastAsia="仿宋"/>
          <w:smallCaps/>
          <w:sz w:val="20"/>
          <w:szCs w:val="20"/>
          <w:u w:val="single"/>
        </w:rPr>
        <w:t>6.2每个比赛工位所需设施</w:t>
      </w:r>
      <w:r>
        <w:rPr>
          <w:rStyle w:val="16"/>
          <w:smallCaps/>
          <w:sz w:val="20"/>
          <w:szCs w:val="20"/>
        </w:rPr>
        <w:tab/>
      </w:r>
      <w:r>
        <w:rPr>
          <w:rStyle w:val="16"/>
          <w:smallCaps/>
          <w:sz w:val="20"/>
          <w:szCs w:val="20"/>
        </w:rPr>
        <w:t>10</w:t>
      </w:r>
    </w:p>
    <w:p>
      <w:pPr>
        <w:tabs>
          <w:tab w:val="right" w:leader="dot" w:pos="8295"/>
        </w:tabs>
        <w:spacing w:before="120" w:after="120"/>
        <w:jc w:val="left"/>
        <w:rPr>
          <w:rStyle w:val="16"/>
          <w:szCs w:val="22"/>
        </w:rPr>
      </w:pPr>
      <w:r>
        <w:rPr>
          <w:rStyle w:val="16"/>
          <w:rFonts w:ascii="仿宋" w:hAnsi="仿宋" w:eastAsia="仿宋"/>
          <w:b/>
          <w:bCs/>
          <w:caps/>
          <w:sz w:val="28"/>
          <w:szCs w:val="28"/>
          <w:u w:val="single"/>
        </w:rPr>
        <w:t>7.健康和安全</w:t>
      </w:r>
      <w:r>
        <w:rPr>
          <w:rStyle w:val="16"/>
          <w:b/>
          <w:bCs/>
          <w:caps/>
          <w:sz w:val="28"/>
          <w:szCs w:val="28"/>
        </w:rPr>
        <w:tab/>
      </w:r>
      <w:r>
        <w:rPr>
          <w:rStyle w:val="16"/>
          <w:b/>
          <w:bCs/>
          <w:caps/>
          <w:sz w:val="28"/>
          <w:szCs w:val="28"/>
        </w:rPr>
        <w:t>10</w:t>
      </w:r>
    </w:p>
    <w:p>
      <w:pPr>
        <w:tabs>
          <w:tab w:val="right" w:leader="dot" w:pos="8295"/>
          <w:tab w:val="right" w:leader="dot" w:pos="8720"/>
        </w:tabs>
        <w:ind w:left="240"/>
        <w:jc w:val="left"/>
        <w:rPr>
          <w:rStyle w:val="16"/>
          <w:szCs w:val="22"/>
        </w:rPr>
      </w:pPr>
      <w:r>
        <w:rPr>
          <w:rStyle w:val="16"/>
          <w:rFonts w:ascii="仿宋" w:hAnsi="仿宋" w:eastAsia="仿宋"/>
          <w:smallCaps/>
          <w:sz w:val="20"/>
          <w:szCs w:val="20"/>
          <w:u w:val="single"/>
        </w:rPr>
        <w:t>7.1 选手安全防护要求</w:t>
      </w:r>
      <w:r>
        <w:rPr>
          <w:rStyle w:val="16"/>
          <w:smallCaps/>
          <w:sz w:val="20"/>
          <w:szCs w:val="20"/>
        </w:rPr>
        <w:tab/>
      </w:r>
      <w:r>
        <w:rPr>
          <w:rStyle w:val="16"/>
          <w:smallCaps/>
          <w:sz w:val="20"/>
          <w:szCs w:val="20"/>
        </w:rPr>
        <w:t>10</w:t>
      </w:r>
    </w:p>
    <w:p>
      <w:pPr>
        <w:tabs>
          <w:tab w:val="right" w:leader="dot" w:pos="8295"/>
          <w:tab w:val="right" w:leader="dot" w:pos="8720"/>
        </w:tabs>
        <w:ind w:left="240"/>
        <w:jc w:val="left"/>
        <w:rPr>
          <w:rStyle w:val="16"/>
          <w:rFonts w:hint="eastAsia" w:eastAsia="宋体"/>
          <w:szCs w:val="22"/>
          <w:lang w:val="en-US" w:eastAsia="zh-CN"/>
        </w:rPr>
      </w:pPr>
      <w:r>
        <w:rPr>
          <w:rStyle w:val="16"/>
          <w:rFonts w:ascii="仿宋" w:hAnsi="仿宋" w:eastAsia="仿宋"/>
          <w:smallCaps/>
          <w:sz w:val="20"/>
          <w:szCs w:val="20"/>
          <w:u w:val="single"/>
        </w:rPr>
        <w:t>7.2 赛事安全要求</w:t>
      </w:r>
      <w:r>
        <w:rPr>
          <w:rStyle w:val="16"/>
          <w:smallCaps/>
          <w:sz w:val="20"/>
          <w:szCs w:val="20"/>
        </w:rPr>
        <w:tab/>
      </w:r>
      <w:r>
        <w:rPr>
          <w:rStyle w:val="16"/>
          <w:smallCaps/>
          <w:sz w:val="20"/>
          <w:szCs w:val="20"/>
        </w:rPr>
        <w:t>1</w:t>
      </w:r>
      <w:r>
        <w:rPr>
          <w:rStyle w:val="16"/>
          <w:rFonts w:hint="eastAsia"/>
          <w:smallCaps/>
          <w:sz w:val="20"/>
          <w:szCs w:val="20"/>
          <w:lang w:val="en-US" w:eastAsia="zh-CN"/>
        </w:rPr>
        <w:t>1</w:t>
      </w:r>
    </w:p>
    <w:p>
      <w:pPr>
        <w:tabs>
          <w:tab w:val="right" w:leader="dot" w:pos="8295"/>
        </w:tabs>
        <w:spacing w:before="120" w:after="120"/>
        <w:jc w:val="left"/>
        <w:rPr>
          <w:rStyle w:val="16"/>
          <w:szCs w:val="22"/>
        </w:rPr>
      </w:pPr>
      <w:r>
        <w:rPr>
          <w:rStyle w:val="16"/>
          <w:rFonts w:ascii="仿宋" w:hAnsi="仿宋" w:eastAsia="仿宋"/>
          <w:b/>
          <w:bCs/>
          <w:caps/>
          <w:sz w:val="28"/>
          <w:szCs w:val="28"/>
          <w:u w:val="single"/>
        </w:rPr>
        <w:t>8.开放赛场</w:t>
      </w:r>
      <w:r>
        <w:rPr>
          <w:rStyle w:val="16"/>
          <w:b/>
          <w:bCs/>
          <w:caps/>
          <w:sz w:val="28"/>
          <w:szCs w:val="28"/>
        </w:rPr>
        <w:tab/>
      </w:r>
      <w:r>
        <w:rPr>
          <w:rStyle w:val="16"/>
          <w:b/>
          <w:bCs/>
          <w:caps/>
          <w:sz w:val="28"/>
          <w:szCs w:val="28"/>
        </w:rPr>
        <w:t>11</w:t>
      </w:r>
    </w:p>
    <w:p>
      <w:pPr>
        <w:tabs>
          <w:tab w:val="right" w:leader="dot" w:pos="8295"/>
          <w:tab w:val="right" w:leader="dot" w:pos="8720"/>
        </w:tabs>
        <w:ind w:left="240"/>
        <w:jc w:val="left"/>
        <w:rPr>
          <w:rStyle w:val="16"/>
          <w:szCs w:val="22"/>
        </w:rPr>
      </w:pPr>
      <w:r>
        <w:rPr>
          <w:rStyle w:val="16"/>
          <w:rFonts w:ascii="仿宋" w:hAnsi="仿宋" w:eastAsia="仿宋"/>
          <w:smallCaps/>
          <w:sz w:val="20"/>
          <w:szCs w:val="20"/>
          <w:u w:val="single"/>
        </w:rPr>
        <w:t>8.1对公众开放的要求</w:t>
      </w:r>
      <w:r>
        <w:rPr>
          <w:rStyle w:val="16"/>
          <w:smallCaps/>
          <w:sz w:val="20"/>
          <w:szCs w:val="20"/>
        </w:rPr>
        <w:tab/>
      </w:r>
      <w:r>
        <w:rPr>
          <w:rStyle w:val="16"/>
          <w:smallCaps/>
          <w:sz w:val="20"/>
          <w:szCs w:val="20"/>
        </w:rPr>
        <w:t>11</w:t>
      </w:r>
    </w:p>
    <w:p>
      <w:pPr>
        <w:tabs>
          <w:tab w:val="right" w:leader="dot" w:pos="8295"/>
          <w:tab w:val="right" w:leader="dot" w:pos="8720"/>
        </w:tabs>
        <w:ind w:left="240"/>
        <w:jc w:val="left"/>
        <w:rPr>
          <w:rStyle w:val="16"/>
          <w:szCs w:val="22"/>
        </w:rPr>
      </w:pPr>
      <w:r>
        <w:rPr>
          <w:rStyle w:val="16"/>
          <w:rFonts w:ascii="仿宋" w:hAnsi="仿宋" w:eastAsia="仿宋"/>
          <w:smallCaps/>
          <w:sz w:val="20"/>
          <w:szCs w:val="20"/>
          <w:u w:val="single"/>
        </w:rPr>
        <w:t>8.2对于赞助商和宣传的要求</w:t>
      </w:r>
      <w:r>
        <w:rPr>
          <w:rStyle w:val="16"/>
          <w:smallCaps/>
          <w:sz w:val="20"/>
          <w:szCs w:val="20"/>
        </w:rPr>
        <w:tab/>
      </w:r>
      <w:r>
        <w:rPr>
          <w:rStyle w:val="16"/>
          <w:smallCaps/>
          <w:sz w:val="20"/>
          <w:szCs w:val="20"/>
        </w:rPr>
        <w:t>11</w:t>
      </w:r>
    </w:p>
    <w:p>
      <w:pPr>
        <w:tabs>
          <w:tab w:val="right" w:leader="dot" w:pos="8295"/>
        </w:tabs>
        <w:spacing w:before="120" w:after="120"/>
        <w:jc w:val="left"/>
        <w:rPr>
          <w:rStyle w:val="16"/>
          <w:rFonts w:hint="eastAsia" w:eastAsia="宋体"/>
          <w:szCs w:val="22"/>
          <w:lang w:eastAsia="zh-CN"/>
        </w:rPr>
      </w:pPr>
      <w:r>
        <w:rPr>
          <w:rStyle w:val="16"/>
          <w:rFonts w:ascii="仿宋" w:hAnsi="仿宋" w:eastAsia="仿宋"/>
          <w:b/>
          <w:bCs/>
          <w:caps/>
          <w:sz w:val="28"/>
          <w:szCs w:val="28"/>
          <w:u w:val="single"/>
        </w:rPr>
        <w:t>9.绿色环保</w:t>
      </w:r>
      <w:r>
        <w:rPr>
          <w:rStyle w:val="16"/>
          <w:b/>
          <w:bCs/>
          <w:caps/>
          <w:sz w:val="28"/>
          <w:szCs w:val="28"/>
        </w:rPr>
        <w:tab/>
      </w:r>
      <w:r>
        <w:rPr>
          <w:rStyle w:val="16"/>
          <w:b/>
          <w:bCs/>
          <w:caps/>
          <w:sz w:val="28"/>
          <w:szCs w:val="28"/>
        </w:rPr>
        <w:t>1</w:t>
      </w:r>
      <w:r>
        <w:rPr>
          <w:rStyle w:val="16"/>
          <w:rFonts w:hint="eastAsia"/>
          <w:b/>
          <w:bCs/>
          <w:caps/>
          <w:sz w:val="28"/>
          <w:szCs w:val="28"/>
          <w:lang w:val="en-US" w:eastAsia="zh-CN"/>
        </w:rPr>
        <w:t>2</w:t>
      </w:r>
    </w:p>
    <w:p>
      <w:pPr>
        <w:tabs>
          <w:tab w:val="right" w:leader="dot" w:pos="8295"/>
          <w:tab w:val="right" w:leader="dot" w:pos="8720"/>
        </w:tabs>
        <w:ind w:left="240"/>
        <w:jc w:val="left"/>
        <w:rPr>
          <w:rStyle w:val="16"/>
          <w:rFonts w:hint="eastAsia" w:eastAsia="宋体"/>
          <w:szCs w:val="22"/>
          <w:lang w:eastAsia="zh-CN"/>
        </w:rPr>
      </w:pPr>
      <w:r>
        <w:rPr>
          <w:rStyle w:val="16"/>
          <w:rFonts w:ascii="仿宋" w:hAnsi="仿宋" w:eastAsia="仿宋"/>
          <w:smallCaps/>
          <w:sz w:val="20"/>
          <w:szCs w:val="20"/>
          <w:u w:val="single"/>
        </w:rPr>
        <w:t>9.1环境保护</w:t>
      </w:r>
      <w:r>
        <w:rPr>
          <w:rStyle w:val="16"/>
          <w:smallCaps/>
          <w:sz w:val="20"/>
          <w:szCs w:val="20"/>
        </w:rPr>
        <w:tab/>
      </w:r>
      <w:r>
        <w:rPr>
          <w:rStyle w:val="16"/>
          <w:smallCaps/>
          <w:sz w:val="20"/>
          <w:szCs w:val="20"/>
        </w:rPr>
        <w:t>1</w:t>
      </w:r>
      <w:r>
        <w:rPr>
          <w:rStyle w:val="16"/>
          <w:rFonts w:hint="eastAsia"/>
          <w:smallCaps/>
          <w:sz w:val="20"/>
          <w:szCs w:val="20"/>
          <w:lang w:val="en-US" w:eastAsia="zh-CN"/>
        </w:rPr>
        <w:t>2</w:t>
      </w:r>
    </w:p>
    <w:p>
      <w:pPr>
        <w:tabs>
          <w:tab w:val="right" w:leader="dot" w:pos="8295"/>
          <w:tab w:val="right" w:leader="dot" w:pos="8720"/>
        </w:tabs>
        <w:ind w:left="240"/>
        <w:jc w:val="left"/>
        <w:rPr>
          <w:rStyle w:val="16"/>
          <w:rFonts w:hint="eastAsia" w:eastAsia="宋体"/>
          <w:szCs w:val="22"/>
          <w:lang w:eastAsia="zh-CN"/>
        </w:rPr>
      </w:pPr>
      <w:r>
        <w:rPr>
          <w:rStyle w:val="16"/>
          <w:rFonts w:ascii="仿宋" w:hAnsi="仿宋" w:eastAsia="仿宋"/>
          <w:smallCaps/>
          <w:sz w:val="20"/>
          <w:szCs w:val="20"/>
          <w:u w:val="single"/>
        </w:rPr>
        <w:t>9.2可持续性</w:t>
      </w:r>
      <w:r>
        <w:rPr>
          <w:rStyle w:val="16"/>
          <w:smallCaps/>
          <w:sz w:val="20"/>
          <w:szCs w:val="20"/>
        </w:rPr>
        <w:tab/>
      </w:r>
      <w:r>
        <w:rPr>
          <w:rStyle w:val="16"/>
          <w:smallCaps/>
          <w:sz w:val="20"/>
          <w:szCs w:val="20"/>
        </w:rPr>
        <w:t>1</w:t>
      </w:r>
      <w:r>
        <w:rPr>
          <w:rStyle w:val="16"/>
          <w:rFonts w:hint="eastAsia"/>
          <w:smallCaps/>
          <w:sz w:val="20"/>
          <w:szCs w:val="20"/>
          <w:lang w:val="en-US" w:eastAsia="zh-CN"/>
        </w:rPr>
        <w:t>2</w:t>
      </w:r>
    </w:p>
    <w:p>
      <w:pPr>
        <w:tabs>
          <w:tab w:val="right" w:leader="dot" w:pos="8295"/>
        </w:tabs>
        <w:rPr>
          <w:rStyle w:val="16"/>
          <w:szCs w:val="22"/>
        </w:rPr>
      </w:pPr>
    </w:p>
    <w:p>
      <w:pPr>
        <w:snapToGrid w:val="0"/>
        <w:spacing w:line="276" w:lineRule="auto"/>
        <w:rPr>
          <w:rStyle w:val="16"/>
          <w:rFonts w:ascii="宋体-18030" w:hAnsi="宋体-18030" w:eastAsia="宋体-18030"/>
          <w:sz w:val="28"/>
          <w:szCs w:val="28"/>
        </w:rPr>
        <w:sectPr>
          <w:footerReference r:id="rId3" w:type="first"/>
          <w:pgSz w:w="11906" w:h="16838"/>
          <w:pgMar w:top="1247" w:right="1588" w:bottom="1247" w:left="1588" w:header="851" w:footer="992" w:gutter="0"/>
          <w:pgNumType w:start="1"/>
          <w:cols w:space="720" w:num="1"/>
          <w:docGrid w:linePitch="312" w:charSpace="0"/>
        </w:sectPr>
      </w:pPr>
    </w:p>
    <w:p>
      <w:pPr>
        <w:keepNext/>
        <w:keepLines/>
        <w:snapToGrid w:val="0"/>
        <w:spacing w:line="360" w:lineRule="auto"/>
        <w:rPr>
          <w:rStyle w:val="16"/>
          <w:rFonts w:ascii="仿宋" w:hAnsi="仿宋" w:eastAsia="仿宋"/>
          <w:b/>
          <w:bCs/>
          <w:kern w:val="44"/>
          <w:sz w:val="30"/>
          <w:szCs w:val="30"/>
        </w:rPr>
      </w:pPr>
      <w:r>
        <w:rPr>
          <w:rStyle w:val="16"/>
          <w:rFonts w:hint="eastAsia" w:ascii="仿宋" w:hAnsi="仿宋" w:eastAsia="仿宋" w:cs="黑体"/>
          <w:b/>
          <w:bCs/>
          <w:kern w:val="44"/>
          <w:sz w:val="30"/>
          <w:szCs w:val="30"/>
          <w:lang w:val="en-US" w:eastAsia="zh-CN"/>
        </w:rPr>
        <w:t>1.</w:t>
      </w:r>
      <w:r>
        <w:rPr>
          <w:rStyle w:val="16"/>
          <w:rFonts w:ascii="仿宋" w:hAnsi="仿宋" w:eastAsia="仿宋" w:cs="黑体"/>
          <w:b/>
          <w:bCs/>
          <w:kern w:val="44"/>
          <w:sz w:val="30"/>
          <w:szCs w:val="30"/>
        </w:rPr>
        <w:t>项目简介</w:t>
      </w:r>
    </w:p>
    <w:p>
      <w:pPr>
        <w:snapToGrid w:val="0"/>
        <w:spacing w:line="360" w:lineRule="auto"/>
        <w:ind w:firstLine="482"/>
        <w:rPr>
          <w:rStyle w:val="16"/>
          <w:rFonts w:ascii="仿宋" w:hAnsi="仿宋" w:eastAsia="仿宋"/>
          <w:kern w:val="0"/>
          <w:sz w:val="24"/>
          <w:szCs w:val="22"/>
        </w:rPr>
      </w:pPr>
      <w:r>
        <w:rPr>
          <w:rStyle w:val="16"/>
          <w:rFonts w:ascii="仿宋" w:hAnsi="仿宋" w:eastAsia="仿宋"/>
          <w:kern w:val="0"/>
          <w:sz w:val="24"/>
          <w:szCs w:val="22"/>
        </w:rPr>
        <w:t>本项目技术说明是对本竞赛项目内容的框架性描述，正式比赛内容及要求以竞赛当日公布的赛题为准。</w:t>
      </w:r>
    </w:p>
    <w:p>
      <w:pPr>
        <w:keepNext/>
        <w:keepLines/>
        <w:snapToGrid w:val="0"/>
        <w:spacing w:line="360" w:lineRule="auto"/>
        <w:rPr>
          <w:rStyle w:val="16"/>
          <w:rFonts w:ascii="仿宋" w:hAnsi="仿宋" w:eastAsia="仿宋"/>
          <w:b/>
          <w:bCs/>
          <w:kern w:val="0"/>
          <w:sz w:val="28"/>
          <w:szCs w:val="28"/>
        </w:rPr>
      </w:pPr>
      <w:r>
        <w:rPr>
          <w:rStyle w:val="16"/>
          <w:rFonts w:hint="eastAsia" w:ascii="仿宋" w:hAnsi="仿宋" w:eastAsia="仿宋" w:cs="宋体"/>
          <w:b/>
          <w:bCs/>
          <w:kern w:val="0"/>
          <w:sz w:val="28"/>
          <w:szCs w:val="28"/>
        </w:rPr>
        <w:t>1.1</w:t>
      </w:r>
      <w:r>
        <w:rPr>
          <w:rStyle w:val="16"/>
          <w:rFonts w:ascii="仿宋" w:hAnsi="仿宋" w:eastAsia="仿宋" w:cs="宋体"/>
          <w:b/>
          <w:bCs/>
          <w:kern w:val="0"/>
          <w:sz w:val="28"/>
          <w:szCs w:val="28"/>
        </w:rPr>
        <w:t>项目描述</w:t>
      </w:r>
      <w:r>
        <w:rPr>
          <w:rStyle w:val="16"/>
          <w:rFonts w:ascii="仿宋" w:hAnsi="仿宋" w:eastAsia="仿宋"/>
          <w:b/>
          <w:bCs/>
          <w:kern w:val="0"/>
          <w:sz w:val="28"/>
          <w:szCs w:val="28"/>
        </w:rPr>
        <w:t xml:space="preserve"> </w:t>
      </w:r>
    </w:p>
    <w:p>
      <w:pPr>
        <w:snapToGrid w:val="0"/>
        <w:spacing w:line="360" w:lineRule="auto"/>
        <w:ind w:firstLine="482"/>
        <w:rPr>
          <w:rStyle w:val="16"/>
          <w:rFonts w:ascii="仿宋" w:hAnsi="仿宋" w:eastAsia="仿宋"/>
          <w:kern w:val="0"/>
          <w:sz w:val="24"/>
          <w:szCs w:val="22"/>
        </w:rPr>
      </w:pPr>
      <w:r>
        <w:rPr>
          <w:rStyle w:val="16"/>
          <w:rFonts w:ascii="仿宋" w:hAnsi="仿宋" w:eastAsia="仿宋"/>
          <w:kern w:val="0"/>
          <w:sz w:val="24"/>
          <w:szCs w:val="22"/>
        </w:rPr>
        <w:t>化学实验室技术项目是利用现代化学和物理化学技术对各类天然或合成材料进行定性及定量检测，是大部分工厂产品质量的基础，化学分析是控制原材料、工艺过程中间体及产物特性与通用标准一致的必要环节。</w:t>
      </w:r>
    </w:p>
    <w:p>
      <w:pPr>
        <w:snapToGrid w:val="0"/>
        <w:spacing w:line="360" w:lineRule="auto"/>
        <w:ind w:firstLine="482"/>
        <w:rPr>
          <w:rStyle w:val="16"/>
          <w:rFonts w:ascii="仿宋" w:hAnsi="仿宋" w:eastAsia="仿宋"/>
          <w:kern w:val="0"/>
          <w:sz w:val="24"/>
          <w:szCs w:val="22"/>
        </w:rPr>
      </w:pPr>
      <w:r>
        <w:rPr>
          <w:rStyle w:val="16"/>
          <w:rFonts w:ascii="仿宋" w:hAnsi="仿宋" w:eastAsia="仿宋"/>
          <w:kern w:val="0"/>
          <w:sz w:val="24"/>
          <w:szCs w:val="22"/>
        </w:rPr>
        <w:t>实验室化学分析人员应能完成实验室分析、化学测试、测量确定、实验室管理、安全预防等工作。</w:t>
      </w:r>
    </w:p>
    <w:p>
      <w:pPr>
        <w:keepNext/>
        <w:keepLines/>
        <w:snapToGrid w:val="0"/>
        <w:spacing w:line="360" w:lineRule="auto"/>
        <w:rPr>
          <w:rStyle w:val="16"/>
          <w:rFonts w:ascii="仿宋" w:hAnsi="仿宋" w:eastAsia="仿宋"/>
          <w:b/>
          <w:bCs/>
          <w:kern w:val="0"/>
          <w:sz w:val="28"/>
          <w:szCs w:val="28"/>
        </w:rPr>
      </w:pPr>
      <w:r>
        <w:rPr>
          <w:rStyle w:val="16"/>
          <w:rFonts w:ascii="仿宋" w:hAnsi="仿宋" w:eastAsia="仿宋"/>
          <w:b/>
          <w:bCs/>
          <w:kern w:val="0"/>
          <w:sz w:val="28"/>
          <w:szCs w:val="28"/>
        </w:rPr>
        <w:t>1.2 竞赛目的</w:t>
      </w:r>
    </w:p>
    <w:p>
      <w:pPr>
        <w:snapToGrid w:val="0"/>
        <w:spacing w:line="360" w:lineRule="auto"/>
        <w:ind w:firstLine="480" w:firstLineChars="200"/>
        <w:rPr>
          <w:rStyle w:val="16"/>
          <w:rFonts w:ascii="仿宋" w:hAnsi="仿宋" w:eastAsia="仿宋" w:cs="方正小标宋简体"/>
          <w:kern w:val="0"/>
          <w:sz w:val="24"/>
        </w:rPr>
      </w:pPr>
      <w:r>
        <w:rPr>
          <w:rStyle w:val="16"/>
          <w:rFonts w:ascii="仿宋" w:hAnsi="仿宋" w:eastAsia="仿宋"/>
          <w:kern w:val="0"/>
          <w:sz w:val="24"/>
          <w:szCs w:val="22"/>
        </w:rPr>
        <w:t>根据</w:t>
      </w:r>
      <w:r>
        <w:rPr>
          <w:rStyle w:val="16"/>
          <w:rFonts w:hint="eastAsia" w:ascii="仿宋" w:hAnsi="仿宋" w:eastAsia="仿宋"/>
          <w:kern w:val="0"/>
          <w:sz w:val="24"/>
        </w:rPr>
        <w:t>《</w:t>
      </w:r>
      <w:r>
        <w:rPr>
          <w:rFonts w:hint="eastAsia" w:ascii="仿宋" w:hAnsi="仿宋" w:eastAsia="仿宋" w:cs="方正小标宋简体"/>
          <w:spacing w:val="6"/>
          <w:kern w:val="0"/>
          <w:sz w:val="24"/>
        </w:rPr>
        <w:t>深圳市人力资源和社会保障局关于印发</w:t>
      </w:r>
      <w:r>
        <w:rPr>
          <w:rFonts w:hint="eastAsia" w:ascii="仿宋" w:hAnsi="仿宋" w:eastAsia="仿宋" w:cs="方正小标宋简体"/>
          <w:spacing w:val="-6"/>
          <w:sz w:val="24"/>
        </w:rPr>
        <w:t>深圳市参加广东省第二届职业技能大赛</w:t>
      </w:r>
      <w:r>
        <w:rPr>
          <w:rFonts w:hint="eastAsia" w:ascii="仿宋" w:hAnsi="仿宋" w:eastAsia="仿宋" w:cs="方正小标宋简体"/>
          <w:sz w:val="24"/>
        </w:rPr>
        <w:t>工作方案</w:t>
      </w:r>
      <w:r>
        <w:rPr>
          <w:rFonts w:hint="eastAsia" w:ascii="仿宋" w:hAnsi="仿宋" w:eastAsia="仿宋" w:cs="方正小标宋简体"/>
          <w:kern w:val="0"/>
          <w:sz w:val="24"/>
        </w:rPr>
        <w:t>的通知》</w:t>
      </w:r>
      <w:r>
        <w:rPr>
          <w:rFonts w:ascii="仿宋" w:hAnsi="仿宋" w:eastAsia="仿宋" w:cs="方正小标宋简体"/>
          <w:kern w:val="0"/>
          <w:sz w:val="24"/>
        </w:rPr>
        <w:t>的要求，</w:t>
      </w:r>
      <w:r>
        <w:rPr>
          <w:rStyle w:val="16"/>
          <w:rFonts w:ascii="仿宋" w:hAnsi="仿宋" w:eastAsia="仿宋"/>
          <w:kern w:val="0"/>
          <w:sz w:val="24"/>
          <w:szCs w:val="22"/>
        </w:rPr>
        <w:t>选拔和储备人才备战广东省</w:t>
      </w:r>
      <w:r>
        <w:rPr>
          <w:rStyle w:val="16"/>
          <w:rFonts w:hint="eastAsia" w:ascii="仿宋" w:hAnsi="仿宋" w:eastAsia="仿宋"/>
          <w:kern w:val="0"/>
          <w:sz w:val="24"/>
          <w:szCs w:val="22"/>
        </w:rPr>
        <w:t>第</w:t>
      </w:r>
      <w:r>
        <w:rPr>
          <w:rStyle w:val="16"/>
          <w:rFonts w:ascii="仿宋" w:hAnsi="仿宋" w:eastAsia="仿宋"/>
          <w:kern w:val="0"/>
          <w:sz w:val="24"/>
          <w:szCs w:val="22"/>
        </w:rPr>
        <w:t>二届职业技能大赛，并通过选拔赛展示技能、推广技能。</w:t>
      </w:r>
    </w:p>
    <w:p>
      <w:pPr>
        <w:keepNext/>
        <w:keepLines/>
        <w:snapToGrid w:val="0"/>
        <w:spacing w:line="360" w:lineRule="auto"/>
        <w:rPr>
          <w:rStyle w:val="16"/>
          <w:rFonts w:ascii="仿宋" w:hAnsi="仿宋" w:eastAsia="仿宋"/>
          <w:b/>
          <w:bCs/>
          <w:kern w:val="0"/>
          <w:sz w:val="28"/>
          <w:szCs w:val="28"/>
        </w:rPr>
      </w:pPr>
      <w:r>
        <w:rPr>
          <w:rStyle w:val="16"/>
          <w:rFonts w:ascii="仿宋" w:hAnsi="仿宋" w:eastAsia="仿宋"/>
          <w:b/>
          <w:bCs/>
          <w:kern w:val="0"/>
          <w:sz w:val="28"/>
          <w:szCs w:val="28"/>
        </w:rPr>
        <w:t>1.3 相关文件</w:t>
      </w:r>
    </w:p>
    <w:p>
      <w:pPr>
        <w:snapToGrid w:val="0"/>
        <w:spacing w:line="360" w:lineRule="auto"/>
        <w:ind w:firstLine="482"/>
        <w:rPr>
          <w:rStyle w:val="16"/>
          <w:rFonts w:ascii="仿宋" w:hAnsi="仿宋" w:eastAsia="仿宋"/>
          <w:kern w:val="0"/>
          <w:sz w:val="24"/>
          <w:szCs w:val="22"/>
        </w:rPr>
      </w:pPr>
      <w:r>
        <w:rPr>
          <w:rStyle w:val="16"/>
          <w:rFonts w:ascii="仿宋" w:hAnsi="仿宋" w:eastAsia="仿宋"/>
          <w:kern w:val="0"/>
          <w:sz w:val="24"/>
          <w:szCs w:val="22"/>
        </w:rPr>
        <w:t>本次竞赛内容、技术要求均参照第46届世界技能大赛化学实验室技术项目相关内容，阅读本技术文件时可配合世界技能大赛的相关文件说明。</w:t>
      </w:r>
    </w:p>
    <w:p>
      <w:pPr>
        <w:keepNext/>
        <w:keepLines/>
        <w:snapToGrid w:val="0"/>
        <w:spacing w:line="360" w:lineRule="auto"/>
        <w:rPr>
          <w:rStyle w:val="16"/>
          <w:rFonts w:ascii="仿宋" w:hAnsi="仿宋" w:eastAsia="仿宋"/>
          <w:b/>
          <w:bCs/>
          <w:kern w:val="44"/>
          <w:sz w:val="30"/>
          <w:szCs w:val="30"/>
        </w:rPr>
      </w:pPr>
      <w:r>
        <w:rPr>
          <w:rStyle w:val="16"/>
          <w:rFonts w:ascii="仿宋" w:hAnsi="仿宋" w:eastAsia="仿宋"/>
          <w:b/>
          <w:bCs/>
          <w:kern w:val="44"/>
          <w:sz w:val="30"/>
          <w:szCs w:val="30"/>
        </w:rPr>
        <w:t>2.选手应具备的能力</w:t>
      </w:r>
    </w:p>
    <w:p>
      <w:pPr>
        <w:keepNext/>
        <w:keepLines/>
        <w:snapToGrid w:val="0"/>
        <w:spacing w:line="360" w:lineRule="auto"/>
        <w:jc w:val="center"/>
        <w:rPr>
          <w:rStyle w:val="16"/>
          <w:rFonts w:ascii="仿宋" w:hAnsi="仿宋" w:eastAsia="仿宋"/>
          <w:bCs/>
          <w:kern w:val="44"/>
          <w:sz w:val="24"/>
        </w:rPr>
      </w:pPr>
      <w:r>
        <w:rPr>
          <w:rStyle w:val="16"/>
          <w:rFonts w:hint="eastAsia" w:ascii="仿宋" w:hAnsi="仿宋" w:eastAsia="仿宋"/>
          <w:bCs/>
          <w:kern w:val="44"/>
          <w:sz w:val="24"/>
        </w:rPr>
        <w:t>表1.选手应具备的能力</w:t>
      </w:r>
    </w:p>
    <w:tbl>
      <w:tblPr>
        <w:tblStyle w:val="6"/>
        <w:tblW w:w="8389" w:type="dxa"/>
        <w:jc w:val="center"/>
        <w:tblInd w:w="0" w:type="dxa"/>
        <w:tblLayout w:type="fixed"/>
        <w:tblCellMar>
          <w:top w:w="0" w:type="dxa"/>
          <w:left w:w="0" w:type="dxa"/>
          <w:bottom w:w="0" w:type="dxa"/>
          <w:right w:w="0" w:type="dxa"/>
        </w:tblCellMar>
      </w:tblPr>
      <w:tblGrid>
        <w:gridCol w:w="411"/>
        <w:gridCol w:w="7978"/>
      </w:tblGrid>
      <w:tr>
        <w:tblPrEx>
          <w:tblLayout w:type="fixed"/>
          <w:tblCellMar>
            <w:top w:w="0" w:type="dxa"/>
            <w:left w:w="0" w:type="dxa"/>
            <w:bottom w:w="0" w:type="dxa"/>
            <w:right w:w="0" w:type="dxa"/>
          </w:tblCellMar>
        </w:tblPrEx>
        <w:trPr>
          <w:trHeight w:val="353" w:hRule="atLeast"/>
          <w:jc w:val="center"/>
        </w:trPr>
        <w:tc>
          <w:tcPr>
            <w:tcW w:w="411" w:type="dxa"/>
            <w:tcBorders>
              <w:top w:val="single" w:color="000000" w:sz="2" w:space="0"/>
              <w:left w:val="single" w:color="000000" w:sz="2" w:space="0"/>
              <w:bottom w:val="single" w:color="000000" w:sz="2" w:space="0"/>
              <w:right w:val="single" w:color="000000" w:sz="2" w:space="0"/>
            </w:tcBorders>
            <w:shd w:val="clear" w:color="auto" w:fill="FFFFFF"/>
          </w:tcPr>
          <w:p>
            <w:pPr>
              <w:spacing w:line="276" w:lineRule="auto"/>
              <w:rPr>
                <w:rStyle w:val="16"/>
                <w:rFonts w:ascii="仿宋" w:hAnsi="仿宋" w:eastAsia="仿宋"/>
                <w:sz w:val="24"/>
                <w:szCs w:val="22"/>
              </w:rPr>
            </w:pPr>
            <w:r>
              <w:rPr>
                <w:rStyle w:val="16"/>
                <w:rFonts w:ascii="仿宋" w:hAnsi="仿宋" w:eastAsia="仿宋"/>
                <w:b/>
                <w:bCs/>
                <w:sz w:val="24"/>
                <w:szCs w:val="22"/>
              </w:rPr>
              <w:t xml:space="preserve">1 </w:t>
            </w:r>
          </w:p>
        </w:tc>
        <w:tc>
          <w:tcPr>
            <w:tcW w:w="7978" w:type="dxa"/>
            <w:tcBorders>
              <w:top w:val="single" w:color="000000" w:sz="2" w:space="0"/>
              <w:left w:val="nil"/>
              <w:bottom w:val="single" w:color="000000" w:sz="2" w:space="0"/>
              <w:right w:val="single" w:color="000000" w:sz="2" w:space="0"/>
            </w:tcBorders>
            <w:shd w:val="clear" w:color="auto" w:fill="FFFFFF"/>
          </w:tcPr>
          <w:p>
            <w:pPr>
              <w:spacing w:line="276" w:lineRule="auto"/>
              <w:rPr>
                <w:rStyle w:val="16"/>
                <w:rFonts w:ascii="仿宋" w:hAnsi="仿宋" w:eastAsia="仿宋"/>
                <w:sz w:val="24"/>
                <w:szCs w:val="22"/>
              </w:rPr>
            </w:pPr>
            <w:r>
              <w:rPr>
                <w:rStyle w:val="16"/>
                <w:rFonts w:ascii="仿宋" w:hAnsi="仿宋" w:eastAsia="仿宋"/>
                <w:b/>
                <w:bCs/>
                <w:sz w:val="24"/>
                <w:szCs w:val="22"/>
              </w:rPr>
              <w:t>工作组织和管理</w:t>
            </w:r>
          </w:p>
        </w:tc>
      </w:tr>
      <w:tr>
        <w:tblPrEx>
          <w:tblLayout w:type="fixed"/>
          <w:tblCellMar>
            <w:top w:w="0" w:type="dxa"/>
            <w:left w:w="0" w:type="dxa"/>
            <w:bottom w:w="0" w:type="dxa"/>
            <w:right w:w="0" w:type="dxa"/>
          </w:tblCellMar>
        </w:tblPrEx>
        <w:trPr>
          <w:trHeight w:val="380" w:hRule="atLeast"/>
          <w:jc w:val="center"/>
        </w:trPr>
        <w:tc>
          <w:tcPr>
            <w:tcW w:w="411" w:type="dxa"/>
            <w:tcBorders>
              <w:top w:val="single" w:color="000000" w:sz="2" w:space="0"/>
              <w:left w:val="single" w:color="000000" w:sz="2" w:space="0"/>
              <w:bottom w:val="single" w:color="000000" w:sz="2" w:space="0"/>
              <w:right w:val="single" w:color="000000" w:sz="2" w:space="0"/>
            </w:tcBorders>
            <w:shd w:val="clear" w:color="auto" w:fill="FFFFFF"/>
          </w:tcPr>
          <w:p>
            <w:pPr>
              <w:spacing w:line="276" w:lineRule="auto"/>
              <w:rPr>
                <w:rStyle w:val="16"/>
                <w:rFonts w:ascii="仿宋" w:hAnsi="仿宋" w:eastAsia="仿宋"/>
                <w:szCs w:val="21"/>
              </w:rPr>
            </w:pPr>
            <w:r>
              <w:rPr>
                <w:rStyle w:val="16"/>
                <w:rFonts w:ascii="宋体" w:hAnsi="宋体"/>
                <w:szCs w:val="21"/>
              </w:rPr>
              <w:t> </w:t>
            </w:r>
          </w:p>
        </w:tc>
        <w:tc>
          <w:tcPr>
            <w:tcW w:w="7978" w:type="dxa"/>
            <w:tcBorders>
              <w:top w:val="single" w:color="000000" w:sz="2" w:space="0"/>
              <w:left w:val="nil"/>
              <w:bottom w:val="single" w:color="000000" w:sz="2" w:space="0"/>
              <w:right w:val="single" w:color="000000" w:sz="2" w:space="0"/>
            </w:tcBorders>
            <w:shd w:val="clear" w:color="auto" w:fill="FFFFFF"/>
            <w:vAlign w:val="center"/>
          </w:tcPr>
          <w:p>
            <w:pPr>
              <w:spacing w:after="20" w:line="276" w:lineRule="auto"/>
              <w:ind w:firstLine="400" w:firstLineChars="200"/>
              <w:rPr>
                <w:rStyle w:val="16"/>
                <w:rFonts w:ascii="仿宋" w:hAnsi="仿宋" w:eastAsia="仿宋"/>
                <w:kern w:val="0"/>
                <w:sz w:val="20"/>
                <w:szCs w:val="21"/>
              </w:rPr>
            </w:pPr>
            <w:r>
              <w:rPr>
                <w:rStyle w:val="16"/>
                <w:rFonts w:ascii="仿宋" w:hAnsi="仿宋" w:eastAsia="仿宋"/>
                <w:kern w:val="0"/>
                <w:sz w:val="20"/>
                <w:szCs w:val="21"/>
              </w:rPr>
              <w:t>个人需要了解和理解：</w:t>
            </w:r>
          </w:p>
          <w:tbl>
            <w:tblPr>
              <w:tblStyle w:val="6"/>
              <w:tblW w:w="7695" w:type="dxa"/>
              <w:tblInd w:w="0" w:type="dxa"/>
              <w:tblLayout w:type="fixed"/>
              <w:tblCellMar>
                <w:top w:w="0" w:type="dxa"/>
                <w:left w:w="0" w:type="dxa"/>
                <w:bottom w:w="0" w:type="dxa"/>
                <w:right w:w="0" w:type="dxa"/>
              </w:tblCellMar>
            </w:tblPr>
            <w:tblGrid>
              <w:gridCol w:w="7695"/>
            </w:tblGrid>
            <w:tr>
              <w:tblPrEx>
                <w:tblLayout w:type="fixed"/>
                <w:tblCellMar>
                  <w:top w:w="0" w:type="dxa"/>
                  <w:left w:w="0" w:type="dxa"/>
                  <w:bottom w:w="0" w:type="dxa"/>
                  <w:right w:w="0" w:type="dxa"/>
                </w:tblCellMar>
              </w:tblPrEx>
              <w:trPr>
                <w:trHeight w:val="106" w:hRule="atLeast"/>
              </w:trPr>
              <w:tc>
                <w:tcPr>
                  <w:tcW w:w="7695" w:type="dxa"/>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行业的内部和外部规章制度等整体情况 </w:t>
                  </w:r>
                </w:p>
              </w:tc>
            </w:tr>
            <w:tr>
              <w:tblPrEx>
                <w:tblLayout w:type="fixed"/>
                <w:tblCellMar>
                  <w:top w:w="0" w:type="dxa"/>
                  <w:left w:w="0" w:type="dxa"/>
                  <w:bottom w:w="0" w:type="dxa"/>
                  <w:right w:w="0" w:type="dxa"/>
                </w:tblCellMar>
              </w:tblPrEx>
              <w:trPr>
                <w:trHeight w:val="106" w:hRule="atLeast"/>
              </w:trPr>
              <w:tc>
                <w:tcPr>
                  <w:tcW w:w="7695" w:type="dxa"/>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内部企业环境，包括个人岗位身份、职业道德实践和行为规范。 </w:t>
                  </w:r>
                </w:p>
              </w:tc>
            </w:tr>
            <w:tr>
              <w:tblPrEx>
                <w:tblLayout w:type="fixed"/>
                <w:tblCellMar>
                  <w:top w:w="0" w:type="dxa"/>
                  <w:left w:w="0" w:type="dxa"/>
                  <w:bottom w:w="0" w:type="dxa"/>
                  <w:right w:w="0" w:type="dxa"/>
                </w:tblCellMar>
              </w:tblPrEx>
              <w:trPr>
                <w:trHeight w:val="106" w:hRule="atLeast"/>
              </w:trPr>
              <w:tc>
                <w:tcPr>
                  <w:tcW w:w="7695" w:type="dxa"/>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健康和安全法规、规定和最佳实践方法 </w:t>
                  </w:r>
                </w:p>
              </w:tc>
            </w:tr>
            <w:tr>
              <w:tblPrEx>
                <w:tblLayout w:type="fixed"/>
                <w:tblCellMar>
                  <w:top w:w="0" w:type="dxa"/>
                  <w:left w:w="0" w:type="dxa"/>
                  <w:bottom w:w="0" w:type="dxa"/>
                  <w:right w:w="0" w:type="dxa"/>
                </w:tblCellMar>
              </w:tblPrEx>
              <w:trPr>
                <w:trHeight w:val="106" w:hRule="atLeast"/>
              </w:trPr>
              <w:tc>
                <w:tcPr>
                  <w:tcW w:w="7695" w:type="dxa"/>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基于实验室活动的科学原理 </w:t>
                  </w:r>
                </w:p>
              </w:tc>
            </w:tr>
            <w:tr>
              <w:tblPrEx>
                <w:tblLayout w:type="fixed"/>
                <w:tblCellMar>
                  <w:top w:w="0" w:type="dxa"/>
                  <w:left w:w="0" w:type="dxa"/>
                  <w:bottom w:w="0" w:type="dxa"/>
                  <w:right w:w="0" w:type="dxa"/>
                </w:tblCellMar>
              </w:tblPrEx>
              <w:trPr>
                <w:trHeight w:val="106" w:hRule="atLeast"/>
              </w:trPr>
              <w:tc>
                <w:tcPr>
                  <w:tcW w:w="7695" w:type="dxa"/>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工作规划、时间计划、组织和完成的相关原则 </w:t>
                  </w:r>
                </w:p>
              </w:tc>
            </w:tr>
            <w:tr>
              <w:tblPrEx>
                <w:tblLayout w:type="fixed"/>
                <w:tblCellMar>
                  <w:top w:w="0" w:type="dxa"/>
                  <w:left w:w="0" w:type="dxa"/>
                  <w:bottom w:w="0" w:type="dxa"/>
                  <w:right w:w="0" w:type="dxa"/>
                </w:tblCellMar>
              </w:tblPrEx>
              <w:trPr>
                <w:trHeight w:val="106" w:hRule="atLeast"/>
              </w:trPr>
              <w:tc>
                <w:tcPr>
                  <w:tcW w:w="7695" w:type="dxa"/>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应用化学的理论基础知识，包括如何在实验室工作中应用物理、有机和无机化学</w:t>
                  </w:r>
                </w:p>
              </w:tc>
            </w:tr>
          </w:tbl>
          <w:p>
            <w:pPr>
              <w:spacing w:after="20" w:line="276" w:lineRule="auto"/>
              <w:ind w:firstLine="120" w:firstLineChars="60"/>
              <w:contextualSpacing/>
              <w:rPr>
                <w:rStyle w:val="16"/>
                <w:rFonts w:ascii="仿宋" w:hAnsi="仿宋" w:eastAsia="仿宋"/>
                <w:kern w:val="0"/>
                <w:sz w:val="20"/>
                <w:szCs w:val="21"/>
              </w:rPr>
            </w:pPr>
            <w:r>
              <w:rPr>
                <w:rStyle w:val="16"/>
                <w:rFonts w:ascii="宋体" w:hAnsi="宋体"/>
                <w:kern w:val="0"/>
                <w:sz w:val="20"/>
                <w:szCs w:val="21"/>
              </w:rPr>
              <w:t>•</w:t>
            </w:r>
            <w:r>
              <w:rPr>
                <w:rStyle w:val="16"/>
                <w:rFonts w:ascii="仿宋" w:hAnsi="仿宋" w:eastAsia="仿宋"/>
                <w:kern w:val="0"/>
                <w:sz w:val="20"/>
                <w:szCs w:val="21"/>
              </w:rPr>
              <w:t>化学和化学相关物质的安全处置废弃或循环回收的原理和方法</w:t>
            </w:r>
          </w:p>
        </w:tc>
      </w:tr>
      <w:tr>
        <w:tblPrEx>
          <w:tblLayout w:type="fixed"/>
          <w:tblCellMar>
            <w:top w:w="0" w:type="dxa"/>
            <w:left w:w="0" w:type="dxa"/>
            <w:bottom w:w="0" w:type="dxa"/>
            <w:right w:w="0" w:type="dxa"/>
          </w:tblCellMar>
        </w:tblPrEx>
        <w:trPr>
          <w:trHeight w:val="268" w:hRule="atLeast"/>
          <w:jc w:val="center"/>
        </w:trPr>
        <w:tc>
          <w:tcPr>
            <w:tcW w:w="411" w:type="dxa"/>
            <w:tcBorders>
              <w:top w:val="single" w:color="000000" w:sz="2" w:space="0"/>
              <w:left w:val="single" w:color="000000" w:sz="2" w:space="0"/>
              <w:bottom w:val="single" w:color="000000" w:sz="2" w:space="0"/>
              <w:right w:val="single" w:color="000000" w:sz="2" w:space="0"/>
            </w:tcBorders>
            <w:shd w:val="clear" w:color="auto" w:fill="FFFFFF"/>
          </w:tcPr>
          <w:p>
            <w:pPr>
              <w:spacing w:line="276" w:lineRule="auto"/>
              <w:rPr>
                <w:rStyle w:val="16"/>
                <w:rFonts w:ascii="仿宋" w:hAnsi="仿宋" w:eastAsia="仿宋"/>
                <w:szCs w:val="21"/>
              </w:rPr>
            </w:pPr>
            <w:r>
              <w:rPr>
                <w:rStyle w:val="16"/>
                <w:rFonts w:ascii="宋体" w:hAnsi="宋体"/>
                <w:szCs w:val="21"/>
              </w:rPr>
              <w:t> </w:t>
            </w:r>
          </w:p>
        </w:tc>
        <w:tc>
          <w:tcPr>
            <w:tcW w:w="7978" w:type="dxa"/>
            <w:tcBorders>
              <w:top w:val="single" w:color="000000" w:sz="2" w:space="0"/>
              <w:left w:val="nil"/>
              <w:bottom w:val="single" w:color="000000" w:sz="2" w:space="0"/>
              <w:right w:val="single" w:color="000000" w:sz="2" w:space="0"/>
            </w:tcBorders>
            <w:shd w:val="clear" w:color="auto" w:fill="FFFFFF"/>
          </w:tcPr>
          <w:p>
            <w:pPr>
              <w:spacing w:after="20" w:line="276" w:lineRule="auto"/>
              <w:ind w:firstLine="400" w:firstLineChars="200"/>
              <w:rPr>
                <w:rStyle w:val="16"/>
                <w:rFonts w:ascii="仿宋" w:hAnsi="仿宋" w:eastAsia="仿宋"/>
                <w:kern w:val="0"/>
                <w:sz w:val="20"/>
                <w:szCs w:val="21"/>
              </w:rPr>
            </w:pPr>
            <w:r>
              <w:rPr>
                <w:rStyle w:val="16"/>
                <w:rFonts w:ascii="仿宋" w:hAnsi="仿宋" w:eastAsia="仿宋"/>
                <w:kern w:val="0"/>
                <w:sz w:val="20"/>
                <w:szCs w:val="21"/>
              </w:rPr>
              <w:t>个人应能够：</w:t>
            </w:r>
          </w:p>
          <w:tbl>
            <w:tblPr>
              <w:tblStyle w:val="6"/>
              <w:tblW w:w="7647" w:type="dxa"/>
              <w:tblInd w:w="0" w:type="dxa"/>
              <w:tblLayout w:type="fixed"/>
              <w:tblCellMar>
                <w:top w:w="0" w:type="dxa"/>
                <w:left w:w="0" w:type="dxa"/>
                <w:bottom w:w="0" w:type="dxa"/>
                <w:right w:w="0" w:type="dxa"/>
              </w:tblCellMar>
            </w:tblPr>
            <w:tblGrid>
              <w:gridCol w:w="7647"/>
            </w:tblGrid>
            <w:tr>
              <w:tblPrEx>
                <w:tblLayout w:type="fixed"/>
                <w:tblCellMar>
                  <w:top w:w="0" w:type="dxa"/>
                  <w:left w:w="0" w:type="dxa"/>
                  <w:bottom w:w="0" w:type="dxa"/>
                  <w:right w:w="0" w:type="dxa"/>
                </w:tblCellMar>
              </w:tblPrEx>
              <w:trPr>
                <w:trHeight w:val="106" w:hRule="atLeast"/>
              </w:trPr>
              <w:tc>
                <w:tcPr>
                  <w:tcW w:w="7647" w:type="dxa"/>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始终保证个人健康和安全，包括穿戴个人防护服和设备。 </w:t>
                  </w:r>
                </w:p>
              </w:tc>
            </w:tr>
            <w:tr>
              <w:tblPrEx>
                <w:tblLayout w:type="fixed"/>
                <w:tblCellMar>
                  <w:top w:w="0" w:type="dxa"/>
                  <w:left w:w="0" w:type="dxa"/>
                  <w:bottom w:w="0" w:type="dxa"/>
                  <w:right w:w="0" w:type="dxa"/>
                </w:tblCellMar>
              </w:tblPrEx>
              <w:trPr>
                <w:trHeight w:val="106" w:hRule="atLeast"/>
              </w:trPr>
              <w:tc>
                <w:tcPr>
                  <w:tcW w:w="7647" w:type="dxa"/>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按照相关规定、规范、质量、安全和环境标准进行工作 </w:t>
                  </w:r>
                </w:p>
              </w:tc>
            </w:tr>
            <w:tr>
              <w:tblPrEx>
                <w:tblLayout w:type="fixed"/>
                <w:tblCellMar>
                  <w:top w:w="0" w:type="dxa"/>
                  <w:left w:w="0" w:type="dxa"/>
                  <w:bottom w:w="0" w:type="dxa"/>
                  <w:right w:w="0" w:type="dxa"/>
                </w:tblCellMar>
              </w:tblPrEx>
              <w:trPr>
                <w:trHeight w:val="106" w:hRule="atLeast"/>
              </w:trPr>
              <w:tc>
                <w:tcPr>
                  <w:tcW w:w="7647" w:type="dxa"/>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应用安全数据表和措施和步骤，用于：</w:t>
                  </w:r>
                </w:p>
              </w:tc>
            </w:tr>
            <w:tr>
              <w:tblPrEx>
                <w:tblLayout w:type="fixed"/>
                <w:tblCellMar>
                  <w:top w:w="0" w:type="dxa"/>
                  <w:left w:w="0" w:type="dxa"/>
                  <w:bottom w:w="0" w:type="dxa"/>
                  <w:right w:w="0" w:type="dxa"/>
                </w:tblCellMar>
              </w:tblPrEx>
              <w:trPr>
                <w:trHeight w:val="106" w:hRule="atLeast"/>
              </w:trPr>
              <w:tc>
                <w:tcPr>
                  <w:tcW w:w="7647" w:type="dxa"/>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操作、维护和修理实验室设施、装置和设备 </w:t>
                  </w:r>
                </w:p>
              </w:tc>
            </w:tr>
            <w:tr>
              <w:tblPrEx>
                <w:tblLayout w:type="fixed"/>
                <w:tblCellMar>
                  <w:top w:w="0" w:type="dxa"/>
                  <w:left w:w="0" w:type="dxa"/>
                  <w:bottom w:w="0" w:type="dxa"/>
                  <w:right w:w="0" w:type="dxa"/>
                </w:tblCellMar>
              </w:tblPrEx>
              <w:trPr>
                <w:trHeight w:val="106" w:hRule="atLeast"/>
              </w:trPr>
              <w:tc>
                <w:tcPr>
                  <w:tcW w:w="7647" w:type="dxa"/>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操作、维护和处置回收实验室中的化学品 </w:t>
                  </w:r>
                </w:p>
              </w:tc>
            </w:tr>
            <w:tr>
              <w:tblPrEx>
                <w:tblLayout w:type="fixed"/>
                <w:tblCellMar>
                  <w:top w:w="0" w:type="dxa"/>
                  <w:left w:w="0" w:type="dxa"/>
                  <w:bottom w:w="0" w:type="dxa"/>
                  <w:right w:w="0" w:type="dxa"/>
                </w:tblCellMar>
              </w:tblPrEx>
              <w:trPr>
                <w:trHeight w:val="106" w:hRule="atLeast"/>
              </w:trPr>
              <w:tc>
                <w:tcPr>
                  <w:tcW w:w="7647" w:type="dxa"/>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遵守风险管理系统规定，主动地： </w:t>
                  </w:r>
                </w:p>
              </w:tc>
            </w:tr>
            <w:tr>
              <w:tblPrEx>
                <w:tblLayout w:type="fixed"/>
                <w:tblCellMar>
                  <w:top w:w="0" w:type="dxa"/>
                  <w:left w:w="0" w:type="dxa"/>
                  <w:bottom w:w="0" w:type="dxa"/>
                  <w:right w:w="0" w:type="dxa"/>
                </w:tblCellMar>
              </w:tblPrEx>
              <w:trPr>
                <w:trHeight w:val="106" w:hRule="atLeast"/>
              </w:trPr>
              <w:tc>
                <w:tcPr>
                  <w:tcW w:w="7647" w:type="dxa"/>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维护良好的实验室卫生整洁 </w:t>
                  </w:r>
                </w:p>
              </w:tc>
            </w:tr>
            <w:tr>
              <w:tblPrEx>
                <w:tblLayout w:type="fixed"/>
                <w:tblCellMar>
                  <w:top w:w="0" w:type="dxa"/>
                  <w:left w:w="0" w:type="dxa"/>
                  <w:bottom w:w="0" w:type="dxa"/>
                  <w:right w:w="0" w:type="dxa"/>
                </w:tblCellMar>
              </w:tblPrEx>
              <w:trPr>
                <w:trHeight w:val="106" w:hRule="atLeast"/>
              </w:trPr>
              <w:tc>
                <w:tcPr>
                  <w:tcW w:w="7647" w:type="dxa"/>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按照预算和预算流程，订购和维持一定的材料库存 </w:t>
                  </w:r>
                </w:p>
              </w:tc>
            </w:tr>
            <w:tr>
              <w:tblPrEx>
                <w:tblLayout w:type="fixed"/>
                <w:tblCellMar>
                  <w:top w:w="0" w:type="dxa"/>
                  <w:left w:w="0" w:type="dxa"/>
                  <w:bottom w:w="0" w:type="dxa"/>
                  <w:right w:w="0" w:type="dxa"/>
                </w:tblCellMar>
              </w:tblPrEx>
              <w:trPr>
                <w:trHeight w:val="106" w:hRule="atLeast"/>
              </w:trPr>
              <w:tc>
                <w:tcPr>
                  <w:tcW w:w="7647" w:type="dxa"/>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确保电子设备完备可用。 </w:t>
                  </w:r>
                </w:p>
              </w:tc>
            </w:tr>
            <w:tr>
              <w:tblPrEx>
                <w:tblLayout w:type="fixed"/>
                <w:tblCellMar>
                  <w:top w:w="0" w:type="dxa"/>
                  <w:left w:w="0" w:type="dxa"/>
                  <w:bottom w:w="0" w:type="dxa"/>
                  <w:right w:w="0" w:type="dxa"/>
                </w:tblCellMar>
              </w:tblPrEx>
              <w:trPr>
                <w:trHeight w:val="106" w:hRule="atLeast"/>
              </w:trPr>
              <w:tc>
                <w:tcPr>
                  <w:tcW w:w="7647" w:type="dxa"/>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检查结构和材料的状态和可用性 </w:t>
                  </w:r>
                </w:p>
              </w:tc>
            </w:tr>
            <w:tr>
              <w:tblPrEx>
                <w:tblLayout w:type="fixed"/>
                <w:tblCellMar>
                  <w:top w:w="0" w:type="dxa"/>
                  <w:left w:w="0" w:type="dxa"/>
                  <w:bottom w:w="0" w:type="dxa"/>
                  <w:right w:w="0" w:type="dxa"/>
                </w:tblCellMar>
              </w:tblPrEx>
              <w:trPr>
                <w:trHeight w:val="106" w:hRule="atLeast"/>
              </w:trPr>
              <w:tc>
                <w:tcPr>
                  <w:tcW w:w="7647" w:type="dxa"/>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独立工作，负责在当前的工作角色的范围内启动和完成任务 </w:t>
                  </w:r>
                </w:p>
              </w:tc>
            </w:tr>
            <w:tr>
              <w:tblPrEx>
                <w:tblLayout w:type="fixed"/>
                <w:tblCellMar>
                  <w:top w:w="0" w:type="dxa"/>
                  <w:left w:w="0" w:type="dxa"/>
                  <w:bottom w:w="0" w:type="dxa"/>
                  <w:right w:w="0" w:type="dxa"/>
                </w:tblCellMar>
              </w:tblPrEx>
              <w:trPr>
                <w:trHeight w:val="106" w:hRule="atLeast"/>
              </w:trPr>
              <w:tc>
                <w:tcPr>
                  <w:tcW w:w="7647" w:type="dxa"/>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预估完成某项工作所需的时间、成本、资源和所需材料 </w:t>
                  </w:r>
                </w:p>
              </w:tc>
            </w:tr>
            <w:tr>
              <w:tblPrEx>
                <w:tblLayout w:type="fixed"/>
                <w:tblCellMar>
                  <w:top w:w="0" w:type="dxa"/>
                  <w:left w:w="0" w:type="dxa"/>
                  <w:bottom w:w="0" w:type="dxa"/>
                  <w:right w:w="0" w:type="dxa"/>
                </w:tblCellMar>
              </w:tblPrEx>
              <w:trPr>
                <w:trHeight w:val="106" w:hRule="atLeast"/>
              </w:trPr>
              <w:tc>
                <w:tcPr>
                  <w:tcW w:w="7647" w:type="dxa"/>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开发特定的工作目标和计划，设定目标和指标，优化、组织并完成工作</w:t>
                  </w:r>
                </w:p>
              </w:tc>
            </w:tr>
            <w:tr>
              <w:tblPrEx>
                <w:tblLayout w:type="fixed"/>
                <w:tblCellMar>
                  <w:top w:w="0" w:type="dxa"/>
                  <w:left w:w="0" w:type="dxa"/>
                  <w:bottom w:w="0" w:type="dxa"/>
                  <w:right w:w="0" w:type="dxa"/>
                </w:tblCellMar>
              </w:tblPrEx>
              <w:trPr>
                <w:trHeight w:val="106" w:hRule="atLeast"/>
              </w:trPr>
              <w:tc>
                <w:tcPr>
                  <w:tcW w:w="7647" w:type="dxa"/>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寻找滞后问题的解决方法和替代方法。 </w:t>
                  </w:r>
                </w:p>
              </w:tc>
            </w:tr>
          </w:tbl>
          <w:p>
            <w:pPr>
              <w:spacing w:after="20" w:line="276" w:lineRule="auto"/>
              <w:ind w:firstLine="94" w:firstLineChars="47"/>
              <w:contextualSpacing/>
              <w:rPr>
                <w:rStyle w:val="16"/>
                <w:rFonts w:ascii="仿宋" w:hAnsi="仿宋" w:eastAsia="仿宋"/>
                <w:kern w:val="0"/>
                <w:sz w:val="20"/>
                <w:szCs w:val="21"/>
              </w:rPr>
            </w:pPr>
            <w:r>
              <w:rPr>
                <w:rStyle w:val="16"/>
                <w:rFonts w:ascii="宋体" w:hAnsi="宋体"/>
                <w:kern w:val="0"/>
                <w:sz w:val="20"/>
                <w:szCs w:val="21"/>
              </w:rPr>
              <w:t>•</w:t>
            </w:r>
            <w:r>
              <w:rPr>
                <w:rStyle w:val="16"/>
                <w:rFonts w:ascii="仿宋" w:hAnsi="仿宋" w:eastAsia="仿宋"/>
                <w:kern w:val="0"/>
                <w:sz w:val="20"/>
                <w:szCs w:val="21"/>
              </w:rPr>
              <w:t>根据需求调整活动，并及时告知其他相关人员。</w:t>
            </w:r>
          </w:p>
        </w:tc>
      </w:tr>
      <w:tr>
        <w:tblPrEx>
          <w:tblLayout w:type="fixed"/>
          <w:tblCellMar>
            <w:top w:w="0" w:type="dxa"/>
            <w:left w:w="0" w:type="dxa"/>
            <w:bottom w:w="0" w:type="dxa"/>
            <w:right w:w="0" w:type="dxa"/>
          </w:tblCellMar>
        </w:tblPrEx>
        <w:trPr>
          <w:trHeight w:val="329" w:hRule="atLeast"/>
          <w:jc w:val="center"/>
        </w:trPr>
        <w:tc>
          <w:tcPr>
            <w:tcW w:w="411" w:type="dxa"/>
            <w:tcBorders>
              <w:top w:val="single" w:color="000000" w:sz="2" w:space="0"/>
              <w:left w:val="single" w:color="000000" w:sz="2" w:space="0"/>
              <w:bottom w:val="single" w:color="000000" w:sz="2" w:space="0"/>
              <w:right w:val="single" w:color="000000" w:sz="2" w:space="0"/>
            </w:tcBorders>
            <w:shd w:val="clear" w:color="auto" w:fill="FFFFFF"/>
          </w:tcPr>
          <w:p>
            <w:pPr>
              <w:spacing w:line="276" w:lineRule="auto"/>
              <w:rPr>
                <w:rStyle w:val="16"/>
                <w:rFonts w:ascii="仿宋" w:hAnsi="仿宋" w:eastAsia="仿宋"/>
                <w:szCs w:val="21"/>
              </w:rPr>
            </w:pPr>
            <w:r>
              <w:rPr>
                <w:rStyle w:val="16"/>
                <w:rFonts w:ascii="仿宋" w:hAnsi="仿宋" w:eastAsia="仿宋"/>
                <w:b/>
                <w:bCs/>
                <w:szCs w:val="21"/>
              </w:rPr>
              <w:t xml:space="preserve">2 </w:t>
            </w:r>
          </w:p>
        </w:tc>
        <w:tc>
          <w:tcPr>
            <w:tcW w:w="7978" w:type="dxa"/>
            <w:tcBorders>
              <w:top w:val="single" w:color="000000" w:sz="2" w:space="0"/>
              <w:left w:val="nil"/>
              <w:bottom w:val="single" w:color="000000" w:sz="2" w:space="0"/>
              <w:right w:val="single" w:color="000000" w:sz="2" w:space="0"/>
            </w:tcBorders>
            <w:shd w:val="clear" w:color="auto" w:fill="FFFFFF"/>
          </w:tcPr>
          <w:p>
            <w:pPr>
              <w:spacing w:line="276" w:lineRule="auto"/>
              <w:rPr>
                <w:rStyle w:val="16"/>
                <w:rFonts w:ascii="宋体" w:hAnsi="宋体"/>
                <w:b/>
                <w:bCs/>
                <w:sz w:val="24"/>
                <w:szCs w:val="22"/>
              </w:rPr>
            </w:pPr>
            <w:r>
              <w:rPr>
                <w:rStyle w:val="16"/>
                <w:rFonts w:ascii="仿宋" w:hAnsi="仿宋" w:eastAsia="仿宋"/>
                <w:b/>
                <w:sz w:val="24"/>
                <w:szCs w:val="22"/>
              </w:rPr>
              <w:t>沟通交往能力</w:t>
            </w:r>
          </w:p>
        </w:tc>
      </w:tr>
      <w:tr>
        <w:tblPrEx>
          <w:tblLayout w:type="fixed"/>
          <w:tblCellMar>
            <w:top w:w="0" w:type="dxa"/>
            <w:left w:w="0" w:type="dxa"/>
            <w:bottom w:w="0" w:type="dxa"/>
            <w:right w:w="0" w:type="dxa"/>
          </w:tblCellMar>
        </w:tblPrEx>
        <w:trPr>
          <w:trHeight w:val="1242" w:hRule="atLeast"/>
          <w:jc w:val="center"/>
        </w:trPr>
        <w:tc>
          <w:tcPr>
            <w:tcW w:w="411" w:type="dxa"/>
            <w:tcBorders>
              <w:top w:val="single" w:color="000000" w:sz="2" w:space="0"/>
              <w:left w:val="single" w:color="000000" w:sz="2" w:space="0"/>
              <w:bottom w:val="single" w:color="000000" w:sz="2" w:space="0"/>
              <w:right w:val="single" w:color="000000" w:sz="2" w:space="0"/>
            </w:tcBorders>
            <w:shd w:val="clear" w:color="auto" w:fill="FFFFFF"/>
          </w:tcPr>
          <w:p>
            <w:pPr>
              <w:spacing w:line="276" w:lineRule="auto"/>
              <w:rPr>
                <w:rStyle w:val="16"/>
                <w:rFonts w:ascii="仿宋" w:hAnsi="仿宋" w:eastAsia="仿宋"/>
                <w:szCs w:val="21"/>
              </w:rPr>
            </w:pPr>
            <w:r>
              <w:rPr>
                <w:rStyle w:val="16"/>
                <w:rFonts w:ascii="宋体" w:hAnsi="宋体"/>
                <w:szCs w:val="21"/>
              </w:rPr>
              <w:t> </w:t>
            </w:r>
          </w:p>
        </w:tc>
        <w:tc>
          <w:tcPr>
            <w:tcW w:w="7978" w:type="dxa"/>
            <w:tcBorders>
              <w:top w:val="single" w:color="000000" w:sz="2" w:space="0"/>
              <w:left w:val="nil"/>
              <w:bottom w:val="single" w:color="000000" w:sz="2" w:space="0"/>
              <w:right w:val="single" w:color="000000" w:sz="2" w:space="0"/>
            </w:tcBorders>
            <w:shd w:val="clear" w:color="auto" w:fill="FFFFFF"/>
            <w:vAlign w:val="center"/>
          </w:tcPr>
          <w:p>
            <w:pPr>
              <w:spacing w:after="20" w:line="276" w:lineRule="auto"/>
              <w:ind w:firstLine="400" w:firstLineChars="200"/>
              <w:rPr>
                <w:rStyle w:val="16"/>
                <w:rFonts w:ascii="仿宋" w:hAnsi="仿宋" w:eastAsia="仿宋"/>
                <w:kern w:val="0"/>
                <w:sz w:val="20"/>
                <w:szCs w:val="21"/>
              </w:rPr>
            </w:pPr>
            <w:r>
              <w:rPr>
                <w:rStyle w:val="16"/>
                <w:rFonts w:ascii="仿宋" w:hAnsi="仿宋" w:eastAsia="仿宋"/>
                <w:kern w:val="0"/>
                <w:sz w:val="20"/>
                <w:szCs w:val="21"/>
              </w:rPr>
              <w:t>个人需要了解和理解：</w:t>
            </w:r>
          </w:p>
          <w:tbl>
            <w:tblPr>
              <w:tblStyle w:val="6"/>
              <w:tblW w:w="7647" w:type="dxa"/>
              <w:tblInd w:w="0" w:type="dxa"/>
              <w:tblLayout w:type="fixed"/>
              <w:tblCellMar>
                <w:top w:w="0" w:type="dxa"/>
                <w:left w:w="0" w:type="dxa"/>
                <w:bottom w:w="0" w:type="dxa"/>
                <w:right w:w="0" w:type="dxa"/>
              </w:tblCellMar>
            </w:tblPr>
            <w:tblGrid>
              <w:gridCol w:w="7647"/>
            </w:tblGrid>
            <w:tr>
              <w:tblPrEx>
                <w:tblLayout w:type="fixed"/>
                <w:tblCellMar>
                  <w:top w:w="0" w:type="dxa"/>
                  <w:left w:w="0" w:type="dxa"/>
                  <w:bottom w:w="0" w:type="dxa"/>
                  <w:right w:w="0" w:type="dxa"/>
                </w:tblCellMar>
              </w:tblPrEx>
              <w:trPr>
                <w:trHeight w:val="106" w:hRule="atLeast"/>
              </w:trPr>
              <w:tc>
                <w:tcPr>
                  <w:tcW w:w="7647" w:type="dxa"/>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通讯的原则 </w:t>
                  </w:r>
                </w:p>
              </w:tc>
            </w:tr>
            <w:tr>
              <w:tblPrEx>
                <w:tblLayout w:type="fixed"/>
                <w:tblCellMar>
                  <w:top w:w="0" w:type="dxa"/>
                  <w:left w:w="0" w:type="dxa"/>
                  <w:bottom w:w="0" w:type="dxa"/>
                  <w:right w:w="0" w:type="dxa"/>
                </w:tblCellMar>
              </w:tblPrEx>
              <w:trPr>
                <w:trHeight w:val="106" w:hRule="atLeast"/>
              </w:trPr>
              <w:tc>
                <w:tcPr>
                  <w:tcW w:w="7647" w:type="dxa"/>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人际交互的原则 </w:t>
                  </w:r>
                </w:p>
              </w:tc>
            </w:tr>
            <w:tr>
              <w:tblPrEx>
                <w:tblLayout w:type="fixed"/>
                <w:tblCellMar>
                  <w:top w:w="0" w:type="dxa"/>
                  <w:left w:w="0" w:type="dxa"/>
                  <w:bottom w:w="0" w:type="dxa"/>
                  <w:right w:w="0" w:type="dxa"/>
                </w:tblCellMar>
              </w:tblPrEx>
              <w:trPr>
                <w:trHeight w:val="106" w:hRule="atLeast"/>
              </w:trPr>
              <w:tc>
                <w:tcPr>
                  <w:tcW w:w="7647" w:type="dxa"/>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某人工作对他人的影响，尤其是与多样化和平等相关的方面 </w:t>
                  </w:r>
                </w:p>
              </w:tc>
            </w:tr>
            <w:tr>
              <w:tblPrEx>
                <w:tblLayout w:type="fixed"/>
                <w:tblCellMar>
                  <w:top w:w="0" w:type="dxa"/>
                  <w:left w:w="0" w:type="dxa"/>
                  <w:bottom w:w="0" w:type="dxa"/>
                  <w:right w:w="0" w:type="dxa"/>
                </w:tblCellMar>
              </w:tblPrEx>
              <w:trPr>
                <w:trHeight w:val="106" w:hRule="atLeast"/>
              </w:trPr>
              <w:tc>
                <w:tcPr>
                  <w:tcW w:w="7647" w:type="dxa"/>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与工作角色和行业相关的专业词汇 </w:t>
                  </w:r>
                </w:p>
              </w:tc>
            </w:tr>
            <w:tr>
              <w:tblPrEx>
                <w:tblLayout w:type="fixed"/>
                <w:tblCellMar>
                  <w:top w:w="0" w:type="dxa"/>
                  <w:left w:w="0" w:type="dxa"/>
                  <w:bottom w:w="0" w:type="dxa"/>
                  <w:right w:w="0" w:type="dxa"/>
                </w:tblCellMar>
              </w:tblPrEx>
              <w:trPr>
                <w:trHeight w:val="106" w:hRule="atLeast"/>
              </w:trPr>
              <w:tc>
                <w:tcPr>
                  <w:tcW w:w="7647" w:type="dxa"/>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用于数据呈现的分析方法的意图和目的 </w:t>
                  </w:r>
                </w:p>
              </w:tc>
            </w:tr>
            <w:tr>
              <w:tblPrEx>
                <w:tblLayout w:type="fixed"/>
                <w:tblCellMar>
                  <w:top w:w="0" w:type="dxa"/>
                  <w:left w:w="0" w:type="dxa"/>
                  <w:bottom w:w="0" w:type="dxa"/>
                  <w:right w:w="0" w:type="dxa"/>
                </w:tblCellMar>
              </w:tblPrEx>
              <w:trPr>
                <w:trHeight w:val="106" w:hRule="atLeast"/>
              </w:trPr>
              <w:tc>
                <w:tcPr>
                  <w:tcW w:w="7647" w:type="dxa"/>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报告结果的限制 </w:t>
                  </w:r>
                </w:p>
              </w:tc>
            </w:tr>
          </w:tbl>
          <w:p>
            <w:pPr>
              <w:spacing w:after="20" w:line="276" w:lineRule="auto"/>
              <w:ind w:firstLine="80" w:firstLineChars="40"/>
              <w:contextualSpacing/>
              <w:rPr>
                <w:rStyle w:val="16"/>
                <w:rFonts w:ascii="仿宋" w:hAnsi="仿宋" w:eastAsia="仿宋"/>
                <w:kern w:val="0"/>
                <w:sz w:val="20"/>
                <w:szCs w:val="21"/>
              </w:rPr>
            </w:pPr>
            <w:r>
              <w:rPr>
                <w:rStyle w:val="16"/>
                <w:rFonts w:ascii="宋体" w:hAnsi="宋体"/>
                <w:kern w:val="0"/>
                <w:sz w:val="20"/>
                <w:szCs w:val="21"/>
              </w:rPr>
              <w:t xml:space="preserve">• </w:t>
            </w:r>
            <w:r>
              <w:rPr>
                <w:rStyle w:val="16"/>
                <w:rFonts w:ascii="仿宋" w:hAnsi="仿宋" w:eastAsia="仿宋"/>
                <w:kern w:val="0"/>
                <w:sz w:val="20"/>
                <w:szCs w:val="21"/>
              </w:rPr>
              <w:t>使用信息技术、管理信息系统和化学环境下中的数据库</w:t>
            </w:r>
          </w:p>
        </w:tc>
      </w:tr>
      <w:tr>
        <w:tblPrEx>
          <w:tblLayout w:type="fixed"/>
          <w:tblCellMar>
            <w:top w:w="0" w:type="dxa"/>
            <w:left w:w="0" w:type="dxa"/>
            <w:bottom w:w="0" w:type="dxa"/>
            <w:right w:w="0" w:type="dxa"/>
          </w:tblCellMar>
        </w:tblPrEx>
        <w:trPr>
          <w:trHeight w:val="1727" w:hRule="atLeast"/>
          <w:jc w:val="center"/>
        </w:trPr>
        <w:tc>
          <w:tcPr>
            <w:tcW w:w="411" w:type="dxa"/>
            <w:tcBorders>
              <w:top w:val="single" w:color="000000" w:sz="2" w:space="0"/>
              <w:left w:val="single" w:color="000000" w:sz="2" w:space="0"/>
              <w:bottom w:val="single" w:color="000000" w:sz="2" w:space="0"/>
              <w:right w:val="single" w:color="000000" w:sz="2" w:space="0"/>
            </w:tcBorders>
            <w:shd w:val="clear" w:color="auto" w:fill="FFFFFF"/>
          </w:tcPr>
          <w:p>
            <w:pPr>
              <w:spacing w:line="276" w:lineRule="auto"/>
              <w:rPr>
                <w:rStyle w:val="16"/>
                <w:rFonts w:ascii="仿宋" w:hAnsi="仿宋" w:eastAsia="仿宋"/>
                <w:szCs w:val="21"/>
              </w:rPr>
            </w:pPr>
            <w:r>
              <w:rPr>
                <w:rStyle w:val="16"/>
                <w:rFonts w:ascii="宋体" w:hAnsi="宋体"/>
                <w:szCs w:val="21"/>
              </w:rPr>
              <w:t> </w:t>
            </w:r>
          </w:p>
        </w:tc>
        <w:tc>
          <w:tcPr>
            <w:tcW w:w="7978" w:type="dxa"/>
            <w:tcBorders>
              <w:top w:val="single" w:color="000000" w:sz="2" w:space="0"/>
              <w:left w:val="nil"/>
              <w:bottom w:val="single" w:color="000000" w:sz="2" w:space="0"/>
              <w:right w:val="single" w:color="000000" w:sz="2" w:space="0"/>
            </w:tcBorders>
            <w:shd w:val="clear" w:color="auto" w:fill="FFFFFF"/>
            <w:vAlign w:val="center"/>
          </w:tcPr>
          <w:p>
            <w:pPr>
              <w:spacing w:after="20" w:line="276" w:lineRule="auto"/>
              <w:ind w:firstLine="400" w:firstLineChars="200"/>
              <w:rPr>
                <w:rStyle w:val="16"/>
                <w:rFonts w:ascii="仿宋" w:hAnsi="仿宋" w:eastAsia="仿宋"/>
                <w:kern w:val="0"/>
                <w:sz w:val="20"/>
                <w:szCs w:val="21"/>
              </w:rPr>
            </w:pPr>
            <w:r>
              <w:rPr>
                <w:rStyle w:val="16"/>
                <w:rFonts w:ascii="仿宋" w:hAnsi="仿宋" w:eastAsia="仿宋"/>
                <w:kern w:val="0"/>
                <w:sz w:val="20"/>
                <w:szCs w:val="21"/>
              </w:rPr>
              <w:t>个人应能够：</w:t>
            </w:r>
          </w:p>
          <w:tbl>
            <w:tblPr>
              <w:tblStyle w:val="6"/>
              <w:tblW w:w="7647" w:type="dxa"/>
              <w:tblInd w:w="54" w:type="dxa"/>
              <w:tblLayout w:type="fixed"/>
              <w:tblCellMar>
                <w:top w:w="0" w:type="dxa"/>
                <w:left w:w="0" w:type="dxa"/>
                <w:bottom w:w="0" w:type="dxa"/>
                <w:right w:w="0" w:type="dxa"/>
              </w:tblCellMar>
            </w:tblPr>
            <w:tblGrid>
              <w:gridCol w:w="7647"/>
            </w:tblGrid>
            <w:tr>
              <w:tblPrEx>
                <w:tblLayout w:type="fixed"/>
                <w:tblCellMar>
                  <w:top w:w="0" w:type="dxa"/>
                  <w:left w:w="0" w:type="dxa"/>
                  <w:bottom w:w="0" w:type="dxa"/>
                  <w:right w:w="0" w:type="dxa"/>
                </w:tblCellMar>
              </w:tblPrEx>
              <w:trPr>
                <w:trHeight w:val="106" w:hRule="atLeast"/>
              </w:trPr>
              <w:tc>
                <w:tcPr>
                  <w:tcW w:w="7647" w:type="dxa"/>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建立和维持人际关系 </w:t>
                  </w:r>
                </w:p>
              </w:tc>
            </w:tr>
            <w:tr>
              <w:tblPrEx>
                <w:tblLayout w:type="fixed"/>
                <w:tblCellMar>
                  <w:top w:w="0" w:type="dxa"/>
                  <w:left w:w="0" w:type="dxa"/>
                  <w:bottom w:w="0" w:type="dxa"/>
                  <w:right w:w="0" w:type="dxa"/>
                </w:tblCellMar>
              </w:tblPrEx>
              <w:trPr>
                <w:trHeight w:val="106" w:hRule="atLeast"/>
              </w:trPr>
              <w:tc>
                <w:tcPr>
                  <w:tcW w:w="7647" w:type="dxa"/>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与他人协同工作和互动，包括团队内部 </w:t>
                  </w:r>
                </w:p>
              </w:tc>
            </w:tr>
            <w:tr>
              <w:tblPrEx>
                <w:tblLayout w:type="fixed"/>
                <w:tblCellMar>
                  <w:top w:w="0" w:type="dxa"/>
                  <w:left w:w="0" w:type="dxa"/>
                  <w:bottom w:w="0" w:type="dxa"/>
                  <w:right w:w="0" w:type="dxa"/>
                </w:tblCellMar>
              </w:tblPrEx>
              <w:trPr>
                <w:trHeight w:val="106" w:hRule="atLeast"/>
              </w:trPr>
              <w:tc>
                <w:tcPr>
                  <w:tcW w:w="7647" w:type="dxa"/>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为化学工作人员或其他专业人员提供技术支持 </w:t>
                  </w:r>
                </w:p>
              </w:tc>
            </w:tr>
            <w:tr>
              <w:tblPrEx>
                <w:tblLayout w:type="fixed"/>
                <w:tblCellMar>
                  <w:top w:w="0" w:type="dxa"/>
                  <w:left w:w="0" w:type="dxa"/>
                  <w:bottom w:w="0" w:type="dxa"/>
                  <w:right w:w="0" w:type="dxa"/>
                </w:tblCellMar>
              </w:tblPrEx>
              <w:trPr>
                <w:trHeight w:val="106" w:hRule="atLeast"/>
              </w:trPr>
              <w:tc>
                <w:tcPr>
                  <w:tcW w:w="7647" w:type="dxa"/>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在正式场合和非正式场合的沟通技能，包括发言、写作、肢体语言和主动倾听</w:t>
                  </w:r>
                </w:p>
              </w:tc>
            </w:tr>
            <w:tr>
              <w:tblPrEx>
                <w:tblLayout w:type="fixed"/>
                <w:tblCellMar>
                  <w:top w:w="0" w:type="dxa"/>
                  <w:left w:w="0" w:type="dxa"/>
                  <w:bottom w:w="0" w:type="dxa"/>
                  <w:right w:w="0" w:type="dxa"/>
                </w:tblCellMar>
              </w:tblPrEx>
              <w:trPr>
                <w:trHeight w:val="106" w:hRule="atLeast"/>
              </w:trPr>
              <w:tc>
                <w:tcPr>
                  <w:tcW w:w="7647" w:type="dxa"/>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使用专业术语，包括来自于其他语言中的专业术语。 </w:t>
                  </w:r>
                </w:p>
              </w:tc>
            </w:tr>
            <w:tr>
              <w:tblPrEx>
                <w:tblLayout w:type="fixed"/>
                <w:tblCellMar>
                  <w:top w:w="0" w:type="dxa"/>
                  <w:left w:w="0" w:type="dxa"/>
                  <w:bottom w:w="0" w:type="dxa"/>
                  <w:right w:w="0" w:type="dxa"/>
                </w:tblCellMar>
              </w:tblPrEx>
              <w:trPr>
                <w:trHeight w:val="106" w:hRule="atLeast"/>
              </w:trPr>
              <w:tc>
                <w:tcPr>
                  <w:tcW w:w="7647" w:type="dxa"/>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从所有相关资源获取信息，根据需要引用资源 </w:t>
                  </w:r>
                </w:p>
              </w:tc>
            </w:tr>
            <w:tr>
              <w:tblPrEx>
                <w:tblLayout w:type="fixed"/>
                <w:tblCellMar>
                  <w:top w:w="0" w:type="dxa"/>
                  <w:left w:w="0" w:type="dxa"/>
                  <w:bottom w:w="0" w:type="dxa"/>
                  <w:right w:w="0" w:type="dxa"/>
                </w:tblCellMar>
              </w:tblPrEx>
              <w:trPr>
                <w:trHeight w:val="106" w:hRule="atLeast"/>
              </w:trPr>
              <w:tc>
                <w:tcPr>
                  <w:tcW w:w="7647" w:type="dxa"/>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阅读和应用技术文档中的内容，相关与 </w:t>
                  </w:r>
                </w:p>
              </w:tc>
            </w:tr>
            <w:tr>
              <w:tblPrEx>
                <w:tblLayout w:type="fixed"/>
                <w:tblCellMar>
                  <w:top w:w="0" w:type="dxa"/>
                  <w:left w:w="0" w:type="dxa"/>
                  <w:bottom w:w="0" w:type="dxa"/>
                  <w:right w:w="0" w:type="dxa"/>
                </w:tblCellMar>
              </w:tblPrEx>
              <w:trPr>
                <w:trHeight w:val="106" w:hRule="atLeast"/>
              </w:trPr>
              <w:tc>
                <w:tcPr>
                  <w:tcW w:w="7647" w:type="dxa"/>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分析 </w:t>
                  </w:r>
                </w:p>
              </w:tc>
            </w:tr>
            <w:tr>
              <w:tblPrEx>
                <w:tblLayout w:type="fixed"/>
                <w:tblCellMar>
                  <w:top w:w="0" w:type="dxa"/>
                  <w:left w:w="0" w:type="dxa"/>
                  <w:bottom w:w="0" w:type="dxa"/>
                  <w:right w:w="0" w:type="dxa"/>
                </w:tblCellMar>
              </w:tblPrEx>
              <w:trPr>
                <w:trHeight w:val="106" w:hRule="atLeast"/>
              </w:trPr>
              <w:tc>
                <w:tcPr>
                  <w:tcW w:w="7647" w:type="dxa"/>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公式 </w:t>
                  </w:r>
                </w:p>
              </w:tc>
            </w:tr>
            <w:tr>
              <w:tblPrEx>
                <w:tblLayout w:type="fixed"/>
                <w:tblCellMar>
                  <w:top w:w="0" w:type="dxa"/>
                  <w:left w:w="0" w:type="dxa"/>
                  <w:bottom w:w="0" w:type="dxa"/>
                  <w:right w:w="0" w:type="dxa"/>
                </w:tblCellMar>
              </w:tblPrEx>
              <w:trPr>
                <w:trHeight w:val="106" w:hRule="atLeast"/>
              </w:trPr>
              <w:tc>
                <w:tcPr>
                  <w:tcW w:w="7647" w:type="dxa"/>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分步指令 </w:t>
                  </w:r>
                </w:p>
              </w:tc>
            </w:tr>
            <w:tr>
              <w:tblPrEx>
                <w:tblLayout w:type="fixed"/>
                <w:tblCellMar>
                  <w:top w:w="0" w:type="dxa"/>
                  <w:left w:w="0" w:type="dxa"/>
                  <w:bottom w:w="0" w:type="dxa"/>
                  <w:right w:w="0" w:type="dxa"/>
                </w:tblCellMar>
              </w:tblPrEx>
              <w:trPr>
                <w:trHeight w:val="106" w:hRule="atLeast"/>
              </w:trPr>
              <w:tc>
                <w:tcPr>
                  <w:tcW w:w="7647" w:type="dxa"/>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规范要求 </w:t>
                  </w:r>
                </w:p>
              </w:tc>
            </w:tr>
            <w:tr>
              <w:tblPrEx>
                <w:tblLayout w:type="fixed"/>
                <w:tblCellMar>
                  <w:top w:w="0" w:type="dxa"/>
                  <w:left w:w="0" w:type="dxa"/>
                  <w:bottom w:w="0" w:type="dxa"/>
                  <w:right w:w="0" w:type="dxa"/>
                </w:tblCellMar>
              </w:tblPrEx>
              <w:trPr>
                <w:trHeight w:val="106" w:hRule="atLeast"/>
              </w:trPr>
              <w:tc>
                <w:tcPr>
                  <w:tcW w:w="7647" w:type="dxa"/>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图表 </w:t>
                  </w:r>
                </w:p>
              </w:tc>
            </w:tr>
            <w:tr>
              <w:tblPrEx>
                <w:tblLayout w:type="fixed"/>
                <w:tblCellMar>
                  <w:top w:w="0" w:type="dxa"/>
                  <w:left w:w="0" w:type="dxa"/>
                  <w:bottom w:w="0" w:type="dxa"/>
                  <w:right w:w="0" w:type="dxa"/>
                </w:tblCellMar>
              </w:tblPrEx>
              <w:trPr>
                <w:trHeight w:val="106" w:hRule="atLeast"/>
              </w:trPr>
              <w:tc>
                <w:tcPr>
                  <w:tcW w:w="7647" w:type="dxa"/>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主动倾听，适当的提问，以完全理解 </w:t>
                  </w:r>
                </w:p>
              </w:tc>
            </w:tr>
            <w:tr>
              <w:tblPrEx>
                <w:tblLayout w:type="fixed"/>
                <w:tblCellMar>
                  <w:top w:w="0" w:type="dxa"/>
                  <w:left w:w="0" w:type="dxa"/>
                  <w:bottom w:w="0" w:type="dxa"/>
                  <w:right w:w="0" w:type="dxa"/>
                </w:tblCellMar>
              </w:tblPrEx>
              <w:trPr>
                <w:trHeight w:val="106" w:hRule="atLeast"/>
              </w:trPr>
              <w:tc>
                <w:tcPr>
                  <w:tcW w:w="7647" w:type="dxa"/>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使用实验室信息和实验室管理系统，包括数字的和纸面的 </w:t>
                  </w:r>
                </w:p>
              </w:tc>
            </w:tr>
            <w:tr>
              <w:tblPrEx>
                <w:tblLayout w:type="fixed"/>
                <w:tblCellMar>
                  <w:top w:w="0" w:type="dxa"/>
                  <w:left w:w="0" w:type="dxa"/>
                  <w:bottom w:w="0" w:type="dxa"/>
                  <w:right w:w="0" w:type="dxa"/>
                </w:tblCellMar>
              </w:tblPrEx>
              <w:trPr>
                <w:trHeight w:val="106" w:hRule="atLeast"/>
              </w:trPr>
              <w:tc>
                <w:tcPr>
                  <w:tcW w:w="7647" w:type="dxa"/>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按照逻辑和相关规定，获取信息和行动 </w:t>
                  </w:r>
                </w:p>
              </w:tc>
            </w:tr>
            <w:tr>
              <w:tblPrEx>
                <w:tblLayout w:type="fixed"/>
                <w:tblCellMar>
                  <w:top w:w="0" w:type="dxa"/>
                  <w:left w:w="0" w:type="dxa"/>
                  <w:bottom w:w="0" w:type="dxa"/>
                  <w:right w:w="0" w:type="dxa"/>
                </w:tblCellMar>
              </w:tblPrEx>
              <w:trPr>
                <w:trHeight w:val="106" w:hRule="atLeast"/>
              </w:trPr>
              <w:tc>
                <w:tcPr>
                  <w:tcW w:w="7647" w:type="dxa"/>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为了数据呈现，应用分析技术 </w:t>
                  </w:r>
                </w:p>
              </w:tc>
            </w:tr>
            <w:tr>
              <w:tblPrEx>
                <w:tblLayout w:type="fixed"/>
                <w:tblCellMar>
                  <w:top w:w="0" w:type="dxa"/>
                  <w:left w:w="0" w:type="dxa"/>
                  <w:bottom w:w="0" w:type="dxa"/>
                  <w:right w:w="0" w:type="dxa"/>
                </w:tblCellMar>
              </w:tblPrEx>
              <w:trPr>
                <w:trHeight w:val="106" w:hRule="atLeast"/>
              </w:trPr>
              <w:tc>
                <w:tcPr>
                  <w:tcW w:w="7647" w:type="dxa"/>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使用各种文字和图形向他人传递信息 </w:t>
                  </w:r>
                </w:p>
              </w:tc>
            </w:tr>
            <w:tr>
              <w:tblPrEx>
                <w:tblLayout w:type="fixed"/>
                <w:tblCellMar>
                  <w:top w:w="0" w:type="dxa"/>
                  <w:left w:w="0" w:type="dxa"/>
                  <w:bottom w:w="0" w:type="dxa"/>
                  <w:right w:w="0" w:type="dxa"/>
                </w:tblCellMar>
              </w:tblPrEx>
              <w:trPr>
                <w:trHeight w:val="106" w:hRule="atLeast"/>
              </w:trPr>
              <w:tc>
                <w:tcPr>
                  <w:tcW w:w="7647" w:type="dxa"/>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向观众或者受众以适当的科学信息进行沟通 </w:t>
                  </w:r>
                </w:p>
              </w:tc>
            </w:tr>
            <w:tr>
              <w:tblPrEx>
                <w:tblLayout w:type="fixed"/>
                <w:tblCellMar>
                  <w:top w:w="0" w:type="dxa"/>
                  <w:left w:w="0" w:type="dxa"/>
                  <w:bottom w:w="0" w:type="dxa"/>
                  <w:right w:w="0" w:type="dxa"/>
                </w:tblCellMar>
              </w:tblPrEx>
              <w:trPr>
                <w:trHeight w:val="106" w:hRule="atLeast"/>
              </w:trPr>
              <w:tc>
                <w:tcPr>
                  <w:tcW w:w="7647" w:type="dxa"/>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准备并进行正式或非正式演讲陈述 </w:t>
                  </w:r>
                </w:p>
              </w:tc>
            </w:tr>
          </w:tbl>
          <w:p>
            <w:pPr>
              <w:spacing w:after="20" w:line="276" w:lineRule="auto"/>
              <w:ind w:firstLine="146" w:firstLineChars="73"/>
              <w:contextualSpacing/>
              <w:rPr>
                <w:rStyle w:val="16"/>
                <w:rFonts w:ascii="仿宋" w:hAnsi="仿宋" w:eastAsia="仿宋"/>
                <w:kern w:val="0"/>
                <w:sz w:val="20"/>
                <w:szCs w:val="21"/>
              </w:rPr>
            </w:pPr>
            <w:r>
              <w:rPr>
                <w:rStyle w:val="16"/>
                <w:rFonts w:ascii="宋体" w:hAnsi="宋体"/>
                <w:kern w:val="0"/>
                <w:sz w:val="20"/>
                <w:szCs w:val="21"/>
              </w:rPr>
              <w:t>•</w:t>
            </w:r>
            <w:r>
              <w:rPr>
                <w:rStyle w:val="16"/>
                <w:rFonts w:ascii="仿宋" w:hAnsi="仿宋" w:eastAsia="仿宋"/>
                <w:kern w:val="0"/>
                <w:sz w:val="20"/>
                <w:szCs w:val="21"/>
              </w:rPr>
              <w:t>以恰当的方式，寻求、接受和提供反馈和建设性意见</w:t>
            </w:r>
          </w:p>
        </w:tc>
      </w:tr>
      <w:tr>
        <w:tblPrEx>
          <w:tblLayout w:type="fixed"/>
          <w:tblCellMar>
            <w:top w:w="0" w:type="dxa"/>
            <w:left w:w="0" w:type="dxa"/>
            <w:bottom w:w="0" w:type="dxa"/>
            <w:right w:w="0" w:type="dxa"/>
          </w:tblCellMar>
        </w:tblPrEx>
        <w:trPr>
          <w:trHeight w:val="329" w:hRule="atLeast"/>
          <w:jc w:val="center"/>
        </w:trPr>
        <w:tc>
          <w:tcPr>
            <w:tcW w:w="411" w:type="dxa"/>
            <w:tcBorders>
              <w:top w:val="single" w:color="000000" w:sz="2" w:space="0"/>
              <w:left w:val="single" w:color="000000" w:sz="2" w:space="0"/>
              <w:bottom w:val="single" w:color="000000" w:sz="2" w:space="0"/>
              <w:right w:val="single" w:color="000000" w:sz="2" w:space="0"/>
            </w:tcBorders>
            <w:shd w:val="clear" w:color="auto" w:fill="FFFFFF"/>
          </w:tcPr>
          <w:p>
            <w:pPr>
              <w:spacing w:line="276" w:lineRule="auto"/>
              <w:rPr>
                <w:rStyle w:val="16"/>
                <w:rFonts w:ascii="仿宋" w:hAnsi="仿宋" w:eastAsia="仿宋"/>
                <w:szCs w:val="21"/>
              </w:rPr>
            </w:pPr>
            <w:r>
              <w:rPr>
                <w:rStyle w:val="16"/>
                <w:rFonts w:ascii="仿宋" w:hAnsi="仿宋" w:eastAsia="仿宋"/>
                <w:b/>
                <w:bCs/>
                <w:szCs w:val="21"/>
              </w:rPr>
              <w:t xml:space="preserve">3 </w:t>
            </w:r>
          </w:p>
        </w:tc>
        <w:tc>
          <w:tcPr>
            <w:tcW w:w="7978" w:type="dxa"/>
            <w:tcBorders>
              <w:top w:val="single" w:color="000000" w:sz="2" w:space="0"/>
              <w:left w:val="nil"/>
              <w:bottom w:val="single" w:color="000000" w:sz="2" w:space="0"/>
              <w:right w:val="single" w:color="000000" w:sz="2" w:space="0"/>
            </w:tcBorders>
            <w:shd w:val="clear" w:color="auto" w:fill="FFFFFF"/>
          </w:tcPr>
          <w:p>
            <w:pPr>
              <w:spacing w:line="276" w:lineRule="auto"/>
              <w:rPr>
                <w:rStyle w:val="16"/>
                <w:rFonts w:ascii="仿宋" w:hAnsi="仿宋" w:eastAsia="仿宋"/>
                <w:b/>
                <w:bCs/>
                <w:szCs w:val="21"/>
              </w:rPr>
            </w:pPr>
            <w:r>
              <w:rPr>
                <w:rStyle w:val="16"/>
                <w:rFonts w:ascii="仿宋" w:hAnsi="仿宋" w:eastAsia="仿宋"/>
                <w:b/>
                <w:sz w:val="24"/>
                <w:szCs w:val="22"/>
              </w:rPr>
              <w:t>技巧、步骤和方法</w:t>
            </w:r>
          </w:p>
        </w:tc>
      </w:tr>
      <w:tr>
        <w:tblPrEx>
          <w:tblLayout w:type="fixed"/>
          <w:tblCellMar>
            <w:top w:w="0" w:type="dxa"/>
            <w:left w:w="0" w:type="dxa"/>
            <w:bottom w:w="0" w:type="dxa"/>
            <w:right w:w="0" w:type="dxa"/>
          </w:tblCellMar>
        </w:tblPrEx>
        <w:trPr>
          <w:trHeight w:val="679" w:hRule="atLeast"/>
          <w:jc w:val="center"/>
        </w:trPr>
        <w:tc>
          <w:tcPr>
            <w:tcW w:w="411" w:type="dxa"/>
            <w:tcBorders>
              <w:top w:val="single" w:color="000000" w:sz="2" w:space="0"/>
              <w:left w:val="single" w:color="000000" w:sz="2" w:space="0"/>
              <w:bottom w:val="single" w:color="000000" w:sz="2" w:space="0"/>
              <w:right w:val="single" w:color="000000" w:sz="2" w:space="0"/>
            </w:tcBorders>
            <w:shd w:val="clear" w:color="auto" w:fill="FFFFFF"/>
          </w:tcPr>
          <w:p>
            <w:pPr>
              <w:spacing w:line="276" w:lineRule="auto"/>
              <w:rPr>
                <w:rStyle w:val="16"/>
                <w:rFonts w:ascii="仿宋" w:hAnsi="仿宋" w:eastAsia="仿宋"/>
                <w:szCs w:val="21"/>
              </w:rPr>
            </w:pPr>
            <w:r>
              <w:rPr>
                <w:rStyle w:val="16"/>
                <w:rFonts w:ascii="宋体" w:hAnsi="宋体"/>
                <w:szCs w:val="21"/>
              </w:rPr>
              <w:t> </w:t>
            </w:r>
          </w:p>
        </w:tc>
        <w:tc>
          <w:tcPr>
            <w:tcW w:w="7978" w:type="dxa"/>
            <w:tcBorders>
              <w:top w:val="single" w:color="000000" w:sz="2" w:space="0"/>
              <w:left w:val="nil"/>
              <w:bottom w:val="single" w:color="000000" w:sz="2" w:space="0"/>
              <w:right w:val="single" w:color="000000" w:sz="2" w:space="0"/>
            </w:tcBorders>
            <w:shd w:val="clear" w:color="auto" w:fill="FFFFFF"/>
            <w:vAlign w:val="center"/>
          </w:tcPr>
          <w:p>
            <w:pPr>
              <w:spacing w:after="20" w:line="276" w:lineRule="auto"/>
              <w:ind w:firstLine="400" w:firstLineChars="200"/>
              <w:rPr>
                <w:rStyle w:val="16"/>
                <w:rFonts w:ascii="仿宋" w:hAnsi="仿宋" w:eastAsia="仿宋"/>
                <w:kern w:val="0"/>
                <w:sz w:val="20"/>
                <w:szCs w:val="21"/>
              </w:rPr>
            </w:pPr>
            <w:r>
              <w:rPr>
                <w:rStyle w:val="16"/>
                <w:rFonts w:ascii="仿宋" w:hAnsi="仿宋" w:eastAsia="仿宋"/>
                <w:kern w:val="0"/>
                <w:sz w:val="20"/>
                <w:szCs w:val="21"/>
              </w:rPr>
              <w:t xml:space="preserve">个人需要了解和理解 </w:t>
            </w:r>
          </w:p>
          <w:tbl>
            <w:tblPr>
              <w:tblStyle w:val="6"/>
              <w:tblW w:w="7647" w:type="dxa"/>
              <w:tblInd w:w="0" w:type="dxa"/>
              <w:tblLayout w:type="fixed"/>
              <w:tblCellMar>
                <w:top w:w="0" w:type="dxa"/>
                <w:left w:w="0" w:type="dxa"/>
                <w:bottom w:w="0" w:type="dxa"/>
                <w:right w:w="0" w:type="dxa"/>
              </w:tblCellMar>
            </w:tblPr>
            <w:tblGrid>
              <w:gridCol w:w="7647"/>
            </w:tblGrid>
            <w:tr>
              <w:tblPrEx>
                <w:tblLayout w:type="fixed"/>
                <w:tblCellMar>
                  <w:top w:w="0" w:type="dxa"/>
                  <w:left w:w="0" w:type="dxa"/>
                  <w:bottom w:w="0" w:type="dxa"/>
                  <w:right w:w="0" w:type="dxa"/>
                </w:tblCellMar>
              </w:tblPrEx>
              <w:trPr>
                <w:trHeight w:val="106" w:hRule="atLeast"/>
              </w:trPr>
              <w:tc>
                <w:tcPr>
                  <w:tcW w:w="7647" w:type="dxa"/>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有关化学结构和化学键的无机化学基础 </w:t>
                  </w:r>
                </w:p>
              </w:tc>
            </w:tr>
            <w:tr>
              <w:tblPrEx>
                <w:tblLayout w:type="fixed"/>
                <w:tblCellMar>
                  <w:top w:w="0" w:type="dxa"/>
                  <w:left w:w="0" w:type="dxa"/>
                  <w:bottom w:w="0" w:type="dxa"/>
                  <w:right w:w="0" w:type="dxa"/>
                </w:tblCellMar>
              </w:tblPrEx>
              <w:trPr>
                <w:trHeight w:val="106" w:hRule="atLeast"/>
              </w:trPr>
              <w:tc>
                <w:tcPr>
                  <w:tcW w:w="7647" w:type="dxa"/>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重要物质和合成物的化学知识 </w:t>
                  </w:r>
                </w:p>
              </w:tc>
            </w:tr>
            <w:tr>
              <w:tblPrEx>
                <w:tblLayout w:type="fixed"/>
                <w:tblCellMar>
                  <w:top w:w="0" w:type="dxa"/>
                  <w:left w:w="0" w:type="dxa"/>
                  <w:bottom w:w="0" w:type="dxa"/>
                  <w:right w:w="0" w:type="dxa"/>
                </w:tblCellMar>
              </w:tblPrEx>
              <w:trPr>
                <w:trHeight w:val="106" w:hRule="atLeast"/>
              </w:trPr>
              <w:tc>
                <w:tcPr>
                  <w:tcW w:w="7647" w:type="dxa"/>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有机化学的原理和实践方法 </w:t>
                  </w:r>
                </w:p>
              </w:tc>
            </w:tr>
            <w:tr>
              <w:tblPrEx>
                <w:tblLayout w:type="fixed"/>
                <w:tblCellMar>
                  <w:top w:w="0" w:type="dxa"/>
                  <w:left w:w="0" w:type="dxa"/>
                  <w:bottom w:w="0" w:type="dxa"/>
                  <w:right w:w="0" w:type="dxa"/>
                </w:tblCellMar>
              </w:tblPrEx>
              <w:trPr>
                <w:trHeight w:val="106" w:hRule="atLeast"/>
              </w:trPr>
              <w:tc>
                <w:tcPr>
                  <w:tcW w:w="7647" w:type="dxa"/>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化学反应机理和功能团转化 </w:t>
                  </w:r>
                </w:p>
              </w:tc>
            </w:tr>
            <w:tr>
              <w:tblPrEx>
                <w:tblLayout w:type="fixed"/>
                <w:tblCellMar>
                  <w:top w:w="0" w:type="dxa"/>
                  <w:left w:w="0" w:type="dxa"/>
                  <w:bottom w:w="0" w:type="dxa"/>
                  <w:right w:w="0" w:type="dxa"/>
                </w:tblCellMar>
              </w:tblPrEx>
              <w:trPr>
                <w:trHeight w:val="106" w:hRule="atLeast"/>
              </w:trPr>
              <w:tc>
                <w:tcPr>
                  <w:tcW w:w="7647" w:type="dxa"/>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物理化学的概念和实践方法，包括热力学、反应力学、传导性、电化学池、电解</w:t>
                  </w:r>
                </w:p>
              </w:tc>
            </w:tr>
            <w:tr>
              <w:tblPrEx>
                <w:tblLayout w:type="fixed"/>
                <w:tblCellMar>
                  <w:top w:w="0" w:type="dxa"/>
                  <w:left w:w="0" w:type="dxa"/>
                  <w:bottom w:w="0" w:type="dxa"/>
                  <w:right w:w="0" w:type="dxa"/>
                </w:tblCellMar>
              </w:tblPrEx>
              <w:trPr>
                <w:trHeight w:val="106" w:hRule="atLeast"/>
              </w:trPr>
              <w:tc>
                <w:tcPr>
                  <w:tcW w:w="7647" w:type="dxa"/>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实验室技术和科学实验原理 </w:t>
                  </w:r>
                </w:p>
              </w:tc>
            </w:tr>
            <w:tr>
              <w:tblPrEx>
                <w:tblLayout w:type="fixed"/>
                <w:tblCellMar>
                  <w:top w:w="0" w:type="dxa"/>
                  <w:left w:w="0" w:type="dxa"/>
                  <w:bottom w:w="0" w:type="dxa"/>
                  <w:right w:w="0" w:type="dxa"/>
                </w:tblCellMar>
              </w:tblPrEx>
              <w:trPr>
                <w:trHeight w:val="106" w:hRule="atLeast"/>
              </w:trPr>
              <w:tc>
                <w:tcPr>
                  <w:tcW w:w="7647" w:type="dxa"/>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项目管理原理，以及如何应用于实验室工作 </w:t>
                  </w:r>
                </w:p>
              </w:tc>
            </w:tr>
            <w:tr>
              <w:tblPrEx>
                <w:tblLayout w:type="fixed"/>
                <w:tblCellMar>
                  <w:top w:w="0" w:type="dxa"/>
                  <w:left w:w="0" w:type="dxa"/>
                  <w:bottom w:w="0" w:type="dxa"/>
                  <w:right w:w="0" w:type="dxa"/>
                </w:tblCellMar>
              </w:tblPrEx>
              <w:trPr>
                <w:trHeight w:val="106" w:hRule="atLeast"/>
              </w:trPr>
              <w:tc>
                <w:tcPr>
                  <w:tcW w:w="7647" w:type="dxa"/>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分析方法、仪表装置的开发和有效性要求，包括掌握适当的采样方法</w:t>
                  </w:r>
                </w:p>
              </w:tc>
            </w:tr>
          </w:tbl>
          <w:p>
            <w:pPr>
              <w:spacing w:after="20" w:line="276" w:lineRule="auto"/>
              <w:ind w:left="-2" w:leftChars="-1" w:firstLine="80" w:firstLineChars="40"/>
              <w:contextualSpacing/>
              <w:rPr>
                <w:rStyle w:val="16"/>
                <w:rFonts w:ascii="仿宋" w:hAnsi="仿宋" w:eastAsia="仿宋"/>
                <w:kern w:val="0"/>
                <w:sz w:val="20"/>
                <w:szCs w:val="21"/>
              </w:rPr>
            </w:pPr>
            <w:r>
              <w:rPr>
                <w:rStyle w:val="16"/>
                <w:rFonts w:ascii="宋体" w:hAnsi="宋体"/>
                <w:kern w:val="0"/>
                <w:sz w:val="20"/>
                <w:szCs w:val="21"/>
              </w:rPr>
              <w:t>•</w:t>
            </w:r>
            <w:r>
              <w:rPr>
                <w:rStyle w:val="16"/>
                <w:rFonts w:ascii="仿宋" w:hAnsi="仿宋" w:eastAsia="仿宋"/>
                <w:kern w:val="0"/>
                <w:sz w:val="20"/>
                <w:szCs w:val="21"/>
              </w:rPr>
              <w:t>实验支持的最新趋势，包括使用工具包</w:t>
            </w:r>
          </w:p>
        </w:tc>
      </w:tr>
      <w:tr>
        <w:tblPrEx>
          <w:tblLayout w:type="fixed"/>
          <w:tblCellMar>
            <w:top w:w="0" w:type="dxa"/>
            <w:left w:w="0" w:type="dxa"/>
            <w:bottom w:w="0" w:type="dxa"/>
            <w:right w:w="0" w:type="dxa"/>
          </w:tblCellMar>
        </w:tblPrEx>
        <w:trPr>
          <w:trHeight w:val="847" w:hRule="atLeast"/>
          <w:jc w:val="center"/>
        </w:trPr>
        <w:tc>
          <w:tcPr>
            <w:tcW w:w="411" w:type="dxa"/>
            <w:tcBorders>
              <w:top w:val="single" w:color="000000" w:sz="2" w:space="0"/>
              <w:left w:val="single" w:color="000000" w:sz="2" w:space="0"/>
              <w:bottom w:val="single" w:color="000000" w:sz="2" w:space="0"/>
              <w:right w:val="single" w:color="000000" w:sz="2" w:space="0"/>
            </w:tcBorders>
            <w:shd w:val="clear" w:color="auto" w:fill="FFFFFF"/>
          </w:tcPr>
          <w:p>
            <w:pPr>
              <w:spacing w:line="276" w:lineRule="auto"/>
              <w:rPr>
                <w:rStyle w:val="16"/>
                <w:rFonts w:ascii="仿宋" w:hAnsi="仿宋" w:eastAsia="仿宋"/>
                <w:szCs w:val="21"/>
              </w:rPr>
            </w:pPr>
            <w:r>
              <w:rPr>
                <w:rStyle w:val="16"/>
                <w:rFonts w:ascii="宋体" w:hAnsi="宋体"/>
                <w:szCs w:val="21"/>
              </w:rPr>
              <w:t> </w:t>
            </w:r>
          </w:p>
        </w:tc>
        <w:tc>
          <w:tcPr>
            <w:tcW w:w="7978" w:type="dxa"/>
            <w:tcBorders>
              <w:top w:val="single" w:color="000000" w:sz="2" w:space="0"/>
              <w:left w:val="nil"/>
              <w:bottom w:val="single" w:color="000000" w:sz="2" w:space="0"/>
              <w:right w:val="single" w:color="000000" w:sz="2" w:space="0"/>
            </w:tcBorders>
            <w:shd w:val="clear" w:color="auto" w:fill="FFFFFF"/>
          </w:tcPr>
          <w:p>
            <w:pPr>
              <w:spacing w:line="276" w:lineRule="auto"/>
              <w:jc w:val="left"/>
              <w:rPr>
                <w:rStyle w:val="16"/>
                <w:rFonts w:ascii="仿宋" w:hAnsi="仿宋" w:eastAsia="仿宋"/>
                <w:kern w:val="0"/>
                <w:sz w:val="20"/>
                <w:szCs w:val="21"/>
              </w:rPr>
            </w:pPr>
            <w:r>
              <w:rPr>
                <w:rStyle w:val="16"/>
                <w:rFonts w:ascii="仿宋" w:hAnsi="仿宋" w:eastAsia="仿宋"/>
                <w:color w:val="000000"/>
                <w:kern w:val="0"/>
                <w:sz w:val="20"/>
                <w:szCs w:val="21"/>
                <w:lang w:val="zh-CN"/>
              </w:rPr>
              <w:t>个人应能够：</w:t>
            </w:r>
          </w:p>
          <w:tbl>
            <w:tblPr>
              <w:tblStyle w:val="6"/>
              <w:tblW w:w="11580" w:type="dxa"/>
              <w:tblInd w:w="108" w:type="dxa"/>
              <w:tblLayout w:type="fixed"/>
              <w:tblCellMar>
                <w:top w:w="0" w:type="dxa"/>
                <w:left w:w="0" w:type="dxa"/>
                <w:bottom w:w="0" w:type="dxa"/>
                <w:right w:w="0" w:type="dxa"/>
              </w:tblCellMar>
            </w:tblPr>
            <w:tblGrid>
              <w:gridCol w:w="7716"/>
              <w:gridCol w:w="3864"/>
            </w:tblGrid>
            <w:tr>
              <w:tblPrEx>
                <w:tblLayout w:type="fixed"/>
                <w:tblCellMar>
                  <w:top w:w="0" w:type="dxa"/>
                  <w:left w:w="0" w:type="dxa"/>
                  <w:bottom w:w="0" w:type="dxa"/>
                  <w:right w:w="0" w:type="dxa"/>
                </w:tblCellMar>
              </w:tblPrEx>
              <w:trPr>
                <w:trHeight w:val="106" w:hRule="atLeast"/>
              </w:trPr>
              <w:tc>
                <w:tcPr>
                  <w:tcW w:w="11580" w:type="dxa"/>
                  <w:gridSpan w:val="2"/>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使用适当的科学技术技巧、步骤和方法，进行实验室任务的相关准备 </w:t>
                  </w:r>
                </w:p>
              </w:tc>
            </w:tr>
            <w:tr>
              <w:tblPrEx>
                <w:tblLayout w:type="fixed"/>
                <w:tblCellMar>
                  <w:top w:w="0" w:type="dxa"/>
                  <w:left w:w="0" w:type="dxa"/>
                  <w:bottom w:w="0" w:type="dxa"/>
                  <w:right w:w="0" w:type="dxa"/>
                </w:tblCellMar>
              </w:tblPrEx>
              <w:trPr>
                <w:trHeight w:val="106" w:hRule="atLeast"/>
              </w:trPr>
              <w:tc>
                <w:tcPr>
                  <w:tcW w:w="11580" w:type="dxa"/>
                  <w:gridSpan w:val="2"/>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使用指定的仪器和实验室设备，包括必要的校准 </w:t>
                  </w:r>
                </w:p>
              </w:tc>
            </w:tr>
            <w:tr>
              <w:tblPrEx>
                <w:tblLayout w:type="fixed"/>
                <w:tblCellMar>
                  <w:top w:w="0" w:type="dxa"/>
                  <w:left w:w="0" w:type="dxa"/>
                  <w:bottom w:w="0" w:type="dxa"/>
                  <w:right w:w="0" w:type="dxa"/>
                </w:tblCellMar>
              </w:tblPrEx>
              <w:trPr>
                <w:trHeight w:val="106" w:hRule="atLeast"/>
              </w:trPr>
              <w:tc>
                <w:tcPr>
                  <w:tcW w:w="11580" w:type="dxa"/>
                  <w:gridSpan w:val="2"/>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评估材料或使用产品的品质</w:t>
                  </w:r>
                </w:p>
              </w:tc>
            </w:tr>
            <w:tr>
              <w:tblPrEx>
                <w:tblLayout w:type="fixed"/>
                <w:tblCellMar>
                  <w:top w:w="0" w:type="dxa"/>
                  <w:left w:w="0" w:type="dxa"/>
                  <w:bottom w:w="0" w:type="dxa"/>
                  <w:right w:w="0" w:type="dxa"/>
                </w:tblCellMar>
              </w:tblPrEx>
              <w:trPr>
                <w:trHeight w:val="106" w:hRule="atLeast"/>
              </w:trPr>
              <w:tc>
                <w:tcPr>
                  <w:tcW w:w="11580" w:type="dxa"/>
                  <w:gridSpan w:val="2"/>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设计或制作实验装置，开发新产品或新工艺 </w:t>
                  </w:r>
                </w:p>
              </w:tc>
            </w:tr>
            <w:tr>
              <w:tblPrEx>
                <w:tblLayout w:type="fixed"/>
                <w:tblCellMar>
                  <w:top w:w="0" w:type="dxa"/>
                  <w:left w:w="0" w:type="dxa"/>
                  <w:bottom w:w="0" w:type="dxa"/>
                  <w:right w:w="0" w:type="dxa"/>
                </w:tblCellMar>
              </w:tblPrEx>
              <w:trPr>
                <w:trHeight w:val="106" w:hRule="atLeast"/>
              </w:trPr>
              <w:tc>
                <w:tcPr>
                  <w:tcW w:w="11580" w:type="dxa"/>
                  <w:gridSpan w:val="2"/>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使用特定的方法学，包括标准操作步骤，完成实验室任务 </w:t>
                  </w:r>
                </w:p>
              </w:tc>
            </w:tr>
            <w:tr>
              <w:tblPrEx>
                <w:tblLayout w:type="fixed"/>
                <w:tblCellMar>
                  <w:top w:w="0" w:type="dxa"/>
                  <w:left w:w="0" w:type="dxa"/>
                  <w:bottom w:w="0" w:type="dxa"/>
                  <w:right w:w="0" w:type="dxa"/>
                </w:tblCellMar>
              </w:tblPrEx>
              <w:trPr>
                <w:trHeight w:val="106" w:hRule="atLeast"/>
              </w:trPr>
              <w:tc>
                <w:tcPr>
                  <w:tcW w:w="11580" w:type="dxa"/>
                  <w:gridSpan w:val="2"/>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完成特定的采样任务，包括准备、样本的处理，以及从液体和固体混 </w:t>
                  </w:r>
                </w:p>
              </w:tc>
            </w:tr>
            <w:tr>
              <w:tblPrEx>
                <w:tblLayout w:type="fixed"/>
                <w:tblCellMar>
                  <w:top w:w="0" w:type="dxa"/>
                  <w:left w:w="0" w:type="dxa"/>
                  <w:bottom w:w="0" w:type="dxa"/>
                  <w:right w:w="0" w:type="dxa"/>
                </w:tblCellMar>
              </w:tblPrEx>
              <w:trPr>
                <w:trHeight w:val="99" w:hRule="atLeast"/>
              </w:trPr>
              <w:tc>
                <w:tcPr>
                  <w:tcW w:w="11580" w:type="dxa"/>
                  <w:gridSpan w:val="2"/>
                </w:tcPr>
                <w:p>
                  <w:pPr>
                    <w:jc w:val="left"/>
                    <w:rPr>
                      <w:rStyle w:val="16"/>
                      <w:rFonts w:ascii="仿宋" w:hAnsi="仿宋" w:eastAsia="仿宋"/>
                      <w:kern w:val="0"/>
                      <w:szCs w:val="21"/>
                    </w:rPr>
                  </w:pPr>
                  <w:r>
                    <w:rPr>
                      <w:rStyle w:val="16"/>
                      <w:rFonts w:ascii="仿宋" w:hAnsi="仿宋" w:eastAsia="仿宋"/>
                      <w:kern w:val="0"/>
                      <w:szCs w:val="21"/>
                    </w:rPr>
                    <w:t xml:space="preserve">合物中的分离过程 </w:t>
                  </w:r>
                </w:p>
              </w:tc>
            </w:tr>
            <w:tr>
              <w:tblPrEx>
                <w:tblLayout w:type="fixed"/>
                <w:tblCellMar>
                  <w:top w:w="0" w:type="dxa"/>
                  <w:left w:w="0" w:type="dxa"/>
                  <w:bottom w:w="0" w:type="dxa"/>
                  <w:right w:w="0" w:type="dxa"/>
                </w:tblCellMar>
              </w:tblPrEx>
              <w:trPr>
                <w:trHeight w:val="106" w:hRule="atLeast"/>
              </w:trPr>
              <w:tc>
                <w:tcPr>
                  <w:tcW w:w="11580" w:type="dxa"/>
                  <w:gridSpan w:val="2"/>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实施清洗和浓缩工艺，例如： </w:t>
                  </w:r>
                </w:p>
              </w:tc>
            </w:tr>
            <w:tr>
              <w:tblPrEx>
                <w:tblLayout w:type="fixed"/>
                <w:tblCellMar>
                  <w:top w:w="0" w:type="dxa"/>
                  <w:left w:w="0" w:type="dxa"/>
                  <w:bottom w:w="0" w:type="dxa"/>
                  <w:right w:w="0" w:type="dxa"/>
                </w:tblCellMar>
              </w:tblPrEx>
              <w:trPr>
                <w:trHeight w:val="106" w:hRule="atLeast"/>
              </w:trPr>
              <w:tc>
                <w:tcPr>
                  <w:tcW w:w="11580" w:type="dxa"/>
                  <w:gridSpan w:val="2"/>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蒸馏 </w:t>
                  </w:r>
                </w:p>
              </w:tc>
            </w:tr>
            <w:tr>
              <w:tblPrEx>
                <w:tblLayout w:type="fixed"/>
                <w:tblCellMar>
                  <w:top w:w="0" w:type="dxa"/>
                  <w:left w:w="0" w:type="dxa"/>
                  <w:bottom w:w="0" w:type="dxa"/>
                  <w:right w:w="0" w:type="dxa"/>
                </w:tblCellMar>
              </w:tblPrEx>
              <w:trPr>
                <w:trHeight w:val="106" w:hRule="atLeast"/>
              </w:trPr>
              <w:tc>
                <w:tcPr>
                  <w:tcW w:w="11580" w:type="dxa"/>
                  <w:gridSpan w:val="2"/>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萃取 </w:t>
                  </w:r>
                </w:p>
              </w:tc>
            </w:tr>
            <w:tr>
              <w:tblPrEx>
                <w:tblLayout w:type="fixed"/>
                <w:tblCellMar>
                  <w:top w:w="0" w:type="dxa"/>
                  <w:left w:w="0" w:type="dxa"/>
                  <w:bottom w:w="0" w:type="dxa"/>
                  <w:right w:w="0" w:type="dxa"/>
                </w:tblCellMar>
              </w:tblPrEx>
              <w:trPr>
                <w:trHeight w:val="106" w:hRule="atLeast"/>
              </w:trPr>
              <w:tc>
                <w:tcPr>
                  <w:tcW w:w="11580" w:type="dxa"/>
                  <w:gridSpan w:val="2"/>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色谱法 </w:t>
                  </w:r>
                </w:p>
              </w:tc>
            </w:tr>
            <w:tr>
              <w:tblPrEx>
                <w:tblLayout w:type="fixed"/>
                <w:tblCellMar>
                  <w:top w:w="0" w:type="dxa"/>
                  <w:left w:w="0" w:type="dxa"/>
                  <w:bottom w:w="0" w:type="dxa"/>
                  <w:right w:w="0" w:type="dxa"/>
                </w:tblCellMar>
              </w:tblPrEx>
              <w:trPr>
                <w:trHeight w:val="106" w:hRule="atLeast"/>
              </w:trPr>
              <w:tc>
                <w:tcPr>
                  <w:tcW w:w="11580" w:type="dxa"/>
                  <w:gridSpan w:val="2"/>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电位分析法 </w:t>
                  </w:r>
                </w:p>
              </w:tc>
            </w:tr>
            <w:tr>
              <w:tblPrEx>
                <w:tblLayout w:type="fixed"/>
                <w:tblCellMar>
                  <w:top w:w="0" w:type="dxa"/>
                  <w:left w:w="0" w:type="dxa"/>
                  <w:bottom w:w="0" w:type="dxa"/>
                  <w:right w:w="0" w:type="dxa"/>
                </w:tblCellMar>
              </w:tblPrEx>
              <w:trPr>
                <w:trHeight w:val="106" w:hRule="atLeast"/>
              </w:trPr>
              <w:tc>
                <w:tcPr>
                  <w:tcW w:w="11580" w:type="dxa"/>
                  <w:gridSpan w:val="2"/>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电导分析法 </w:t>
                  </w:r>
                </w:p>
              </w:tc>
            </w:tr>
            <w:tr>
              <w:tblPrEx>
                <w:tblLayout w:type="fixed"/>
                <w:tblCellMar>
                  <w:top w:w="0" w:type="dxa"/>
                  <w:left w:w="0" w:type="dxa"/>
                  <w:bottom w:w="0" w:type="dxa"/>
                  <w:right w:w="0" w:type="dxa"/>
                </w:tblCellMar>
              </w:tblPrEx>
              <w:trPr>
                <w:trHeight w:val="106" w:hRule="atLeast"/>
              </w:trPr>
              <w:tc>
                <w:tcPr>
                  <w:tcW w:w="11580" w:type="dxa"/>
                  <w:gridSpan w:val="2"/>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使用滴定法、体积法、重量法 </w:t>
                  </w:r>
                </w:p>
              </w:tc>
            </w:tr>
            <w:tr>
              <w:tblPrEx>
                <w:tblLayout w:type="fixed"/>
                <w:tblCellMar>
                  <w:top w:w="0" w:type="dxa"/>
                  <w:left w:w="0" w:type="dxa"/>
                  <w:bottom w:w="0" w:type="dxa"/>
                  <w:right w:w="0" w:type="dxa"/>
                </w:tblCellMar>
              </w:tblPrEx>
              <w:trPr>
                <w:trHeight w:val="106" w:hRule="atLeast"/>
              </w:trPr>
              <w:tc>
                <w:tcPr>
                  <w:tcW w:w="11580" w:type="dxa"/>
                  <w:gridSpan w:val="2"/>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使用仪器和电分析法，例如： </w:t>
                  </w:r>
                </w:p>
              </w:tc>
            </w:tr>
            <w:tr>
              <w:tblPrEx>
                <w:tblLayout w:type="fixed"/>
                <w:tblCellMar>
                  <w:top w:w="0" w:type="dxa"/>
                  <w:left w:w="0" w:type="dxa"/>
                  <w:bottom w:w="0" w:type="dxa"/>
                  <w:right w:w="0" w:type="dxa"/>
                </w:tblCellMar>
              </w:tblPrEx>
              <w:trPr>
                <w:trHeight w:val="106" w:hRule="atLeast"/>
              </w:trPr>
              <w:tc>
                <w:tcPr>
                  <w:tcW w:w="11580" w:type="dxa"/>
                  <w:gridSpan w:val="2"/>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光度测定法 </w:t>
                  </w:r>
                </w:p>
              </w:tc>
            </w:tr>
            <w:tr>
              <w:tblPrEx>
                <w:tblLayout w:type="fixed"/>
                <w:tblCellMar>
                  <w:top w:w="0" w:type="dxa"/>
                  <w:left w:w="0" w:type="dxa"/>
                  <w:bottom w:w="0" w:type="dxa"/>
                  <w:right w:w="0" w:type="dxa"/>
                </w:tblCellMar>
              </w:tblPrEx>
              <w:trPr>
                <w:trHeight w:val="106" w:hRule="atLeast"/>
              </w:trPr>
              <w:tc>
                <w:tcPr>
                  <w:tcW w:w="11580" w:type="dxa"/>
                  <w:gridSpan w:val="2"/>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设定并进行试验、萃取、测试和分析，使用以下技术:</w:t>
                  </w:r>
                </w:p>
              </w:tc>
            </w:tr>
            <w:tr>
              <w:tblPrEx>
                <w:tblLayout w:type="fixed"/>
                <w:tblCellMar>
                  <w:top w:w="0" w:type="dxa"/>
                  <w:left w:w="0" w:type="dxa"/>
                  <w:bottom w:w="0" w:type="dxa"/>
                  <w:right w:w="0" w:type="dxa"/>
                </w:tblCellMar>
              </w:tblPrEx>
              <w:trPr>
                <w:trHeight w:val="106" w:hRule="atLeast"/>
              </w:trPr>
              <w:tc>
                <w:tcPr>
                  <w:tcW w:w="11580" w:type="dxa"/>
                  <w:gridSpan w:val="2"/>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光谱法</w:t>
                  </w:r>
                </w:p>
              </w:tc>
            </w:tr>
            <w:tr>
              <w:tblPrEx>
                <w:tblLayout w:type="fixed"/>
                <w:tblCellMar>
                  <w:top w:w="0" w:type="dxa"/>
                  <w:left w:w="0" w:type="dxa"/>
                  <w:bottom w:w="0" w:type="dxa"/>
                  <w:right w:w="0" w:type="dxa"/>
                </w:tblCellMar>
              </w:tblPrEx>
              <w:trPr>
                <w:trHeight w:val="106" w:hRule="atLeast"/>
              </w:trPr>
              <w:tc>
                <w:tcPr>
                  <w:tcW w:w="11580" w:type="dxa"/>
                  <w:gridSpan w:val="2"/>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物理或化学分离技术</w:t>
                  </w:r>
                </w:p>
              </w:tc>
            </w:tr>
            <w:tr>
              <w:tblPrEx>
                <w:tblLayout w:type="fixed"/>
                <w:tblCellMar>
                  <w:top w:w="0" w:type="dxa"/>
                  <w:left w:w="0" w:type="dxa"/>
                  <w:bottom w:w="0" w:type="dxa"/>
                  <w:right w:w="0" w:type="dxa"/>
                </w:tblCellMar>
              </w:tblPrEx>
              <w:trPr>
                <w:trHeight w:val="106" w:hRule="atLeast"/>
              </w:trPr>
              <w:tc>
                <w:tcPr>
                  <w:tcW w:w="11580" w:type="dxa"/>
                  <w:gridSpan w:val="2"/>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显微镜检查</w:t>
                  </w:r>
                </w:p>
              </w:tc>
            </w:tr>
            <w:tr>
              <w:tblPrEx>
                <w:tblLayout w:type="fixed"/>
                <w:tblCellMar>
                  <w:top w:w="0" w:type="dxa"/>
                  <w:left w:w="0" w:type="dxa"/>
                  <w:bottom w:w="0" w:type="dxa"/>
                  <w:right w:w="0" w:type="dxa"/>
                </w:tblCellMar>
              </w:tblPrEx>
              <w:trPr>
                <w:gridAfter w:val="1"/>
                <w:wAfter w:w="3864" w:type="dxa"/>
                <w:trHeight w:val="106" w:hRule="atLeast"/>
              </w:trPr>
              <w:tc>
                <w:tcPr>
                  <w:tcW w:w="7716" w:type="dxa"/>
                </w:tcPr>
                <w:p>
                  <w:pPr>
                    <w:ind w:firstLine="102" w:firstLineChars="49"/>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确定有机或无机化合物的构成</w:t>
                  </w:r>
                </w:p>
              </w:tc>
            </w:tr>
            <w:tr>
              <w:tblPrEx>
                <w:tblLayout w:type="fixed"/>
                <w:tblCellMar>
                  <w:top w:w="0" w:type="dxa"/>
                  <w:left w:w="0" w:type="dxa"/>
                  <w:bottom w:w="0" w:type="dxa"/>
                  <w:right w:w="0" w:type="dxa"/>
                </w:tblCellMar>
              </w:tblPrEx>
              <w:trPr>
                <w:gridAfter w:val="1"/>
                <w:wAfter w:w="3864" w:type="dxa"/>
                <w:trHeight w:val="106" w:hRule="atLeast"/>
              </w:trPr>
              <w:tc>
                <w:tcPr>
                  <w:tcW w:w="7716" w:type="dxa"/>
                </w:tcPr>
                <w:p>
                  <w:pPr>
                    <w:ind w:firstLine="88" w:firstLineChars="42"/>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对有机、无机、高分子化合应用合成技术</w:t>
                  </w:r>
                </w:p>
                <w:tbl>
                  <w:tblPr>
                    <w:tblStyle w:val="6"/>
                    <w:tblW w:w="7539" w:type="dxa"/>
                    <w:tblInd w:w="0" w:type="dxa"/>
                    <w:tblLayout w:type="fixed"/>
                    <w:tblCellMar>
                      <w:top w:w="0" w:type="dxa"/>
                      <w:left w:w="0" w:type="dxa"/>
                      <w:bottom w:w="0" w:type="dxa"/>
                      <w:right w:w="0" w:type="dxa"/>
                    </w:tblCellMar>
                  </w:tblPr>
                  <w:tblGrid>
                    <w:gridCol w:w="7539"/>
                  </w:tblGrid>
                  <w:tr>
                    <w:tblPrEx>
                      <w:tblLayout w:type="fixed"/>
                      <w:tblCellMar>
                        <w:top w:w="0" w:type="dxa"/>
                        <w:left w:w="0" w:type="dxa"/>
                        <w:bottom w:w="0" w:type="dxa"/>
                        <w:right w:w="0" w:type="dxa"/>
                      </w:tblCellMar>
                    </w:tblPrEx>
                    <w:trPr>
                      <w:trHeight w:val="99" w:hRule="atLeast"/>
                    </w:trPr>
                    <w:tc>
                      <w:tcPr>
                        <w:tcW w:w="7539" w:type="dxa"/>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制造和处理准备化学溶液，遵照标准化公式，或创建经验公式</w:t>
                        </w:r>
                      </w:p>
                    </w:tc>
                  </w:tr>
                  <w:tr>
                    <w:tblPrEx>
                      <w:tblLayout w:type="fixed"/>
                      <w:tblCellMar>
                        <w:top w:w="0" w:type="dxa"/>
                        <w:left w:w="0" w:type="dxa"/>
                        <w:bottom w:w="0" w:type="dxa"/>
                        <w:right w:w="0" w:type="dxa"/>
                      </w:tblCellMar>
                    </w:tblPrEx>
                    <w:trPr>
                      <w:trHeight w:val="106" w:hRule="atLeast"/>
                    </w:trPr>
                    <w:tc>
                      <w:tcPr>
                        <w:tcW w:w="7539" w:type="dxa"/>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考虑到对分析程序、方法和设备仪器的有效性需求，包括使用适当的采样方法</w:t>
                        </w:r>
                      </w:p>
                    </w:tc>
                  </w:tr>
                </w:tbl>
                <w:p>
                  <w:pPr>
                    <w:jc w:val="left"/>
                    <w:rPr>
                      <w:rStyle w:val="16"/>
                      <w:rFonts w:ascii="仿宋" w:hAnsi="仿宋" w:eastAsia="仿宋"/>
                      <w:kern w:val="0"/>
                      <w:szCs w:val="21"/>
                    </w:rPr>
                  </w:pPr>
                </w:p>
              </w:tc>
            </w:tr>
          </w:tbl>
          <w:p>
            <w:pPr>
              <w:spacing w:after="20" w:line="276" w:lineRule="auto"/>
              <w:ind w:firstLine="400" w:firstLineChars="200"/>
              <w:rPr>
                <w:rStyle w:val="16"/>
                <w:rFonts w:ascii="仿宋" w:hAnsi="仿宋" w:eastAsia="仿宋"/>
                <w:kern w:val="0"/>
                <w:sz w:val="20"/>
                <w:szCs w:val="21"/>
              </w:rPr>
            </w:pPr>
          </w:p>
        </w:tc>
      </w:tr>
      <w:tr>
        <w:tblPrEx>
          <w:tblLayout w:type="fixed"/>
          <w:tblCellMar>
            <w:top w:w="0" w:type="dxa"/>
            <w:left w:w="0" w:type="dxa"/>
            <w:bottom w:w="0" w:type="dxa"/>
            <w:right w:w="0" w:type="dxa"/>
          </w:tblCellMar>
        </w:tblPrEx>
        <w:trPr>
          <w:trHeight w:val="329" w:hRule="atLeast"/>
          <w:jc w:val="center"/>
        </w:trPr>
        <w:tc>
          <w:tcPr>
            <w:tcW w:w="411" w:type="dxa"/>
            <w:tcBorders>
              <w:top w:val="single" w:color="000000" w:sz="2" w:space="0"/>
              <w:left w:val="single" w:color="000000" w:sz="2" w:space="0"/>
              <w:bottom w:val="single" w:color="000000" w:sz="2" w:space="0"/>
              <w:right w:val="single" w:color="000000" w:sz="2" w:space="0"/>
            </w:tcBorders>
            <w:shd w:val="clear" w:color="auto" w:fill="FFFFFF"/>
          </w:tcPr>
          <w:p>
            <w:pPr>
              <w:spacing w:line="276" w:lineRule="auto"/>
              <w:rPr>
                <w:rStyle w:val="16"/>
                <w:rFonts w:ascii="仿宋" w:hAnsi="仿宋" w:eastAsia="仿宋"/>
                <w:szCs w:val="21"/>
              </w:rPr>
            </w:pPr>
            <w:r>
              <w:rPr>
                <w:rStyle w:val="16"/>
                <w:rFonts w:ascii="仿宋" w:hAnsi="仿宋" w:eastAsia="仿宋"/>
                <w:b/>
                <w:bCs/>
                <w:szCs w:val="21"/>
              </w:rPr>
              <w:t xml:space="preserve">4 </w:t>
            </w:r>
          </w:p>
        </w:tc>
        <w:tc>
          <w:tcPr>
            <w:tcW w:w="7978" w:type="dxa"/>
            <w:tcBorders>
              <w:top w:val="single" w:color="000000" w:sz="2" w:space="0"/>
              <w:left w:val="nil"/>
              <w:bottom w:val="single" w:color="000000" w:sz="2" w:space="0"/>
              <w:right w:val="single" w:color="000000" w:sz="2" w:space="0"/>
            </w:tcBorders>
            <w:shd w:val="clear" w:color="auto" w:fill="FFFFFF"/>
          </w:tcPr>
          <w:p>
            <w:pPr>
              <w:spacing w:line="276" w:lineRule="auto"/>
              <w:rPr>
                <w:rStyle w:val="16"/>
                <w:rFonts w:ascii="仿宋" w:hAnsi="仿宋" w:eastAsia="仿宋"/>
                <w:b/>
                <w:szCs w:val="21"/>
              </w:rPr>
            </w:pPr>
            <w:r>
              <w:rPr>
                <w:rStyle w:val="16"/>
                <w:rFonts w:ascii="仿宋" w:hAnsi="仿宋" w:eastAsia="仿宋"/>
                <w:b/>
                <w:sz w:val="24"/>
                <w:szCs w:val="22"/>
              </w:rPr>
              <w:t>数据处理和保留记录</w:t>
            </w:r>
          </w:p>
        </w:tc>
      </w:tr>
      <w:tr>
        <w:tblPrEx>
          <w:tblLayout w:type="fixed"/>
          <w:tblCellMar>
            <w:top w:w="0" w:type="dxa"/>
            <w:left w:w="0" w:type="dxa"/>
            <w:bottom w:w="0" w:type="dxa"/>
            <w:right w:w="0" w:type="dxa"/>
          </w:tblCellMar>
        </w:tblPrEx>
        <w:trPr>
          <w:trHeight w:val="1428" w:hRule="atLeast"/>
          <w:jc w:val="center"/>
        </w:trPr>
        <w:tc>
          <w:tcPr>
            <w:tcW w:w="411" w:type="dxa"/>
            <w:tcBorders>
              <w:top w:val="single" w:color="000000" w:sz="2" w:space="0"/>
              <w:left w:val="single" w:color="000000" w:sz="2" w:space="0"/>
              <w:bottom w:val="single" w:color="000000" w:sz="2" w:space="0"/>
              <w:right w:val="single" w:color="000000" w:sz="2" w:space="0"/>
            </w:tcBorders>
            <w:shd w:val="clear" w:color="auto" w:fill="FFFFFF"/>
          </w:tcPr>
          <w:p>
            <w:pPr>
              <w:spacing w:line="276" w:lineRule="auto"/>
              <w:rPr>
                <w:rStyle w:val="16"/>
                <w:rFonts w:ascii="仿宋" w:hAnsi="仿宋" w:eastAsia="仿宋"/>
                <w:szCs w:val="21"/>
              </w:rPr>
            </w:pPr>
            <w:r>
              <w:rPr>
                <w:rStyle w:val="16"/>
                <w:rFonts w:ascii="宋体" w:hAnsi="宋体"/>
                <w:szCs w:val="21"/>
              </w:rPr>
              <w:t> </w:t>
            </w:r>
          </w:p>
        </w:tc>
        <w:tc>
          <w:tcPr>
            <w:tcW w:w="7978" w:type="dxa"/>
            <w:tcBorders>
              <w:top w:val="single" w:color="000000" w:sz="2" w:space="0"/>
              <w:left w:val="nil"/>
              <w:bottom w:val="single" w:color="000000" w:sz="2" w:space="0"/>
              <w:right w:val="single" w:color="000000" w:sz="2" w:space="0"/>
            </w:tcBorders>
            <w:shd w:val="clear" w:color="auto" w:fill="FFFFFF"/>
            <w:vAlign w:val="center"/>
          </w:tcPr>
          <w:p>
            <w:pPr>
              <w:spacing w:line="276" w:lineRule="auto"/>
              <w:rPr>
                <w:rStyle w:val="16"/>
                <w:rFonts w:ascii="仿宋" w:hAnsi="仿宋" w:eastAsia="仿宋"/>
                <w:szCs w:val="21"/>
              </w:rPr>
            </w:pPr>
            <w:r>
              <w:rPr>
                <w:rStyle w:val="16"/>
                <w:rFonts w:ascii="仿宋" w:hAnsi="仿宋" w:eastAsia="仿宋"/>
                <w:szCs w:val="21"/>
              </w:rPr>
              <w:t>个人需要了解和理解</w:t>
            </w:r>
          </w:p>
          <w:tbl>
            <w:tblPr>
              <w:tblStyle w:val="6"/>
              <w:tblW w:w="7647" w:type="dxa"/>
              <w:tblInd w:w="0" w:type="dxa"/>
              <w:tblLayout w:type="fixed"/>
              <w:tblCellMar>
                <w:top w:w="0" w:type="dxa"/>
                <w:left w:w="0" w:type="dxa"/>
                <w:bottom w:w="0" w:type="dxa"/>
                <w:right w:w="0" w:type="dxa"/>
              </w:tblCellMar>
            </w:tblPr>
            <w:tblGrid>
              <w:gridCol w:w="7647"/>
            </w:tblGrid>
            <w:tr>
              <w:tblPrEx>
                <w:tblLayout w:type="fixed"/>
                <w:tblCellMar>
                  <w:top w:w="0" w:type="dxa"/>
                  <w:left w:w="0" w:type="dxa"/>
                  <w:bottom w:w="0" w:type="dxa"/>
                  <w:right w:w="0" w:type="dxa"/>
                </w:tblCellMar>
              </w:tblPrEx>
              <w:trPr>
                <w:trHeight w:val="106" w:hRule="atLeast"/>
              </w:trPr>
              <w:tc>
                <w:tcPr>
                  <w:tcW w:w="7647" w:type="dxa"/>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保留记录、可追溯性和机密性的相关规定 </w:t>
                  </w:r>
                </w:p>
              </w:tc>
            </w:tr>
            <w:tr>
              <w:tblPrEx>
                <w:tblLayout w:type="fixed"/>
                <w:tblCellMar>
                  <w:top w:w="0" w:type="dxa"/>
                  <w:left w:w="0" w:type="dxa"/>
                  <w:bottom w:w="0" w:type="dxa"/>
                  <w:right w:w="0" w:type="dxa"/>
                </w:tblCellMar>
              </w:tblPrEx>
              <w:trPr>
                <w:trHeight w:val="106" w:hRule="atLeast"/>
              </w:trPr>
              <w:tc>
                <w:tcPr>
                  <w:tcW w:w="7647" w:type="dxa"/>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记录保证其安全的步骤程序，所有使用的表格 </w:t>
                  </w:r>
                </w:p>
              </w:tc>
            </w:tr>
            <w:tr>
              <w:tblPrEx>
                <w:tblLayout w:type="fixed"/>
                <w:tblCellMar>
                  <w:top w:w="0" w:type="dxa"/>
                  <w:left w:w="0" w:type="dxa"/>
                  <w:bottom w:w="0" w:type="dxa"/>
                  <w:right w:w="0" w:type="dxa"/>
                </w:tblCellMar>
              </w:tblPrEx>
              <w:trPr>
                <w:trHeight w:val="106" w:hRule="atLeast"/>
              </w:trPr>
              <w:tc>
                <w:tcPr>
                  <w:tcW w:w="7647" w:type="dxa"/>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有关记录和显示数据的软件功能 </w:t>
                  </w:r>
                </w:p>
              </w:tc>
            </w:tr>
            <w:tr>
              <w:tblPrEx>
                <w:tblLayout w:type="fixed"/>
                <w:tblCellMar>
                  <w:top w:w="0" w:type="dxa"/>
                  <w:left w:w="0" w:type="dxa"/>
                  <w:bottom w:w="0" w:type="dxa"/>
                  <w:right w:w="0" w:type="dxa"/>
                </w:tblCellMar>
              </w:tblPrEx>
              <w:trPr>
                <w:trHeight w:val="106" w:hRule="atLeast"/>
              </w:trPr>
              <w:tc>
                <w:tcPr>
                  <w:tcW w:w="7647" w:type="dxa"/>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确保信息的准确处理 </w:t>
                  </w:r>
                </w:p>
              </w:tc>
            </w:tr>
            <w:tr>
              <w:tblPrEx>
                <w:tblLayout w:type="fixed"/>
                <w:tblCellMar>
                  <w:top w:w="0" w:type="dxa"/>
                  <w:left w:w="0" w:type="dxa"/>
                  <w:bottom w:w="0" w:type="dxa"/>
                  <w:right w:w="0" w:type="dxa"/>
                </w:tblCellMar>
              </w:tblPrEx>
              <w:trPr>
                <w:trHeight w:val="106" w:hRule="atLeast"/>
              </w:trPr>
              <w:tc>
                <w:tcPr>
                  <w:tcW w:w="7647" w:type="dxa"/>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误差和错误的影响 </w:t>
                  </w:r>
                </w:p>
              </w:tc>
            </w:tr>
          </w:tbl>
          <w:p>
            <w:pPr>
              <w:numPr>
                <w:ilvl w:val="0"/>
                <w:numId w:val="3"/>
              </w:numPr>
              <w:spacing w:after="20" w:line="276" w:lineRule="auto"/>
              <w:contextualSpacing/>
              <w:rPr>
                <w:rStyle w:val="16"/>
                <w:rFonts w:ascii="仿宋" w:hAnsi="仿宋" w:eastAsia="仿宋"/>
                <w:kern w:val="0"/>
                <w:sz w:val="20"/>
                <w:szCs w:val="21"/>
              </w:rPr>
            </w:pPr>
            <w:r>
              <w:rPr>
                <w:rStyle w:val="16"/>
                <w:rFonts w:ascii="仿宋" w:hAnsi="仿宋" w:eastAsia="仿宋"/>
                <w:kern w:val="0"/>
                <w:sz w:val="20"/>
                <w:szCs w:val="21"/>
              </w:rPr>
              <w:t>参考和引用所需方法</w:t>
            </w:r>
          </w:p>
        </w:tc>
      </w:tr>
      <w:tr>
        <w:tblPrEx>
          <w:tblLayout w:type="fixed"/>
          <w:tblCellMar>
            <w:top w:w="0" w:type="dxa"/>
            <w:left w:w="0" w:type="dxa"/>
            <w:bottom w:w="0" w:type="dxa"/>
            <w:right w:w="0" w:type="dxa"/>
          </w:tblCellMar>
        </w:tblPrEx>
        <w:trPr>
          <w:trHeight w:val="1481" w:hRule="atLeast"/>
          <w:jc w:val="center"/>
        </w:trPr>
        <w:tc>
          <w:tcPr>
            <w:tcW w:w="411" w:type="dxa"/>
            <w:tcBorders>
              <w:top w:val="single" w:color="000000" w:sz="2" w:space="0"/>
              <w:left w:val="single" w:color="000000" w:sz="2" w:space="0"/>
              <w:bottom w:val="single" w:color="000000" w:sz="2" w:space="0"/>
              <w:right w:val="single" w:color="000000" w:sz="2" w:space="0"/>
            </w:tcBorders>
            <w:shd w:val="clear" w:color="auto" w:fill="FFFFFF"/>
          </w:tcPr>
          <w:p>
            <w:pPr>
              <w:spacing w:line="276" w:lineRule="auto"/>
              <w:rPr>
                <w:rStyle w:val="16"/>
                <w:rFonts w:ascii="仿宋" w:hAnsi="仿宋" w:eastAsia="仿宋"/>
                <w:szCs w:val="21"/>
              </w:rPr>
            </w:pPr>
            <w:r>
              <w:rPr>
                <w:rStyle w:val="16"/>
                <w:rFonts w:ascii="宋体" w:hAnsi="宋体"/>
                <w:szCs w:val="21"/>
              </w:rPr>
              <w:t> </w:t>
            </w:r>
          </w:p>
        </w:tc>
        <w:tc>
          <w:tcPr>
            <w:tcW w:w="7978" w:type="dxa"/>
            <w:tcBorders>
              <w:top w:val="single" w:color="000000" w:sz="2" w:space="0"/>
              <w:left w:val="nil"/>
              <w:bottom w:val="single" w:color="000000" w:sz="2" w:space="0"/>
              <w:right w:val="single" w:color="000000" w:sz="2" w:space="0"/>
            </w:tcBorders>
            <w:shd w:val="clear" w:color="auto" w:fill="FFFFFF"/>
          </w:tcPr>
          <w:p>
            <w:pPr>
              <w:spacing w:line="276" w:lineRule="auto"/>
              <w:rPr>
                <w:rStyle w:val="16"/>
                <w:rFonts w:ascii="仿宋" w:hAnsi="仿宋" w:eastAsia="仿宋"/>
                <w:szCs w:val="21"/>
              </w:rPr>
            </w:pPr>
            <w:r>
              <w:rPr>
                <w:rStyle w:val="16"/>
                <w:rFonts w:ascii="仿宋" w:hAnsi="仿宋" w:eastAsia="仿宋"/>
                <w:szCs w:val="21"/>
              </w:rPr>
              <w:t>个人应该能够</w:t>
            </w:r>
          </w:p>
          <w:tbl>
            <w:tblPr>
              <w:tblStyle w:val="6"/>
              <w:tblW w:w="7647" w:type="dxa"/>
              <w:tblInd w:w="0" w:type="dxa"/>
              <w:tblLayout w:type="fixed"/>
              <w:tblCellMar>
                <w:top w:w="0" w:type="dxa"/>
                <w:left w:w="0" w:type="dxa"/>
                <w:bottom w:w="0" w:type="dxa"/>
                <w:right w:w="0" w:type="dxa"/>
              </w:tblCellMar>
            </w:tblPr>
            <w:tblGrid>
              <w:gridCol w:w="7647"/>
            </w:tblGrid>
            <w:tr>
              <w:tblPrEx>
                <w:tblLayout w:type="fixed"/>
                <w:tblCellMar>
                  <w:top w:w="0" w:type="dxa"/>
                  <w:left w:w="0" w:type="dxa"/>
                  <w:bottom w:w="0" w:type="dxa"/>
                  <w:right w:w="0" w:type="dxa"/>
                </w:tblCellMar>
              </w:tblPrEx>
              <w:trPr>
                <w:trHeight w:val="106" w:hRule="atLeast"/>
              </w:trPr>
              <w:tc>
                <w:tcPr>
                  <w:tcW w:w="7647" w:type="dxa"/>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对实验室是工作进行记录和保留文档，包括使用给定的排版风格、计 </w:t>
                  </w:r>
                </w:p>
              </w:tc>
            </w:tr>
            <w:tr>
              <w:tblPrEx>
                <w:tblLayout w:type="fixed"/>
                <w:tblCellMar>
                  <w:top w:w="0" w:type="dxa"/>
                  <w:left w:w="0" w:type="dxa"/>
                  <w:bottom w:w="0" w:type="dxa"/>
                  <w:right w:w="0" w:type="dxa"/>
                </w:tblCellMar>
              </w:tblPrEx>
              <w:trPr>
                <w:trHeight w:val="99" w:hRule="atLeast"/>
              </w:trPr>
              <w:tc>
                <w:tcPr>
                  <w:tcW w:w="7647" w:type="dxa"/>
                </w:tcPr>
                <w:p>
                  <w:pPr>
                    <w:jc w:val="left"/>
                    <w:rPr>
                      <w:rStyle w:val="16"/>
                      <w:rFonts w:ascii="仿宋" w:hAnsi="仿宋" w:eastAsia="仿宋"/>
                      <w:kern w:val="0"/>
                      <w:szCs w:val="21"/>
                    </w:rPr>
                  </w:pPr>
                  <w:r>
                    <w:rPr>
                      <w:rStyle w:val="16"/>
                      <w:rFonts w:ascii="仿宋" w:hAnsi="仿宋" w:eastAsia="仿宋"/>
                      <w:kern w:val="0"/>
                      <w:szCs w:val="21"/>
                    </w:rPr>
                    <w:t xml:space="preserve">算机信息技术和统计方法 </w:t>
                  </w:r>
                </w:p>
              </w:tc>
            </w:tr>
            <w:tr>
              <w:tblPrEx>
                <w:tblLayout w:type="fixed"/>
                <w:tblCellMar>
                  <w:top w:w="0" w:type="dxa"/>
                  <w:left w:w="0" w:type="dxa"/>
                  <w:bottom w:w="0" w:type="dxa"/>
                  <w:right w:w="0" w:type="dxa"/>
                </w:tblCellMar>
              </w:tblPrEx>
              <w:trPr>
                <w:trHeight w:val="106" w:hRule="atLeast"/>
              </w:trPr>
              <w:tc>
                <w:tcPr>
                  <w:tcW w:w="7647" w:type="dxa"/>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处理和收集来自自动化数字机器的数字化信息 </w:t>
                  </w:r>
                </w:p>
              </w:tc>
            </w:tr>
            <w:tr>
              <w:tblPrEx>
                <w:tblLayout w:type="fixed"/>
                <w:tblCellMar>
                  <w:top w:w="0" w:type="dxa"/>
                  <w:left w:w="0" w:type="dxa"/>
                  <w:bottom w:w="0" w:type="dxa"/>
                  <w:right w:w="0" w:type="dxa"/>
                </w:tblCellMar>
              </w:tblPrEx>
              <w:trPr>
                <w:trHeight w:val="106" w:hRule="atLeast"/>
              </w:trPr>
              <w:tc>
                <w:tcPr>
                  <w:tcW w:w="7647" w:type="dxa"/>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制作可信的、精确的数据 </w:t>
                  </w:r>
                </w:p>
              </w:tc>
            </w:tr>
            <w:tr>
              <w:tblPrEx>
                <w:tblLayout w:type="fixed"/>
                <w:tblCellMar>
                  <w:top w:w="0" w:type="dxa"/>
                  <w:left w:w="0" w:type="dxa"/>
                  <w:bottom w:w="0" w:type="dxa"/>
                  <w:right w:w="0" w:type="dxa"/>
                </w:tblCellMar>
              </w:tblPrEx>
              <w:trPr>
                <w:trHeight w:val="106" w:hRule="atLeast"/>
              </w:trPr>
              <w:tc>
                <w:tcPr>
                  <w:tcW w:w="7647" w:type="dxa"/>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呈现实验室工作结果，有效地处理问题，书写和口头汇报简洁。 </w:t>
                  </w:r>
                </w:p>
              </w:tc>
            </w:tr>
            <w:tr>
              <w:tblPrEx>
                <w:tblLayout w:type="fixed"/>
                <w:tblCellMar>
                  <w:top w:w="0" w:type="dxa"/>
                  <w:left w:w="0" w:type="dxa"/>
                  <w:bottom w:w="0" w:type="dxa"/>
                  <w:right w:w="0" w:type="dxa"/>
                </w:tblCellMar>
              </w:tblPrEx>
              <w:trPr>
                <w:trHeight w:val="106" w:hRule="atLeast"/>
              </w:trPr>
              <w:tc>
                <w:tcPr>
                  <w:tcW w:w="7647" w:type="dxa"/>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书写技术报告，适当地使用图形和图表 </w:t>
                  </w:r>
                </w:p>
              </w:tc>
            </w:tr>
            <w:tr>
              <w:tblPrEx>
                <w:tblLayout w:type="fixed"/>
                <w:tblCellMar>
                  <w:top w:w="0" w:type="dxa"/>
                  <w:left w:w="0" w:type="dxa"/>
                  <w:bottom w:w="0" w:type="dxa"/>
                  <w:right w:w="0" w:type="dxa"/>
                </w:tblCellMar>
              </w:tblPrEx>
              <w:trPr>
                <w:trHeight w:val="106" w:hRule="atLeast"/>
              </w:trPr>
              <w:tc>
                <w:tcPr>
                  <w:tcW w:w="7647" w:type="dxa"/>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检查自身工作，包括汇编整理、分类、计算、制作表格和完成程度。 </w:t>
                  </w:r>
                </w:p>
              </w:tc>
            </w:tr>
            <w:tr>
              <w:tblPrEx>
                <w:tblLayout w:type="fixed"/>
                <w:tblCellMar>
                  <w:top w:w="0" w:type="dxa"/>
                  <w:left w:w="0" w:type="dxa"/>
                  <w:bottom w:w="0" w:type="dxa"/>
                  <w:right w:w="0" w:type="dxa"/>
                </w:tblCellMar>
              </w:tblPrEx>
              <w:trPr>
                <w:trHeight w:val="106" w:hRule="atLeast"/>
              </w:trPr>
              <w:tc>
                <w:tcPr>
                  <w:tcW w:w="7647" w:type="dxa"/>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有效地认识错误、不准确和不足之处 </w:t>
                  </w:r>
                </w:p>
              </w:tc>
            </w:tr>
            <w:tr>
              <w:tblPrEx>
                <w:tblLayout w:type="fixed"/>
                <w:tblCellMar>
                  <w:top w:w="0" w:type="dxa"/>
                  <w:left w:w="0" w:type="dxa"/>
                  <w:bottom w:w="0" w:type="dxa"/>
                  <w:right w:w="0" w:type="dxa"/>
                </w:tblCellMar>
              </w:tblPrEx>
              <w:trPr>
                <w:trHeight w:val="106" w:hRule="atLeast"/>
              </w:trPr>
              <w:tc>
                <w:tcPr>
                  <w:tcW w:w="7647" w:type="dxa"/>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整理信息或数据，用于校验或审计 </w:t>
                  </w:r>
                </w:p>
              </w:tc>
            </w:tr>
          </w:tbl>
          <w:p>
            <w:pPr>
              <w:numPr>
                <w:ilvl w:val="0"/>
                <w:numId w:val="3"/>
              </w:numPr>
              <w:spacing w:after="20" w:line="276" w:lineRule="auto"/>
              <w:contextualSpacing/>
              <w:rPr>
                <w:rStyle w:val="16"/>
                <w:rFonts w:ascii="仿宋" w:hAnsi="仿宋" w:eastAsia="仿宋"/>
                <w:kern w:val="0"/>
                <w:sz w:val="20"/>
                <w:szCs w:val="21"/>
              </w:rPr>
            </w:pPr>
            <w:r>
              <w:rPr>
                <w:rStyle w:val="16"/>
                <w:rFonts w:ascii="仿宋" w:hAnsi="仿宋" w:eastAsia="仿宋"/>
                <w:kern w:val="0"/>
                <w:sz w:val="20"/>
                <w:szCs w:val="21"/>
              </w:rPr>
              <w:t>文档存档</w:t>
            </w:r>
          </w:p>
        </w:tc>
      </w:tr>
      <w:tr>
        <w:tblPrEx>
          <w:tblLayout w:type="fixed"/>
          <w:tblCellMar>
            <w:top w:w="0" w:type="dxa"/>
            <w:left w:w="0" w:type="dxa"/>
            <w:bottom w:w="0" w:type="dxa"/>
            <w:right w:w="0" w:type="dxa"/>
          </w:tblCellMar>
        </w:tblPrEx>
        <w:trPr>
          <w:trHeight w:val="326" w:hRule="atLeast"/>
          <w:jc w:val="center"/>
        </w:trPr>
        <w:tc>
          <w:tcPr>
            <w:tcW w:w="411" w:type="dxa"/>
            <w:tcBorders>
              <w:top w:val="single" w:color="000000" w:sz="2" w:space="0"/>
              <w:left w:val="single" w:color="000000" w:sz="2" w:space="0"/>
              <w:bottom w:val="single" w:color="000000" w:sz="2" w:space="0"/>
              <w:right w:val="single" w:color="000000" w:sz="2" w:space="0"/>
            </w:tcBorders>
            <w:shd w:val="clear" w:color="auto" w:fill="FFFFFF"/>
          </w:tcPr>
          <w:p>
            <w:pPr>
              <w:spacing w:line="276" w:lineRule="auto"/>
              <w:rPr>
                <w:rStyle w:val="16"/>
                <w:rFonts w:ascii="仿宋" w:hAnsi="仿宋" w:eastAsia="仿宋"/>
                <w:szCs w:val="21"/>
              </w:rPr>
            </w:pPr>
            <w:r>
              <w:rPr>
                <w:rStyle w:val="16"/>
                <w:rFonts w:ascii="仿宋" w:hAnsi="仿宋" w:eastAsia="仿宋"/>
                <w:b/>
                <w:bCs/>
                <w:szCs w:val="21"/>
              </w:rPr>
              <w:t xml:space="preserve">5 </w:t>
            </w:r>
          </w:p>
        </w:tc>
        <w:tc>
          <w:tcPr>
            <w:tcW w:w="7978" w:type="dxa"/>
            <w:tcBorders>
              <w:top w:val="single" w:color="000000" w:sz="2" w:space="0"/>
              <w:left w:val="nil"/>
              <w:bottom w:val="single" w:color="000000" w:sz="2" w:space="0"/>
              <w:right w:val="single" w:color="000000" w:sz="2" w:space="0"/>
            </w:tcBorders>
            <w:shd w:val="clear" w:color="auto" w:fill="FFFFFF"/>
          </w:tcPr>
          <w:p>
            <w:pPr>
              <w:spacing w:line="276" w:lineRule="auto"/>
              <w:rPr>
                <w:rStyle w:val="16"/>
                <w:rFonts w:ascii="仿宋" w:hAnsi="仿宋" w:eastAsia="仿宋"/>
                <w:b/>
                <w:szCs w:val="21"/>
              </w:rPr>
            </w:pPr>
            <w:r>
              <w:rPr>
                <w:rStyle w:val="16"/>
                <w:rFonts w:ascii="仿宋" w:hAnsi="仿宋" w:eastAsia="仿宋"/>
                <w:b/>
                <w:sz w:val="24"/>
                <w:szCs w:val="22"/>
              </w:rPr>
              <w:t>分析、解读和评估</w:t>
            </w:r>
          </w:p>
        </w:tc>
      </w:tr>
      <w:tr>
        <w:tblPrEx>
          <w:tblLayout w:type="fixed"/>
          <w:tblCellMar>
            <w:top w:w="0" w:type="dxa"/>
            <w:left w:w="0" w:type="dxa"/>
            <w:bottom w:w="0" w:type="dxa"/>
            <w:right w:w="0" w:type="dxa"/>
          </w:tblCellMar>
        </w:tblPrEx>
        <w:trPr>
          <w:trHeight w:val="380" w:hRule="atLeast"/>
          <w:jc w:val="center"/>
        </w:trPr>
        <w:tc>
          <w:tcPr>
            <w:tcW w:w="411" w:type="dxa"/>
            <w:tcBorders>
              <w:top w:val="single" w:color="000000" w:sz="2" w:space="0"/>
              <w:left w:val="single" w:color="000000" w:sz="2" w:space="0"/>
              <w:bottom w:val="single" w:color="000000" w:sz="2" w:space="0"/>
              <w:right w:val="single" w:color="000000" w:sz="2" w:space="0"/>
            </w:tcBorders>
            <w:shd w:val="clear" w:color="auto" w:fill="FFFFFF"/>
          </w:tcPr>
          <w:p>
            <w:pPr>
              <w:spacing w:line="276" w:lineRule="auto"/>
              <w:rPr>
                <w:rStyle w:val="16"/>
                <w:rFonts w:ascii="仿宋" w:hAnsi="仿宋" w:eastAsia="仿宋"/>
                <w:szCs w:val="21"/>
              </w:rPr>
            </w:pPr>
            <w:r>
              <w:rPr>
                <w:rStyle w:val="16"/>
                <w:rFonts w:ascii="宋体" w:hAnsi="宋体"/>
                <w:szCs w:val="21"/>
              </w:rPr>
              <w:t> </w:t>
            </w:r>
          </w:p>
        </w:tc>
        <w:tc>
          <w:tcPr>
            <w:tcW w:w="7978" w:type="dxa"/>
            <w:tcBorders>
              <w:top w:val="single" w:color="000000" w:sz="2" w:space="0"/>
              <w:left w:val="nil"/>
              <w:bottom w:val="single" w:color="000000" w:sz="2" w:space="0"/>
              <w:right w:val="single" w:color="000000" w:sz="2" w:space="0"/>
            </w:tcBorders>
            <w:shd w:val="clear" w:color="auto" w:fill="FFFFFF"/>
            <w:vAlign w:val="center"/>
          </w:tcPr>
          <w:p>
            <w:pPr>
              <w:spacing w:line="276" w:lineRule="auto"/>
              <w:jc w:val="left"/>
              <w:rPr>
                <w:rStyle w:val="16"/>
                <w:rFonts w:ascii="仿宋" w:hAnsi="仿宋" w:eastAsia="仿宋"/>
                <w:kern w:val="0"/>
                <w:sz w:val="20"/>
                <w:szCs w:val="21"/>
              </w:rPr>
            </w:pPr>
            <w:r>
              <w:rPr>
                <w:rStyle w:val="16"/>
                <w:rFonts w:ascii="仿宋" w:hAnsi="仿宋" w:eastAsia="仿宋"/>
                <w:color w:val="000000"/>
                <w:kern w:val="0"/>
                <w:sz w:val="20"/>
                <w:szCs w:val="21"/>
                <w:lang w:val="zh-CN"/>
              </w:rPr>
              <w:t>个人需要了解和理解</w:t>
            </w:r>
          </w:p>
          <w:tbl>
            <w:tblPr>
              <w:tblStyle w:val="6"/>
              <w:tblW w:w="7647" w:type="dxa"/>
              <w:tblInd w:w="0" w:type="dxa"/>
              <w:tblLayout w:type="fixed"/>
              <w:tblCellMar>
                <w:top w:w="0" w:type="dxa"/>
                <w:left w:w="0" w:type="dxa"/>
                <w:bottom w:w="0" w:type="dxa"/>
                <w:right w:w="0" w:type="dxa"/>
              </w:tblCellMar>
            </w:tblPr>
            <w:tblGrid>
              <w:gridCol w:w="7647"/>
            </w:tblGrid>
            <w:tr>
              <w:tblPrEx>
                <w:tblLayout w:type="fixed"/>
                <w:tblCellMar>
                  <w:top w:w="0" w:type="dxa"/>
                  <w:left w:w="0" w:type="dxa"/>
                  <w:bottom w:w="0" w:type="dxa"/>
                  <w:right w:w="0" w:type="dxa"/>
                </w:tblCellMar>
              </w:tblPrEx>
              <w:trPr>
                <w:trHeight w:val="106" w:hRule="atLeast"/>
              </w:trPr>
              <w:tc>
                <w:tcPr>
                  <w:tcW w:w="7647" w:type="dxa"/>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质量管理的原则 </w:t>
                  </w:r>
                </w:p>
              </w:tc>
            </w:tr>
            <w:tr>
              <w:tblPrEx>
                <w:tblLayout w:type="fixed"/>
                <w:tblCellMar>
                  <w:top w:w="0" w:type="dxa"/>
                  <w:left w:w="0" w:type="dxa"/>
                  <w:bottom w:w="0" w:type="dxa"/>
                  <w:right w:w="0" w:type="dxa"/>
                </w:tblCellMar>
              </w:tblPrEx>
              <w:trPr>
                <w:trHeight w:val="106" w:hRule="atLeast"/>
              </w:trPr>
              <w:tc>
                <w:tcPr>
                  <w:tcW w:w="7647" w:type="dxa"/>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生产过程中质量管理的应用 </w:t>
                  </w:r>
                </w:p>
              </w:tc>
            </w:tr>
            <w:tr>
              <w:tblPrEx>
                <w:tblLayout w:type="fixed"/>
                <w:tblCellMar>
                  <w:top w:w="0" w:type="dxa"/>
                  <w:left w:w="0" w:type="dxa"/>
                  <w:bottom w:w="0" w:type="dxa"/>
                  <w:right w:w="0" w:type="dxa"/>
                </w:tblCellMar>
              </w:tblPrEx>
              <w:trPr>
                <w:trHeight w:val="106" w:hRule="atLeast"/>
              </w:trPr>
              <w:tc>
                <w:tcPr>
                  <w:tcW w:w="7647" w:type="dxa"/>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在科学数据分析中运用数学和分析方法 </w:t>
                  </w:r>
                </w:p>
              </w:tc>
            </w:tr>
            <w:tr>
              <w:tblPrEx>
                <w:tblLayout w:type="fixed"/>
                <w:tblCellMar>
                  <w:top w:w="0" w:type="dxa"/>
                  <w:left w:w="0" w:type="dxa"/>
                  <w:bottom w:w="0" w:type="dxa"/>
                  <w:right w:w="0" w:type="dxa"/>
                </w:tblCellMar>
              </w:tblPrEx>
              <w:trPr>
                <w:trHeight w:val="106" w:hRule="atLeast"/>
              </w:trPr>
              <w:tc>
                <w:tcPr>
                  <w:tcW w:w="7647" w:type="dxa"/>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误差的本质、可能性、来源，误差的类型 </w:t>
                  </w:r>
                </w:p>
              </w:tc>
            </w:tr>
            <w:tr>
              <w:tblPrEx>
                <w:tblLayout w:type="fixed"/>
                <w:tblCellMar>
                  <w:top w:w="0" w:type="dxa"/>
                  <w:left w:w="0" w:type="dxa"/>
                  <w:bottom w:w="0" w:type="dxa"/>
                  <w:right w:w="0" w:type="dxa"/>
                </w:tblCellMar>
              </w:tblPrEx>
              <w:trPr>
                <w:trHeight w:val="106" w:hRule="atLeast"/>
              </w:trPr>
              <w:tc>
                <w:tcPr>
                  <w:tcW w:w="7647" w:type="dxa"/>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质量控制的原理和方法 </w:t>
                  </w:r>
                </w:p>
              </w:tc>
            </w:tr>
            <w:tr>
              <w:tblPrEx>
                <w:tblLayout w:type="fixed"/>
                <w:tblCellMar>
                  <w:top w:w="0" w:type="dxa"/>
                  <w:left w:w="0" w:type="dxa"/>
                  <w:bottom w:w="0" w:type="dxa"/>
                  <w:right w:w="0" w:type="dxa"/>
                </w:tblCellMar>
              </w:tblPrEx>
              <w:trPr>
                <w:trHeight w:val="106" w:hRule="atLeast"/>
              </w:trPr>
              <w:tc>
                <w:tcPr>
                  <w:tcW w:w="7647" w:type="dxa"/>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持续改进的原理和应用 </w:t>
                  </w:r>
                </w:p>
              </w:tc>
            </w:tr>
          </w:tbl>
          <w:p>
            <w:pPr>
              <w:spacing w:after="20" w:line="276" w:lineRule="auto"/>
              <w:ind w:left="-2" w:leftChars="-1" w:firstLine="80" w:firstLineChars="40"/>
              <w:contextualSpacing/>
              <w:rPr>
                <w:rStyle w:val="16"/>
                <w:rFonts w:ascii="仿宋" w:hAnsi="仿宋" w:eastAsia="仿宋"/>
                <w:kern w:val="0"/>
                <w:sz w:val="20"/>
                <w:szCs w:val="21"/>
              </w:rPr>
            </w:pPr>
            <w:r>
              <w:rPr>
                <w:rStyle w:val="16"/>
                <w:rFonts w:ascii="宋体" w:hAnsi="宋体"/>
                <w:kern w:val="0"/>
                <w:sz w:val="20"/>
                <w:szCs w:val="21"/>
              </w:rPr>
              <w:t>•</w:t>
            </w:r>
            <w:r>
              <w:rPr>
                <w:rStyle w:val="16"/>
                <w:rFonts w:ascii="仿宋" w:hAnsi="仿宋" w:eastAsia="仿宋"/>
                <w:kern w:val="0"/>
                <w:sz w:val="20"/>
                <w:szCs w:val="21"/>
              </w:rPr>
              <w:t>工作角色对心理方面的影响</w:t>
            </w:r>
          </w:p>
        </w:tc>
      </w:tr>
      <w:tr>
        <w:tblPrEx>
          <w:tblLayout w:type="fixed"/>
          <w:tblCellMar>
            <w:top w:w="0" w:type="dxa"/>
            <w:left w:w="0" w:type="dxa"/>
            <w:bottom w:w="0" w:type="dxa"/>
            <w:right w:w="0" w:type="dxa"/>
          </w:tblCellMar>
        </w:tblPrEx>
        <w:trPr>
          <w:trHeight w:val="873" w:hRule="atLeast"/>
          <w:jc w:val="center"/>
        </w:trPr>
        <w:tc>
          <w:tcPr>
            <w:tcW w:w="411" w:type="dxa"/>
            <w:tcBorders>
              <w:top w:val="single" w:color="000000" w:sz="2" w:space="0"/>
              <w:left w:val="single" w:color="000000" w:sz="2" w:space="0"/>
              <w:bottom w:val="single" w:color="000000" w:sz="2" w:space="0"/>
              <w:right w:val="single" w:color="000000" w:sz="2" w:space="0"/>
            </w:tcBorders>
            <w:shd w:val="clear" w:color="auto" w:fill="FFFFFF"/>
          </w:tcPr>
          <w:p>
            <w:pPr>
              <w:spacing w:line="276" w:lineRule="auto"/>
              <w:rPr>
                <w:rStyle w:val="16"/>
                <w:rFonts w:ascii="仿宋" w:hAnsi="仿宋" w:eastAsia="仿宋"/>
                <w:szCs w:val="21"/>
              </w:rPr>
            </w:pPr>
            <w:r>
              <w:rPr>
                <w:rStyle w:val="16"/>
                <w:rFonts w:ascii="宋体" w:hAnsi="宋体"/>
                <w:szCs w:val="21"/>
              </w:rPr>
              <w:t> </w:t>
            </w:r>
          </w:p>
        </w:tc>
        <w:tc>
          <w:tcPr>
            <w:tcW w:w="7978" w:type="dxa"/>
            <w:tcBorders>
              <w:top w:val="single" w:color="000000" w:sz="2" w:space="0"/>
              <w:left w:val="nil"/>
              <w:bottom w:val="single" w:color="000000" w:sz="2" w:space="0"/>
              <w:right w:val="single" w:color="000000" w:sz="2" w:space="0"/>
            </w:tcBorders>
            <w:shd w:val="clear" w:color="auto" w:fill="FFFFFF"/>
          </w:tcPr>
          <w:p>
            <w:pPr>
              <w:spacing w:line="276" w:lineRule="auto"/>
              <w:jc w:val="left"/>
              <w:rPr>
                <w:rStyle w:val="16"/>
                <w:rFonts w:ascii="仿宋" w:hAnsi="仿宋" w:eastAsia="仿宋"/>
                <w:kern w:val="0"/>
                <w:sz w:val="20"/>
                <w:szCs w:val="21"/>
              </w:rPr>
            </w:pPr>
            <w:r>
              <w:rPr>
                <w:rStyle w:val="16"/>
                <w:rFonts w:ascii="仿宋" w:hAnsi="仿宋" w:eastAsia="仿宋"/>
                <w:color w:val="000000"/>
                <w:kern w:val="0"/>
                <w:sz w:val="20"/>
                <w:szCs w:val="21"/>
                <w:lang w:val="zh-CN"/>
              </w:rPr>
              <w:t>个人应该能够</w:t>
            </w:r>
          </w:p>
          <w:tbl>
            <w:tblPr>
              <w:tblStyle w:val="6"/>
              <w:tblW w:w="7647" w:type="dxa"/>
              <w:tblInd w:w="0" w:type="dxa"/>
              <w:tblLayout w:type="fixed"/>
              <w:tblCellMar>
                <w:top w:w="0" w:type="dxa"/>
                <w:left w:w="0" w:type="dxa"/>
                <w:bottom w:w="0" w:type="dxa"/>
                <w:right w:w="0" w:type="dxa"/>
              </w:tblCellMar>
            </w:tblPr>
            <w:tblGrid>
              <w:gridCol w:w="7647"/>
            </w:tblGrid>
            <w:tr>
              <w:tblPrEx>
                <w:tblLayout w:type="fixed"/>
                <w:tblCellMar>
                  <w:top w:w="0" w:type="dxa"/>
                  <w:left w:w="0" w:type="dxa"/>
                  <w:bottom w:w="0" w:type="dxa"/>
                  <w:right w:w="0" w:type="dxa"/>
                </w:tblCellMar>
              </w:tblPrEx>
              <w:trPr>
                <w:trHeight w:val="106" w:hRule="atLeast"/>
              </w:trPr>
              <w:tc>
                <w:tcPr>
                  <w:tcW w:w="7647" w:type="dxa"/>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保持良好的动觉和运动技能 </w:t>
                  </w:r>
                </w:p>
              </w:tc>
            </w:tr>
            <w:tr>
              <w:tblPrEx>
                <w:tblLayout w:type="fixed"/>
                <w:tblCellMar>
                  <w:top w:w="0" w:type="dxa"/>
                  <w:left w:w="0" w:type="dxa"/>
                  <w:bottom w:w="0" w:type="dxa"/>
                  <w:right w:w="0" w:type="dxa"/>
                </w:tblCellMar>
              </w:tblPrEx>
              <w:trPr>
                <w:trHeight w:val="106" w:hRule="atLeast"/>
              </w:trPr>
              <w:tc>
                <w:tcPr>
                  <w:tcW w:w="7647" w:type="dxa"/>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应用个人方法，保持持续的关注和精力集中 </w:t>
                  </w:r>
                </w:p>
              </w:tc>
            </w:tr>
            <w:tr>
              <w:tblPrEx>
                <w:tblLayout w:type="fixed"/>
                <w:tblCellMar>
                  <w:top w:w="0" w:type="dxa"/>
                  <w:left w:w="0" w:type="dxa"/>
                  <w:bottom w:w="0" w:type="dxa"/>
                  <w:right w:w="0" w:type="dxa"/>
                </w:tblCellMar>
              </w:tblPrEx>
              <w:trPr>
                <w:trHeight w:val="106" w:hRule="atLeast"/>
              </w:trPr>
              <w:tc>
                <w:tcPr>
                  <w:tcW w:w="7647" w:type="dxa"/>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遵照相关步骤，符合工作场所的质量标准 </w:t>
                  </w:r>
                </w:p>
              </w:tc>
            </w:tr>
            <w:tr>
              <w:tblPrEx>
                <w:tblLayout w:type="fixed"/>
                <w:tblCellMar>
                  <w:top w:w="0" w:type="dxa"/>
                  <w:left w:w="0" w:type="dxa"/>
                  <w:bottom w:w="0" w:type="dxa"/>
                  <w:right w:w="0" w:type="dxa"/>
                </w:tblCellMar>
              </w:tblPrEx>
              <w:trPr>
                <w:trHeight w:val="106" w:hRule="atLeast"/>
              </w:trPr>
              <w:tc>
                <w:tcPr>
                  <w:tcW w:w="7647" w:type="dxa"/>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分析、解读和评估数据，识别需要深入调查的结果 </w:t>
                  </w:r>
                </w:p>
              </w:tc>
            </w:tr>
            <w:tr>
              <w:tblPrEx>
                <w:tblLayout w:type="fixed"/>
                <w:tblCellMar>
                  <w:top w:w="0" w:type="dxa"/>
                  <w:left w:w="0" w:type="dxa"/>
                  <w:bottom w:w="0" w:type="dxa"/>
                  <w:right w:w="0" w:type="dxa"/>
                </w:tblCellMar>
              </w:tblPrEx>
              <w:trPr>
                <w:trHeight w:val="106" w:hRule="atLeast"/>
              </w:trPr>
              <w:tc>
                <w:tcPr>
                  <w:tcW w:w="7647" w:type="dxa"/>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评估信息，确定是否符合标准 </w:t>
                  </w:r>
                </w:p>
              </w:tc>
            </w:tr>
            <w:tr>
              <w:tblPrEx>
                <w:tblLayout w:type="fixed"/>
                <w:tblCellMar>
                  <w:top w:w="0" w:type="dxa"/>
                  <w:left w:w="0" w:type="dxa"/>
                  <w:bottom w:w="0" w:type="dxa"/>
                  <w:right w:w="0" w:type="dxa"/>
                </w:tblCellMar>
              </w:tblPrEx>
              <w:trPr>
                <w:trHeight w:val="106" w:hRule="atLeast"/>
              </w:trPr>
              <w:tc>
                <w:tcPr>
                  <w:tcW w:w="7647" w:type="dxa"/>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在工作角色职责范围内独立开展工作 </w:t>
                  </w:r>
                </w:p>
              </w:tc>
            </w:tr>
            <w:tr>
              <w:tblPrEx>
                <w:tblLayout w:type="fixed"/>
                <w:tblCellMar>
                  <w:top w:w="0" w:type="dxa"/>
                  <w:left w:w="0" w:type="dxa"/>
                  <w:bottom w:w="0" w:type="dxa"/>
                  <w:right w:w="0" w:type="dxa"/>
                </w:tblCellMar>
              </w:tblPrEx>
              <w:trPr>
                <w:trHeight w:val="106" w:hRule="atLeast"/>
              </w:trPr>
              <w:tc>
                <w:tcPr>
                  <w:tcW w:w="7647" w:type="dxa"/>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识别使用的分析方法得出结果的含义，并判断其重要性 </w:t>
                  </w:r>
                </w:p>
              </w:tc>
            </w:tr>
            <w:tr>
              <w:tblPrEx>
                <w:tblLayout w:type="fixed"/>
                <w:tblCellMar>
                  <w:top w:w="0" w:type="dxa"/>
                  <w:left w:w="0" w:type="dxa"/>
                  <w:bottom w:w="0" w:type="dxa"/>
                  <w:right w:w="0" w:type="dxa"/>
                </w:tblCellMar>
              </w:tblPrEx>
              <w:trPr>
                <w:trHeight w:val="106" w:hRule="atLeast"/>
              </w:trPr>
              <w:tc>
                <w:tcPr>
                  <w:tcW w:w="7647" w:type="dxa"/>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使用适当的计算、统计和数学方法，或公式，对问题进行求解 </w:t>
                  </w:r>
                </w:p>
              </w:tc>
            </w:tr>
          </w:tbl>
          <w:p>
            <w:pPr>
              <w:spacing w:after="20" w:line="276" w:lineRule="auto"/>
              <w:ind w:firstLine="99"/>
              <w:contextualSpacing/>
              <w:rPr>
                <w:rStyle w:val="16"/>
                <w:rFonts w:ascii="仿宋" w:hAnsi="仿宋" w:eastAsia="仿宋"/>
                <w:kern w:val="0"/>
                <w:sz w:val="20"/>
                <w:szCs w:val="21"/>
              </w:rPr>
            </w:pPr>
            <w:r>
              <w:rPr>
                <w:rStyle w:val="16"/>
                <w:rFonts w:ascii="宋体" w:hAnsi="宋体"/>
                <w:kern w:val="0"/>
                <w:sz w:val="20"/>
                <w:szCs w:val="21"/>
              </w:rPr>
              <w:t>•</w:t>
            </w:r>
            <w:r>
              <w:rPr>
                <w:rStyle w:val="16"/>
                <w:rFonts w:ascii="仿宋" w:hAnsi="仿宋" w:eastAsia="仿宋"/>
                <w:kern w:val="0"/>
                <w:sz w:val="20"/>
                <w:szCs w:val="21"/>
              </w:rPr>
              <w:t>通过分析基本原理、推论或结果，确定结果</w:t>
            </w:r>
          </w:p>
        </w:tc>
      </w:tr>
      <w:tr>
        <w:tblPrEx>
          <w:tblLayout w:type="fixed"/>
          <w:tblCellMar>
            <w:top w:w="0" w:type="dxa"/>
            <w:left w:w="0" w:type="dxa"/>
            <w:bottom w:w="0" w:type="dxa"/>
            <w:right w:w="0" w:type="dxa"/>
          </w:tblCellMar>
        </w:tblPrEx>
        <w:trPr>
          <w:trHeight w:val="329" w:hRule="atLeast"/>
          <w:jc w:val="center"/>
        </w:trPr>
        <w:tc>
          <w:tcPr>
            <w:tcW w:w="411" w:type="dxa"/>
            <w:tcBorders>
              <w:top w:val="single" w:color="000000" w:sz="2" w:space="0"/>
              <w:left w:val="single" w:color="000000" w:sz="2" w:space="0"/>
              <w:bottom w:val="single" w:color="000000" w:sz="2" w:space="0"/>
              <w:right w:val="single" w:color="000000" w:sz="2" w:space="0"/>
            </w:tcBorders>
            <w:shd w:val="clear" w:color="auto" w:fill="FFFFFF"/>
          </w:tcPr>
          <w:p>
            <w:pPr>
              <w:spacing w:line="276" w:lineRule="auto"/>
              <w:rPr>
                <w:rStyle w:val="16"/>
                <w:rFonts w:ascii="仿宋" w:hAnsi="仿宋" w:eastAsia="仿宋"/>
                <w:b/>
                <w:bCs/>
                <w:szCs w:val="21"/>
              </w:rPr>
            </w:pPr>
            <w:r>
              <w:rPr>
                <w:rStyle w:val="16"/>
                <w:rFonts w:ascii="仿宋" w:hAnsi="仿宋" w:eastAsia="仿宋"/>
                <w:b/>
                <w:bCs/>
                <w:szCs w:val="21"/>
              </w:rPr>
              <w:t xml:space="preserve">6 </w:t>
            </w:r>
          </w:p>
        </w:tc>
        <w:tc>
          <w:tcPr>
            <w:tcW w:w="7978" w:type="dxa"/>
            <w:tcBorders>
              <w:top w:val="single" w:color="000000" w:sz="2" w:space="0"/>
              <w:left w:val="nil"/>
              <w:bottom w:val="single" w:color="000000" w:sz="2" w:space="0"/>
              <w:right w:val="single" w:color="000000" w:sz="2" w:space="0"/>
            </w:tcBorders>
            <w:shd w:val="clear" w:color="auto" w:fill="FFFFFF"/>
          </w:tcPr>
          <w:p>
            <w:pPr>
              <w:spacing w:line="276" w:lineRule="auto"/>
              <w:rPr>
                <w:rStyle w:val="16"/>
                <w:rFonts w:ascii="仿宋" w:hAnsi="仿宋" w:eastAsia="仿宋"/>
                <w:b/>
                <w:bCs/>
                <w:szCs w:val="21"/>
              </w:rPr>
            </w:pPr>
            <w:r>
              <w:rPr>
                <w:rStyle w:val="16"/>
                <w:rFonts w:ascii="仿宋" w:hAnsi="仿宋" w:eastAsia="仿宋"/>
                <w:b/>
                <w:sz w:val="24"/>
                <w:szCs w:val="22"/>
              </w:rPr>
              <w:t>应用科学方法解决问题</w:t>
            </w:r>
          </w:p>
        </w:tc>
      </w:tr>
      <w:tr>
        <w:tblPrEx>
          <w:tblLayout w:type="fixed"/>
          <w:tblCellMar>
            <w:top w:w="0" w:type="dxa"/>
            <w:left w:w="0" w:type="dxa"/>
            <w:bottom w:w="0" w:type="dxa"/>
            <w:right w:w="0" w:type="dxa"/>
          </w:tblCellMar>
        </w:tblPrEx>
        <w:trPr>
          <w:trHeight w:val="1258" w:hRule="atLeast"/>
          <w:jc w:val="center"/>
        </w:trPr>
        <w:tc>
          <w:tcPr>
            <w:tcW w:w="411" w:type="dxa"/>
            <w:tcBorders>
              <w:top w:val="single" w:color="000000" w:sz="2" w:space="0"/>
              <w:left w:val="single" w:color="000000" w:sz="2" w:space="0"/>
              <w:bottom w:val="single" w:color="000000" w:sz="2" w:space="0"/>
              <w:right w:val="single" w:color="000000" w:sz="2" w:space="0"/>
            </w:tcBorders>
            <w:shd w:val="clear" w:color="auto" w:fill="FFFFFF"/>
          </w:tcPr>
          <w:p>
            <w:pPr>
              <w:spacing w:line="276" w:lineRule="auto"/>
              <w:rPr>
                <w:rStyle w:val="16"/>
                <w:rFonts w:ascii="仿宋" w:hAnsi="仿宋" w:eastAsia="仿宋"/>
                <w:szCs w:val="21"/>
              </w:rPr>
            </w:pPr>
            <w:r>
              <w:rPr>
                <w:rStyle w:val="16"/>
                <w:rFonts w:ascii="宋体" w:hAnsi="宋体"/>
                <w:szCs w:val="21"/>
              </w:rPr>
              <w:t> </w:t>
            </w:r>
          </w:p>
        </w:tc>
        <w:tc>
          <w:tcPr>
            <w:tcW w:w="7978" w:type="dxa"/>
            <w:tcBorders>
              <w:top w:val="single" w:color="000000" w:sz="2" w:space="0"/>
              <w:left w:val="nil"/>
              <w:bottom w:val="single" w:color="000000" w:sz="2" w:space="0"/>
              <w:right w:val="single" w:color="000000" w:sz="2" w:space="0"/>
            </w:tcBorders>
            <w:shd w:val="clear" w:color="auto" w:fill="FFFFFF"/>
            <w:vAlign w:val="center"/>
          </w:tcPr>
          <w:p>
            <w:pPr>
              <w:spacing w:line="276" w:lineRule="auto"/>
              <w:rPr>
                <w:rStyle w:val="16"/>
                <w:rFonts w:ascii="仿宋" w:hAnsi="仿宋" w:eastAsia="仿宋"/>
                <w:kern w:val="0"/>
                <w:sz w:val="20"/>
                <w:szCs w:val="21"/>
              </w:rPr>
            </w:pPr>
            <w:r>
              <w:rPr>
                <w:rStyle w:val="16"/>
                <w:rFonts w:ascii="仿宋" w:hAnsi="仿宋" w:eastAsia="仿宋"/>
                <w:color w:val="000000"/>
                <w:kern w:val="0"/>
                <w:sz w:val="20"/>
                <w:szCs w:val="20"/>
                <w:lang w:val="zh-CN"/>
              </w:rPr>
              <w:t>个人需要了解和理解</w:t>
            </w:r>
          </w:p>
          <w:tbl>
            <w:tblPr>
              <w:tblStyle w:val="6"/>
              <w:tblW w:w="7284" w:type="dxa"/>
              <w:tblInd w:w="0" w:type="dxa"/>
              <w:tblLayout w:type="fixed"/>
              <w:tblCellMar>
                <w:top w:w="0" w:type="dxa"/>
                <w:left w:w="0" w:type="dxa"/>
                <w:bottom w:w="0" w:type="dxa"/>
                <w:right w:w="0" w:type="dxa"/>
              </w:tblCellMar>
            </w:tblPr>
            <w:tblGrid>
              <w:gridCol w:w="7284"/>
            </w:tblGrid>
            <w:tr>
              <w:tblPrEx>
                <w:tblLayout w:type="fixed"/>
                <w:tblCellMar>
                  <w:top w:w="0" w:type="dxa"/>
                  <w:left w:w="0" w:type="dxa"/>
                  <w:bottom w:w="0" w:type="dxa"/>
                  <w:right w:w="0" w:type="dxa"/>
                </w:tblCellMar>
              </w:tblPrEx>
              <w:trPr>
                <w:trHeight w:val="106" w:hRule="atLeast"/>
              </w:trPr>
              <w:tc>
                <w:tcPr>
                  <w:tcW w:w="7284" w:type="dxa"/>
                </w:tcPr>
                <w:p>
                  <w:pPr>
                    <w:ind w:right="462" w:rightChars="220"/>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运用科学原理和方法解决问题的原理和应用方法 </w:t>
                  </w:r>
                </w:p>
              </w:tc>
            </w:tr>
            <w:tr>
              <w:tblPrEx>
                <w:tblLayout w:type="fixed"/>
                <w:tblCellMar>
                  <w:top w:w="0" w:type="dxa"/>
                  <w:left w:w="0" w:type="dxa"/>
                  <w:bottom w:w="0" w:type="dxa"/>
                  <w:right w:w="0" w:type="dxa"/>
                </w:tblCellMar>
              </w:tblPrEx>
              <w:trPr>
                <w:trHeight w:val="106" w:hRule="atLeast"/>
              </w:trPr>
              <w:tc>
                <w:tcPr>
                  <w:tcW w:w="7284" w:type="dxa"/>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批判性思维的原理和复杂问题的解决 </w:t>
                  </w:r>
                </w:p>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自身角色的范围和局限，以及其对解决问题的理解和专业知识</w:t>
                  </w:r>
                </w:p>
              </w:tc>
            </w:tr>
          </w:tbl>
          <w:p>
            <w:pPr>
              <w:spacing w:line="276" w:lineRule="auto"/>
              <w:rPr>
                <w:rStyle w:val="16"/>
                <w:rFonts w:ascii="仿宋" w:hAnsi="仿宋" w:eastAsia="仿宋"/>
                <w:color w:val="000000"/>
                <w:kern w:val="0"/>
                <w:sz w:val="20"/>
                <w:szCs w:val="21"/>
              </w:rPr>
            </w:pPr>
          </w:p>
        </w:tc>
      </w:tr>
      <w:tr>
        <w:tblPrEx>
          <w:tblLayout w:type="fixed"/>
          <w:tblCellMar>
            <w:top w:w="0" w:type="dxa"/>
            <w:left w:w="0" w:type="dxa"/>
            <w:bottom w:w="0" w:type="dxa"/>
            <w:right w:w="0" w:type="dxa"/>
          </w:tblCellMar>
        </w:tblPrEx>
        <w:trPr>
          <w:trHeight w:val="923" w:hRule="atLeast"/>
          <w:jc w:val="center"/>
        </w:trPr>
        <w:tc>
          <w:tcPr>
            <w:tcW w:w="411" w:type="dxa"/>
            <w:tcBorders>
              <w:top w:val="single" w:color="000000" w:sz="2" w:space="0"/>
              <w:left w:val="single" w:color="000000" w:sz="2" w:space="0"/>
              <w:bottom w:val="single" w:color="000000" w:sz="2" w:space="0"/>
              <w:right w:val="single" w:color="000000" w:sz="2" w:space="0"/>
            </w:tcBorders>
            <w:shd w:val="clear" w:color="auto" w:fill="FFFFFF"/>
          </w:tcPr>
          <w:p>
            <w:pPr>
              <w:spacing w:line="276" w:lineRule="auto"/>
              <w:rPr>
                <w:rStyle w:val="16"/>
                <w:rFonts w:ascii="仿宋" w:hAnsi="仿宋" w:eastAsia="仿宋"/>
                <w:szCs w:val="21"/>
              </w:rPr>
            </w:pPr>
            <w:r>
              <w:rPr>
                <w:rStyle w:val="16"/>
                <w:rFonts w:ascii="宋体" w:hAnsi="宋体"/>
                <w:szCs w:val="21"/>
              </w:rPr>
              <w:t> </w:t>
            </w:r>
          </w:p>
        </w:tc>
        <w:tc>
          <w:tcPr>
            <w:tcW w:w="7978" w:type="dxa"/>
            <w:tcBorders>
              <w:top w:val="single" w:color="000000" w:sz="2" w:space="0"/>
              <w:left w:val="nil"/>
              <w:bottom w:val="single" w:color="000000" w:sz="2" w:space="0"/>
              <w:right w:val="single" w:color="000000" w:sz="2" w:space="0"/>
            </w:tcBorders>
            <w:shd w:val="clear" w:color="auto" w:fill="FFFFFF"/>
          </w:tcPr>
          <w:p>
            <w:pPr>
              <w:spacing w:line="276" w:lineRule="auto"/>
              <w:rPr>
                <w:rStyle w:val="16"/>
                <w:rFonts w:ascii="仿宋" w:hAnsi="仿宋" w:eastAsia="仿宋"/>
                <w:szCs w:val="21"/>
              </w:rPr>
            </w:pPr>
            <w:r>
              <w:rPr>
                <w:rStyle w:val="16"/>
                <w:rFonts w:ascii="仿宋" w:hAnsi="仿宋" w:eastAsia="仿宋"/>
                <w:szCs w:val="21"/>
              </w:rPr>
              <w:t>个人应该能够</w:t>
            </w:r>
          </w:p>
          <w:p>
            <w:pPr>
              <w:spacing w:line="276" w:lineRule="auto"/>
              <w:rPr>
                <w:rStyle w:val="16"/>
                <w:rFonts w:ascii="仿宋" w:hAnsi="仿宋" w:eastAsia="仿宋"/>
                <w:szCs w:val="21"/>
              </w:rPr>
            </w:pPr>
            <w:r>
              <w:rPr>
                <w:rStyle w:val="16"/>
                <w:rFonts w:ascii="宋体" w:hAnsi="宋体"/>
                <w:szCs w:val="21"/>
              </w:rPr>
              <w:t>•</w:t>
            </w:r>
            <w:r>
              <w:rPr>
                <w:rStyle w:val="16"/>
                <w:rFonts w:ascii="仿宋" w:hAnsi="仿宋" w:eastAsia="仿宋"/>
                <w:szCs w:val="21"/>
              </w:rPr>
              <w:t>准备任何种类的化学反应物或解决方案</w:t>
            </w:r>
          </w:p>
          <w:p>
            <w:pPr>
              <w:spacing w:line="276" w:lineRule="auto"/>
              <w:rPr>
                <w:rStyle w:val="16"/>
                <w:rFonts w:ascii="仿宋" w:hAnsi="仿宋" w:eastAsia="仿宋"/>
                <w:szCs w:val="21"/>
              </w:rPr>
            </w:pPr>
            <w:r>
              <w:rPr>
                <w:rStyle w:val="16"/>
                <w:rFonts w:ascii="宋体" w:hAnsi="宋体"/>
                <w:szCs w:val="21"/>
              </w:rPr>
              <w:t>•</w:t>
            </w:r>
            <w:r>
              <w:rPr>
                <w:rStyle w:val="16"/>
                <w:rFonts w:ascii="仿宋" w:hAnsi="仿宋" w:eastAsia="仿宋"/>
                <w:szCs w:val="21"/>
              </w:rPr>
              <w:t>根据具体的测定方案，使用适当的玻璃器皿、设备和仪器进行分析测量</w:t>
            </w:r>
          </w:p>
          <w:p>
            <w:pPr>
              <w:spacing w:line="276" w:lineRule="auto"/>
              <w:rPr>
                <w:rStyle w:val="16"/>
                <w:rFonts w:ascii="仿宋" w:hAnsi="仿宋" w:eastAsia="仿宋"/>
                <w:szCs w:val="21"/>
              </w:rPr>
            </w:pPr>
            <w:r>
              <w:rPr>
                <w:rStyle w:val="16"/>
                <w:rFonts w:ascii="宋体" w:hAnsi="宋体"/>
                <w:szCs w:val="21"/>
              </w:rPr>
              <w:t>•</w:t>
            </w:r>
            <w:r>
              <w:rPr>
                <w:rStyle w:val="16"/>
                <w:rFonts w:ascii="仿宋" w:hAnsi="仿宋" w:eastAsia="仿宋"/>
                <w:szCs w:val="21"/>
              </w:rPr>
              <w:t>在开始化验方案之前，清洁和校准设备和仪器</w:t>
            </w:r>
          </w:p>
          <w:p>
            <w:pPr>
              <w:spacing w:line="276" w:lineRule="auto"/>
              <w:rPr>
                <w:rStyle w:val="16"/>
                <w:rFonts w:ascii="仿宋" w:hAnsi="仿宋" w:eastAsia="仿宋"/>
                <w:szCs w:val="21"/>
              </w:rPr>
            </w:pPr>
            <w:r>
              <w:rPr>
                <w:rStyle w:val="16"/>
                <w:rFonts w:ascii="宋体" w:hAnsi="宋体"/>
                <w:szCs w:val="21"/>
              </w:rPr>
              <w:t>•</w:t>
            </w:r>
            <w:r>
              <w:rPr>
                <w:rStyle w:val="16"/>
                <w:rFonts w:ascii="仿宋" w:hAnsi="仿宋" w:eastAsia="仿宋"/>
                <w:szCs w:val="21"/>
              </w:rPr>
              <w:t>取样，包括保存和预处理</w:t>
            </w:r>
          </w:p>
          <w:p>
            <w:pPr>
              <w:spacing w:line="276" w:lineRule="auto"/>
              <w:rPr>
                <w:rStyle w:val="16"/>
                <w:rFonts w:ascii="仿宋" w:hAnsi="仿宋" w:eastAsia="仿宋"/>
                <w:szCs w:val="21"/>
              </w:rPr>
            </w:pPr>
            <w:r>
              <w:rPr>
                <w:rStyle w:val="16"/>
                <w:rFonts w:ascii="宋体" w:hAnsi="宋体"/>
                <w:szCs w:val="21"/>
              </w:rPr>
              <w:t>•</w:t>
            </w:r>
            <w:r>
              <w:rPr>
                <w:rStyle w:val="16"/>
                <w:rFonts w:ascii="仿宋" w:hAnsi="仿宋" w:eastAsia="仿宋"/>
                <w:szCs w:val="21"/>
              </w:rPr>
              <w:t>遵循化学和生物分析协议和质量</w:t>
            </w:r>
          </w:p>
          <w:p>
            <w:pPr>
              <w:spacing w:line="276" w:lineRule="auto"/>
              <w:rPr>
                <w:rStyle w:val="16"/>
                <w:rFonts w:ascii="仿宋" w:hAnsi="仿宋" w:eastAsia="仿宋"/>
                <w:szCs w:val="21"/>
              </w:rPr>
            </w:pPr>
            <w:r>
              <w:rPr>
                <w:rStyle w:val="16"/>
                <w:rFonts w:ascii="宋体" w:hAnsi="宋体"/>
                <w:szCs w:val="21"/>
              </w:rPr>
              <w:t>•</w:t>
            </w:r>
            <w:r>
              <w:rPr>
                <w:rStyle w:val="16"/>
                <w:rFonts w:ascii="仿宋" w:hAnsi="仿宋" w:eastAsia="仿宋"/>
                <w:szCs w:val="21"/>
              </w:rPr>
              <w:t>清洁和储存使用的设备和仪器</w:t>
            </w:r>
          </w:p>
          <w:p>
            <w:pPr>
              <w:spacing w:line="276" w:lineRule="auto"/>
              <w:rPr>
                <w:rStyle w:val="16"/>
                <w:rFonts w:ascii="仿宋" w:hAnsi="仿宋" w:eastAsia="仿宋"/>
                <w:szCs w:val="21"/>
              </w:rPr>
            </w:pPr>
            <w:r>
              <w:rPr>
                <w:rStyle w:val="16"/>
                <w:rFonts w:ascii="宋体" w:hAnsi="宋体"/>
                <w:szCs w:val="21"/>
              </w:rPr>
              <w:t>•</w:t>
            </w:r>
            <w:r>
              <w:rPr>
                <w:rStyle w:val="16"/>
                <w:rFonts w:ascii="仿宋" w:hAnsi="仿宋" w:eastAsia="仿宋"/>
                <w:szCs w:val="21"/>
              </w:rPr>
              <w:t xml:space="preserve">使用适当的分析方法、方案和统计分析来估计未知样品的浓度 </w:t>
            </w:r>
          </w:p>
          <w:p>
            <w:pPr>
              <w:spacing w:line="276" w:lineRule="auto"/>
              <w:rPr>
                <w:rStyle w:val="16"/>
                <w:rFonts w:ascii="仿宋" w:hAnsi="仿宋" w:eastAsia="仿宋"/>
                <w:szCs w:val="21"/>
              </w:rPr>
            </w:pPr>
            <w:r>
              <w:rPr>
                <w:rStyle w:val="16"/>
                <w:rFonts w:ascii="宋体" w:hAnsi="宋体"/>
                <w:szCs w:val="21"/>
              </w:rPr>
              <w:t>•</w:t>
            </w:r>
            <w:r>
              <w:rPr>
                <w:rStyle w:val="16"/>
                <w:rFonts w:ascii="仿宋" w:hAnsi="仿宋" w:eastAsia="仿宋"/>
                <w:szCs w:val="21"/>
              </w:rPr>
              <w:t>提供有关水或废水质量的信息，以确定水或废化学实验室步骤中的任何类型的问题</w:t>
            </w:r>
          </w:p>
          <w:p>
            <w:pPr>
              <w:spacing w:line="276" w:lineRule="auto"/>
              <w:rPr>
                <w:rStyle w:val="16"/>
                <w:rFonts w:ascii="仿宋" w:hAnsi="仿宋" w:eastAsia="仿宋"/>
                <w:szCs w:val="21"/>
              </w:rPr>
            </w:pPr>
            <w:r>
              <w:rPr>
                <w:rStyle w:val="16"/>
                <w:rFonts w:ascii="宋体" w:hAnsi="宋体"/>
                <w:szCs w:val="21"/>
              </w:rPr>
              <w:t>•</w:t>
            </w:r>
            <w:r>
              <w:rPr>
                <w:rStyle w:val="16"/>
                <w:rFonts w:ascii="仿宋" w:hAnsi="仿宋" w:eastAsia="仿宋"/>
                <w:szCs w:val="21"/>
              </w:rPr>
              <w:t>获取关于水或废水质量的信息，以便在处理步骤中识别和执行预防或纠正措施</w:t>
            </w:r>
          </w:p>
          <w:p>
            <w:pPr>
              <w:spacing w:line="276" w:lineRule="auto"/>
              <w:ind w:left="105" w:hanging="105" w:hangingChars="50"/>
              <w:rPr>
                <w:rStyle w:val="16"/>
                <w:rFonts w:ascii="仿宋" w:hAnsi="仿宋" w:eastAsia="仿宋"/>
                <w:szCs w:val="21"/>
              </w:rPr>
            </w:pPr>
            <w:r>
              <w:rPr>
                <w:rStyle w:val="16"/>
                <w:rFonts w:ascii="宋体" w:hAnsi="宋体"/>
                <w:szCs w:val="21"/>
              </w:rPr>
              <w:t>•</w:t>
            </w:r>
            <w:r>
              <w:rPr>
                <w:rStyle w:val="16"/>
                <w:rFonts w:ascii="仿宋" w:hAnsi="仿宋" w:eastAsia="仿宋"/>
                <w:szCs w:val="21"/>
              </w:rPr>
              <w:t>提供有关供水或污水质量的信息，以履行法律法规的各个方面，保持人民的安全和健康</w:t>
            </w:r>
          </w:p>
          <w:p>
            <w:pPr>
              <w:spacing w:line="276" w:lineRule="auto"/>
              <w:ind w:left="105" w:hanging="105" w:hangingChars="50"/>
              <w:rPr>
                <w:rStyle w:val="16"/>
                <w:rFonts w:ascii="仿宋" w:hAnsi="仿宋" w:eastAsia="仿宋"/>
                <w:szCs w:val="21"/>
              </w:rPr>
            </w:pPr>
            <w:r>
              <w:rPr>
                <w:rStyle w:val="16"/>
                <w:rFonts w:ascii="宋体" w:hAnsi="宋体"/>
                <w:szCs w:val="21"/>
              </w:rPr>
              <w:t>•</w:t>
            </w:r>
            <w:r>
              <w:rPr>
                <w:rStyle w:val="16"/>
                <w:rFonts w:ascii="仿宋" w:hAnsi="仿宋" w:eastAsia="仿宋"/>
                <w:szCs w:val="21"/>
              </w:rPr>
              <w:t>积极寻求个人发展、积极进行学习和自我提升</w:t>
            </w:r>
          </w:p>
        </w:tc>
      </w:tr>
      <w:tr>
        <w:tblPrEx>
          <w:tblLayout w:type="fixed"/>
          <w:tblCellMar>
            <w:top w:w="0" w:type="dxa"/>
            <w:left w:w="0" w:type="dxa"/>
            <w:bottom w:w="0" w:type="dxa"/>
            <w:right w:w="0" w:type="dxa"/>
          </w:tblCellMar>
        </w:tblPrEx>
        <w:trPr>
          <w:trHeight w:val="224" w:hRule="atLeast"/>
          <w:jc w:val="center"/>
        </w:trPr>
        <w:tc>
          <w:tcPr>
            <w:tcW w:w="411" w:type="dxa"/>
            <w:tcBorders>
              <w:top w:val="single" w:color="000000" w:sz="2" w:space="0"/>
              <w:left w:val="single" w:color="000000" w:sz="2" w:space="0"/>
              <w:bottom w:val="single" w:color="000000" w:sz="2" w:space="0"/>
              <w:right w:val="single" w:color="000000" w:sz="2" w:space="0"/>
            </w:tcBorders>
            <w:shd w:val="clear" w:color="auto" w:fill="FFFFFF"/>
          </w:tcPr>
          <w:p>
            <w:pPr>
              <w:spacing w:line="276" w:lineRule="auto"/>
              <w:rPr>
                <w:rStyle w:val="16"/>
                <w:rFonts w:ascii="仿宋" w:hAnsi="仿宋" w:eastAsia="仿宋"/>
                <w:b/>
                <w:sz w:val="24"/>
                <w:szCs w:val="22"/>
              </w:rPr>
            </w:pPr>
            <w:r>
              <w:rPr>
                <w:rStyle w:val="16"/>
                <w:rFonts w:ascii="仿宋" w:hAnsi="仿宋" w:eastAsia="仿宋"/>
                <w:b/>
                <w:sz w:val="24"/>
                <w:szCs w:val="22"/>
              </w:rPr>
              <w:t>7</w:t>
            </w:r>
          </w:p>
        </w:tc>
        <w:tc>
          <w:tcPr>
            <w:tcW w:w="7978" w:type="dxa"/>
            <w:tcBorders>
              <w:top w:val="single" w:color="000000" w:sz="2" w:space="0"/>
              <w:left w:val="nil"/>
              <w:bottom w:val="single" w:color="000000" w:sz="2" w:space="0"/>
              <w:right w:val="single" w:color="000000" w:sz="2" w:space="0"/>
            </w:tcBorders>
            <w:shd w:val="clear" w:color="auto" w:fill="FFFFFF"/>
          </w:tcPr>
          <w:p>
            <w:pPr>
              <w:rPr>
                <w:rStyle w:val="16"/>
                <w:b/>
                <w:sz w:val="24"/>
                <w:szCs w:val="22"/>
              </w:rPr>
            </w:pPr>
            <w:r>
              <w:rPr>
                <w:rStyle w:val="16"/>
                <w:b/>
                <w:sz w:val="24"/>
                <w:szCs w:val="22"/>
              </w:rPr>
              <w:t>应用化学的趋势</w:t>
            </w:r>
          </w:p>
        </w:tc>
      </w:tr>
      <w:tr>
        <w:tblPrEx>
          <w:tblLayout w:type="fixed"/>
          <w:tblCellMar>
            <w:top w:w="0" w:type="dxa"/>
            <w:left w:w="0" w:type="dxa"/>
            <w:bottom w:w="0" w:type="dxa"/>
            <w:right w:w="0" w:type="dxa"/>
          </w:tblCellMar>
        </w:tblPrEx>
        <w:trPr>
          <w:trHeight w:val="923" w:hRule="atLeast"/>
          <w:jc w:val="center"/>
        </w:trPr>
        <w:tc>
          <w:tcPr>
            <w:tcW w:w="411" w:type="dxa"/>
            <w:tcBorders>
              <w:top w:val="single" w:color="000000" w:sz="2" w:space="0"/>
              <w:left w:val="single" w:color="000000" w:sz="2" w:space="0"/>
              <w:bottom w:val="single" w:color="000000" w:sz="2" w:space="0"/>
              <w:right w:val="single" w:color="000000" w:sz="2" w:space="0"/>
            </w:tcBorders>
            <w:shd w:val="clear" w:color="auto" w:fill="FFFFFF"/>
          </w:tcPr>
          <w:p>
            <w:pPr>
              <w:spacing w:line="276" w:lineRule="auto"/>
              <w:rPr>
                <w:rStyle w:val="16"/>
                <w:rFonts w:ascii="仿宋" w:hAnsi="仿宋" w:eastAsia="仿宋"/>
                <w:szCs w:val="21"/>
              </w:rPr>
            </w:pPr>
          </w:p>
        </w:tc>
        <w:tc>
          <w:tcPr>
            <w:tcW w:w="7978" w:type="dxa"/>
            <w:tcBorders>
              <w:top w:val="single" w:color="000000" w:sz="2" w:space="0"/>
              <w:left w:val="nil"/>
              <w:bottom w:val="single" w:color="000000" w:sz="2" w:space="0"/>
              <w:right w:val="single" w:color="000000" w:sz="2" w:space="0"/>
            </w:tcBorders>
            <w:shd w:val="clear" w:color="auto" w:fill="FFFFFF"/>
          </w:tcPr>
          <w:p>
            <w:pPr>
              <w:spacing w:line="276" w:lineRule="auto"/>
              <w:rPr>
                <w:rStyle w:val="16"/>
                <w:rFonts w:ascii="仿宋" w:hAnsi="仿宋" w:eastAsia="仿宋"/>
                <w:szCs w:val="21"/>
              </w:rPr>
            </w:pPr>
            <w:r>
              <w:rPr>
                <w:rStyle w:val="16"/>
                <w:rFonts w:ascii="仿宋" w:hAnsi="仿宋" w:eastAsia="仿宋"/>
                <w:szCs w:val="21"/>
              </w:rPr>
              <w:t xml:space="preserve">个人需要了解和理解 </w:t>
            </w:r>
          </w:p>
          <w:tbl>
            <w:tblPr>
              <w:tblStyle w:val="6"/>
              <w:tblW w:w="7647" w:type="dxa"/>
              <w:tblInd w:w="0" w:type="dxa"/>
              <w:tblLayout w:type="fixed"/>
              <w:tblCellMar>
                <w:top w:w="0" w:type="dxa"/>
                <w:left w:w="0" w:type="dxa"/>
                <w:bottom w:w="0" w:type="dxa"/>
                <w:right w:w="0" w:type="dxa"/>
              </w:tblCellMar>
            </w:tblPr>
            <w:tblGrid>
              <w:gridCol w:w="7647"/>
            </w:tblGrid>
            <w:tr>
              <w:tblPrEx>
                <w:tblLayout w:type="fixed"/>
                <w:tblCellMar>
                  <w:top w:w="0" w:type="dxa"/>
                  <w:left w:w="0" w:type="dxa"/>
                  <w:bottom w:w="0" w:type="dxa"/>
                  <w:right w:w="0" w:type="dxa"/>
                </w:tblCellMar>
              </w:tblPrEx>
              <w:trPr>
                <w:trHeight w:val="106" w:hRule="atLeast"/>
              </w:trPr>
              <w:tc>
                <w:tcPr>
                  <w:tcW w:w="7647" w:type="dxa"/>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跨学科的科学规律 </w:t>
                  </w:r>
                </w:p>
              </w:tc>
            </w:tr>
            <w:tr>
              <w:tblPrEx>
                <w:tblLayout w:type="fixed"/>
                <w:tblCellMar>
                  <w:top w:w="0" w:type="dxa"/>
                  <w:left w:w="0" w:type="dxa"/>
                  <w:bottom w:w="0" w:type="dxa"/>
                  <w:right w:w="0" w:type="dxa"/>
                </w:tblCellMar>
              </w:tblPrEx>
              <w:trPr>
                <w:trHeight w:val="106" w:hRule="atLeast"/>
              </w:trPr>
              <w:tc>
                <w:tcPr>
                  <w:tcW w:w="7647" w:type="dxa"/>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在科学发展中应用化学的角色 </w:t>
                  </w:r>
                </w:p>
              </w:tc>
            </w:tr>
            <w:tr>
              <w:tblPrEx>
                <w:tblLayout w:type="fixed"/>
                <w:tblCellMar>
                  <w:top w:w="0" w:type="dxa"/>
                  <w:left w:w="0" w:type="dxa"/>
                  <w:bottom w:w="0" w:type="dxa"/>
                  <w:right w:w="0" w:type="dxa"/>
                </w:tblCellMar>
              </w:tblPrEx>
              <w:trPr>
                <w:trHeight w:val="106" w:hRule="atLeast"/>
              </w:trPr>
              <w:tc>
                <w:tcPr>
                  <w:tcW w:w="7647" w:type="dxa"/>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数字化的不断增长的影响 </w:t>
                  </w:r>
                </w:p>
              </w:tc>
            </w:tr>
            <w:tr>
              <w:tblPrEx>
                <w:tblLayout w:type="fixed"/>
                <w:tblCellMar>
                  <w:top w:w="0" w:type="dxa"/>
                  <w:left w:w="0" w:type="dxa"/>
                  <w:bottom w:w="0" w:type="dxa"/>
                  <w:right w:w="0" w:type="dxa"/>
                </w:tblCellMar>
              </w:tblPrEx>
              <w:trPr>
                <w:trHeight w:val="106" w:hRule="atLeast"/>
              </w:trPr>
              <w:tc>
                <w:tcPr>
                  <w:tcW w:w="7647" w:type="dxa"/>
                </w:tcPr>
                <w:p>
                  <w:pPr>
                    <w:jc w:val="left"/>
                    <w:rPr>
                      <w:rStyle w:val="16"/>
                      <w:rFonts w:ascii="仿宋" w:hAnsi="仿宋" w:eastAsia="仿宋"/>
                      <w:kern w:val="0"/>
                      <w:szCs w:val="21"/>
                    </w:rPr>
                  </w:pPr>
                  <w:r>
                    <w:rPr>
                      <w:rStyle w:val="16"/>
                      <w:rFonts w:ascii="宋体" w:hAnsi="宋体"/>
                      <w:kern w:val="0"/>
                      <w:szCs w:val="21"/>
                    </w:rPr>
                    <w:t>•</w:t>
                  </w:r>
                  <w:r>
                    <w:rPr>
                      <w:rStyle w:val="16"/>
                      <w:rFonts w:ascii="仿宋" w:hAnsi="仿宋" w:eastAsia="仿宋"/>
                      <w:kern w:val="0"/>
                      <w:szCs w:val="21"/>
                    </w:rPr>
                    <w:t xml:space="preserve"> 可持续发展日益增加的重要性 </w:t>
                  </w:r>
                </w:p>
              </w:tc>
            </w:tr>
          </w:tbl>
          <w:p>
            <w:pPr>
              <w:spacing w:line="276" w:lineRule="auto"/>
              <w:rPr>
                <w:rStyle w:val="16"/>
                <w:rFonts w:ascii="仿宋" w:hAnsi="仿宋" w:eastAsia="仿宋"/>
                <w:szCs w:val="22"/>
              </w:rPr>
            </w:pPr>
            <w:r>
              <w:rPr>
                <w:rStyle w:val="16"/>
                <w:rFonts w:ascii="仿宋" w:hAnsi="仿宋" w:eastAsia="仿宋"/>
                <w:szCs w:val="21"/>
              </w:rPr>
              <w:t xml:space="preserve"> </w:t>
            </w:r>
            <w:r>
              <w:rPr>
                <w:rStyle w:val="16"/>
                <w:rFonts w:ascii="宋体" w:hAnsi="宋体"/>
                <w:szCs w:val="21"/>
              </w:rPr>
              <w:t>•</w:t>
            </w:r>
            <w:r>
              <w:rPr>
                <w:rStyle w:val="16"/>
                <w:rFonts w:ascii="仿宋" w:hAnsi="仿宋" w:eastAsia="仿宋"/>
                <w:szCs w:val="21"/>
              </w:rPr>
              <w:t xml:space="preserve"> 新的可能发生的事所衍生的新的职业道德问题</w:t>
            </w:r>
          </w:p>
        </w:tc>
      </w:tr>
      <w:tr>
        <w:tblPrEx>
          <w:tblLayout w:type="fixed"/>
          <w:tblCellMar>
            <w:top w:w="0" w:type="dxa"/>
            <w:left w:w="0" w:type="dxa"/>
            <w:bottom w:w="0" w:type="dxa"/>
            <w:right w:w="0" w:type="dxa"/>
          </w:tblCellMar>
        </w:tblPrEx>
        <w:trPr>
          <w:trHeight w:val="410" w:hRule="atLeast"/>
          <w:jc w:val="center"/>
        </w:trPr>
        <w:tc>
          <w:tcPr>
            <w:tcW w:w="411" w:type="dxa"/>
            <w:tcBorders>
              <w:top w:val="single" w:color="000000" w:sz="2" w:space="0"/>
              <w:left w:val="single" w:color="000000" w:sz="2" w:space="0"/>
              <w:bottom w:val="single" w:color="000000" w:sz="2" w:space="0"/>
              <w:right w:val="single" w:color="000000" w:sz="2" w:space="0"/>
            </w:tcBorders>
            <w:shd w:val="clear" w:color="auto" w:fill="FFFFFF"/>
          </w:tcPr>
          <w:p>
            <w:pPr>
              <w:spacing w:line="276" w:lineRule="auto"/>
              <w:rPr>
                <w:rStyle w:val="16"/>
                <w:rFonts w:ascii="仿宋" w:hAnsi="仿宋" w:eastAsia="仿宋"/>
                <w:szCs w:val="21"/>
              </w:rPr>
            </w:pPr>
          </w:p>
        </w:tc>
        <w:tc>
          <w:tcPr>
            <w:tcW w:w="7978" w:type="dxa"/>
            <w:tcBorders>
              <w:top w:val="single" w:color="000000" w:sz="2" w:space="0"/>
              <w:left w:val="nil"/>
              <w:bottom w:val="single" w:color="000000" w:sz="2" w:space="0"/>
              <w:right w:val="single" w:color="000000" w:sz="2" w:space="0"/>
            </w:tcBorders>
            <w:shd w:val="clear" w:color="auto" w:fill="FFFFFF"/>
          </w:tcPr>
          <w:p>
            <w:pPr>
              <w:spacing w:line="276" w:lineRule="auto"/>
              <w:rPr>
                <w:rStyle w:val="16"/>
                <w:rFonts w:ascii="仿宋" w:hAnsi="仿宋" w:eastAsia="仿宋" w:cstheme="minorBidi"/>
                <w:szCs w:val="21"/>
              </w:rPr>
            </w:pPr>
            <w:r>
              <w:rPr>
                <w:rStyle w:val="16"/>
                <w:rFonts w:ascii="仿宋" w:hAnsi="仿宋" w:eastAsia="仿宋"/>
                <w:szCs w:val="22"/>
              </w:rPr>
              <w:t>个</w:t>
            </w:r>
            <w:r>
              <w:rPr>
                <w:rStyle w:val="16"/>
                <w:rFonts w:ascii="仿宋" w:hAnsi="仿宋" w:eastAsia="仿宋" w:cstheme="minorBidi"/>
                <w:szCs w:val="21"/>
              </w:rPr>
              <w:t>人应该能够</w:t>
            </w:r>
          </w:p>
          <w:tbl>
            <w:tblPr>
              <w:tblStyle w:val="6"/>
              <w:tblW w:w="7647" w:type="dxa"/>
              <w:tblInd w:w="0" w:type="dxa"/>
              <w:tblLayout w:type="fixed"/>
              <w:tblCellMar>
                <w:top w:w="0" w:type="dxa"/>
                <w:left w:w="0" w:type="dxa"/>
                <w:bottom w:w="0" w:type="dxa"/>
                <w:right w:w="0" w:type="dxa"/>
              </w:tblCellMar>
            </w:tblPr>
            <w:tblGrid>
              <w:gridCol w:w="7647"/>
            </w:tblGrid>
            <w:tr>
              <w:tblPrEx>
                <w:tblLayout w:type="fixed"/>
                <w:tblCellMar>
                  <w:top w:w="0" w:type="dxa"/>
                  <w:left w:w="0" w:type="dxa"/>
                  <w:bottom w:w="0" w:type="dxa"/>
                  <w:right w:w="0" w:type="dxa"/>
                </w:tblCellMar>
              </w:tblPrEx>
              <w:trPr>
                <w:trHeight w:val="106" w:hRule="atLeast"/>
              </w:trPr>
              <w:tc>
                <w:tcPr>
                  <w:tcW w:w="7647" w:type="dxa"/>
                </w:tcPr>
                <w:p>
                  <w:pPr>
                    <w:spacing w:line="276" w:lineRule="auto"/>
                    <w:rPr>
                      <w:rStyle w:val="16"/>
                      <w:rFonts w:ascii="仿宋" w:hAnsi="仿宋" w:eastAsia="仿宋" w:cstheme="minorBidi"/>
                      <w:szCs w:val="21"/>
                    </w:rPr>
                  </w:pPr>
                  <w:r>
                    <w:rPr>
                      <w:rStyle w:val="16"/>
                      <w:rFonts w:ascii="仿宋" w:hAnsi="仿宋" w:eastAsia="仿宋" w:cstheme="minorBidi"/>
                      <w:szCs w:val="21"/>
                    </w:rPr>
                    <w:t xml:space="preserve">• 安装、试运行和测试自动化实验室系统 </w:t>
                  </w:r>
                </w:p>
              </w:tc>
            </w:tr>
            <w:tr>
              <w:tblPrEx>
                <w:tblLayout w:type="fixed"/>
                <w:tblCellMar>
                  <w:top w:w="0" w:type="dxa"/>
                  <w:left w:w="0" w:type="dxa"/>
                  <w:bottom w:w="0" w:type="dxa"/>
                  <w:right w:w="0" w:type="dxa"/>
                </w:tblCellMar>
              </w:tblPrEx>
              <w:trPr>
                <w:trHeight w:val="106" w:hRule="atLeast"/>
              </w:trPr>
              <w:tc>
                <w:tcPr>
                  <w:tcW w:w="7647" w:type="dxa"/>
                </w:tcPr>
                <w:p>
                  <w:pPr>
                    <w:spacing w:line="276" w:lineRule="auto"/>
                    <w:rPr>
                      <w:rStyle w:val="16"/>
                      <w:rFonts w:ascii="仿宋" w:hAnsi="仿宋" w:eastAsia="仿宋" w:cstheme="minorBidi"/>
                      <w:szCs w:val="21"/>
                    </w:rPr>
                  </w:pPr>
                  <w:r>
                    <w:rPr>
                      <w:rStyle w:val="16"/>
                      <w:rFonts w:ascii="仿宋" w:hAnsi="仿宋" w:eastAsia="仿宋" w:cstheme="minorBidi"/>
                      <w:szCs w:val="21"/>
                    </w:rPr>
                    <w:t xml:space="preserve">• 安装和配置程序 </w:t>
                  </w:r>
                </w:p>
              </w:tc>
            </w:tr>
            <w:tr>
              <w:tblPrEx>
                <w:tblLayout w:type="fixed"/>
                <w:tblCellMar>
                  <w:top w:w="0" w:type="dxa"/>
                  <w:left w:w="0" w:type="dxa"/>
                  <w:bottom w:w="0" w:type="dxa"/>
                  <w:right w:w="0" w:type="dxa"/>
                </w:tblCellMar>
              </w:tblPrEx>
              <w:trPr>
                <w:trHeight w:val="106" w:hRule="atLeast"/>
              </w:trPr>
              <w:tc>
                <w:tcPr>
                  <w:tcW w:w="7647" w:type="dxa"/>
                </w:tcPr>
                <w:p>
                  <w:pPr>
                    <w:spacing w:line="276" w:lineRule="auto"/>
                    <w:rPr>
                      <w:rStyle w:val="16"/>
                      <w:rFonts w:ascii="仿宋" w:hAnsi="仿宋" w:eastAsia="仿宋" w:cstheme="minorBidi"/>
                      <w:szCs w:val="21"/>
                    </w:rPr>
                  </w:pPr>
                  <w:r>
                    <w:rPr>
                      <w:rStyle w:val="16"/>
                      <w:rFonts w:ascii="仿宋" w:hAnsi="仿宋" w:eastAsia="仿宋" w:cstheme="minorBidi"/>
                      <w:szCs w:val="21"/>
                    </w:rPr>
                    <w:t xml:space="preserve">• 开发简单的程序 </w:t>
                  </w:r>
                </w:p>
              </w:tc>
            </w:tr>
            <w:tr>
              <w:tblPrEx>
                <w:tblLayout w:type="fixed"/>
                <w:tblCellMar>
                  <w:top w:w="0" w:type="dxa"/>
                  <w:left w:w="0" w:type="dxa"/>
                  <w:bottom w:w="0" w:type="dxa"/>
                  <w:right w:w="0" w:type="dxa"/>
                </w:tblCellMar>
              </w:tblPrEx>
              <w:trPr>
                <w:trHeight w:val="106" w:hRule="atLeast"/>
              </w:trPr>
              <w:tc>
                <w:tcPr>
                  <w:tcW w:w="7647" w:type="dxa"/>
                </w:tcPr>
                <w:p>
                  <w:pPr>
                    <w:spacing w:line="276" w:lineRule="auto"/>
                    <w:rPr>
                      <w:rStyle w:val="16"/>
                      <w:rFonts w:ascii="仿宋" w:hAnsi="仿宋" w:eastAsia="仿宋" w:cstheme="minorBidi"/>
                      <w:szCs w:val="21"/>
                    </w:rPr>
                  </w:pPr>
                  <w:r>
                    <w:rPr>
                      <w:rStyle w:val="16"/>
                      <w:rFonts w:ascii="仿宋" w:hAnsi="仿宋" w:eastAsia="仿宋" w:cstheme="minorBidi"/>
                      <w:szCs w:val="21"/>
                    </w:rPr>
                    <w:t xml:space="preserve">• 自动化实验室系统 </w:t>
                  </w:r>
                </w:p>
              </w:tc>
            </w:tr>
            <w:tr>
              <w:tblPrEx>
                <w:tblLayout w:type="fixed"/>
                <w:tblCellMar>
                  <w:top w:w="0" w:type="dxa"/>
                  <w:left w:w="0" w:type="dxa"/>
                  <w:bottom w:w="0" w:type="dxa"/>
                  <w:right w:w="0" w:type="dxa"/>
                </w:tblCellMar>
              </w:tblPrEx>
              <w:trPr>
                <w:trHeight w:val="106" w:hRule="atLeast"/>
              </w:trPr>
              <w:tc>
                <w:tcPr>
                  <w:tcW w:w="7647" w:type="dxa"/>
                </w:tcPr>
                <w:p>
                  <w:pPr>
                    <w:spacing w:line="276" w:lineRule="auto"/>
                    <w:rPr>
                      <w:rStyle w:val="16"/>
                      <w:rFonts w:ascii="仿宋" w:hAnsi="仿宋" w:eastAsia="仿宋" w:cstheme="minorBidi"/>
                      <w:szCs w:val="21"/>
                    </w:rPr>
                  </w:pPr>
                  <w:r>
                    <w:rPr>
                      <w:rStyle w:val="16"/>
                      <w:rFonts w:ascii="仿宋" w:hAnsi="仿宋" w:eastAsia="仿宋" w:cstheme="minorBidi"/>
                      <w:szCs w:val="21"/>
                    </w:rPr>
                    <w:t>• 对自动化实验室系统的优化、调整和变更</w:t>
                  </w:r>
                </w:p>
              </w:tc>
            </w:tr>
            <w:tr>
              <w:tblPrEx>
                <w:tblLayout w:type="fixed"/>
                <w:tblCellMar>
                  <w:top w:w="0" w:type="dxa"/>
                  <w:left w:w="0" w:type="dxa"/>
                  <w:bottom w:w="0" w:type="dxa"/>
                  <w:right w:w="0" w:type="dxa"/>
                </w:tblCellMar>
              </w:tblPrEx>
              <w:trPr>
                <w:trHeight w:val="106" w:hRule="atLeast"/>
              </w:trPr>
              <w:tc>
                <w:tcPr>
                  <w:tcW w:w="7647" w:type="dxa"/>
                </w:tcPr>
                <w:p>
                  <w:pPr>
                    <w:spacing w:line="276" w:lineRule="auto"/>
                    <w:rPr>
                      <w:rStyle w:val="16"/>
                      <w:rFonts w:ascii="仿宋" w:hAnsi="仿宋" w:eastAsia="仿宋" w:cstheme="minorBidi"/>
                      <w:szCs w:val="21"/>
                    </w:rPr>
                  </w:pPr>
                  <w:r>
                    <w:rPr>
                      <w:rStyle w:val="16"/>
                      <w:rFonts w:ascii="仿宋" w:hAnsi="仿宋" w:eastAsia="仿宋" w:cstheme="minorBidi"/>
                      <w:szCs w:val="21"/>
                    </w:rPr>
                    <w:t xml:space="preserve">• 维护和保养自动化实验室系统 </w:t>
                  </w:r>
                </w:p>
              </w:tc>
            </w:tr>
            <w:tr>
              <w:tblPrEx>
                <w:tblLayout w:type="fixed"/>
                <w:tblCellMar>
                  <w:top w:w="0" w:type="dxa"/>
                  <w:left w:w="0" w:type="dxa"/>
                  <w:bottom w:w="0" w:type="dxa"/>
                  <w:right w:w="0" w:type="dxa"/>
                </w:tblCellMar>
              </w:tblPrEx>
              <w:trPr>
                <w:trHeight w:val="106" w:hRule="atLeast"/>
              </w:trPr>
              <w:tc>
                <w:tcPr>
                  <w:tcW w:w="7647" w:type="dxa"/>
                </w:tcPr>
                <w:p>
                  <w:pPr>
                    <w:spacing w:line="276" w:lineRule="auto"/>
                    <w:rPr>
                      <w:rStyle w:val="16"/>
                      <w:rFonts w:ascii="仿宋" w:hAnsi="仿宋" w:eastAsia="仿宋" w:cstheme="minorBidi"/>
                      <w:szCs w:val="21"/>
                    </w:rPr>
                  </w:pPr>
                  <w:r>
                    <w:rPr>
                      <w:rStyle w:val="16"/>
                      <w:rFonts w:ascii="仿宋" w:hAnsi="仿宋" w:eastAsia="仿宋" w:cstheme="minorBidi"/>
                      <w:szCs w:val="21"/>
                    </w:rPr>
                    <w:t>• 有系统规定的搜索、确定故障位置，消除自动化实验室系统的错误、缺陷和故障</w:t>
                  </w:r>
                </w:p>
              </w:tc>
            </w:tr>
          </w:tbl>
          <w:p>
            <w:pPr>
              <w:spacing w:line="276" w:lineRule="auto"/>
              <w:rPr>
                <w:rStyle w:val="16"/>
                <w:rFonts w:ascii="仿宋" w:hAnsi="仿宋" w:eastAsia="仿宋"/>
                <w:szCs w:val="22"/>
              </w:rPr>
            </w:pPr>
            <w:r>
              <w:rPr>
                <w:rStyle w:val="16"/>
                <w:rFonts w:ascii="仿宋" w:hAnsi="仿宋" w:eastAsia="仿宋" w:cstheme="minorBidi"/>
                <w:szCs w:val="21"/>
              </w:rPr>
              <w:t xml:space="preserve"> • 对于变更进行适当调整，并对管理流程进行相应调整</w:t>
            </w:r>
          </w:p>
        </w:tc>
      </w:tr>
      <w:tr>
        <w:tblPrEx>
          <w:tblLayout w:type="fixed"/>
          <w:tblCellMar>
            <w:top w:w="0" w:type="dxa"/>
            <w:left w:w="0" w:type="dxa"/>
            <w:bottom w:w="0" w:type="dxa"/>
            <w:right w:w="0" w:type="dxa"/>
          </w:tblCellMar>
        </w:tblPrEx>
        <w:trPr>
          <w:trHeight w:val="378" w:hRule="atLeast"/>
          <w:jc w:val="center"/>
        </w:trPr>
        <w:tc>
          <w:tcPr>
            <w:tcW w:w="411" w:type="dxa"/>
            <w:tcBorders>
              <w:top w:val="single" w:color="000000" w:sz="2" w:space="0"/>
              <w:left w:val="single" w:color="000000" w:sz="2" w:space="0"/>
              <w:bottom w:val="single" w:color="000000" w:sz="2" w:space="0"/>
              <w:right w:val="single" w:color="000000" w:sz="2" w:space="0"/>
            </w:tcBorders>
            <w:shd w:val="clear" w:color="auto" w:fill="FFFFFF"/>
          </w:tcPr>
          <w:p>
            <w:pPr>
              <w:spacing w:line="276" w:lineRule="auto"/>
              <w:rPr>
                <w:rStyle w:val="16"/>
                <w:rFonts w:ascii="仿宋" w:hAnsi="仿宋" w:eastAsia="仿宋"/>
                <w:b/>
                <w:sz w:val="24"/>
                <w:szCs w:val="22"/>
              </w:rPr>
            </w:pPr>
            <w:r>
              <w:rPr>
                <w:rStyle w:val="16"/>
                <w:rFonts w:ascii="仿宋" w:hAnsi="仿宋" w:eastAsia="仿宋"/>
                <w:b/>
                <w:sz w:val="24"/>
                <w:szCs w:val="22"/>
              </w:rPr>
              <w:t>8</w:t>
            </w:r>
          </w:p>
        </w:tc>
        <w:tc>
          <w:tcPr>
            <w:tcW w:w="7978" w:type="dxa"/>
            <w:tcBorders>
              <w:top w:val="single" w:color="000000" w:sz="2" w:space="0"/>
              <w:left w:val="nil"/>
              <w:bottom w:val="single" w:color="000000" w:sz="2" w:space="0"/>
              <w:right w:val="single" w:color="000000" w:sz="2" w:space="0"/>
            </w:tcBorders>
            <w:shd w:val="clear" w:color="auto" w:fill="FFFFFF"/>
          </w:tcPr>
          <w:p>
            <w:pPr>
              <w:spacing w:line="276" w:lineRule="auto"/>
              <w:jc w:val="left"/>
              <w:rPr>
                <w:rStyle w:val="16"/>
                <w:rFonts w:ascii="仿宋" w:hAnsi="仿宋" w:eastAsia="仿宋"/>
                <w:b/>
                <w:kern w:val="0"/>
                <w:sz w:val="24"/>
              </w:rPr>
            </w:pPr>
            <w:r>
              <w:rPr>
                <w:rStyle w:val="16"/>
                <w:rFonts w:ascii="仿宋" w:hAnsi="仿宋" w:eastAsia="仿宋"/>
                <w:b/>
                <w:kern w:val="0"/>
                <w:sz w:val="24"/>
              </w:rPr>
              <w:t>健康和安全措施的应用</w:t>
            </w:r>
          </w:p>
        </w:tc>
      </w:tr>
      <w:tr>
        <w:tblPrEx>
          <w:tblLayout w:type="fixed"/>
          <w:tblCellMar>
            <w:top w:w="0" w:type="dxa"/>
            <w:left w:w="0" w:type="dxa"/>
            <w:bottom w:w="0" w:type="dxa"/>
            <w:right w:w="0" w:type="dxa"/>
          </w:tblCellMar>
        </w:tblPrEx>
        <w:trPr>
          <w:trHeight w:val="923" w:hRule="atLeast"/>
          <w:jc w:val="center"/>
        </w:trPr>
        <w:tc>
          <w:tcPr>
            <w:tcW w:w="411" w:type="dxa"/>
            <w:tcBorders>
              <w:top w:val="single" w:color="000000" w:sz="2" w:space="0"/>
              <w:left w:val="single" w:color="000000" w:sz="2" w:space="0"/>
              <w:bottom w:val="single" w:color="000000" w:sz="2" w:space="0"/>
              <w:right w:val="single" w:color="000000" w:sz="2" w:space="0"/>
            </w:tcBorders>
            <w:shd w:val="clear" w:color="auto" w:fill="FFFFFF"/>
          </w:tcPr>
          <w:p>
            <w:pPr>
              <w:spacing w:line="276" w:lineRule="auto"/>
              <w:rPr>
                <w:rStyle w:val="16"/>
                <w:rFonts w:ascii="仿宋" w:hAnsi="仿宋" w:eastAsia="仿宋"/>
                <w:szCs w:val="21"/>
              </w:rPr>
            </w:pPr>
          </w:p>
        </w:tc>
        <w:tc>
          <w:tcPr>
            <w:tcW w:w="7978" w:type="dxa"/>
            <w:tcBorders>
              <w:top w:val="single" w:color="000000" w:sz="2" w:space="0"/>
              <w:left w:val="nil"/>
              <w:bottom w:val="single" w:color="000000" w:sz="2" w:space="0"/>
              <w:right w:val="single" w:color="000000" w:sz="2" w:space="0"/>
            </w:tcBorders>
            <w:shd w:val="clear" w:color="auto" w:fill="FFFFFF"/>
          </w:tcPr>
          <w:p>
            <w:pPr>
              <w:spacing w:line="276" w:lineRule="auto"/>
              <w:rPr>
                <w:rStyle w:val="16"/>
                <w:rFonts w:ascii="仿宋" w:hAnsi="仿宋" w:eastAsia="仿宋"/>
                <w:szCs w:val="22"/>
              </w:rPr>
            </w:pPr>
            <w:r>
              <w:rPr>
                <w:rStyle w:val="16"/>
                <w:rFonts w:ascii="仿宋" w:hAnsi="仿宋" w:eastAsia="仿宋"/>
                <w:szCs w:val="22"/>
              </w:rPr>
              <w:t xml:space="preserve">个人需要知道和理解 </w:t>
            </w:r>
          </w:p>
          <w:p>
            <w:pPr>
              <w:spacing w:line="276" w:lineRule="auto"/>
              <w:rPr>
                <w:rStyle w:val="16"/>
                <w:rFonts w:ascii="仿宋" w:hAnsi="仿宋" w:eastAsia="仿宋"/>
                <w:szCs w:val="22"/>
              </w:rPr>
            </w:pPr>
            <w:r>
              <w:rPr>
                <w:rStyle w:val="16"/>
                <w:rFonts w:ascii="宋体" w:hAnsi="宋体"/>
                <w:szCs w:val="22"/>
              </w:rPr>
              <w:t>•</w:t>
            </w:r>
            <w:r>
              <w:rPr>
                <w:rStyle w:val="16"/>
                <w:rFonts w:ascii="仿宋" w:hAnsi="仿宋" w:eastAsia="仿宋"/>
                <w:szCs w:val="22"/>
              </w:rPr>
              <w:t>基本的卫生原则和实践</w:t>
            </w:r>
          </w:p>
          <w:p>
            <w:pPr>
              <w:spacing w:line="276" w:lineRule="auto"/>
              <w:rPr>
                <w:rStyle w:val="16"/>
                <w:rFonts w:ascii="仿宋" w:hAnsi="仿宋" w:eastAsia="仿宋"/>
                <w:szCs w:val="22"/>
              </w:rPr>
            </w:pPr>
            <w:r>
              <w:rPr>
                <w:rStyle w:val="16"/>
                <w:rFonts w:ascii="宋体" w:hAnsi="宋体"/>
                <w:szCs w:val="22"/>
              </w:rPr>
              <w:t>•</w:t>
            </w:r>
            <w:r>
              <w:rPr>
                <w:rStyle w:val="16"/>
                <w:rFonts w:ascii="仿宋" w:hAnsi="仿宋" w:eastAsia="仿宋"/>
                <w:szCs w:val="22"/>
              </w:rPr>
              <w:t xml:space="preserve">化学、电力、热力和机械操作风险评估 </w:t>
            </w:r>
          </w:p>
          <w:p>
            <w:pPr>
              <w:spacing w:line="276" w:lineRule="auto"/>
              <w:rPr>
                <w:rStyle w:val="16"/>
                <w:rFonts w:ascii="仿宋" w:hAnsi="仿宋" w:eastAsia="仿宋"/>
                <w:szCs w:val="22"/>
              </w:rPr>
            </w:pPr>
            <w:r>
              <w:rPr>
                <w:rStyle w:val="16"/>
                <w:rFonts w:ascii="宋体" w:hAnsi="宋体"/>
                <w:szCs w:val="22"/>
              </w:rPr>
              <w:t>•</w:t>
            </w:r>
            <w:r>
              <w:rPr>
                <w:rStyle w:val="16"/>
                <w:rFonts w:ascii="仿宋" w:hAnsi="仿宋" w:eastAsia="仿宋"/>
                <w:szCs w:val="22"/>
              </w:rPr>
              <w:t xml:space="preserve">健康和工作相关的规定 </w:t>
            </w:r>
          </w:p>
          <w:p>
            <w:pPr>
              <w:spacing w:line="276" w:lineRule="auto"/>
              <w:rPr>
                <w:rStyle w:val="16"/>
                <w:rFonts w:ascii="仿宋" w:hAnsi="仿宋" w:eastAsia="仿宋"/>
                <w:szCs w:val="22"/>
              </w:rPr>
            </w:pPr>
            <w:r>
              <w:rPr>
                <w:rStyle w:val="16"/>
                <w:rFonts w:ascii="宋体" w:hAnsi="宋体"/>
                <w:szCs w:val="22"/>
              </w:rPr>
              <w:t>•</w:t>
            </w:r>
            <w:r>
              <w:rPr>
                <w:rStyle w:val="16"/>
                <w:rFonts w:ascii="仿宋" w:hAnsi="仿宋" w:eastAsia="仿宋"/>
                <w:szCs w:val="22"/>
              </w:rPr>
              <w:t xml:space="preserve">相关危险和安全符号/标志的含义 </w:t>
            </w:r>
          </w:p>
          <w:p>
            <w:pPr>
              <w:spacing w:line="276" w:lineRule="auto"/>
              <w:rPr>
                <w:rStyle w:val="16"/>
                <w:rFonts w:ascii="仿宋" w:hAnsi="仿宋" w:eastAsia="仿宋"/>
                <w:color w:val="000000"/>
                <w:sz w:val="20"/>
                <w:szCs w:val="20"/>
                <w:lang w:val="zh-CN"/>
              </w:rPr>
            </w:pPr>
            <w:r>
              <w:rPr>
                <w:rStyle w:val="16"/>
                <w:rFonts w:ascii="宋体" w:hAnsi="宋体"/>
                <w:szCs w:val="22"/>
              </w:rPr>
              <w:t>•</w:t>
            </w:r>
            <w:r>
              <w:rPr>
                <w:rStyle w:val="16"/>
                <w:rFonts w:ascii="仿宋" w:hAnsi="仿宋" w:eastAsia="仿宋"/>
                <w:szCs w:val="22"/>
              </w:rPr>
              <w:t>保健条例、个人防护装备</w:t>
            </w:r>
          </w:p>
        </w:tc>
      </w:tr>
      <w:tr>
        <w:tblPrEx>
          <w:tblLayout w:type="fixed"/>
          <w:tblCellMar>
            <w:top w:w="0" w:type="dxa"/>
            <w:left w:w="0" w:type="dxa"/>
            <w:bottom w:w="0" w:type="dxa"/>
            <w:right w:w="0" w:type="dxa"/>
          </w:tblCellMar>
        </w:tblPrEx>
        <w:trPr>
          <w:trHeight w:val="923" w:hRule="atLeast"/>
          <w:jc w:val="center"/>
        </w:trPr>
        <w:tc>
          <w:tcPr>
            <w:tcW w:w="411" w:type="dxa"/>
            <w:tcBorders>
              <w:top w:val="single" w:color="000000" w:sz="2" w:space="0"/>
              <w:left w:val="single" w:color="000000" w:sz="2" w:space="0"/>
              <w:bottom w:val="single" w:color="000000" w:sz="2" w:space="0"/>
              <w:right w:val="single" w:color="000000" w:sz="2" w:space="0"/>
            </w:tcBorders>
            <w:shd w:val="clear" w:color="auto" w:fill="FFFFFF"/>
          </w:tcPr>
          <w:p>
            <w:pPr>
              <w:spacing w:line="276" w:lineRule="auto"/>
              <w:rPr>
                <w:rStyle w:val="16"/>
                <w:rFonts w:ascii="仿宋" w:hAnsi="仿宋" w:eastAsia="仿宋"/>
                <w:szCs w:val="21"/>
              </w:rPr>
            </w:pPr>
          </w:p>
        </w:tc>
        <w:tc>
          <w:tcPr>
            <w:tcW w:w="7978" w:type="dxa"/>
            <w:tcBorders>
              <w:top w:val="single" w:color="000000" w:sz="2" w:space="0"/>
              <w:left w:val="nil"/>
              <w:bottom w:val="single" w:color="000000" w:sz="2" w:space="0"/>
              <w:right w:val="single" w:color="000000" w:sz="2" w:space="0"/>
            </w:tcBorders>
            <w:shd w:val="clear" w:color="auto" w:fill="FFFFFF"/>
          </w:tcPr>
          <w:p>
            <w:pPr>
              <w:spacing w:line="276" w:lineRule="auto"/>
              <w:rPr>
                <w:rStyle w:val="16"/>
                <w:rFonts w:ascii="仿宋" w:hAnsi="仿宋" w:eastAsia="仿宋"/>
                <w:szCs w:val="22"/>
              </w:rPr>
            </w:pPr>
            <w:r>
              <w:rPr>
                <w:rStyle w:val="16"/>
                <w:rFonts w:ascii="仿宋" w:hAnsi="仿宋" w:eastAsia="仿宋"/>
                <w:szCs w:val="22"/>
              </w:rPr>
              <w:t xml:space="preserve">个人应该能够 </w:t>
            </w:r>
          </w:p>
          <w:p>
            <w:pPr>
              <w:spacing w:line="276" w:lineRule="auto"/>
              <w:rPr>
                <w:rStyle w:val="16"/>
                <w:rFonts w:ascii="仿宋" w:hAnsi="仿宋" w:eastAsia="仿宋"/>
                <w:szCs w:val="22"/>
              </w:rPr>
            </w:pPr>
            <w:r>
              <w:rPr>
                <w:rStyle w:val="16"/>
                <w:rFonts w:ascii="宋体" w:hAnsi="宋体"/>
                <w:szCs w:val="22"/>
              </w:rPr>
              <w:t>•</w:t>
            </w:r>
            <w:r>
              <w:rPr>
                <w:rStyle w:val="16"/>
                <w:rFonts w:ascii="仿宋" w:hAnsi="仿宋" w:eastAsia="仿宋"/>
                <w:szCs w:val="22"/>
              </w:rPr>
              <w:t xml:space="preserve">承认风险 </w:t>
            </w:r>
          </w:p>
          <w:p>
            <w:pPr>
              <w:spacing w:line="276" w:lineRule="auto"/>
              <w:rPr>
                <w:rStyle w:val="16"/>
                <w:rFonts w:ascii="仿宋" w:hAnsi="仿宋" w:eastAsia="仿宋"/>
                <w:szCs w:val="22"/>
              </w:rPr>
            </w:pPr>
            <w:r>
              <w:rPr>
                <w:rStyle w:val="16"/>
                <w:rFonts w:ascii="宋体" w:hAnsi="宋体"/>
                <w:szCs w:val="22"/>
              </w:rPr>
              <w:t>•</w:t>
            </w:r>
            <w:r>
              <w:rPr>
                <w:rStyle w:val="16"/>
                <w:rFonts w:ascii="仿宋" w:hAnsi="仿宋" w:eastAsia="仿宋"/>
                <w:szCs w:val="22"/>
              </w:rPr>
              <w:t>创建/制定安全说明</w:t>
            </w:r>
          </w:p>
          <w:p>
            <w:pPr>
              <w:spacing w:line="276" w:lineRule="auto"/>
              <w:rPr>
                <w:rStyle w:val="16"/>
                <w:rFonts w:ascii="仿宋" w:hAnsi="仿宋" w:eastAsia="仿宋"/>
                <w:szCs w:val="22"/>
              </w:rPr>
            </w:pPr>
            <w:r>
              <w:rPr>
                <w:rStyle w:val="16"/>
                <w:rFonts w:ascii="宋体" w:hAnsi="宋体"/>
                <w:szCs w:val="22"/>
              </w:rPr>
              <w:t>•</w:t>
            </w:r>
            <w:r>
              <w:rPr>
                <w:rStyle w:val="16"/>
                <w:rFonts w:ascii="仿宋" w:hAnsi="仿宋" w:eastAsia="仿宋"/>
                <w:szCs w:val="22"/>
              </w:rPr>
              <w:t xml:space="preserve">申请并遵守与工作有关的安全和事故缓解规定 </w:t>
            </w:r>
          </w:p>
          <w:p>
            <w:pPr>
              <w:spacing w:line="276" w:lineRule="auto"/>
              <w:rPr>
                <w:rStyle w:val="16"/>
                <w:rFonts w:ascii="仿宋" w:hAnsi="仿宋" w:eastAsia="仿宋"/>
                <w:color w:val="000000"/>
                <w:sz w:val="20"/>
                <w:szCs w:val="20"/>
                <w:lang w:val="zh-CN"/>
              </w:rPr>
            </w:pPr>
            <w:r>
              <w:rPr>
                <w:rStyle w:val="16"/>
                <w:rFonts w:ascii="宋体" w:hAnsi="宋体"/>
                <w:szCs w:val="22"/>
              </w:rPr>
              <w:t>•</w:t>
            </w:r>
            <w:r>
              <w:rPr>
                <w:rStyle w:val="16"/>
                <w:rFonts w:ascii="仿宋" w:hAnsi="仿宋" w:eastAsia="仿宋"/>
                <w:szCs w:val="22"/>
              </w:rPr>
              <w:t>识别工作场所环境中的健康和安全危害以及危险情况，并为缓解制定措施步骤。</w:t>
            </w:r>
          </w:p>
        </w:tc>
      </w:tr>
    </w:tbl>
    <w:p>
      <w:pPr>
        <w:keepNext/>
        <w:keepLines/>
        <w:snapToGrid w:val="0"/>
        <w:spacing w:before="240" w:line="360" w:lineRule="auto"/>
        <w:rPr>
          <w:rStyle w:val="16"/>
          <w:rFonts w:ascii="仿宋" w:hAnsi="仿宋" w:eastAsia="仿宋"/>
          <w:b/>
          <w:bCs/>
          <w:kern w:val="44"/>
          <w:sz w:val="30"/>
          <w:szCs w:val="30"/>
        </w:rPr>
      </w:pPr>
      <w:r>
        <w:rPr>
          <w:rStyle w:val="16"/>
          <w:rFonts w:ascii="仿宋" w:hAnsi="仿宋" w:eastAsia="仿宋"/>
          <w:b/>
          <w:bCs/>
          <w:kern w:val="44"/>
          <w:sz w:val="30"/>
          <w:szCs w:val="30"/>
        </w:rPr>
        <w:t>3.竞赛项目</w:t>
      </w:r>
    </w:p>
    <w:p>
      <w:pPr>
        <w:keepNext/>
        <w:keepLines/>
        <w:snapToGrid w:val="0"/>
        <w:spacing w:line="360" w:lineRule="auto"/>
        <w:rPr>
          <w:rStyle w:val="16"/>
          <w:rFonts w:ascii="仿宋" w:hAnsi="仿宋" w:eastAsia="仿宋"/>
          <w:b/>
          <w:bCs/>
          <w:kern w:val="0"/>
          <w:sz w:val="28"/>
          <w:szCs w:val="28"/>
        </w:rPr>
      </w:pPr>
      <w:r>
        <w:rPr>
          <w:rStyle w:val="16"/>
          <w:rFonts w:ascii="仿宋" w:hAnsi="仿宋" w:eastAsia="仿宋"/>
          <w:b/>
          <w:bCs/>
          <w:kern w:val="0"/>
          <w:sz w:val="28"/>
          <w:szCs w:val="28"/>
        </w:rPr>
        <w:t xml:space="preserve">3.1 竞赛模块 </w:t>
      </w:r>
    </w:p>
    <w:p>
      <w:pPr>
        <w:spacing w:line="360" w:lineRule="auto"/>
        <w:ind w:firstLine="480" w:firstLineChars="200"/>
        <w:rPr>
          <w:rStyle w:val="16"/>
          <w:rFonts w:ascii="仿宋" w:hAnsi="仿宋" w:eastAsia="仿宋" w:cs="宋体"/>
          <w:bCs/>
          <w:sz w:val="24"/>
          <w:szCs w:val="22"/>
          <w:lang w:val="zh-CN"/>
        </w:rPr>
      </w:pPr>
      <w:r>
        <w:rPr>
          <w:rStyle w:val="16"/>
          <w:rFonts w:ascii="仿宋" w:hAnsi="仿宋" w:eastAsia="仿宋" w:cs="宋体"/>
          <w:bCs/>
          <w:sz w:val="24"/>
          <w:szCs w:val="22"/>
          <w:lang w:val="zh-CN"/>
        </w:rPr>
        <w:t>竞赛模块分为2个模块，比赛时间为</w:t>
      </w:r>
      <w:r>
        <w:rPr>
          <w:rStyle w:val="16"/>
          <w:rFonts w:hint="eastAsia" w:ascii="仿宋" w:hAnsi="仿宋" w:eastAsia="仿宋" w:cs="宋体"/>
          <w:bCs/>
          <w:sz w:val="24"/>
          <w:szCs w:val="22"/>
          <w:lang w:val="zh-CN"/>
        </w:rPr>
        <w:t>3.5h</w:t>
      </w:r>
      <w:r>
        <w:rPr>
          <w:rStyle w:val="16"/>
          <w:rFonts w:ascii="仿宋" w:hAnsi="仿宋" w:eastAsia="仿宋" w:cs="宋体"/>
          <w:bCs/>
          <w:sz w:val="24"/>
          <w:szCs w:val="22"/>
          <w:lang w:val="zh-CN"/>
        </w:rPr>
        <w:t>，</w:t>
      </w:r>
      <w:r>
        <w:rPr>
          <w:rStyle w:val="16"/>
          <w:rFonts w:hint="eastAsia" w:ascii="仿宋" w:hAnsi="仿宋" w:eastAsia="仿宋" w:cs="宋体"/>
          <w:bCs/>
          <w:sz w:val="24"/>
          <w:szCs w:val="22"/>
          <w:lang w:val="zh-CN"/>
        </w:rPr>
        <w:t>竞</w:t>
      </w:r>
      <w:r>
        <w:rPr>
          <w:rStyle w:val="16"/>
          <w:rFonts w:ascii="仿宋" w:hAnsi="仿宋" w:eastAsia="仿宋" w:cs="宋体"/>
          <w:bCs/>
          <w:sz w:val="24"/>
          <w:szCs w:val="22"/>
          <w:lang w:val="zh-CN"/>
        </w:rPr>
        <w:t>赛时间</w:t>
      </w:r>
      <w:r>
        <w:rPr>
          <w:rStyle w:val="16"/>
          <w:rFonts w:hint="eastAsia" w:ascii="仿宋" w:hAnsi="仿宋" w:eastAsia="仿宋" w:cs="宋体"/>
          <w:bCs/>
          <w:sz w:val="24"/>
          <w:szCs w:val="22"/>
          <w:lang w:val="zh-CN"/>
        </w:rPr>
        <w:t>为</w:t>
      </w:r>
      <w:r>
        <w:rPr>
          <w:rStyle w:val="16"/>
          <w:rFonts w:ascii="仿宋" w:hAnsi="仿宋" w:eastAsia="仿宋" w:cs="宋体"/>
          <w:bCs/>
          <w:sz w:val="24"/>
          <w:szCs w:val="22"/>
          <w:lang w:val="zh-CN"/>
        </w:rPr>
        <w:t>2021年9月25日。</w:t>
      </w:r>
    </w:p>
    <w:p>
      <w:pPr>
        <w:spacing w:line="360" w:lineRule="auto"/>
        <w:ind w:firstLine="480" w:firstLineChars="200"/>
        <w:rPr>
          <w:rStyle w:val="16"/>
          <w:rFonts w:ascii="仿宋" w:hAnsi="仿宋" w:eastAsia="仿宋" w:cs="宋体"/>
          <w:bCs/>
          <w:sz w:val="24"/>
          <w:szCs w:val="22"/>
          <w:lang w:val="zh-CN"/>
        </w:rPr>
      </w:pPr>
      <w:r>
        <w:rPr>
          <w:rStyle w:val="16"/>
          <w:rFonts w:ascii="仿宋" w:hAnsi="仿宋" w:eastAsia="仿宋" w:cs="宋体"/>
          <w:bCs/>
          <w:sz w:val="24"/>
          <w:szCs w:val="22"/>
          <w:lang w:val="zh-CN"/>
        </w:rPr>
        <w:t>竞赛模块见下表，赛题在每个部分都提出了明确的可交付成果，以便在比赛每个阶段的任务独立完成。</w:t>
      </w:r>
    </w:p>
    <w:p>
      <w:pPr>
        <w:spacing w:line="360" w:lineRule="auto"/>
        <w:ind w:firstLine="482" w:firstLineChars="200"/>
        <w:jc w:val="center"/>
        <w:rPr>
          <w:rStyle w:val="16"/>
          <w:rFonts w:ascii="仿宋" w:hAnsi="仿宋" w:eastAsia="仿宋"/>
          <w:b/>
          <w:bCs/>
          <w:color w:val="000000"/>
          <w:sz w:val="24"/>
          <w:szCs w:val="22"/>
        </w:rPr>
      </w:pPr>
      <w:r>
        <w:rPr>
          <w:rStyle w:val="16"/>
          <w:rFonts w:hint="eastAsia" w:ascii="仿宋" w:hAnsi="仿宋" w:eastAsia="仿宋" w:cs="宋体"/>
          <w:b/>
          <w:bCs/>
          <w:sz w:val="24"/>
          <w:szCs w:val="22"/>
          <w:lang w:val="zh-CN"/>
        </w:rPr>
        <w:t>表2</w:t>
      </w:r>
      <w:r>
        <w:rPr>
          <w:rStyle w:val="16"/>
          <w:rFonts w:ascii="仿宋" w:hAnsi="仿宋" w:eastAsia="仿宋" w:cs="宋体"/>
          <w:b/>
          <w:bCs/>
          <w:sz w:val="24"/>
          <w:szCs w:val="22"/>
          <w:lang w:val="zh-CN"/>
        </w:rPr>
        <w:t xml:space="preserve"> 考核内容及权重</w:t>
      </w:r>
    </w:p>
    <w:tbl>
      <w:tblPr>
        <w:tblStyle w:val="6"/>
        <w:tblW w:w="895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60"/>
        <w:gridCol w:w="2421"/>
        <w:gridCol w:w="1276"/>
        <w:gridCol w:w="992"/>
        <w:gridCol w:w="30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blHeader/>
          <w:jc w:val="center"/>
        </w:trPr>
        <w:tc>
          <w:tcPr>
            <w:tcW w:w="126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16"/>
                <w:rFonts w:ascii="仿宋" w:hAnsi="仿宋" w:eastAsia="仿宋"/>
                <w:b/>
                <w:kern w:val="0"/>
                <w:szCs w:val="21"/>
              </w:rPr>
            </w:pPr>
            <w:r>
              <w:rPr>
                <w:rStyle w:val="16"/>
                <w:rFonts w:ascii="仿宋" w:hAnsi="仿宋" w:eastAsia="仿宋"/>
                <w:b/>
                <w:kern w:val="0"/>
                <w:szCs w:val="21"/>
              </w:rPr>
              <w:t>考核模块</w:t>
            </w:r>
          </w:p>
        </w:tc>
        <w:tc>
          <w:tcPr>
            <w:tcW w:w="2421" w:type="dxa"/>
            <w:tcBorders>
              <w:top w:val="single" w:color="000000" w:sz="4" w:space="0"/>
              <w:left w:val="single" w:color="000000" w:sz="4" w:space="0"/>
              <w:bottom w:val="single" w:color="000000" w:sz="4" w:space="0"/>
              <w:right w:val="single" w:color="000000" w:sz="4" w:space="0"/>
            </w:tcBorders>
            <w:vAlign w:val="center"/>
          </w:tcPr>
          <w:p>
            <w:pPr>
              <w:spacing w:line="360" w:lineRule="exact"/>
              <w:ind w:firstLine="316" w:firstLineChars="150"/>
              <w:jc w:val="center"/>
              <w:rPr>
                <w:rStyle w:val="16"/>
                <w:rFonts w:ascii="仿宋" w:hAnsi="仿宋" w:eastAsia="仿宋"/>
                <w:b/>
                <w:kern w:val="0"/>
                <w:szCs w:val="21"/>
              </w:rPr>
            </w:pPr>
            <w:r>
              <w:rPr>
                <w:rStyle w:val="16"/>
                <w:rFonts w:ascii="仿宋" w:hAnsi="仿宋" w:eastAsia="仿宋"/>
                <w:b/>
                <w:kern w:val="0"/>
                <w:szCs w:val="21"/>
              </w:rPr>
              <w:t>内  容</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16"/>
                <w:rFonts w:ascii="仿宋" w:hAnsi="仿宋" w:eastAsia="仿宋"/>
                <w:b/>
                <w:kern w:val="0"/>
                <w:szCs w:val="21"/>
              </w:rPr>
            </w:pPr>
            <w:r>
              <w:rPr>
                <w:rStyle w:val="16"/>
                <w:rFonts w:ascii="仿宋" w:hAnsi="仿宋" w:eastAsia="仿宋"/>
                <w:b/>
                <w:kern w:val="0"/>
                <w:szCs w:val="21"/>
              </w:rPr>
              <w:t>时间分配</w:t>
            </w:r>
          </w:p>
          <w:p>
            <w:pPr>
              <w:spacing w:line="360" w:lineRule="exact"/>
              <w:jc w:val="center"/>
              <w:rPr>
                <w:rStyle w:val="16"/>
                <w:rFonts w:ascii="仿宋" w:hAnsi="仿宋" w:eastAsia="仿宋"/>
                <w:b/>
                <w:kern w:val="0"/>
                <w:szCs w:val="21"/>
              </w:rPr>
            </w:pPr>
            <w:r>
              <w:rPr>
                <w:rStyle w:val="16"/>
                <w:rFonts w:hint="eastAsia" w:ascii="仿宋" w:hAnsi="仿宋" w:eastAsia="仿宋"/>
                <w:b/>
                <w:kern w:val="0"/>
                <w:szCs w:val="21"/>
              </w:rPr>
              <w:t>(</w:t>
            </w:r>
            <w:r>
              <w:rPr>
                <w:rStyle w:val="16"/>
                <w:rFonts w:hint="eastAsia" w:ascii="仿宋" w:hAnsi="仿宋" w:eastAsia="仿宋"/>
                <w:kern w:val="0"/>
                <w:szCs w:val="21"/>
              </w:rPr>
              <w:t>m</w:t>
            </w:r>
            <w:r>
              <w:rPr>
                <w:rStyle w:val="16"/>
                <w:rFonts w:ascii="仿宋" w:hAnsi="仿宋" w:eastAsia="仿宋"/>
                <w:kern w:val="0"/>
                <w:szCs w:val="21"/>
              </w:rPr>
              <w:t>in</w:t>
            </w:r>
            <w:r>
              <w:rPr>
                <w:rStyle w:val="16"/>
                <w:rFonts w:ascii="仿宋" w:hAnsi="仿宋" w:eastAsia="仿宋"/>
                <w:b/>
                <w:kern w:val="0"/>
                <w:szCs w:val="21"/>
              </w:rPr>
              <w:t>)</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16"/>
                <w:rFonts w:ascii="仿宋" w:hAnsi="仿宋" w:eastAsia="仿宋"/>
                <w:b/>
                <w:kern w:val="0"/>
                <w:szCs w:val="21"/>
              </w:rPr>
            </w:pPr>
            <w:r>
              <w:rPr>
                <w:rStyle w:val="16"/>
                <w:rFonts w:ascii="仿宋" w:hAnsi="仿宋" w:eastAsia="仿宋"/>
                <w:b/>
                <w:kern w:val="0"/>
                <w:szCs w:val="21"/>
              </w:rPr>
              <w:t>权  重</w:t>
            </w:r>
          </w:p>
        </w:tc>
        <w:tc>
          <w:tcPr>
            <w:tcW w:w="3002"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16"/>
                <w:rFonts w:ascii="仿宋" w:hAnsi="仿宋" w:eastAsia="仿宋"/>
                <w:b/>
                <w:kern w:val="0"/>
                <w:szCs w:val="21"/>
              </w:rPr>
            </w:pPr>
            <w:r>
              <w:rPr>
                <w:rStyle w:val="16"/>
                <w:rFonts w:hint="eastAsia" w:ascii="仿宋" w:hAnsi="仿宋" w:eastAsia="仿宋"/>
                <w:b/>
                <w:kern w:val="0"/>
                <w:szCs w:val="21"/>
              </w:rPr>
              <w:t>备</w:t>
            </w:r>
            <w:r>
              <w:rPr>
                <w:rStyle w:val="16"/>
                <w:rFonts w:ascii="仿宋" w:hAnsi="仿宋" w:eastAsia="仿宋"/>
                <w:b/>
                <w:kern w:val="0"/>
                <w:szCs w:val="21"/>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blHeader/>
          <w:jc w:val="center"/>
        </w:trPr>
        <w:tc>
          <w:tcPr>
            <w:tcW w:w="126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16"/>
                <w:rFonts w:ascii="仿宋" w:hAnsi="仿宋" w:eastAsia="仿宋"/>
                <w:kern w:val="0"/>
                <w:szCs w:val="21"/>
              </w:rPr>
            </w:pPr>
            <w:r>
              <w:rPr>
                <w:rStyle w:val="16"/>
                <w:rFonts w:hint="eastAsia" w:ascii="仿宋" w:hAnsi="仿宋" w:eastAsia="仿宋"/>
                <w:kern w:val="0"/>
                <w:szCs w:val="21"/>
              </w:rPr>
              <w:t>模块</w:t>
            </w:r>
            <w:r>
              <w:rPr>
                <w:rStyle w:val="16"/>
                <w:rFonts w:ascii="仿宋" w:hAnsi="仿宋" w:eastAsia="仿宋"/>
                <w:kern w:val="0"/>
                <w:szCs w:val="21"/>
              </w:rPr>
              <w:t>A</w:t>
            </w:r>
          </w:p>
        </w:tc>
        <w:tc>
          <w:tcPr>
            <w:tcW w:w="2421"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16"/>
                <w:rFonts w:ascii="仿宋" w:hAnsi="仿宋" w:eastAsia="仿宋"/>
                <w:kern w:val="0"/>
                <w:szCs w:val="21"/>
              </w:rPr>
            </w:pPr>
            <w:r>
              <w:rPr>
                <w:rStyle w:val="16"/>
                <w:rFonts w:hint="eastAsia" w:ascii="仿宋" w:hAnsi="仿宋" w:eastAsia="仿宋"/>
                <w:kern w:val="0"/>
                <w:szCs w:val="21"/>
              </w:rPr>
              <w:t>实验</w:t>
            </w:r>
            <w:r>
              <w:rPr>
                <w:rStyle w:val="16"/>
                <w:rFonts w:ascii="仿宋" w:hAnsi="仿宋" w:eastAsia="仿宋"/>
                <w:kern w:val="0"/>
                <w:szCs w:val="21"/>
              </w:rPr>
              <w:t>室安全</w:t>
            </w:r>
            <w:r>
              <w:rPr>
                <w:rStyle w:val="16"/>
                <w:rFonts w:hint="eastAsia" w:ascii="仿宋" w:hAnsi="仿宋" w:eastAsia="仿宋"/>
                <w:kern w:val="0"/>
                <w:szCs w:val="21"/>
              </w:rPr>
              <w:t>、</w:t>
            </w:r>
            <w:r>
              <w:rPr>
                <w:rStyle w:val="16"/>
                <w:rFonts w:ascii="仿宋" w:hAnsi="仿宋" w:eastAsia="仿宋"/>
                <w:kern w:val="0"/>
                <w:szCs w:val="21"/>
              </w:rPr>
              <w:t>健康与环保</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16"/>
                <w:rFonts w:ascii="仿宋" w:hAnsi="仿宋" w:eastAsia="仿宋"/>
                <w:kern w:val="0"/>
                <w:szCs w:val="21"/>
              </w:rPr>
            </w:pPr>
            <w:r>
              <w:rPr>
                <w:rStyle w:val="16"/>
                <w:rFonts w:ascii="仿宋" w:hAnsi="仿宋" w:eastAsia="仿宋"/>
                <w:kern w:val="0"/>
                <w:szCs w:val="21"/>
              </w:rPr>
              <w:t>30</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16"/>
                <w:rFonts w:ascii="仿宋" w:hAnsi="仿宋" w:eastAsia="仿宋"/>
                <w:kern w:val="0"/>
                <w:szCs w:val="21"/>
              </w:rPr>
            </w:pPr>
          </w:p>
        </w:tc>
        <w:tc>
          <w:tcPr>
            <w:tcW w:w="3002"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16"/>
                <w:rFonts w:ascii="仿宋" w:hAnsi="仿宋" w:eastAsia="仿宋"/>
                <w:kern w:val="0"/>
                <w:szCs w:val="21"/>
              </w:rPr>
            </w:pPr>
            <w:r>
              <w:rPr>
                <w:rStyle w:val="16"/>
                <w:rFonts w:hint="eastAsia" w:ascii="仿宋" w:hAnsi="仿宋" w:eastAsia="仿宋"/>
                <w:kern w:val="0"/>
                <w:szCs w:val="21"/>
              </w:rPr>
              <w:t>前1</w:t>
            </w:r>
            <w:r>
              <w:rPr>
                <w:rStyle w:val="16"/>
                <w:rFonts w:ascii="仿宋" w:hAnsi="仿宋" w:eastAsia="仿宋"/>
                <w:kern w:val="0"/>
                <w:szCs w:val="21"/>
              </w:rPr>
              <w:t>0</w:t>
            </w:r>
            <w:r>
              <w:rPr>
                <w:rStyle w:val="16"/>
                <w:rFonts w:hint="eastAsia" w:ascii="仿宋" w:hAnsi="仿宋" w:eastAsia="仿宋"/>
                <w:kern w:val="0"/>
                <w:szCs w:val="21"/>
              </w:rPr>
              <w:t>名进行实操竞赛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jc w:val="center"/>
        </w:trPr>
        <w:tc>
          <w:tcPr>
            <w:tcW w:w="126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exact"/>
              <w:jc w:val="center"/>
              <w:rPr>
                <w:rStyle w:val="16"/>
                <w:rFonts w:ascii="仿宋" w:hAnsi="仿宋" w:eastAsia="仿宋"/>
                <w:kern w:val="0"/>
                <w:szCs w:val="21"/>
              </w:rPr>
            </w:pPr>
            <w:r>
              <w:rPr>
                <w:rStyle w:val="16"/>
                <w:rFonts w:ascii="仿宋" w:hAnsi="仿宋" w:eastAsia="仿宋"/>
                <w:kern w:val="0"/>
                <w:szCs w:val="21"/>
              </w:rPr>
              <w:t>模块B</w:t>
            </w:r>
          </w:p>
        </w:tc>
        <w:tc>
          <w:tcPr>
            <w:tcW w:w="2421" w:type="dxa"/>
            <w:tcBorders>
              <w:top w:val="single" w:color="000000" w:sz="4" w:space="0"/>
              <w:left w:val="single" w:color="000000" w:sz="4" w:space="0"/>
              <w:bottom w:val="single" w:color="000000" w:sz="4" w:space="0"/>
              <w:right w:val="single" w:color="000000" w:sz="4" w:space="0"/>
            </w:tcBorders>
            <w:vAlign w:val="center"/>
          </w:tcPr>
          <w:p>
            <w:pPr>
              <w:spacing w:line="360" w:lineRule="exact"/>
              <w:ind w:left="122" w:firstLine="400" w:firstLineChars="200"/>
              <w:jc w:val="left"/>
              <w:rPr>
                <w:rStyle w:val="16"/>
                <w:rFonts w:ascii="仿宋" w:hAnsi="仿宋" w:eastAsia="仿宋"/>
                <w:kern w:val="0"/>
                <w:sz w:val="20"/>
                <w:szCs w:val="21"/>
              </w:rPr>
            </w:pPr>
            <w:r>
              <w:rPr>
                <w:rStyle w:val="16"/>
                <w:rFonts w:ascii="仿宋" w:hAnsi="仿宋" w:eastAsia="仿宋"/>
                <w:kern w:val="0"/>
                <w:sz w:val="20"/>
                <w:szCs w:val="21"/>
              </w:rPr>
              <w:t>标定</w:t>
            </w:r>
            <w:r>
              <w:rPr>
                <w:rStyle w:val="16"/>
                <w:rFonts w:hint="eastAsia" w:ascii="仿宋" w:hAnsi="仿宋" w:eastAsia="仿宋"/>
                <w:kern w:val="0"/>
                <w:sz w:val="20"/>
                <w:szCs w:val="21"/>
              </w:rPr>
              <w:t>N</w:t>
            </w:r>
            <w:r>
              <w:rPr>
                <w:rStyle w:val="16"/>
                <w:rFonts w:ascii="仿宋" w:hAnsi="仿宋" w:eastAsia="仿宋"/>
                <w:kern w:val="0"/>
                <w:sz w:val="20"/>
                <w:szCs w:val="21"/>
              </w:rPr>
              <w:t>aOH</w:t>
            </w:r>
            <w:r>
              <w:rPr>
                <w:rStyle w:val="16"/>
                <w:rFonts w:hint="eastAsia" w:ascii="仿宋" w:hAnsi="仿宋" w:eastAsia="仿宋"/>
                <w:kern w:val="0"/>
                <w:sz w:val="20"/>
                <w:szCs w:val="21"/>
              </w:rPr>
              <w:t>标</w:t>
            </w:r>
            <w:r>
              <w:rPr>
                <w:rStyle w:val="16"/>
                <w:rFonts w:ascii="仿宋" w:hAnsi="仿宋" w:eastAsia="仿宋"/>
                <w:kern w:val="0"/>
                <w:sz w:val="20"/>
                <w:szCs w:val="21"/>
              </w:rPr>
              <w:t>准溶液</w:t>
            </w:r>
          </w:p>
        </w:tc>
        <w:tc>
          <w:tcPr>
            <w:tcW w:w="1276" w:type="dxa"/>
            <w:vMerge w:val="restart"/>
            <w:tcBorders>
              <w:top w:val="single" w:color="000000" w:sz="4" w:space="0"/>
              <w:left w:val="single" w:color="000000" w:sz="4" w:space="0"/>
              <w:right w:val="single" w:color="000000" w:sz="4" w:space="0"/>
            </w:tcBorders>
            <w:vAlign w:val="center"/>
          </w:tcPr>
          <w:p>
            <w:pPr>
              <w:spacing w:line="360" w:lineRule="exact"/>
              <w:jc w:val="center"/>
              <w:rPr>
                <w:rStyle w:val="16"/>
                <w:rFonts w:ascii="仿宋" w:hAnsi="仿宋" w:eastAsia="仿宋"/>
                <w:kern w:val="0"/>
                <w:szCs w:val="21"/>
              </w:rPr>
            </w:pPr>
            <w:r>
              <w:rPr>
                <w:rStyle w:val="16"/>
                <w:rFonts w:ascii="仿宋" w:hAnsi="仿宋" w:eastAsia="仿宋"/>
                <w:kern w:val="0"/>
                <w:szCs w:val="21"/>
              </w:rPr>
              <w:t>180</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16"/>
                <w:rFonts w:ascii="仿宋" w:hAnsi="仿宋" w:eastAsia="仿宋"/>
                <w:kern w:val="0"/>
                <w:szCs w:val="21"/>
              </w:rPr>
            </w:pPr>
            <w:r>
              <w:rPr>
                <w:rStyle w:val="16"/>
                <w:rFonts w:ascii="仿宋" w:hAnsi="仿宋" w:eastAsia="仿宋"/>
                <w:kern w:val="0"/>
                <w:szCs w:val="21"/>
              </w:rPr>
              <w:t>50%</w:t>
            </w:r>
          </w:p>
        </w:tc>
        <w:tc>
          <w:tcPr>
            <w:tcW w:w="3002"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16"/>
                <w:rFonts w:ascii="仿宋" w:hAnsi="仿宋" w:eastAsia="仿宋"/>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jc w:val="center"/>
        </w:trPr>
        <w:tc>
          <w:tcPr>
            <w:tcW w:w="126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exact"/>
              <w:jc w:val="center"/>
              <w:rPr>
                <w:rStyle w:val="16"/>
                <w:rFonts w:ascii="仿宋" w:hAnsi="仿宋" w:eastAsia="仿宋"/>
                <w:kern w:val="0"/>
                <w:szCs w:val="21"/>
              </w:rPr>
            </w:pPr>
            <w:r>
              <w:rPr>
                <w:rStyle w:val="16"/>
                <w:rFonts w:ascii="仿宋" w:hAnsi="仿宋" w:eastAsia="仿宋"/>
                <w:kern w:val="0"/>
                <w:szCs w:val="21"/>
              </w:rPr>
              <w:t>模块C</w:t>
            </w:r>
          </w:p>
        </w:tc>
        <w:tc>
          <w:tcPr>
            <w:tcW w:w="2421" w:type="dxa"/>
            <w:tcBorders>
              <w:top w:val="single" w:color="000000" w:sz="4" w:space="0"/>
              <w:left w:val="single" w:color="000000" w:sz="4" w:space="0"/>
              <w:bottom w:val="single" w:color="000000" w:sz="4" w:space="0"/>
              <w:right w:val="single" w:color="000000" w:sz="4" w:space="0"/>
            </w:tcBorders>
            <w:vAlign w:val="center"/>
          </w:tcPr>
          <w:p>
            <w:pPr>
              <w:spacing w:line="360" w:lineRule="exact"/>
              <w:ind w:left="122" w:firstLine="400" w:firstLineChars="200"/>
              <w:jc w:val="left"/>
              <w:rPr>
                <w:rStyle w:val="16"/>
                <w:rFonts w:ascii="仿宋" w:hAnsi="仿宋" w:eastAsia="仿宋"/>
                <w:kern w:val="0"/>
                <w:sz w:val="20"/>
                <w:szCs w:val="21"/>
              </w:rPr>
            </w:pPr>
            <w:r>
              <w:rPr>
                <w:rStyle w:val="16"/>
                <w:rFonts w:hint="eastAsia" w:ascii="仿宋" w:hAnsi="仿宋" w:eastAsia="仿宋"/>
                <w:kern w:val="0"/>
                <w:sz w:val="20"/>
                <w:szCs w:val="21"/>
              </w:rPr>
              <w:t>样品中酸度测定</w:t>
            </w:r>
          </w:p>
        </w:tc>
        <w:tc>
          <w:tcPr>
            <w:tcW w:w="1276" w:type="dxa"/>
            <w:vMerge w:val="continue"/>
            <w:tcBorders>
              <w:left w:val="single" w:color="000000" w:sz="4" w:space="0"/>
              <w:bottom w:val="single" w:color="000000" w:sz="4" w:space="0"/>
              <w:right w:val="single" w:color="000000" w:sz="4" w:space="0"/>
            </w:tcBorders>
            <w:vAlign w:val="center"/>
          </w:tcPr>
          <w:p>
            <w:pPr>
              <w:spacing w:line="360" w:lineRule="exact"/>
              <w:ind w:firstLine="315" w:firstLineChars="150"/>
              <w:jc w:val="center"/>
              <w:rPr>
                <w:rStyle w:val="16"/>
                <w:rFonts w:ascii="仿宋" w:hAnsi="仿宋" w:eastAsia="仿宋"/>
                <w:kern w:val="0"/>
                <w:szCs w:val="21"/>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16"/>
                <w:rFonts w:ascii="仿宋" w:hAnsi="仿宋" w:eastAsia="仿宋"/>
                <w:kern w:val="0"/>
                <w:szCs w:val="21"/>
              </w:rPr>
            </w:pPr>
            <w:r>
              <w:rPr>
                <w:rStyle w:val="16"/>
                <w:rFonts w:ascii="仿宋" w:hAnsi="仿宋" w:eastAsia="仿宋"/>
                <w:kern w:val="0"/>
                <w:szCs w:val="21"/>
              </w:rPr>
              <w:t>50%</w:t>
            </w:r>
          </w:p>
        </w:tc>
        <w:tc>
          <w:tcPr>
            <w:tcW w:w="3002"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16"/>
                <w:rFonts w:ascii="仿宋" w:hAnsi="仿宋" w:eastAsia="仿宋"/>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jc w:val="center"/>
        </w:trPr>
        <w:tc>
          <w:tcPr>
            <w:tcW w:w="3681"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16"/>
                <w:rFonts w:ascii="仿宋" w:hAnsi="仿宋" w:eastAsia="仿宋"/>
                <w:b/>
                <w:kern w:val="0"/>
                <w:szCs w:val="21"/>
              </w:rPr>
            </w:pPr>
            <w:r>
              <w:rPr>
                <w:rStyle w:val="16"/>
                <w:rFonts w:ascii="仿宋" w:hAnsi="仿宋" w:eastAsia="仿宋"/>
                <w:b/>
                <w:kern w:val="0"/>
                <w:szCs w:val="21"/>
              </w:rPr>
              <w:t>比赛总用时</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16"/>
                <w:rFonts w:ascii="仿宋" w:hAnsi="仿宋" w:eastAsia="仿宋"/>
                <w:kern w:val="0"/>
                <w:szCs w:val="21"/>
              </w:rPr>
            </w:pPr>
            <w:r>
              <w:rPr>
                <w:rStyle w:val="16"/>
                <w:rFonts w:ascii="仿宋" w:hAnsi="仿宋" w:eastAsia="仿宋"/>
                <w:kern w:val="0"/>
                <w:szCs w:val="21"/>
              </w:rPr>
              <w:t>210</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16"/>
                <w:rFonts w:ascii="仿宋" w:hAnsi="仿宋" w:eastAsia="仿宋"/>
                <w:kern w:val="0"/>
                <w:szCs w:val="21"/>
              </w:rPr>
            </w:pPr>
          </w:p>
        </w:tc>
        <w:tc>
          <w:tcPr>
            <w:tcW w:w="3002"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16"/>
                <w:rFonts w:ascii="仿宋" w:hAnsi="仿宋" w:eastAsia="仿宋"/>
                <w:kern w:val="0"/>
                <w:szCs w:val="21"/>
              </w:rPr>
            </w:pPr>
          </w:p>
        </w:tc>
      </w:tr>
    </w:tbl>
    <w:p>
      <w:pPr>
        <w:keepNext/>
        <w:keepLines/>
        <w:snapToGrid w:val="0"/>
        <w:spacing w:before="156" w:beforeLines="50" w:line="360" w:lineRule="auto"/>
        <w:rPr>
          <w:rStyle w:val="16"/>
          <w:rFonts w:ascii="仿宋" w:hAnsi="仿宋" w:eastAsia="仿宋"/>
          <w:b/>
          <w:bCs/>
          <w:kern w:val="0"/>
          <w:sz w:val="28"/>
          <w:szCs w:val="28"/>
        </w:rPr>
      </w:pPr>
      <w:r>
        <w:rPr>
          <w:rStyle w:val="16"/>
          <w:rFonts w:ascii="仿宋" w:hAnsi="仿宋" w:eastAsia="仿宋"/>
          <w:b/>
          <w:bCs/>
          <w:kern w:val="0"/>
          <w:sz w:val="28"/>
          <w:szCs w:val="28"/>
        </w:rPr>
        <w:t>3.2 基本工作</w:t>
      </w:r>
    </w:p>
    <w:p>
      <w:pPr>
        <w:spacing w:line="360" w:lineRule="auto"/>
        <w:ind w:firstLine="361" w:firstLineChars="150"/>
        <w:jc w:val="left"/>
        <w:rPr>
          <w:rStyle w:val="16"/>
          <w:rFonts w:ascii="仿宋" w:hAnsi="仿宋" w:eastAsia="仿宋"/>
          <w:b/>
          <w:kern w:val="0"/>
          <w:sz w:val="24"/>
          <w:szCs w:val="22"/>
        </w:rPr>
      </w:pPr>
      <w:r>
        <w:rPr>
          <w:rStyle w:val="16"/>
          <w:rFonts w:ascii="仿宋" w:hAnsi="仿宋" w:eastAsia="仿宋"/>
          <w:b/>
          <w:kern w:val="0"/>
          <w:sz w:val="24"/>
          <w:szCs w:val="22"/>
        </w:rPr>
        <w:t>模块A：</w:t>
      </w:r>
      <w:r>
        <w:rPr>
          <w:rStyle w:val="16"/>
          <w:rFonts w:hint="eastAsia" w:ascii="仿宋" w:hAnsi="仿宋" w:eastAsia="仿宋"/>
          <w:b/>
          <w:kern w:val="0"/>
          <w:sz w:val="24"/>
          <w:szCs w:val="22"/>
        </w:rPr>
        <w:t>实验</w:t>
      </w:r>
      <w:r>
        <w:rPr>
          <w:rStyle w:val="16"/>
          <w:rFonts w:ascii="仿宋" w:hAnsi="仿宋" w:eastAsia="仿宋"/>
          <w:b/>
          <w:kern w:val="0"/>
          <w:sz w:val="24"/>
          <w:szCs w:val="22"/>
        </w:rPr>
        <w:t>室安全知识</w:t>
      </w:r>
    </w:p>
    <w:p>
      <w:pPr>
        <w:spacing w:line="360" w:lineRule="auto"/>
        <w:ind w:left="1" w:firstLine="283" w:firstLineChars="118"/>
        <w:rPr>
          <w:rStyle w:val="16"/>
          <w:rFonts w:ascii="仿宋" w:hAnsi="仿宋" w:eastAsia="仿宋"/>
          <w:kern w:val="0"/>
          <w:sz w:val="24"/>
          <w:szCs w:val="22"/>
        </w:rPr>
      </w:pPr>
      <w:r>
        <w:rPr>
          <w:rStyle w:val="16"/>
          <w:rFonts w:ascii="仿宋" w:hAnsi="仿宋" w:eastAsia="仿宋"/>
          <w:kern w:val="0"/>
          <w:sz w:val="24"/>
          <w:szCs w:val="22"/>
        </w:rPr>
        <w:t>（1）试题内容：</w:t>
      </w:r>
      <w:r>
        <w:rPr>
          <w:rStyle w:val="16"/>
          <w:rFonts w:hint="eastAsia" w:ascii="仿宋" w:hAnsi="仿宋" w:eastAsia="仿宋"/>
          <w:kern w:val="0"/>
          <w:sz w:val="24"/>
          <w:szCs w:val="22"/>
        </w:rPr>
        <w:t>实验</w:t>
      </w:r>
      <w:r>
        <w:rPr>
          <w:rStyle w:val="16"/>
          <w:rFonts w:ascii="仿宋" w:hAnsi="仿宋" w:eastAsia="仿宋"/>
          <w:kern w:val="0"/>
          <w:sz w:val="24"/>
          <w:szCs w:val="22"/>
        </w:rPr>
        <w:t>室安</w:t>
      </w:r>
      <w:r>
        <w:rPr>
          <w:rStyle w:val="16"/>
          <w:rFonts w:hint="eastAsia" w:ascii="仿宋" w:hAnsi="仿宋" w:eastAsia="仿宋"/>
          <w:kern w:val="0"/>
          <w:sz w:val="24"/>
          <w:szCs w:val="22"/>
        </w:rPr>
        <w:t>全、</w:t>
      </w:r>
      <w:r>
        <w:rPr>
          <w:rStyle w:val="16"/>
          <w:rFonts w:ascii="仿宋" w:hAnsi="仿宋" w:eastAsia="仿宋"/>
          <w:kern w:val="0"/>
          <w:sz w:val="24"/>
          <w:szCs w:val="22"/>
        </w:rPr>
        <w:t>健康与环保的基础知识；</w:t>
      </w:r>
    </w:p>
    <w:p>
      <w:pPr>
        <w:spacing w:line="360" w:lineRule="auto"/>
        <w:ind w:firstLine="360" w:firstLineChars="150"/>
        <w:rPr>
          <w:rStyle w:val="16"/>
          <w:rFonts w:ascii="仿宋" w:hAnsi="仿宋" w:eastAsia="仿宋"/>
          <w:kern w:val="0"/>
          <w:sz w:val="24"/>
          <w:szCs w:val="22"/>
        </w:rPr>
      </w:pPr>
      <w:r>
        <w:rPr>
          <w:rStyle w:val="16"/>
          <w:rFonts w:ascii="仿宋" w:hAnsi="仿宋" w:eastAsia="仿宋"/>
          <w:kern w:val="0"/>
          <w:sz w:val="24"/>
          <w:szCs w:val="22"/>
        </w:rPr>
        <w:t>(2）试题类型：</w:t>
      </w:r>
      <w:r>
        <w:rPr>
          <w:rStyle w:val="16"/>
          <w:rFonts w:hint="eastAsia" w:ascii="仿宋" w:hAnsi="仿宋" w:eastAsia="仿宋"/>
          <w:kern w:val="0"/>
          <w:sz w:val="24"/>
          <w:szCs w:val="22"/>
        </w:rPr>
        <w:t>问答</w:t>
      </w:r>
      <w:r>
        <w:rPr>
          <w:rStyle w:val="16"/>
          <w:rFonts w:ascii="仿宋" w:hAnsi="仿宋" w:eastAsia="仿宋"/>
          <w:kern w:val="0"/>
          <w:sz w:val="24"/>
          <w:szCs w:val="22"/>
        </w:rPr>
        <w:t>；</w:t>
      </w:r>
    </w:p>
    <w:p>
      <w:pPr>
        <w:spacing w:line="360" w:lineRule="auto"/>
        <w:ind w:firstLine="240" w:firstLineChars="100"/>
        <w:rPr>
          <w:rStyle w:val="16"/>
          <w:rFonts w:ascii="仿宋" w:hAnsi="仿宋" w:eastAsia="仿宋"/>
          <w:kern w:val="0"/>
          <w:sz w:val="24"/>
          <w:szCs w:val="22"/>
        </w:rPr>
      </w:pPr>
      <w:r>
        <w:rPr>
          <w:rStyle w:val="16"/>
          <w:rFonts w:ascii="仿宋" w:hAnsi="仿宋" w:eastAsia="仿宋"/>
          <w:kern w:val="0"/>
          <w:sz w:val="24"/>
          <w:szCs w:val="22"/>
        </w:rPr>
        <w:t>（3）评分标准：纸质试卷考试，客观评分；</w:t>
      </w:r>
    </w:p>
    <w:p>
      <w:pPr>
        <w:spacing w:line="360" w:lineRule="auto"/>
        <w:ind w:firstLine="360" w:firstLineChars="150"/>
        <w:rPr>
          <w:rStyle w:val="16"/>
          <w:rFonts w:ascii="仿宋" w:hAnsi="仿宋" w:eastAsia="仿宋"/>
          <w:kern w:val="0"/>
          <w:sz w:val="24"/>
          <w:szCs w:val="22"/>
        </w:rPr>
      </w:pPr>
      <w:r>
        <w:rPr>
          <w:rStyle w:val="16"/>
          <w:rFonts w:ascii="仿宋" w:hAnsi="仿宋" w:eastAsia="仿宋"/>
          <w:kern w:val="0"/>
          <w:sz w:val="24"/>
          <w:szCs w:val="22"/>
        </w:rPr>
        <w:t>(4）比赛时长：</w:t>
      </w:r>
      <w:r>
        <w:rPr>
          <w:rStyle w:val="16"/>
          <w:rFonts w:hint="eastAsia" w:ascii="仿宋" w:hAnsi="仿宋" w:eastAsia="仿宋"/>
          <w:kern w:val="0"/>
          <w:sz w:val="24"/>
          <w:szCs w:val="22"/>
        </w:rPr>
        <w:t>30m</w:t>
      </w:r>
      <w:r>
        <w:rPr>
          <w:rStyle w:val="16"/>
          <w:rFonts w:ascii="仿宋" w:hAnsi="仿宋" w:eastAsia="仿宋"/>
          <w:kern w:val="0"/>
          <w:sz w:val="24"/>
          <w:szCs w:val="22"/>
        </w:rPr>
        <w:t>in。</w:t>
      </w:r>
    </w:p>
    <w:p>
      <w:pPr>
        <w:spacing w:line="360" w:lineRule="auto"/>
        <w:ind w:firstLine="361" w:firstLineChars="150"/>
        <w:jc w:val="left"/>
        <w:rPr>
          <w:rStyle w:val="16"/>
          <w:rFonts w:ascii="仿宋" w:hAnsi="仿宋" w:eastAsia="仿宋"/>
          <w:b/>
          <w:kern w:val="0"/>
          <w:sz w:val="24"/>
          <w:szCs w:val="22"/>
        </w:rPr>
      </w:pPr>
      <w:r>
        <w:rPr>
          <w:rStyle w:val="16"/>
          <w:rFonts w:ascii="仿宋" w:hAnsi="仿宋" w:eastAsia="仿宋"/>
          <w:b/>
          <w:kern w:val="0"/>
          <w:sz w:val="24"/>
          <w:szCs w:val="22"/>
        </w:rPr>
        <w:t>模块B+</w:t>
      </w:r>
      <w:r>
        <w:rPr>
          <w:rStyle w:val="16"/>
          <w:rFonts w:hint="eastAsia" w:ascii="仿宋" w:hAnsi="仿宋" w:eastAsia="仿宋"/>
          <w:b/>
          <w:kern w:val="0"/>
          <w:sz w:val="24"/>
          <w:szCs w:val="22"/>
        </w:rPr>
        <w:t>模块</w:t>
      </w:r>
      <w:r>
        <w:rPr>
          <w:rStyle w:val="16"/>
          <w:rFonts w:ascii="仿宋" w:hAnsi="仿宋" w:eastAsia="仿宋"/>
          <w:b/>
          <w:kern w:val="0"/>
          <w:sz w:val="24"/>
          <w:szCs w:val="22"/>
        </w:rPr>
        <w:t xml:space="preserve">C： </w:t>
      </w:r>
    </w:p>
    <w:p>
      <w:pPr>
        <w:spacing w:line="360" w:lineRule="auto"/>
        <w:ind w:firstLine="480" w:firstLineChars="200"/>
        <w:rPr>
          <w:rStyle w:val="16"/>
          <w:rFonts w:ascii="仿宋" w:hAnsi="仿宋" w:eastAsia="仿宋"/>
          <w:kern w:val="0"/>
          <w:sz w:val="24"/>
          <w:szCs w:val="22"/>
        </w:rPr>
      </w:pPr>
      <w:r>
        <w:rPr>
          <w:rStyle w:val="16"/>
          <w:rFonts w:ascii="仿宋" w:hAnsi="仿宋" w:eastAsia="仿宋"/>
          <w:sz w:val="24"/>
          <w:szCs w:val="22"/>
        </w:rPr>
        <w:t>标准溶液的配制和标定</w:t>
      </w:r>
      <w:r>
        <w:rPr>
          <w:rStyle w:val="16"/>
          <w:rFonts w:hint="eastAsia" w:ascii="仿宋" w:hAnsi="仿宋" w:eastAsia="仿宋"/>
          <w:sz w:val="24"/>
          <w:szCs w:val="22"/>
        </w:rPr>
        <w:t>及</w:t>
      </w:r>
      <w:r>
        <w:rPr>
          <w:rStyle w:val="16"/>
          <w:rFonts w:ascii="仿宋" w:hAnsi="仿宋" w:eastAsia="仿宋"/>
          <w:sz w:val="24"/>
          <w:szCs w:val="22"/>
        </w:rPr>
        <w:t>化学成分含量测定</w:t>
      </w:r>
      <w:r>
        <w:rPr>
          <w:rStyle w:val="16"/>
          <w:rFonts w:ascii="仿宋" w:hAnsi="仿宋" w:eastAsia="仿宋"/>
          <w:kern w:val="0"/>
          <w:sz w:val="24"/>
          <w:szCs w:val="22"/>
        </w:rPr>
        <w:t>是化学实验室的日常技术工作，检验技术人员应该掌握正确的配制和标定方法，选用正确的分析标准，准确操作，目的是为了获得精确的检测数据。</w:t>
      </w:r>
    </w:p>
    <w:p>
      <w:pPr>
        <w:spacing w:line="360" w:lineRule="auto"/>
        <w:ind w:firstLine="480" w:firstLineChars="200"/>
        <w:rPr>
          <w:rStyle w:val="16"/>
          <w:rFonts w:ascii="仿宋" w:hAnsi="仿宋" w:eastAsia="仿宋"/>
          <w:kern w:val="0"/>
          <w:sz w:val="24"/>
          <w:szCs w:val="22"/>
        </w:rPr>
      </w:pPr>
      <w:r>
        <w:rPr>
          <w:rStyle w:val="16"/>
          <w:rFonts w:ascii="仿宋" w:hAnsi="仿宋" w:eastAsia="仿宋"/>
          <w:kern w:val="0"/>
          <w:sz w:val="24"/>
          <w:szCs w:val="22"/>
        </w:rPr>
        <w:t>评分标准：客观评分、专业实践评分、时间评分。</w:t>
      </w:r>
    </w:p>
    <w:p>
      <w:pPr>
        <w:keepNext/>
        <w:keepLines/>
        <w:snapToGrid w:val="0"/>
        <w:spacing w:before="240" w:line="360" w:lineRule="auto"/>
        <w:rPr>
          <w:rStyle w:val="16"/>
          <w:rFonts w:ascii="仿宋" w:hAnsi="仿宋" w:eastAsia="仿宋"/>
          <w:b/>
          <w:bCs/>
          <w:kern w:val="0"/>
          <w:sz w:val="28"/>
          <w:szCs w:val="28"/>
        </w:rPr>
      </w:pPr>
      <w:r>
        <w:rPr>
          <w:rStyle w:val="16"/>
          <w:rFonts w:ascii="仿宋" w:hAnsi="仿宋" w:eastAsia="仿宋"/>
          <w:b/>
          <w:bCs/>
          <w:kern w:val="0"/>
          <w:sz w:val="28"/>
          <w:szCs w:val="28"/>
        </w:rPr>
        <w:t>3.3 命题方式</w:t>
      </w:r>
    </w:p>
    <w:p>
      <w:pPr>
        <w:spacing w:line="360" w:lineRule="auto"/>
        <w:ind w:firstLine="480" w:firstLineChars="200"/>
        <w:rPr>
          <w:rStyle w:val="16"/>
          <w:rFonts w:ascii="仿宋" w:hAnsi="仿宋" w:eastAsia="仿宋"/>
          <w:sz w:val="24"/>
          <w:szCs w:val="22"/>
        </w:rPr>
      </w:pPr>
      <w:r>
        <w:rPr>
          <w:rStyle w:val="16"/>
          <w:rFonts w:ascii="仿宋" w:hAnsi="仿宋" w:eastAsia="仿宋"/>
          <w:sz w:val="24"/>
          <w:szCs w:val="22"/>
        </w:rPr>
        <w:t>本项目竞赛题的命题方式：</w:t>
      </w:r>
    </w:p>
    <w:p>
      <w:pPr>
        <w:spacing w:line="360" w:lineRule="auto"/>
        <w:ind w:firstLine="480" w:firstLineChars="200"/>
        <w:rPr>
          <w:rStyle w:val="16"/>
          <w:rFonts w:ascii="仿宋" w:hAnsi="仿宋" w:eastAsia="仿宋"/>
          <w:sz w:val="24"/>
          <w:szCs w:val="22"/>
        </w:rPr>
      </w:pPr>
      <w:r>
        <w:rPr>
          <w:rStyle w:val="16"/>
          <w:rFonts w:hint="eastAsia" w:ascii="仿宋" w:hAnsi="仿宋" w:eastAsia="仿宋"/>
          <w:sz w:val="24"/>
          <w:szCs w:val="22"/>
        </w:rPr>
        <w:t>参照</w:t>
      </w:r>
      <w:r>
        <w:rPr>
          <w:rStyle w:val="16"/>
          <w:rFonts w:ascii="仿宋" w:hAnsi="仿宋" w:eastAsia="仿宋"/>
          <w:sz w:val="24"/>
          <w:szCs w:val="22"/>
        </w:rPr>
        <w:t>相关国家标准。赛题基于第46届世界技能大赛化学实验室技术项目的技术要求，由第三方专家组织开发。</w:t>
      </w:r>
    </w:p>
    <w:p>
      <w:pPr>
        <w:keepNext/>
        <w:keepLines/>
        <w:snapToGrid w:val="0"/>
        <w:spacing w:line="360" w:lineRule="auto"/>
        <w:rPr>
          <w:rStyle w:val="16"/>
          <w:rFonts w:ascii="仿宋" w:hAnsi="仿宋" w:eastAsia="仿宋"/>
          <w:b/>
          <w:bCs/>
          <w:kern w:val="0"/>
          <w:sz w:val="28"/>
          <w:szCs w:val="28"/>
        </w:rPr>
      </w:pPr>
      <w:r>
        <w:rPr>
          <w:rStyle w:val="16"/>
          <w:rFonts w:ascii="仿宋" w:hAnsi="仿宋" w:eastAsia="仿宋"/>
          <w:b/>
          <w:bCs/>
          <w:kern w:val="0"/>
          <w:sz w:val="28"/>
          <w:szCs w:val="28"/>
        </w:rPr>
        <w:t>3.4 命题方案</w:t>
      </w:r>
    </w:p>
    <w:p>
      <w:pPr>
        <w:snapToGrid w:val="0"/>
        <w:spacing w:line="360" w:lineRule="auto"/>
        <w:ind w:firstLine="493"/>
        <w:rPr>
          <w:rStyle w:val="16"/>
          <w:rFonts w:ascii="仿宋" w:hAnsi="仿宋" w:eastAsia="仿宋"/>
          <w:sz w:val="24"/>
          <w:szCs w:val="22"/>
        </w:rPr>
      </w:pPr>
      <w:r>
        <w:rPr>
          <w:rStyle w:val="16"/>
          <w:rFonts w:ascii="仿宋" w:hAnsi="仿宋" w:eastAsia="仿宋"/>
          <w:sz w:val="24"/>
          <w:szCs w:val="22"/>
        </w:rPr>
        <w:t>赛题参考了第46届世界技能大赛化学实验室技术项目的技术要求进行设计，模块的命题得到专家组的认可，达到世赛的要求。</w:t>
      </w:r>
    </w:p>
    <w:p>
      <w:pPr>
        <w:keepNext/>
        <w:keepLines/>
        <w:snapToGrid w:val="0"/>
        <w:spacing w:line="360" w:lineRule="auto"/>
        <w:rPr>
          <w:rStyle w:val="16"/>
          <w:rFonts w:ascii="仿宋" w:hAnsi="仿宋" w:eastAsia="仿宋"/>
          <w:b/>
          <w:bCs/>
          <w:kern w:val="0"/>
          <w:sz w:val="28"/>
          <w:szCs w:val="28"/>
        </w:rPr>
      </w:pPr>
      <w:r>
        <w:rPr>
          <w:rStyle w:val="16"/>
          <w:rFonts w:ascii="仿宋" w:hAnsi="仿宋" w:eastAsia="仿宋"/>
          <w:b/>
          <w:bCs/>
          <w:kern w:val="0"/>
          <w:sz w:val="28"/>
          <w:szCs w:val="28"/>
        </w:rPr>
        <w:t>3.5 考核次数及地点安排</w:t>
      </w:r>
    </w:p>
    <w:p>
      <w:pPr>
        <w:snapToGrid w:val="0"/>
        <w:spacing w:line="360" w:lineRule="auto"/>
        <w:ind w:firstLine="630"/>
        <w:rPr>
          <w:rStyle w:val="16"/>
          <w:rFonts w:ascii="仿宋" w:hAnsi="仿宋" w:eastAsia="仿宋"/>
          <w:bCs/>
          <w:kern w:val="0"/>
          <w:sz w:val="24"/>
          <w:szCs w:val="22"/>
        </w:rPr>
      </w:pPr>
      <w:r>
        <w:rPr>
          <w:rStyle w:val="16"/>
          <w:rFonts w:hint="eastAsia" w:ascii="仿宋" w:hAnsi="仿宋" w:eastAsia="仿宋"/>
          <w:bCs/>
          <w:kern w:val="0"/>
          <w:sz w:val="24"/>
          <w:szCs w:val="22"/>
        </w:rPr>
        <w:t>考核次数：一</w:t>
      </w:r>
      <w:r>
        <w:rPr>
          <w:rStyle w:val="16"/>
          <w:rFonts w:ascii="仿宋" w:hAnsi="仿宋" w:eastAsia="仿宋"/>
          <w:bCs/>
          <w:kern w:val="0"/>
          <w:sz w:val="24"/>
          <w:szCs w:val="22"/>
        </w:rPr>
        <w:t>轮次考核；</w:t>
      </w:r>
    </w:p>
    <w:p>
      <w:pPr>
        <w:snapToGrid w:val="0"/>
        <w:spacing w:line="360" w:lineRule="auto"/>
        <w:ind w:firstLine="630"/>
        <w:rPr>
          <w:rStyle w:val="16"/>
          <w:rFonts w:ascii="仿宋" w:hAnsi="仿宋" w:eastAsia="仿宋"/>
          <w:bCs/>
          <w:kern w:val="0"/>
          <w:sz w:val="24"/>
          <w:szCs w:val="22"/>
        </w:rPr>
      </w:pPr>
      <w:r>
        <w:rPr>
          <w:rStyle w:val="16"/>
          <w:rFonts w:ascii="仿宋" w:hAnsi="仿宋" w:eastAsia="仿宋"/>
          <w:bCs/>
          <w:kern w:val="0"/>
          <w:sz w:val="24"/>
          <w:szCs w:val="22"/>
        </w:rPr>
        <w:t>考核时间：2021年9月25日；</w:t>
      </w:r>
    </w:p>
    <w:p>
      <w:pPr>
        <w:snapToGrid w:val="0"/>
        <w:spacing w:line="360" w:lineRule="auto"/>
        <w:ind w:firstLine="630"/>
        <w:rPr>
          <w:rStyle w:val="16"/>
          <w:rFonts w:ascii="仿宋" w:hAnsi="仿宋" w:eastAsia="仿宋"/>
          <w:bCs/>
          <w:kern w:val="0"/>
          <w:sz w:val="24"/>
          <w:szCs w:val="22"/>
        </w:rPr>
      </w:pPr>
      <w:r>
        <w:rPr>
          <w:rStyle w:val="16"/>
          <w:rFonts w:ascii="仿宋" w:hAnsi="仿宋" w:eastAsia="仿宋"/>
          <w:bCs/>
          <w:kern w:val="0"/>
          <w:sz w:val="24"/>
          <w:szCs w:val="22"/>
        </w:rPr>
        <w:t>考核地点：</w:t>
      </w:r>
      <w:r>
        <w:rPr>
          <w:rStyle w:val="16"/>
          <w:rFonts w:hint="eastAsia" w:ascii="仿宋" w:hAnsi="仿宋" w:eastAsia="仿宋"/>
          <w:bCs/>
          <w:kern w:val="0"/>
          <w:sz w:val="24"/>
          <w:szCs w:val="22"/>
        </w:rPr>
        <w:t>深圳市盐港</w:t>
      </w:r>
      <w:r>
        <w:rPr>
          <w:rStyle w:val="16"/>
          <w:rFonts w:ascii="仿宋" w:hAnsi="仿宋" w:eastAsia="仿宋"/>
          <w:bCs/>
          <w:kern w:val="0"/>
          <w:sz w:val="24"/>
          <w:szCs w:val="22"/>
        </w:rPr>
        <w:t>中学。</w:t>
      </w:r>
    </w:p>
    <w:p>
      <w:pPr>
        <w:spacing w:line="360" w:lineRule="auto"/>
        <w:jc w:val="left"/>
        <w:rPr>
          <w:rStyle w:val="16"/>
          <w:rFonts w:ascii="仿宋" w:hAnsi="仿宋" w:eastAsia="仿宋"/>
          <w:b/>
          <w:bCs/>
          <w:kern w:val="44"/>
          <w:sz w:val="28"/>
          <w:szCs w:val="28"/>
        </w:rPr>
      </w:pPr>
      <w:r>
        <w:rPr>
          <w:rStyle w:val="16"/>
          <w:rFonts w:hint="eastAsia" w:ascii="仿宋" w:hAnsi="仿宋" w:eastAsia="仿宋"/>
          <w:b/>
          <w:bCs/>
          <w:kern w:val="44"/>
          <w:sz w:val="28"/>
          <w:szCs w:val="28"/>
        </w:rPr>
        <w:t>4</w:t>
      </w:r>
      <w:r>
        <w:rPr>
          <w:rStyle w:val="16"/>
          <w:rFonts w:hint="eastAsia" w:ascii="仿宋" w:hAnsi="仿宋" w:eastAsia="仿宋"/>
          <w:b/>
          <w:bCs/>
          <w:kern w:val="44"/>
          <w:sz w:val="28"/>
          <w:szCs w:val="28"/>
          <w:lang w:val="en-US" w:eastAsia="zh-CN"/>
        </w:rPr>
        <w:t>.</w:t>
      </w:r>
      <w:r>
        <w:rPr>
          <w:rStyle w:val="16"/>
          <w:rFonts w:ascii="仿宋" w:hAnsi="仿宋" w:eastAsia="仿宋"/>
          <w:b/>
          <w:bCs/>
          <w:kern w:val="44"/>
          <w:sz w:val="28"/>
          <w:szCs w:val="28"/>
        </w:rPr>
        <w:t>评分规则</w:t>
      </w:r>
      <w:bookmarkStart w:id="0" w:name="_Hlk517772471"/>
    </w:p>
    <w:p>
      <w:pPr>
        <w:spacing w:line="360" w:lineRule="auto"/>
        <w:jc w:val="left"/>
        <w:rPr>
          <w:rFonts w:ascii="仿宋" w:hAnsi="仿宋" w:eastAsia="仿宋" w:cs="仿宋_GB2312"/>
          <w:sz w:val="28"/>
          <w:szCs w:val="28"/>
        </w:rPr>
      </w:pPr>
      <w:r>
        <w:rPr>
          <w:rFonts w:hint="eastAsia" w:ascii="仿宋" w:hAnsi="仿宋" w:eastAsia="仿宋" w:cs="仿宋_GB2312"/>
          <w:b/>
          <w:sz w:val="28"/>
          <w:szCs w:val="28"/>
        </w:rPr>
        <w:t>4.1成绩</w:t>
      </w:r>
      <w:r>
        <w:rPr>
          <w:rFonts w:ascii="仿宋" w:hAnsi="仿宋" w:eastAsia="仿宋" w:cs="仿宋_GB2312"/>
          <w:b/>
          <w:sz w:val="28"/>
          <w:szCs w:val="28"/>
        </w:rPr>
        <w:t>评定方法</w:t>
      </w:r>
    </w:p>
    <w:p>
      <w:pPr>
        <w:snapToGrid w:val="0"/>
        <w:spacing w:line="360" w:lineRule="auto"/>
        <w:ind w:firstLine="482"/>
        <w:rPr>
          <w:rStyle w:val="16"/>
          <w:rFonts w:ascii="仿宋" w:hAnsi="仿宋" w:eastAsia="仿宋" w:cstheme="minorBidi"/>
          <w:kern w:val="0"/>
          <w:sz w:val="24"/>
          <w:szCs w:val="22"/>
        </w:rPr>
      </w:pPr>
      <w:r>
        <w:rPr>
          <w:rStyle w:val="16"/>
          <w:rFonts w:hint="eastAsia" w:ascii="仿宋" w:hAnsi="仿宋" w:eastAsia="仿宋" w:cstheme="minorBidi"/>
          <w:kern w:val="0"/>
          <w:sz w:val="24"/>
          <w:szCs w:val="22"/>
        </w:rPr>
        <w:t>参赛选手的成绩评定由竞赛裁判组负责，裁判长对最终成绩签字确认。</w:t>
      </w:r>
    </w:p>
    <w:p>
      <w:pPr>
        <w:snapToGrid w:val="0"/>
        <w:spacing w:line="360" w:lineRule="auto"/>
        <w:ind w:firstLine="482"/>
        <w:rPr>
          <w:rStyle w:val="16"/>
          <w:rFonts w:ascii="仿宋" w:hAnsi="仿宋" w:eastAsia="仿宋" w:cstheme="minorBidi"/>
          <w:kern w:val="0"/>
          <w:sz w:val="24"/>
          <w:szCs w:val="22"/>
        </w:rPr>
      </w:pPr>
      <w:r>
        <w:rPr>
          <w:rStyle w:val="16"/>
          <w:rFonts w:hint="eastAsia" w:ascii="仿宋" w:hAnsi="仿宋" w:eastAsia="仿宋" w:cstheme="minorBidi"/>
          <w:kern w:val="0"/>
          <w:sz w:val="24"/>
          <w:szCs w:val="22"/>
        </w:rPr>
        <w:t>实际操作竞赛由现场裁判组依据参赛选手的实际操作情况及检测结果按评分标准集体评判和计分。</w:t>
      </w:r>
      <w:bookmarkEnd w:id="0"/>
    </w:p>
    <w:p>
      <w:pPr>
        <w:snapToGrid w:val="0"/>
        <w:spacing w:line="360" w:lineRule="auto"/>
        <w:rPr>
          <w:rStyle w:val="16"/>
          <w:rFonts w:ascii="仿宋" w:hAnsi="仿宋" w:eastAsia="仿宋" w:cs="宋体"/>
          <w:b/>
          <w:bCs/>
          <w:sz w:val="28"/>
          <w:szCs w:val="28"/>
        </w:rPr>
      </w:pPr>
      <w:r>
        <w:rPr>
          <w:rStyle w:val="16"/>
          <w:rFonts w:ascii="仿宋" w:hAnsi="仿宋" w:eastAsia="仿宋"/>
          <w:b/>
          <w:bCs/>
          <w:sz w:val="28"/>
          <w:szCs w:val="28"/>
        </w:rPr>
        <w:t>4.2 裁判组</w:t>
      </w:r>
      <w:r>
        <w:rPr>
          <w:rStyle w:val="16"/>
          <w:rFonts w:hint="eastAsia" w:ascii="仿宋" w:hAnsi="仿宋" w:eastAsia="仿宋"/>
          <w:b/>
          <w:bCs/>
          <w:sz w:val="28"/>
          <w:szCs w:val="28"/>
        </w:rPr>
        <w:t>和</w:t>
      </w:r>
      <w:r>
        <w:rPr>
          <w:rStyle w:val="16"/>
          <w:rFonts w:ascii="仿宋" w:hAnsi="仿宋" w:eastAsia="仿宋"/>
          <w:b/>
          <w:bCs/>
          <w:sz w:val="28"/>
          <w:szCs w:val="28"/>
        </w:rPr>
        <w:t>裁判任职条件</w:t>
      </w:r>
    </w:p>
    <w:p>
      <w:pPr>
        <w:spacing w:line="360" w:lineRule="auto"/>
        <w:ind w:firstLine="480" w:firstLineChars="200"/>
        <w:rPr>
          <w:rStyle w:val="16"/>
          <w:rFonts w:ascii="仿宋" w:hAnsi="仿宋" w:eastAsia="仿宋"/>
          <w:sz w:val="24"/>
          <w:szCs w:val="22"/>
        </w:rPr>
      </w:pPr>
      <w:r>
        <w:rPr>
          <w:rStyle w:val="16"/>
          <w:rFonts w:ascii="仿宋" w:hAnsi="仿宋" w:eastAsia="仿宋"/>
          <w:kern w:val="0"/>
          <w:sz w:val="24"/>
          <w:szCs w:val="22"/>
        </w:rPr>
        <w:t>裁判组设裁判长1名，裁判员</w:t>
      </w:r>
      <w:r>
        <w:rPr>
          <w:rStyle w:val="16"/>
          <w:rFonts w:hint="eastAsia" w:ascii="仿宋" w:hAnsi="仿宋" w:eastAsia="仿宋"/>
          <w:kern w:val="0"/>
          <w:sz w:val="24"/>
          <w:szCs w:val="22"/>
        </w:rPr>
        <w:t>5</w:t>
      </w:r>
      <w:r>
        <w:rPr>
          <w:rStyle w:val="16"/>
          <w:rFonts w:ascii="仿宋" w:hAnsi="仿宋" w:eastAsia="仿宋"/>
          <w:kern w:val="0"/>
          <w:sz w:val="24"/>
          <w:szCs w:val="22"/>
        </w:rPr>
        <w:t>名。</w:t>
      </w:r>
      <w:r>
        <w:rPr>
          <w:rStyle w:val="16"/>
          <w:rFonts w:ascii="仿宋" w:hAnsi="仿宋" w:eastAsia="仿宋"/>
          <w:sz w:val="24"/>
          <w:szCs w:val="22"/>
        </w:rPr>
        <w:t>由来自知名企业和政府相关部门工作经验丰富的技术人员担任。各裁判分工协作，严格按照评分标准评分。</w:t>
      </w:r>
    </w:p>
    <w:p>
      <w:pPr>
        <w:snapToGrid w:val="0"/>
        <w:spacing w:line="360" w:lineRule="auto"/>
        <w:ind w:firstLine="482"/>
        <w:rPr>
          <w:rStyle w:val="16"/>
          <w:rFonts w:ascii="仿宋" w:hAnsi="仿宋" w:eastAsia="仿宋"/>
          <w:kern w:val="0"/>
          <w:sz w:val="24"/>
          <w:szCs w:val="22"/>
        </w:rPr>
      </w:pPr>
      <w:r>
        <w:rPr>
          <w:rStyle w:val="16"/>
          <w:rFonts w:ascii="仿宋" w:hAnsi="仿宋" w:eastAsia="仿宋"/>
          <w:kern w:val="0"/>
          <w:sz w:val="24"/>
          <w:szCs w:val="22"/>
        </w:rPr>
        <w:t>裁判员要求遵守竞赛规则，具有良好的职业素质和裁判素质，遵守比赛纪律和各项道德规范，并能听从裁判长的安排进行工作。作为评分裁判，一般应从事本项目技术工作5年以上，具有工程经验，具有技师以上职业资格或中级以上专业技术职务，专业技能高超，得到行业普遍认同。在比赛前，要经过培训比赛规则、评分方法、技术标准后才能从事工作。</w:t>
      </w:r>
    </w:p>
    <w:p>
      <w:pPr>
        <w:snapToGrid w:val="0"/>
        <w:spacing w:line="360" w:lineRule="auto"/>
        <w:ind w:firstLine="482"/>
        <w:rPr>
          <w:rStyle w:val="16"/>
          <w:rFonts w:ascii="仿宋" w:hAnsi="仿宋" w:eastAsia="仿宋"/>
          <w:kern w:val="0"/>
          <w:sz w:val="24"/>
          <w:szCs w:val="22"/>
        </w:rPr>
      </w:pPr>
      <w:r>
        <w:rPr>
          <w:rStyle w:val="16"/>
          <w:rFonts w:ascii="仿宋" w:hAnsi="仿宋" w:eastAsia="仿宋"/>
          <w:kern w:val="0"/>
          <w:sz w:val="24"/>
          <w:szCs w:val="22"/>
        </w:rPr>
        <w:t>裁判员必须在组委会规定时间内提交报名表及相关证明文件。裁判组接受深圳市职业技能鉴定指导中心的业务指导及组委会安排的赛前裁判员培训。培训将安排在赛前进行。</w:t>
      </w:r>
    </w:p>
    <w:p>
      <w:pPr>
        <w:keepNext/>
        <w:keepLines/>
        <w:snapToGrid w:val="0"/>
        <w:spacing w:line="360" w:lineRule="auto"/>
        <w:rPr>
          <w:rStyle w:val="16"/>
          <w:rFonts w:ascii="仿宋" w:hAnsi="仿宋" w:eastAsia="仿宋"/>
          <w:b/>
          <w:bCs/>
          <w:kern w:val="44"/>
          <w:sz w:val="30"/>
          <w:szCs w:val="30"/>
        </w:rPr>
      </w:pPr>
      <w:r>
        <w:rPr>
          <w:rStyle w:val="16"/>
          <w:rFonts w:ascii="仿宋" w:hAnsi="仿宋" w:eastAsia="仿宋"/>
          <w:b/>
          <w:bCs/>
          <w:kern w:val="44"/>
          <w:sz w:val="30"/>
          <w:szCs w:val="30"/>
        </w:rPr>
        <w:t>5.项目特别规定</w:t>
      </w:r>
    </w:p>
    <w:p>
      <w:pPr>
        <w:snapToGrid w:val="0"/>
        <w:spacing w:line="360" w:lineRule="auto"/>
        <w:ind w:firstLine="480" w:firstLineChars="200"/>
        <w:rPr>
          <w:rStyle w:val="16"/>
          <w:rFonts w:ascii="仿宋" w:hAnsi="仿宋" w:eastAsia="仿宋"/>
          <w:kern w:val="0"/>
          <w:sz w:val="24"/>
          <w:szCs w:val="22"/>
        </w:rPr>
      </w:pPr>
      <w:r>
        <w:rPr>
          <w:rStyle w:val="16"/>
          <w:rFonts w:ascii="仿宋" w:hAnsi="仿宋" w:eastAsia="仿宋"/>
          <w:kern w:val="0"/>
          <w:sz w:val="24"/>
          <w:szCs w:val="22"/>
        </w:rPr>
        <w:t>（1）选手竞赛时须按《专业规范》要求着装。</w:t>
      </w:r>
    </w:p>
    <w:p>
      <w:pPr>
        <w:snapToGrid w:val="0"/>
        <w:spacing w:line="360" w:lineRule="auto"/>
        <w:ind w:firstLine="482"/>
        <w:rPr>
          <w:rStyle w:val="16"/>
          <w:rFonts w:ascii="仿宋" w:hAnsi="仿宋" w:eastAsia="仿宋"/>
          <w:kern w:val="0"/>
          <w:sz w:val="24"/>
          <w:szCs w:val="22"/>
        </w:rPr>
      </w:pPr>
      <w:r>
        <w:rPr>
          <w:rStyle w:val="16"/>
          <w:rFonts w:ascii="仿宋" w:hAnsi="仿宋" w:eastAsia="仿宋"/>
          <w:kern w:val="0"/>
          <w:sz w:val="24"/>
          <w:szCs w:val="22"/>
        </w:rPr>
        <w:t>（2）选手在熟悉设备前通过抽签决定竞赛顺序和比赛工位；比赛前需保证选手有不少于30min在各自工位内进行熟悉设备，检查自己所带工具，清洗有关玻璃器皿等；</w:t>
      </w:r>
    </w:p>
    <w:p>
      <w:pPr>
        <w:snapToGrid w:val="0"/>
        <w:spacing w:line="360" w:lineRule="auto"/>
        <w:ind w:firstLine="482"/>
        <w:rPr>
          <w:rStyle w:val="16"/>
          <w:rFonts w:ascii="仿宋" w:hAnsi="仿宋" w:eastAsia="仿宋"/>
          <w:kern w:val="0"/>
          <w:sz w:val="24"/>
          <w:szCs w:val="22"/>
        </w:rPr>
      </w:pPr>
      <w:r>
        <w:rPr>
          <w:rStyle w:val="16"/>
          <w:rFonts w:ascii="仿宋" w:hAnsi="仿宋" w:eastAsia="仿宋"/>
          <w:kern w:val="0"/>
          <w:sz w:val="24"/>
          <w:szCs w:val="22"/>
        </w:rPr>
        <w:t>（3）比赛期间根据比赛任务要求完成任务；</w:t>
      </w:r>
    </w:p>
    <w:p>
      <w:pPr>
        <w:snapToGrid w:val="0"/>
        <w:spacing w:line="360" w:lineRule="auto"/>
        <w:ind w:firstLine="482"/>
        <w:rPr>
          <w:rStyle w:val="16"/>
          <w:rFonts w:ascii="仿宋" w:hAnsi="仿宋" w:eastAsia="仿宋"/>
          <w:kern w:val="0"/>
          <w:sz w:val="24"/>
          <w:szCs w:val="22"/>
        </w:rPr>
      </w:pPr>
      <w:r>
        <w:rPr>
          <w:rStyle w:val="16"/>
          <w:rFonts w:ascii="仿宋" w:hAnsi="仿宋" w:eastAsia="仿宋"/>
          <w:kern w:val="0"/>
          <w:sz w:val="24"/>
          <w:szCs w:val="22"/>
        </w:rPr>
        <w:t>（4）比赛日内选手比赛用电脑、工具以及赛场提供的物品、资料一律不准带离比赛工位；</w:t>
      </w:r>
    </w:p>
    <w:p>
      <w:pPr>
        <w:snapToGrid w:val="0"/>
        <w:spacing w:line="360" w:lineRule="auto"/>
        <w:ind w:firstLine="482"/>
        <w:rPr>
          <w:rStyle w:val="16"/>
          <w:rFonts w:ascii="仿宋" w:hAnsi="仿宋" w:eastAsia="仿宋"/>
          <w:kern w:val="0"/>
          <w:sz w:val="24"/>
          <w:szCs w:val="22"/>
        </w:rPr>
      </w:pPr>
      <w:r>
        <w:rPr>
          <w:rStyle w:val="16"/>
          <w:rFonts w:ascii="仿宋" w:hAnsi="仿宋" w:eastAsia="仿宋"/>
          <w:kern w:val="0"/>
          <w:sz w:val="24"/>
          <w:szCs w:val="22"/>
        </w:rPr>
        <w:t>（5）选手禁止将移动电话带入比赛工位，禁止比赛时使用手机、照相机、录像机等设备，禁止携带和使用自带的任何存储设备；</w:t>
      </w:r>
    </w:p>
    <w:p>
      <w:pPr>
        <w:snapToGrid w:val="0"/>
        <w:spacing w:line="360" w:lineRule="auto"/>
        <w:ind w:firstLine="482"/>
        <w:rPr>
          <w:rStyle w:val="16"/>
          <w:rFonts w:ascii="仿宋" w:hAnsi="仿宋" w:eastAsia="仿宋"/>
          <w:kern w:val="0"/>
          <w:sz w:val="24"/>
          <w:szCs w:val="22"/>
        </w:rPr>
      </w:pPr>
      <w:r>
        <w:rPr>
          <w:rStyle w:val="16"/>
          <w:rFonts w:ascii="仿宋" w:hAnsi="仿宋" w:eastAsia="仿宋"/>
          <w:kern w:val="0"/>
          <w:sz w:val="24"/>
          <w:szCs w:val="22"/>
        </w:rPr>
        <w:t>（6）选手在拿到竞赛试题，有10</w:t>
      </w:r>
      <w:r>
        <w:rPr>
          <w:rStyle w:val="16"/>
          <w:rFonts w:hint="eastAsia" w:ascii="仿宋" w:hAnsi="仿宋" w:eastAsia="仿宋"/>
          <w:kern w:val="0"/>
          <w:sz w:val="24"/>
          <w:szCs w:val="22"/>
        </w:rPr>
        <w:t>m</w:t>
      </w:r>
      <w:r>
        <w:rPr>
          <w:rStyle w:val="16"/>
          <w:rFonts w:ascii="仿宋" w:hAnsi="仿宋" w:eastAsia="仿宋"/>
          <w:kern w:val="0"/>
          <w:sz w:val="24"/>
          <w:szCs w:val="22"/>
        </w:rPr>
        <w:t>in的时间在竞赛现场讨论区看题；</w:t>
      </w:r>
    </w:p>
    <w:p>
      <w:pPr>
        <w:snapToGrid w:val="0"/>
        <w:spacing w:line="360" w:lineRule="auto"/>
        <w:ind w:firstLine="482"/>
        <w:rPr>
          <w:rStyle w:val="16"/>
          <w:rFonts w:ascii="仿宋" w:hAnsi="仿宋" w:eastAsia="仿宋"/>
          <w:kern w:val="0"/>
          <w:sz w:val="24"/>
          <w:szCs w:val="22"/>
        </w:rPr>
      </w:pPr>
      <w:r>
        <w:rPr>
          <w:rStyle w:val="16"/>
          <w:rFonts w:ascii="仿宋" w:hAnsi="仿宋" w:eastAsia="仿宋"/>
          <w:kern w:val="0"/>
          <w:sz w:val="24"/>
          <w:szCs w:val="22"/>
        </w:rPr>
        <w:t>（7）比赛时，除裁判长和现场裁判外任何人员不得主动接近选手及其工作区域，选手有问题只能向裁判长和现场裁判反映；</w:t>
      </w:r>
    </w:p>
    <w:p>
      <w:pPr>
        <w:snapToGrid w:val="0"/>
        <w:spacing w:line="360" w:lineRule="auto"/>
        <w:ind w:firstLine="482"/>
        <w:rPr>
          <w:rStyle w:val="16"/>
          <w:rFonts w:ascii="仿宋" w:hAnsi="仿宋" w:eastAsia="仿宋"/>
          <w:kern w:val="0"/>
          <w:sz w:val="24"/>
          <w:szCs w:val="22"/>
        </w:rPr>
      </w:pPr>
      <w:r>
        <w:rPr>
          <w:rStyle w:val="16"/>
          <w:rFonts w:ascii="仿宋" w:hAnsi="仿宋" w:eastAsia="仿宋"/>
          <w:kern w:val="0"/>
          <w:sz w:val="24"/>
          <w:szCs w:val="22"/>
        </w:rPr>
        <w:t xml:space="preserve">（8）比赛结束哨声响起以后，选手应立即停止工作，并将比赛试题、评分表等放在工作台上，走出自己的工位； </w:t>
      </w:r>
    </w:p>
    <w:p>
      <w:pPr>
        <w:snapToGrid w:val="0"/>
        <w:spacing w:line="360" w:lineRule="auto"/>
        <w:ind w:firstLine="482"/>
        <w:rPr>
          <w:rStyle w:val="16"/>
          <w:rFonts w:ascii="仿宋" w:hAnsi="仿宋" w:eastAsia="仿宋"/>
          <w:kern w:val="0"/>
          <w:sz w:val="24"/>
          <w:szCs w:val="22"/>
        </w:rPr>
      </w:pPr>
      <w:r>
        <w:rPr>
          <w:rStyle w:val="16"/>
          <w:rFonts w:ascii="仿宋" w:hAnsi="仿宋" w:eastAsia="仿宋"/>
          <w:kern w:val="0"/>
          <w:sz w:val="24"/>
          <w:szCs w:val="22"/>
        </w:rPr>
        <w:t>（9）未经裁判长允许，选手不得延长比赛时间；</w:t>
      </w:r>
    </w:p>
    <w:p>
      <w:pPr>
        <w:snapToGrid w:val="0"/>
        <w:spacing w:line="360" w:lineRule="auto"/>
        <w:ind w:firstLine="482"/>
        <w:rPr>
          <w:rStyle w:val="16"/>
          <w:rFonts w:ascii="仿宋" w:hAnsi="仿宋" w:eastAsia="仿宋"/>
          <w:kern w:val="0"/>
          <w:sz w:val="24"/>
          <w:szCs w:val="22"/>
        </w:rPr>
      </w:pPr>
      <w:r>
        <w:rPr>
          <w:rStyle w:val="16"/>
          <w:rFonts w:ascii="仿宋" w:hAnsi="仿宋" w:eastAsia="仿宋"/>
          <w:kern w:val="0"/>
          <w:sz w:val="24"/>
          <w:szCs w:val="22"/>
        </w:rPr>
        <w:t>（10）参赛选手只允许在自己的工位内工作；</w:t>
      </w:r>
    </w:p>
    <w:p>
      <w:pPr>
        <w:snapToGrid w:val="0"/>
        <w:spacing w:line="360" w:lineRule="auto"/>
        <w:ind w:firstLine="482"/>
        <w:rPr>
          <w:rStyle w:val="16"/>
          <w:rFonts w:ascii="仿宋" w:hAnsi="仿宋" w:eastAsia="仿宋"/>
          <w:kern w:val="0"/>
          <w:sz w:val="24"/>
          <w:szCs w:val="22"/>
        </w:rPr>
      </w:pPr>
      <w:r>
        <w:rPr>
          <w:rStyle w:val="16"/>
          <w:rFonts w:ascii="仿宋" w:hAnsi="仿宋" w:eastAsia="仿宋"/>
          <w:kern w:val="0"/>
          <w:sz w:val="24"/>
          <w:szCs w:val="22"/>
        </w:rPr>
        <w:t>（11）参赛选手只允许使用自己工位上的仪器设备、工具等，除裁判长同意才可向他人借用；</w:t>
      </w:r>
    </w:p>
    <w:p>
      <w:pPr>
        <w:snapToGrid w:val="0"/>
        <w:spacing w:line="360" w:lineRule="auto"/>
        <w:ind w:firstLine="482"/>
        <w:rPr>
          <w:rStyle w:val="16"/>
          <w:rFonts w:ascii="仿宋" w:hAnsi="仿宋" w:eastAsia="仿宋"/>
          <w:kern w:val="0"/>
          <w:sz w:val="24"/>
          <w:szCs w:val="22"/>
        </w:rPr>
      </w:pPr>
      <w:r>
        <w:rPr>
          <w:rStyle w:val="16"/>
          <w:rFonts w:ascii="仿宋" w:hAnsi="仿宋" w:eastAsia="仿宋"/>
          <w:kern w:val="0"/>
          <w:sz w:val="24"/>
          <w:szCs w:val="22"/>
        </w:rPr>
        <w:t>（12）参赛选手在完成自己比赛题目后，举手示意现场裁判，并退出比赛工位，经和现场裁判确认比赛耗时后，退至现场讨论区等候评分；</w:t>
      </w:r>
    </w:p>
    <w:p>
      <w:pPr>
        <w:snapToGrid w:val="0"/>
        <w:spacing w:line="360" w:lineRule="auto"/>
        <w:ind w:firstLine="482"/>
        <w:rPr>
          <w:rStyle w:val="16"/>
          <w:rFonts w:ascii="仿宋" w:hAnsi="仿宋" w:eastAsia="仿宋"/>
          <w:kern w:val="0"/>
          <w:sz w:val="24"/>
          <w:szCs w:val="22"/>
        </w:rPr>
      </w:pPr>
      <w:r>
        <w:rPr>
          <w:rStyle w:val="16"/>
          <w:rFonts w:ascii="仿宋" w:hAnsi="仿宋" w:eastAsia="仿宋"/>
          <w:kern w:val="0"/>
          <w:sz w:val="24"/>
          <w:szCs w:val="22"/>
        </w:rPr>
        <w:t>（13）在比赛期间参赛选手不准离开比赛工位，如果有特殊重要原因，必须通知现场裁判并在事件记录表中签字；</w:t>
      </w:r>
    </w:p>
    <w:p>
      <w:pPr>
        <w:snapToGrid w:val="0"/>
        <w:spacing w:line="360" w:lineRule="auto"/>
        <w:ind w:firstLine="482"/>
        <w:rPr>
          <w:rStyle w:val="16"/>
          <w:rFonts w:ascii="仿宋" w:hAnsi="仿宋" w:eastAsia="仿宋"/>
          <w:kern w:val="0"/>
          <w:sz w:val="24"/>
          <w:szCs w:val="22"/>
        </w:rPr>
      </w:pPr>
      <w:r>
        <w:rPr>
          <w:rStyle w:val="16"/>
          <w:rFonts w:ascii="仿宋" w:hAnsi="仿宋" w:eastAsia="仿宋"/>
          <w:kern w:val="0"/>
          <w:sz w:val="24"/>
          <w:szCs w:val="22"/>
        </w:rPr>
        <w:t>（14）在竞赛过程中如发现问题(如设备故障等)，选手应立即向现场裁判反映。得到同意后，选手退出到工作区外等候，等待故障处理完后方可继续比赛。如属于设备故障，补时时间为从选手示意到故障处理结束这段时间，否则不予补时；</w:t>
      </w:r>
    </w:p>
    <w:p>
      <w:pPr>
        <w:snapToGrid w:val="0"/>
        <w:spacing w:line="360" w:lineRule="auto"/>
        <w:ind w:firstLine="482"/>
        <w:rPr>
          <w:rStyle w:val="16"/>
          <w:rFonts w:ascii="仿宋" w:hAnsi="仿宋" w:eastAsia="仿宋"/>
          <w:kern w:val="0"/>
          <w:sz w:val="24"/>
          <w:szCs w:val="22"/>
        </w:rPr>
      </w:pPr>
      <w:r>
        <w:rPr>
          <w:rStyle w:val="16"/>
          <w:rFonts w:ascii="仿宋" w:hAnsi="仿宋" w:eastAsia="仿宋"/>
          <w:kern w:val="0"/>
          <w:sz w:val="24"/>
          <w:szCs w:val="22"/>
        </w:rPr>
        <w:t>（15）评分期间，选手按裁判人员的指令要求操作设备，不允许更改、调整比赛设备及相关控制程序。</w:t>
      </w:r>
    </w:p>
    <w:p>
      <w:pPr>
        <w:snapToGrid w:val="0"/>
        <w:spacing w:line="360" w:lineRule="auto"/>
        <w:ind w:firstLine="482"/>
        <w:rPr>
          <w:rStyle w:val="16"/>
          <w:rFonts w:ascii="仿宋" w:hAnsi="仿宋" w:eastAsia="仿宋"/>
          <w:kern w:val="0"/>
          <w:sz w:val="24"/>
          <w:szCs w:val="22"/>
        </w:rPr>
      </w:pPr>
      <w:r>
        <w:rPr>
          <w:rStyle w:val="16"/>
          <w:rFonts w:ascii="仿宋" w:hAnsi="仿宋" w:eastAsia="仿宋"/>
          <w:kern w:val="0"/>
          <w:sz w:val="24"/>
          <w:szCs w:val="22"/>
        </w:rPr>
        <w:t>（16）违规选手一经发现，由裁判员提出警告，并报告裁判长。由裁判长依情节轻重扣减10</w:t>
      </w:r>
      <w:r>
        <w:rPr>
          <w:rStyle w:val="16"/>
          <w:rFonts w:hint="eastAsia" w:ascii="仿宋" w:hAnsi="仿宋" w:eastAsia="仿宋"/>
          <w:kern w:val="0"/>
          <w:sz w:val="24"/>
          <w:szCs w:val="22"/>
        </w:rPr>
        <w:t>～</w:t>
      </w:r>
      <w:r>
        <w:rPr>
          <w:rStyle w:val="16"/>
          <w:rFonts w:ascii="仿宋" w:hAnsi="仿宋" w:eastAsia="仿宋"/>
          <w:kern w:val="0"/>
          <w:sz w:val="24"/>
          <w:szCs w:val="22"/>
        </w:rPr>
        <w:t>20分，直至取消竞赛资格。</w:t>
      </w:r>
    </w:p>
    <w:p>
      <w:pPr>
        <w:keepNext/>
        <w:keepLines/>
        <w:snapToGrid w:val="0"/>
        <w:spacing w:before="240" w:line="360" w:lineRule="auto"/>
        <w:rPr>
          <w:rStyle w:val="16"/>
          <w:rFonts w:ascii="仿宋" w:hAnsi="仿宋" w:eastAsia="仿宋" w:cstheme="minorBidi"/>
          <w:b/>
          <w:bCs/>
          <w:kern w:val="44"/>
          <w:sz w:val="30"/>
          <w:szCs w:val="30"/>
        </w:rPr>
      </w:pPr>
      <w:r>
        <w:rPr>
          <w:rStyle w:val="16"/>
          <w:rFonts w:ascii="仿宋" w:hAnsi="仿宋" w:eastAsia="仿宋" w:cstheme="minorBidi"/>
          <w:b/>
          <w:bCs/>
          <w:kern w:val="44"/>
          <w:sz w:val="30"/>
          <w:szCs w:val="30"/>
        </w:rPr>
        <w:t>6.竞赛相关设施设备</w:t>
      </w:r>
    </w:p>
    <w:p>
      <w:pPr>
        <w:keepNext/>
        <w:keepLines/>
        <w:snapToGrid w:val="0"/>
        <w:spacing w:line="360" w:lineRule="auto"/>
        <w:rPr>
          <w:rStyle w:val="16"/>
          <w:rFonts w:ascii="仿宋" w:hAnsi="仿宋" w:eastAsia="仿宋"/>
          <w:b/>
          <w:bCs/>
          <w:kern w:val="0"/>
          <w:sz w:val="28"/>
          <w:szCs w:val="28"/>
        </w:rPr>
      </w:pPr>
      <w:r>
        <w:rPr>
          <w:rStyle w:val="16"/>
          <w:rFonts w:ascii="仿宋" w:hAnsi="仿宋" w:eastAsia="仿宋"/>
          <w:b/>
          <w:bCs/>
          <w:kern w:val="0"/>
          <w:sz w:val="28"/>
          <w:szCs w:val="28"/>
        </w:rPr>
        <w:t>6.1硬件设备要求</w:t>
      </w:r>
    </w:p>
    <w:p>
      <w:pPr>
        <w:snapToGrid w:val="0"/>
        <w:spacing w:line="360" w:lineRule="auto"/>
        <w:ind w:firstLine="482"/>
        <w:rPr>
          <w:rStyle w:val="16"/>
          <w:rFonts w:ascii="仿宋" w:hAnsi="仿宋" w:eastAsia="仿宋"/>
          <w:kern w:val="0"/>
          <w:sz w:val="24"/>
          <w:szCs w:val="22"/>
        </w:rPr>
      </w:pPr>
      <w:r>
        <w:rPr>
          <w:rStyle w:val="16"/>
          <w:rFonts w:ascii="仿宋" w:hAnsi="仿宋" w:eastAsia="仿宋"/>
          <w:kern w:val="0"/>
          <w:sz w:val="24"/>
          <w:szCs w:val="22"/>
        </w:rPr>
        <w:t>根据世界技能大赛和全国选拔赛对化学实验室技术核心技能的要求以及命题的需要，比赛设备应包括实验室常规使用玻璃器皿与工具、反应与蒸馏装置、常规检测仪器与设备等内容。</w:t>
      </w:r>
    </w:p>
    <w:p>
      <w:pPr>
        <w:snapToGrid w:val="0"/>
        <w:spacing w:line="360" w:lineRule="auto"/>
        <w:ind w:firstLine="480"/>
        <w:rPr>
          <w:rStyle w:val="16"/>
          <w:rFonts w:ascii="仿宋" w:hAnsi="仿宋" w:eastAsia="仿宋"/>
          <w:b/>
          <w:bCs/>
          <w:sz w:val="28"/>
          <w:szCs w:val="28"/>
        </w:rPr>
      </w:pPr>
      <w:r>
        <w:rPr>
          <w:rStyle w:val="16"/>
          <w:rFonts w:ascii="仿宋" w:hAnsi="仿宋" w:eastAsia="仿宋"/>
          <w:b/>
          <w:bCs/>
          <w:sz w:val="28"/>
          <w:szCs w:val="28"/>
        </w:rPr>
        <w:t>6.1.1赛场提供的设备</w:t>
      </w:r>
    </w:p>
    <w:p>
      <w:pPr>
        <w:snapToGrid w:val="0"/>
        <w:spacing w:line="360" w:lineRule="auto"/>
        <w:ind w:firstLine="482"/>
        <w:rPr>
          <w:rStyle w:val="16"/>
          <w:rFonts w:ascii="仿宋" w:hAnsi="仿宋" w:eastAsia="仿宋"/>
          <w:kern w:val="0"/>
          <w:sz w:val="24"/>
          <w:szCs w:val="22"/>
        </w:rPr>
      </w:pPr>
      <w:r>
        <w:rPr>
          <w:rStyle w:val="16"/>
          <w:rFonts w:ascii="仿宋" w:hAnsi="仿宋" w:eastAsia="仿宋"/>
          <w:kern w:val="0"/>
          <w:sz w:val="24"/>
          <w:szCs w:val="22"/>
        </w:rPr>
        <w:t>（1）为了引导更多的单位参与竞赛并考虑到参赛单位的实际情况，此次选拔赛的竞赛设备由赛场提供；</w:t>
      </w:r>
    </w:p>
    <w:p>
      <w:pPr>
        <w:snapToGrid w:val="0"/>
        <w:spacing w:line="360" w:lineRule="auto"/>
        <w:ind w:firstLine="482"/>
        <w:rPr>
          <w:rStyle w:val="16"/>
          <w:rFonts w:ascii="仿宋" w:hAnsi="仿宋" w:eastAsia="仿宋"/>
          <w:kern w:val="0"/>
          <w:sz w:val="24"/>
          <w:szCs w:val="22"/>
        </w:rPr>
      </w:pPr>
      <w:r>
        <w:rPr>
          <w:rStyle w:val="16"/>
          <w:rFonts w:ascii="仿宋" w:hAnsi="仿宋" w:eastAsia="仿宋"/>
          <w:kern w:val="0"/>
          <w:sz w:val="24"/>
          <w:szCs w:val="22"/>
        </w:rPr>
        <w:t>（2）竞赛设备分已知设备和未知设备。已知设备的模块组成与主要配置图见下表。</w:t>
      </w:r>
    </w:p>
    <w:p>
      <w:pPr>
        <w:snapToGrid w:val="0"/>
        <w:spacing w:line="360" w:lineRule="auto"/>
        <w:jc w:val="center"/>
        <w:rPr>
          <w:rStyle w:val="16"/>
          <w:rFonts w:ascii="仿宋" w:hAnsi="仿宋" w:eastAsia="仿宋"/>
          <w:b/>
          <w:sz w:val="24"/>
          <w:szCs w:val="22"/>
        </w:rPr>
      </w:pPr>
    </w:p>
    <w:p>
      <w:pPr>
        <w:snapToGrid w:val="0"/>
        <w:spacing w:line="360" w:lineRule="auto"/>
        <w:jc w:val="center"/>
        <w:rPr>
          <w:rStyle w:val="16"/>
          <w:rFonts w:ascii="仿宋" w:hAnsi="仿宋" w:eastAsia="仿宋"/>
          <w:sz w:val="24"/>
          <w:szCs w:val="22"/>
        </w:rPr>
      </w:pPr>
      <w:r>
        <w:rPr>
          <w:rStyle w:val="16"/>
          <w:rFonts w:hint="eastAsia" w:ascii="仿宋" w:hAnsi="仿宋" w:eastAsia="仿宋"/>
          <w:sz w:val="24"/>
          <w:szCs w:val="22"/>
        </w:rPr>
        <w:t>表3</w:t>
      </w:r>
      <w:r>
        <w:rPr>
          <w:rStyle w:val="16"/>
          <w:rFonts w:ascii="仿宋" w:hAnsi="仿宋" w:eastAsia="仿宋"/>
          <w:sz w:val="24"/>
          <w:szCs w:val="22"/>
        </w:rPr>
        <w:t xml:space="preserve">  </w:t>
      </w:r>
      <w:r>
        <w:rPr>
          <w:rStyle w:val="16"/>
          <w:rFonts w:hint="eastAsia" w:ascii="仿宋" w:hAnsi="仿宋" w:eastAsia="仿宋"/>
          <w:sz w:val="24"/>
          <w:szCs w:val="22"/>
        </w:rPr>
        <w:t>仪器、溶液及试剂</w:t>
      </w:r>
    </w:p>
    <w:tbl>
      <w:tblPr>
        <w:tblStyle w:val="6"/>
        <w:tblW w:w="799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43"/>
        <w:gridCol w:w="1920"/>
        <w:gridCol w:w="982"/>
        <w:gridCol w:w="2527"/>
        <w:gridCol w:w="1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tblHeader/>
          <w:jc w:val="center"/>
        </w:trPr>
        <w:tc>
          <w:tcPr>
            <w:tcW w:w="743" w:type="dxa"/>
            <w:tcBorders>
              <w:top w:val="single" w:color="000000" w:sz="4" w:space="0"/>
              <w:left w:val="single" w:color="000000" w:sz="4" w:space="0"/>
              <w:bottom w:val="single" w:color="000000" w:sz="4" w:space="0"/>
              <w:right w:val="single" w:color="000000" w:sz="4" w:space="0"/>
            </w:tcBorders>
            <w:shd w:val="clear" w:color="auto" w:fill="D9D9D9"/>
            <w:vAlign w:val="center"/>
          </w:tcPr>
          <w:p>
            <w:pPr>
              <w:snapToGrid w:val="0"/>
              <w:jc w:val="center"/>
              <w:rPr>
                <w:rStyle w:val="16"/>
                <w:rFonts w:ascii="仿宋" w:hAnsi="仿宋" w:eastAsia="仿宋"/>
                <w:b/>
                <w:bCs/>
                <w:spacing w:val="1"/>
                <w:kern w:val="0"/>
                <w:sz w:val="20"/>
                <w:szCs w:val="21"/>
              </w:rPr>
            </w:pPr>
            <w:r>
              <w:rPr>
                <w:rStyle w:val="16"/>
                <w:rFonts w:ascii="仿宋" w:hAnsi="仿宋" w:eastAsia="仿宋"/>
                <w:b/>
                <w:bCs/>
                <w:spacing w:val="1"/>
                <w:kern w:val="0"/>
                <w:sz w:val="20"/>
                <w:szCs w:val="21"/>
              </w:rPr>
              <w:t>序号</w:t>
            </w:r>
          </w:p>
        </w:tc>
        <w:tc>
          <w:tcPr>
            <w:tcW w:w="1920" w:type="dxa"/>
            <w:tcBorders>
              <w:top w:val="single" w:color="000000" w:sz="4" w:space="0"/>
              <w:left w:val="single" w:color="000000" w:sz="4" w:space="0"/>
              <w:bottom w:val="single" w:color="000000" w:sz="4" w:space="0"/>
              <w:right w:val="single" w:color="000000" w:sz="4" w:space="0"/>
            </w:tcBorders>
            <w:shd w:val="clear" w:color="auto" w:fill="D9D9D9"/>
            <w:vAlign w:val="center"/>
          </w:tcPr>
          <w:p>
            <w:pPr>
              <w:snapToGrid w:val="0"/>
              <w:jc w:val="center"/>
              <w:rPr>
                <w:rStyle w:val="16"/>
                <w:rFonts w:ascii="仿宋" w:hAnsi="仿宋" w:eastAsia="仿宋"/>
                <w:b/>
                <w:bCs/>
                <w:spacing w:val="1"/>
                <w:kern w:val="0"/>
                <w:sz w:val="20"/>
                <w:szCs w:val="21"/>
              </w:rPr>
            </w:pPr>
            <w:r>
              <w:rPr>
                <w:rStyle w:val="16"/>
                <w:rFonts w:ascii="仿宋" w:hAnsi="仿宋" w:eastAsia="仿宋"/>
                <w:b/>
                <w:bCs/>
                <w:spacing w:val="1"/>
                <w:kern w:val="0"/>
                <w:sz w:val="20"/>
                <w:szCs w:val="21"/>
              </w:rPr>
              <w:t>名称</w:t>
            </w:r>
          </w:p>
        </w:tc>
        <w:tc>
          <w:tcPr>
            <w:tcW w:w="982" w:type="dxa"/>
            <w:tcBorders>
              <w:top w:val="single" w:color="000000" w:sz="4" w:space="0"/>
              <w:left w:val="single" w:color="000000" w:sz="4" w:space="0"/>
              <w:bottom w:val="single" w:color="000000" w:sz="4" w:space="0"/>
              <w:right w:val="single" w:color="000000" w:sz="4" w:space="0"/>
            </w:tcBorders>
            <w:shd w:val="clear" w:color="auto" w:fill="D9D9D9"/>
            <w:vAlign w:val="center"/>
          </w:tcPr>
          <w:p>
            <w:pPr>
              <w:snapToGrid w:val="0"/>
              <w:jc w:val="center"/>
              <w:rPr>
                <w:rStyle w:val="16"/>
                <w:rFonts w:ascii="仿宋" w:hAnsi="仿宋" w:eastAsia="仿宋"/>
                <w:b/>
                <w:bCs/>
                <w:spacing w:val="1"/>
                <w:kern w:val="0"/>
                <w:sz w:val="20"/>
                <w:szCs w:val="21"/>
              </w:rPr>
            </w:pPr>
            <w:r>
              <w:rPr>
                <w:rStyle w:val="16"/>
                <w:rFonts w:ascii="仿宋" w:hAnsi="仿宋" w:eastAsia="仿宋"/>
                <w:b/>
                <w:bCs/>
                <w:spacing w:val="1"/>
                <w:kern w:val="0"/>
                <w:sz w:val="20"/>
                <w:szCs w:val="21"/>
              </w:rPr>
              <w:t>数量</w:t>
            </w:r>
          </w:p>
        </w:tc>
        <w:tc>
          <w:tcPr>
            <w:tcW w:w="252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napToGrid w:val="0"/>
              <w:jc w:val="center"/>
              <w:rPr>
                <w:rStyle w:val="16"/>
                <w:rFonts w:ascii="仿宋" w:hAnsi="仿宋" w:eastAsia="仿宋"/>
                <w:b/>
                <w:bCs/>
                <w:spacing w:val="1"/>
                <w:kern w:val="0"/>
                <w:sz w:val="20"/>
                <w:szCs w:val="21"/>
              </w:rPr>
            </w:pPr>
            <w:r>
              <w:rPr>
                <w:rStyle w:val="16"/>
                <w:rFonts w:ascii="仿宋" w:hAnsi="仿宋" w:eastAsia="仿宋"/>
                <w:b/>
                <w:bCs/>
                <w:spacing w:val="1"/>
                <w:kern w:val="0"/>
                <w:sz w:val="20"/>
                <w:szCs w:val="21"/>
              </w:rPr>
              <w:t>规格</w:t>
            </w:r>
          </w:p>
        </w:tc>
        <w:tc>
          <w:tcPr>
            <w:tcW w:w="18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snapToGrid w:val="0"/>
              <w:jc w:val="center"/>
              <w:rPr>
                <w:rStyle w:val="16"/>
                <w:rFonts w:ascii="仿宋" w:hAnsi="仿宋" w:eastAsia="仿宋"/>
                <w:b/>
                <w:bCs/>
                <w:spacing w:val="1"/>
                <w:kern w:val="0"/>
                <w:sz w:val="20"/>
                <w:szCs w:val="21"/>
              </w:rPr>
            </w:pPr>
            <w:r>
              <w:rPr>
                <w:rStyle w:val="16"/>
                <w:rFonts w:hint="eastAsia" w:ascii="仿宋" w:hAnsi="仿宋" w:eastAsia="仿宋"/>
                <w:b/>
                <w:bCs/>
                <w:spacing w:val="1"/>
                <w:kern w:val="0"/>
                <w:sz w:val="20"/>
                <w:szCs w:val="21"/>
              </w:rPr>
              <w:t xml:space="preserve"> 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4" w:hRule="atLeast"/>
          <w:jc w:val="center"/>
        </w:trPr>
        <w:tc>
          <w:tcPr>
            <w:tcW w:w="743"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ascii="仿宋" w:hAnsi="仿宋" w:eastAsia="仿宋"/>
                <w:spacing w:val="1"/>
                <w:kern w:val="0"/>
                <w:sz w:val="20"/>
                <w:szCs w:val="21"/>
              </w:rPr>
              <w:t>1</w:t>
            </w:r>
          </w:p>
        </w:tc>
        <w:tc>
          <w:tcPr>
            <w:tcW w:w="1920"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ascii="仿宋" w:hAnsi="仿宋" w:eastAsia="仿宋"/>
                <w:spacing w:val="1"/>
                <w:kern w:val="0"/>
                <w:sz w:val="20"/>
                <w:szCs w:val="21"/>
              </w:rPr>
              <w:t>分析天平</w:t>
            </w:r>
          </w:p>
        </w:tc>
        <w:tc>
          <w:tcPr>
            <w:tcW w:w="982"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ascii="仿宋" w:hAnsi="仿宋" w:eastAsia="仿宋"/>
                <w:spacing w:val="1"/>
                <w:kern w:val="0"/>
                <w:sz w:val="20"/>
                <w:szCs w:val="21"/>
              </w:rPr>
              <w:t>1</w:t>
            </w:r>
            <w:r>
              <w:rPr>
                <w:rStyle w:val="16"/>
                <w:rFonts w:hint="eastAsia" w:ascii="仿宋" w:hAnsi="仿宋" w:eastAsia="仿宋"/>
                <w:spacing w:val="1"/>
                <w:kern w:val="0"/>
                <w:sz w:val="20"/>
                <w:szCs w:val="21"/>
              </w:rPr>
              <w:t>台</w:t>
            </w:r>
          </w:p>
        </w:tc>
        <w:tc>
          <w:tcPr>
            <w:tcW w:w="2527"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hint="eastAsia" w:ascii="仿宋" w:hAnsi="仿宋" w:eastAsia="仿宋"/>
                <w:spacing w:val="1"/>
                <w:kern w:val="0"/>
                <w:sz w:val="20"/>
                <w:szCs w:val="21"/>
              </w:rPr>
              <w:t>精确到</w:t>
            </w:r>
            <w:r>
              <w:rPr>
                <w:rStyle w:val="16"/>
                <w:rFonts w:ascii="仿宋" w:hAnsi="仿宋" w:eastAsia="仿宋"/>
                <w:spacing w:val="1"/>
                <w:kern w:val="0"/>
                <w:sz w:val="20"/>
                <w:szCs w:val="21"/>
              </w:rPr>
              <w:t>：0.1mg</w:t>
            </w:r>
          </w:p>
        </w:tc>
        <w:tc>
          <w:tcPr>
            <w:tcW w:w="1825"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4" w:hRule="atLeast"/>
          <w:jc w:val="center"/>
        </w:trPr>
        <w:tc>
          <w:tcPr>
            <w:tcW w:w="743"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ascii="仿宋" w:hAnsi="仿宋" w:eastAsia="仿宋"/>
                <w:spacing w:val="1"/>
                <w:kern w:val="0"/>
                <w:sz w:val="20"/>
                <w:szCs w:val="21"/>
              </w:rPr>
              <w:t>2</w:t>
            </w:r>
          </w:p>
        </w:tc>
        <w:tc>
          <w:tcPr>
            <w:tcW w:w="1920"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color w:val="000000"/>
                <w:spacing w:val="1"/>
                <w:kern w:val="0"/>
                <w:sz w:val="20"/>
                <w:szCs w:val="21"/>
              </w:rPr>
            </w:pPr>
            <w:r>
              <w:rPr>
                <w:rStyle w:val="16"/>
                <w:rFonts w:hint="eastAsia" w:ascii="仿宋" w:hAnsi="仿宋" w:eastAsia="仿宋"/>
                <w:color w:val="000000"/>
                <w:spacing w:val="1"/>
                <w:kern w:val="0"/>
                <w:sz w:val="20"/>
                <w:szCs w:val="21"/>
              </w:rPr>
              <w:t>分析</w:t>
            </w:r>
            <w:r>
              <w:rPr>
                <w:rStyle w:val="16"/>
                <w:rFonts w:ascii="仿宋" w:hAnsi="仿宋" w:eastAsia="仿宋"/>
                <w:color w:val="000000"/>
                <w:spacing w:val="1"/>
                <w:kern w:val="0"/>
                <w:sz w:val="20"/>
                <w:szCs w:val="21"/>
              </w:rPr>
              <w:t>天平</w:t>
            </w:r>
          </w:p>
        </w:tc>
        <w:tc>
          <w:tcPr>
            <w:tcW w:w="982"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color w:val="000000"/>
                <w:spacing w:val="1"/>
                <w:kern w:val="0"/>
                <w:sz w:val="20"/>
                <w:szCs w:val="21"/>
              </w:rPr>
            </w:pPr>
            <w:r>
              <w:rPr>
                <w:rStyle w:val="16"/>
                <w:rFonts w:ascii="仿宋" w:hAnsi="仿宋" w:eastAsia="仿宋"/>
                <w:color w:val="000000"/>
                <w:spacing w:val="1"/>
                <w:kern w:val="0"/>
                <w:sz w:val="20"/>
                <w:szCs w:val="21"/>
              </w:rPr>
              <w:t>1</w:t>
            </w:r>
            <w:r>
              <w:rPr>
                <w:rStyle w:val="16"/>
                <w:rFonts w:hint="eastAsia" w:ascii="仿宋" w:hAnsi="仿宋" w:eastAsia="仿宋"/>
                <w:color w:val="000000"/>
                <w:spacing w:val="1"/>
                <w:kern w:val="0"/>
                <w:sz w:val="20"/>
                <w:szCs w:val="21"/>
              </w:rPr>
              <w:t>台</w:t>
            </w:r>
          </w:p>
        </w:tc>
        <w:tc>
          <w:tcPr>
            <w:tcW w:w="2527"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color w:val="000000"/>
                <w:spacing w:val="1"/>
                <w:kern w:val="0"/>
                <w:sz w:val="20"/>
                <w:szCs w:val="21"/>
              </w:rPr>
            </w:pPr>
            <w:r>
              <w:rPr>
                <w:rStyle w:val="16"/>
                <w:rFonts w:hint="eastAsia" w:ascii="仿宋" w:hAnsi="仿宋" w:eastAsia="仿宋"/>
                <w:spacing w:val="1"/>
                <w:kern w:val="0"/>
                <w:sz w:val="20"/>
                <w:szCs w:val="21"/>
              </w:rPr>
              <w:t>精确到</w:t>
            </w:r>
            <w:r>
              <w:rPr>
                <w:rStyle w:val="16"/>
                <w:rFonts w:ascii="仿宋" w:hAnsi="仿宋" w:eastAsia="仿宋"/>
                <w:spacing w:val="1"/>
                <w:kern w:val="0"/>
                <w:sz w:val="20"/>
                <w:szCs w:val="21"/>
              </w:rPr>
              <w:t>：10mg</w:t>
            </w:r>
          </w:p>
        </w:tc>
        <w:tc>
          <w:tcPr>
            <w:tcW w:w="1825"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4" w:hRule="atLeast"/>
          <w:jc w:val="center"/>
        </w:trPr>
        <w:tc>
          <w:tcPr>
            <w:tcW w:w="743"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ascii="仿宋" w:hAnsi="仿宋" w:eastAsia="仿宋"/>
                <w:spacing w:val="1"/>
                <w:kern w:val="0"/>
                <w:sz w:val="20"/>
                <w:szCs w:val="21"/>
              </w:rPr>
              <w:t>3</w:t>
            </w:r>
          </w:p>
        </w:tc>
        <w:tc>
          <w:tcPr>
            <w:tcW w:w="1920"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ascii="仿宋" w:hAnsi="仿宋" w:eastAsia="仿宋"/>
                <w:spacing w:val="1"/>
                <w:kern w:val="0"/>
                <w:sz w:val="20"/>
                <w:szCs w:val="21"/>
              </w:rPr>
              <w:t>滴定管</w:t>
            </w:r>
          </w:p>
        </w:tc>
        <w:tc>
          <w:tcPr>
            <w:tcW w:w="982"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ascii="仿宋" w:hAnsi="仿宋" w:eastAsia="仿宋"/>
                <w:spacing w:val="1"/>
                <w:kern w:val="0"/>
                <w:sz w:val="20"/>
                <w:szCs w:val="21"/>
              </w:rPr>
              <w:t>1</w:t>
            </w:r>
            <w:r>
              <w:rPr>
                <w:rStyle w:val="16"/>
                <w:rFonts w:hint="eastAsia" w:ascii="仿宋" w:hAnsi="仿宋" w:eastAsia="仿宋"/>
                <w:spacing w:val="1"/>
                <w:kern w:val="0"/>
                <w:sz w:val="20"/>
                <w:szCs w:val="21"/>
              </w:rPr>
              <w:t>支</w:t>
            </w:r>
          </w:p>
        </w:tc>
        <w:tc>
          <w:tcPr>
            <w:tcW w:w="2527"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ascii="仿宋" w:hAnsi="仿宋" w:eastAsia="仿宋"/>
                <w:spacing w:val="1"/>
                <w:kern w:val="0"/>
                <w:sz w:val="20"/>
                <w:szCs w:val="21"/>
              </w:rPr>
              <w:t>50mL（附校正曲线）</w:t>
            </w:r>
          </w:p>
        </w:tc>
        <w:tc>
          <w:tcPr>
            <w:tcW w:w="1825"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hint="eastAsia" w:ascii="仿宋" w:hAnsi="仿宋" w:eastAsia="仿宋"/>
                <w:spacing w:val="1"/>
                <w:kern w:val="0"/>
                <w:sz w:val="20"/>
                <w:szCs w:val="21"/>
              </w:rPr>
              <w:t>可自带，附校正值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4" w:hRule="atLeast"/>
          <w:jc w:val="center"/>
        </w:trPr>
        <w:tc>
          <w:tcPr>
            <w:tcW w:w="743"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ascii="仿宋" w:hAnsi="仿宋" w:eastAsia="仿宋"/>
                <w:spacing w:val="1"/>
                <w:kern w:val="0"/>
                <w:sz w:val="20"/>
                <w:szCs w:val="21"/>
              </w:rPr>
              <w:t>4</w:t>
            </w:r>
          </w:p>
        </w:tc>
        <w:tc>
          <w:tcPr>
            <w:tcW w:w="1920"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ascii="仿宋" w:hAnsi="仿宋" w:eastAsia="仿宋"/>
                <w:spacing w:val="1"/>
                <w:kern w:val="0"/>
                <w:sz w:val="20"/>
                <w:szCs w:val="21"/>
              </w:rPr>
              <w:t>容量瓶</w:t>
            </w:r>
          </w:p>
        </w:tc>
        <w:tc>
          <w:tcPr>
            <w:tcW w:w="982"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hint="eastAsia" w:ascii="仿宋" w:hAnsi="仿宋" w:eastAsia="仿宋"/>
                <w:spacing w:val="1"/>
                <w:kern w:val="0"/>
                <w:sz w:val="20"/>
                <w:szCs w:val="21"/>
              </w:rPr>
              <w:t>不限</w:t>
            </w:r>
          </w:p>
        </w:tc>
        <w:tc>
          <w:tcPr>
            <w:tcW w:w="2527"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hint="eastAsia" w:ascii="仿宋" w:hAnsi="仿宋" w:eastAsia="仿宋"/>
                <w:spacing w:val="1"/>
                <w:kern w:val="0"/>
                <w:sz w:val="20"/>
                <w:szCs w:val="21"/>
              </w:rPr>
              <w:t>各种规格</w:t>
            </w:r>
          </w:p>
        </w:tc>
        <w:tc>
          <w:tcPr>
            <w:tcW w:w="1825"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hint="eastAsia" w:ascii="仿宋" w:hAnsi="仿宋" w:eastAsia="仿宋"/>
                <w:spacing w:val="1"/>
                <w:kern w:val="0"/>
                <w:sz w:val="20"/>
                <w:szCs w:val="21"/>
              </w:rPr>
              <w:t>可自带，附校正值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4" w:hRule="atLeast"/>
          <w:jc w:val="center"/>
        </w:trPr>
        <w:tc>
          <w:tcPr>
            <w:tcW w:w="743"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ascii="仿宋" w:hAnsi="仿宋" w:eastAsia="仿宋"/>
                <w:spacing w:val="1"/>
                <w:kern w:val="0"/>
                <w:sz w:val="20"/>
                <w:szCs w:val="21"/>
              </w:rPr>
              <w:t>5</w:t>
            </w:r>
          </w:p>
        </w:tc>
        <w:tc>
          <w:tcPr>
            <w:tcW w:w="1920"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ascii="仿宋" w:hAnsi="仿宋" w:eastAsia="仿宋"/>
                <w:spacing w:val="1"/>
                <w:kern w:val="0"/>
                <w:sz w:val="20"/>
                <w:szCs w:val="21"/>
              </w:rPr>
              <w:t>分刻度吸量管</w:t>
            </w:r>
          </w:p>
        </w:tc>
        <w:tc>
          <w:tcPr>
            <w:tcW w:w="982"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hint="eastAsia" w:ascii="仿宋" w:hAnsi="仿宋" w:eastAsia="仿宋"/>
                <w:spacing w:val="1"/>
                <w:kern w:val="0"/>
                <w:sz w:val="20"/>
                <w:szCs w:val="21"/>
              </w:rPr>
              <w:t>不限</w:t>
            </w:r>
          </w:p>
        </w:tc>
        <w:tc>
          <w:tcPr>
            <w:tcW w:w="2527"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hint="eastAsia" w:ascii="仿宋" w:hAnsi="仿宋" w:eastAsia="仿宋"/>
                <w:spacing w:val="1"/>
                <w:kern w:val="0"/>
                <w:sz w:val="20"/>
                <w:szCs w:val="21"/>
              </w:rPr>
              <w:t>各种规格</w:t>
            </w:r>
          </w:p>
        </w:tc>
        <w:tc>
          <w:tcPr>
            <w:tcW w:w="1825"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hint="eastAsia" w:ascii="仿宋" w:hAnsi="仿宋" w:eastAsia="仿宋"/>
                <w:spacing w:val="1"/>
                <w:kern w:val="0"/>
                <w:sz w:val="20"/>
                <w:szCs w:val="21"/>
              </w:rPr>
              <w:t>可自带，附校正值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4" w:hRule="atLeast"/>
          <w:jc w:val="center"/>
        </w:trPr>
        <w:tc>
          <w:tcPr>
            <w:tcW w:w="743"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ascii="仿宋" w:hAnsi="仿宋" w:eastAsia="仿宋"/>
                <w:spacing w:val="1"/>
                <w:kern w:val="0"/>
                <w:sz w:val="20"/>
                <w:szCs w:val="21"/>
              </w:rPr>
              <w:t>6</w:t>
            </w:r>
          </w:p>
        </w:tc>
        <w:tc>
          <w:tcPr>
            <w:tcW w:w="1920"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ascii="仿宋" w:hAnsi="仿宋" w:eastAsia="仿宋"/>
                <w:spacing w:val="1"/>
                <w:kern w:val="0"/>
                <w:sz w:val="20"/>
                <w:szCs w:val="21"/>
              </w:rPr>
              <w:t>移液管</w:t>
            </w:r>
          </w:p>
        </w:tc>
        <w:tc>
          <w:tcPr>
            <w:tcW w:w="982"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hint="eastAsia" w:ascii="仿宋" w:hAnsi="仿宋" w:eastAsia="仿宋"/>
                <w:spacing w:val="1"/>
                <w:kern w:val="0"/>
                <w:sz w:val="20"/>
                <w:szCs w:val="21"/>
              </w:rPr>
              <w:t>不限</w:t>
            </w:r>
          </w:p>
        </w:tc>
        <w:tc>
          <w:tcPr>
            <w:tcW w:w="2527"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hint="eastAsia" w:ascii="仿宋" w:hAnsi="仿宋" w:eastAsia="仿宋"/>
                <w:spacing w:val="1"/>
                <w:kern w:val="0"/>
                <w:sz w:val="20"/>
                <w:szCs w:val="21"/>
              </w:rPr>
              <w:t>各种规格</w:t>
            </w:r>
          </w:p>
        </w:tc>
        <w:tc>
          <w:tcPr>
            <w:tcW w:w="1825"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hint="eastAsia" w:ascii="仿宋" w:hAnsi="仿宋" w:eastAsia="仿宋"/>
                <w:spacing w:val="1"/>
                <w:kern w:val="0"/>
                <w:sz w:val="20"/>
                <w:szCs w:val="21"/>
              </w:rPr>
              <w:t>可自带，附校正值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4" w:hRule="atLeast"/>
          <w:jc w:val="center"/>
        </w:trPr>
        <w:tc>
          <w:tcPr>
            <w:tcW w:w="743"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hint="eastAsia" w:ascii="仿宋" w:hAnsi="仿宋" w:eastAsia="仿宋"/>
                <w:spacing w:val="1"/>
                <w:kern w:val="0"/>
                <w:sz w:val="20"/>
                <w:szCs w:val="21"/>
              </w:rPr>
              <w:t>7</w:t>
            </w:r>
          </w:p>
        </w:tc>
        <w:tc>
          <w:tcPr>
            <w:tcW w:w="1920"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ascii="仿宋" w:hAnsi="仿宋" w:eastAsia="仿宋"/>
                <w:spacing w:val="1"/>
                <w:kern w:val="0"/>
                <w:sz w:val="20"/>
                <w:szCs w:val="21"/>
              </w:rPr>
              <w:t>量筒</w:t>
            </w:r>
          </w:p>
        </w:tc>
        <w:tc>
          <w:tcPr>
            <w:tcW w:w="982"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ascii="仿宋" w:hAnsi="仿宋" w:eastAsia="仿宋"/>
                <w:spacing w:val="1"/>
                <w:kern w:val="0"/>
                <w:sz w:val="20"/>
                <w:szCs w:val="21"/>
              </w:rPr>
              <w:t>2</w:t>
            </w:r>
            <w:r>
              <w:rPr>
                <w:rStyle w:val="16"/>
                <w:rFonts w:hint="eastAsia" w:ascii="仿宋" w:hAnsi="仿宋" w:eastAsia="仿宋"/>
                <w:spacing w:val="1"/>
                <w:kern w:val="0"/>
                <w:sz w:val="20"/>
                <w:szCs w:val="21"/>
              </w:rPr>
              <w:t>个</w:t>
            </w:r>
          </w:p>
        </w:tc>
        <w:tc>
          <w:tcPr>
            <w:tcW w:w="2527"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ascii="仿宋" w:hAnsi="仿宋" w:eastAsia="仿宋"/>
                <w:spacing w:val="1"/>
                <w:kern w:val="0"/>
                <w:sz w:val="20"/>
                <w:szCs w:val="21"/>
              </w:rPr>
              <w:t>10mL</w:t>
            </w:r>
          </w:p>
        </w:tc>
        <w:tc>
          <w:tcPr>
            <w:tcW w:w="1825"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4" w:hRule="atLeast"/>
          <w:jc w:val="center"/>
        </w:trPr>
        <w:tc>
          <w:tcPr>
            <w:tcW w:w="743"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ascii="仿宋" w:hAnsi="仿宋" w:eastAsia="仿宋"/>
                <w:spacing w:val="1"/>
                <w:kern w:val="0"/>
                <w:sz w:val="20"/>
                <w:szCs w:val="21"/>
              </w:rPr>
              <w:t>8</w:t>
            </w:r>
          </w:p>
        </w:tc>
        <w:tc>
          <w:tcPr>
            <w:tcW w:w="1920"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ascii="仿宋" w:hAnsi="仿宋" w:eastAsia="仿宋"/>
                <w:spacing w:val="1"/>
                <w:kern w:val="0"/>
                <w:sz w:val="20"/>
                <w:szCs w:val="21"/>
              </w:rPr>
              <w:t>烧杯</w:t>
            </w:r>
          </w:p>
        </w:tc>
        <w:tc>
          <w:tcPr>
            <w:tcW w:w="982"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ascii="仿宋" w:hAnsi="仿宋" w:eastAsia="仿宋"/>
                <w:spacing w:val="1"/>
                <w:kern w:val="0"/>
                <w:sz w:val="20"/>
                <w:szCs w:val="21"/>
              </w:rPr>
              <w:t>3</w:t>
            </w:r>
            <w:r>
              <w:rPr>
                <w:rStyle w:val="16"/>
                <w:rFonts w:hint="eastAsia" w:ascii="仿宋" w:hAnsi="仿宋" w:eastAsia="仿宋"/>
                <w:spacing w:val="1"/>
                <w:kern w:val="0"/>
                <w:sz w:val="20"/>
                <w:szCs w:val="21"/>
              </w:rPr>
              <w:t>个</w:t>
            </w:r>
          </w:p>
        </w:tc>
        <w:tc>
          <w:tcPr>
            <w:tcW w:w="2527"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ascii="仿宋" w:hAnsi="仿宋" w:eastAsia="仿宋"/>
                <w:spacing w:val="1"/>
                <w:kern w:val="0"/>
                <w:sz w:val="20"/>
                <w:szCs w:val="21"/>
              </w:rPr>
              <w:t>1000mL</w:t>
            </w:r>
          </w:p>
        </w:tc>
        <w:tc>
          <w:tcPr>
            <w:tcW w:w="1825"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4" w:hRule="atLeast"/>
          <w:jc w:val="center"/>
        </w:trPr>
        <w:tc>
          <w:tcPr>
            <w:tcW w:w="743"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ascii="仿宋" w:hAnsi="仿宋" w:eastAsia="仿宋"/>
                <w:spacing w:val="1"/>
                <w:kern w:val="0"/>
                <w:sz w:val="20"/>
                <w:szCs w:val="21"/>
              </w:rPr>
              <w:t>9</w:t>
            </w:r>
          </w:p>
        </w:tc>
        <w:tc>
          <w:tcPr>
            <w:tcW w:w="1920"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ascii="仿宋" w:hAnsi="仿宋" w:eastAsia="仿宋"/>
                <w:spacing w:val="1"/>
                <w:kern w:val="0"/>
                <w:sz w:val="20"/>
                <w:szCs w:val="21"/>
              </w:rPr>
              <w:t>烧杯</w:t>
            </w:r>
          </w:p>
        </w:tc>
        <w:tc>
          <w:tcPr>
            <w:tcW w:w="982"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ascii="仿宋" w:hAnsi="仿宋" w:eastAsia="仿宋"/>
                <w:spacing w:val="1"/>
                <w:kern w:val="0"/>
                <w:sz w:val="20"/>
                <w:szCs w:val="21"/>
              </w:rPr>
              <w:t>1</w:t>
            </w:r>
            <w:r>
              <w:rPr>
                <w:rStyle w:val="16"/>
                <w:rFonts w:hint="eastAsia" w:ascii="仿宋" w:hAnsi="仿宋" w:eastAsia="仿宋"/>
                <w:spacing w:val="1"/>
                <w:kern w:val="0"/>
                <w:sz w:val="20"/>
                <w:szCs w:val="21"/>
              </w:rPr>
              <w:t>个</w:t>
            </w:r>
          </w:p>
        </w:tc>
        <w:tc>
          <w:tcPr>
            <w:tcW w:w="2527"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ascii="仿宋" w:hAnsi="仿宋" w:eastAsia="仿宋"/>
                <w:spacing w:val="1"/>
                <w:kern w:val="0"/>
                <w:sz w:val="20"/>
                <w:szCs w:val="21"/>
              </w:rPr>
              <w:t>500mL</w:t>
            </w:r>
          </w:p>
        </w:tc>
        <w:tc>
          <w:tcPr>
            <w:tcW w:w="1825"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4" w:hRule="atLeast"/>
          <w:jc w:val="center"/>
        </w:trPr>
        <w:tc>
          <w:tcPr>
            <w:tcW w:w="743"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ascii="仿宋" w:hAnsi="仿宋" w:eastAsia="仿宋"/>
                <w:spacing w:val="1"/>
                <w:kern w:val="0"/>
                <w:sz w:val="20"/>
                <w:szCs w:val="21"/>
              </w:rPr>
              <w:t>10</w:t>
            </w:r>
          </w:p>
        </w:tc>
        <w:tc>
          <w:tcPr>
            <w:tcW w:w="1920"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ascii="仿宋" w:hAnsi="仿宋" w:eastAsia="仿宋"/>
                <w:spacing w:val="1"/>
                <w:kern w:val="0"/>
                <w:sz w:val="20"/>
                <w:szCs w:val="21"/>
              </w:rPr>
              <w:t>烧杯</w:t>
            </w:r>
          </w:p>
        </w:tc>
        <w:tc>
          <w:tcPr>
            <w:tcW w:w="982"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ascii="仿宋" w:hAnsi="仿宋" w:eastAsia="仿宋"/>
                <w:spacing w:val="1"/>
                <w:kern w:val="0"/>
                <w:sz w:val="20"/>
                <w:szCs w:val="21"/>
              </w:rPr>
              <w:t>2</w:t>
            </w:r>
            <w:r>
              <w:rPr>
                <w:rStyle w:val="16"/>
                <w:rFonts w:hint="eastAsia" w:ascii="仿宋" w:hAnsi="仿宋" w:eastAsia="仿宋"/>
                <w:spacing w:val="1"/>
                <w:kern w:val="0"/>
                <w:sz w:val="20"/>
                <w:szCs w:val="21"/>
              </w:rPr>
              <w:t>个</w:t>
            </w:r>
          </w:p>
        </w:tc>
        <w:tc>
          <w:tcPr>
            <w:tcW w:w="2527"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ascii="仿宋" w:hAnsi="仿宋" w:eastAsia="仿宋"/>
                <w:spacing w:val="1"/>
                <w:kern w:val="0"/>
                <w:sz w:val="20"/>
                <w:szCs w:val="21"/>
              </w:rPr>
              <w:t>250mL</w:t>
            </w:r>
          </w:p>
        </w:tc>
        <w:tc>
          <w:tcPr>
            <w:tcW w:w="1825"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4" w:hRule="atLeast"/>
          <w:jc w:val="center"/>
        </w:trPr>
        <w:tc>
          <w:tcPr>
            <w:tcW w:w="743"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ascii="仿宋" w:hAnsi="仿宋" w:eastAsia="仿宋"/>
                <w:spacing w:val="1"/>
                <w:kern w:val="0"/>
                <w:sz w:val="20"/>
                <w:szCs w:val="21"/>
              </w:rPr>
              <w:t>11</w:t>
            </w:r>
          </w:p>
        </w:tc>
        <w:tc>
          <w:tcPr>
            <w:tcW w:w="1920"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ascii="仿宋" w:hAnsi="仿宋" w:eastAsia="仿宋"/>
                <w:spacing w:val="1"/>
                <w:kern w:val="0"/>
                <w:sz w:val="20"/>
                <w:szCs w:val="21"/>
              </w:rPr>
              <w:t>烧杯</w:t>
            </w:r>
          </w:p>
        </w:tc>
        <w:tc>
          <w:tcPr>
            <w:tcW w:w="982"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ascii="仿宋" w:hAnsi="仿宋" w:eastAsia="仿宋"/>
                <w:spacing w:val="1"/>
                <w:kern w:val="0"/>
                <w:sz w:val="20"/>
                <w:szCs w:val="21"/>
              </w:rPr>
              <w:t>1</w:t>
            </w:r>
            <w:r>
              <w:rPr>
                <w:rStyle w:val="16"/>
                <w:rFonts w:hint="eastAsia" w:ascii="仿宋" w:hAnsi="仿宋" w:eastAsia="仿宋"/>
                <w:spacing w:val="1"/>
                <w:kern w:val="0"/>
                <w:sz w:val="20"/>
                <w:szCs w:val="21"/>
              </w:rPr>
              <w:t>个</w:t>
            </w:r>
          </w:p>
        </w:tc>
        <w:tc>
          <w:tcPr>
            <w:tcW w:w="2527"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ascii="仿宋" w:hAnsi="仿宋" w:eastAsia="仿宋"/>
                <w:spacing w:val="1"/>
                <w:kern w:val="0"/>
                <w:sz w:val="20"/>
                <w:szCs w:val="21"/>
              </w:rPr>
              <w:t>100mL</w:t>
            </w:r>
          </w:p>
        </w:tc>
        <w:tc>
          <w:tcPr>
            <w:tcW w:w="1825"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4" w:hRule="atLeast"/>
          <w:jc w:val="center"/>
        </w:trPr>
        <w:tc>
          <w:tcPr>
            <w:tcW w:w="743"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ascii="仿宋" w:hAnsi="仿宋" w:eastAsia="仿宋"/>
                <w:spacing w:val="1"/>
                <w:kern w:val="0"/>
                <w:sz w:val="20"/>
                <w:szCs w:val="21"/>
              </w:rPr>
              <w:t>12</w:t>
            </w:r>
          </w:p>
        </w:tc>
        <w:tc>
          <w:tcPr>
            <w:tcW w:w="1920"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ascii="仿宋" w:hAnsi="仿宋" w:eastAsia="仿宋"/>
                <w:spacing w:val="1"/>
                <w:kern w:val="0"/>
                <w:sz w:val="20"/>
                <w:szCs w:val="21"/>
              </w:rPr>
              <w:t>烧杯</w:t>
            </w:r>
          </w:p>
        </w:tc>
        <w:tc>
          <w:tcPr>
            <w:tcW w:w="982"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ascii="仿宋" w:hAnsi="仿宋" w:eastAsia="仿宋"/>
                <w:spacing w:val="1"/>
                <w:kern w:val="0"/>
                <w:sz w:val="20"/>
                <w:szCs w:val="21"/>
              </w:rPr>
              <w:t>1</w:t>
            </w:r>
            <w:r>
              <w:rPr>
                <w:rStyle w:val="16"/>
                <w:rFonts w:hint="eastAsia" w:ascii="仿宋" w:hAnsi="仿宋" w:eastAsia="仿宋"/>
                <w:spacing w:val="1"/>
                <w:kern w:val="0"/>
                <w:sz w:val="20"/>
                <w:szCs w:val="21"/>
              </w:rPr>
              <w:t>个</w:t>
            </w:r>
          </w:p>
        </w:tc>
        <w:tc>
          <w:tcPr>
            <w:tcW w:w="2527"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ascii="仿宋" w:hAnsi="仿宋" w:eastAsia="仿宋"/>
                <w:spacing w:val="1"/>
                <w:kern w:val="0"/>
                <w:sz w:val="20"/>
                <w:szCs w:val="21"/>
              </w:rPr>
              <w:t>50mL</w:t>
            </w:r>
          </w:p>
        </w:tc>
        <w:tc>
          <w:tcPr>
            <w:tcW w:w="1825"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4" w:hRule="atLeast"/>
          <w:jc w:val="center"/>
        </w:trPr>
        <w:tc>
          <w:tcPr>
            <w:tcW w:w="743"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ascii="仿宋" w:hAnsi="仿宋" w:eastAsia="仿宋"/>
                <w:spacing w:val="1"/>
                <w:kern w:val="0"/>
                <w:sz w:val="20"/>
                <w:szCs w:val="21"/>
              </w:rPr>
              <w:t>13</w:t>
            </w:r>
          </w:p>
        </w:tc>
        <w:tc>
          <w:tcPr>
            <w:tcW w:w="1920"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ascii="仿宋" w:hAnsi="仿宋" w:eastAsia="仿宋"/>
                <w:spacing w:val="1"/>
                <w:kern w:val="0"/>
                <w:sz w:val="20"/>
                <w:szCs w:val="21"/>
              </w:rPr>
              <w:t>玻璃棒</w:t>
            </w:r>
          </w:p>
        </w:tc>
        <w:tc>
          <w:tcPr>
            <w:tcW w:w="982"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ascii="仿宋" w:hAnsi="仿宋" w:eastAsia="仿宋"/>
                <w:spacing w:val="1"/>
                <w:kern w:val="0"/>
                <w:sz w:val="20"/>
                <w:szCs w:val="21"/>
              </w:rPr>
              <w:t>1</w:t>
            </w:r>
            <w:r>
              <w:rPr>
                <w:rStyle w:val="16"/>
                <w:rFonts w:hint="eastAsia" w:ascii="仿宋" w:hAnsi="仿宋" w:eastAsia="仿宋"/>
                <w:spacing w:val="1"/>
                <w:kern w:val="0"/>
                <w:sz w:val="20"/>
                <w:szCs w:val="21"/>
              </w:rPr>
              <w:t>支</w:t>
            </w:r>
          </w:p>
        </w:tc>
        <w:tc>
          <w:tcPr>
            <w:tcW w:w="2527"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ascii="仿宋" w:hAnsi="仿宋" w:eastAsia="仿宋"/>
                <w:spacing w:val="1"/>
                <w:kern w:val="0"/>
                <w:sz w:val="20"/>
                <w:szCs w:val="21"/>
              </w:rPr>
              <w:t>15cm</w:t>
            </w:r>
          </w:p>
        </w:tc>
        <w:tc>
          <w:tcPr>
            <w:tcW w:w="1825"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4" w:hRule="atLeast"/>
          <w:jc w:val="center"/>
        </w:trPr>
        <w:tc>
          <w:tcPr>
            <w:tcW w:w="743"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ascii="仿宋" w:hAnsi="仿宋" w:eastAsia="仿宋"/>
                <w:spacing w:val="1"/>
                <w:kern w:val="0"/>
                <w:sz w:val="20"/>
                <w:szCs w:val="21"/>
              </w:rPr>
              <w:t>14</w:t>
            </w:r>
          </w:p>
        </w:tc>
        <w:tc>
          <w:tcPr>
            <w:tcW w:w="1920"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ascii="仿宋" w:hAnsi="仿宋" w:eastAsia="仿宋"/>
                <w:spacing w:val="1"/>
                <w:kern w:val="0"/>
                <w:sz w:val="20"/>
                <w:szCs w:val="21"/>
              </w:rPr>
              <w:t>洗瓶</w:t>
            </w:r>
          </w:p>
        </w:tc>
        <w:tc>
          <w:tcPr>
            <w:tcW w:w="982"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ascii="仿宋" w:hAnsi="仿宋" w:eastAsia="仿宋"/>
                <w:spacing w:val="1"/>
                <w:kern w:val="0"/>
                <w:sz w:val="20"/>
                <w:szCs w:val="21"/>
              </w:rPr>
              <w:t>1</w:t>
            </w:r>
            <w:r>
              <w:rPr>
                <w:rStyle w:val="16"/>
                <w:rFonts w:hint="eastAsia" w:ascii="仿宋" w:hAnsi="仿宋" w:eastAsia="仿宋"/>
                <w:spacing w:val="1"/>
                <w:kern w:val="0"/>
                <w:sz w:val="20"/>
                <w:szCs w:val="21"/>
              </w:rPr>
              <w:t>个</w:t>
            </w:r>
          </w:p>
        </w:tc>
        <w:tc>
          <w:tcPr>
            <w:tcW w:w="2527"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ascii="仿宋" w:hAnsi="仿宋" w:eastAsia="仿宋"/>
                <w:spacing w:val="1"/>
                <w:kern w:val="0"/>
                <w:sz w:val="20"/>
                <w:szCs w:val="21"/>
              </w:rPr>
              <w:t>500mL</w:t>
            </w:r>
          </w:p>
        </w:tc>
        <w:tc>
          <w:tcPr>
            <w:tcW w:w="1825"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4" w:hRule="atLeast"/>
          <w:jc w:val="center"/>
        </w:trPr>
        <w:tc>
          <w:tcPr>
            <w:tcW w:w="743"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ascii="仿宋" w:hAnsi="仿宋" w:eastAsia="仿宋"/>
                <w:spacing w:val="1"/>
                <w:kern w:val="0"/>
                <w:sz w:val="20"/>
                <w:szCs w:val="21"/>
              </w:rPr>
              <w:t>15</w:t>
            </w:r>
          </w:p>
        </w:tc>
        <w:tc>
          <w:tcPr>
            <w:tcW w:w="1920"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ascii="仿宋" w:hAnsi="仿宋" w:eastAsia="仿宋"/>
                <w:spacing w:val="1"/>
                <w:kern w:val="0"/>
                <w:sz w:val="20"/>
                <w:szCs w:val="21"/>
              </w:rPr>
              <w:t>锥形瓶</w:t>
            </w:r>
          </w:p>
        </w:tc>
        <w:tc>
          <w:tcPr>
            <w:tcW w:w="982"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ascii="仿宋" w:hAnsi="仿宋" w:eastAsia="仿宋"/>
                <w:spacing w:val="1"/>
                <w:kern w:val="0"/>
                <w:sz w:val="20"/>
                <w:szCs w:val="21"/>
              </w:rPr>
              <w:t>7</w:t>
            </w:r>
            <w:r>
              <w:rPr>
                <w:rStyle w:val="16"/>
                <w:rFonts w:hint="eastAsia" w:ascii="仿宋" w:hAnsi="仿宋" w:eastAsia="仿宋"/>
                <w:spacing w:val="1"/>
                <w:kern w:val="0"/>
                <w:sz w:val="20"/>
                <w:szCs w:val="21"/>
              </w:rPr>
              <w:t>个</w:t>
            </w:r>
          </w:p>
        </w:tc>
        <w:tc>
          <w:tcPr>
            <w:tcW w:w="2527"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ascii="仿宋" w:hAnsi="仿宋" w:eastAsia="仿宋"/>
                <w:spacing w:val="1"/>
                <w:kern w:val="0"/>
                <w:sz w:val="20"/>
                <w:szCs w:val="21"/>
              </w:rPr>
              <w:t>250mL</w:t>
            </w:r>
          </w:p>
        </w:tc>
        <w:tc>
          <w:tcPr>
            <w:tcW w:w="1825"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4" w:hRule="atLeast"/>
          <w:jc w:val="center"/>
        </w:trPr>
        <w:tc>
          <w:tcPr>
            <w:tcW w:w="743"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ascii="仿宋" w:hAnsi="仿宋" w:eastAsia="仿宋"/>
                <w:spacing w:val="1"/>
                <w:kern w:val="0"/>
                <w:sz w:val="20"/>
                <w:szCs w:val="21"/>
              </w:rPr>
              <w:t>16</w:t>
            </w:r>
          </w:p>
        </w:tc>
        <w:tc>
          <w:tcPr>
            <w:tcW w:w="1920"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ascii="仿宋" w:hAnsi="仿宋" w:eastAsia="仿宋"/>
                <w:spacing w:val="1"/>
                <w:kern w:val="0"/>
                <w:sz w:val="20"/>
                <w:szCs w:val="21"/>
              </w:rPr>
              <w:t>滴瓶</w:t>
            </w:r>
          </w:p>
        </w:tc>
        <w:tc>
          <w:tcPr>
            <w:tcW w:w="982"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hint="eastAsia" w:ascii="仿宋" w:hAnsi="仿宋" w:eastAsia="仿宋"/>
                <w:spacing w:val="1"/>
                <w:kern w:val="0"/>
                <w:sz w:val="20"/>
                <w:szCs w:val="21"/>
              </w:rPr>
              <w:t>1个</w:t>
            </w:r>
          </w:p>
        </w:tc>
        <w:tc>
          <w:tcPr>
            <w:tcW w:w="2527"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ascii="仿宋" w:hAnsi="仿宋" w:eastAsia="仿宋"/>
                <w:spacing w:val="1"/>
                <w:kern w:val="0"/>
                <w:sz w:val="20"/>
                <w:szCs w:val="21"/>
              </w:rPr>
              <w:t>60mL</w:t>
            </w:r>
          </w:p>
        </w:tc>
        <w:tc>
          <w:tcPr>
            <w:tcW w:w="1825"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4" w:hRule="atLeast"/>
          <w:jc w:val="center"/>
        </w:trPr>
        <w:tc>
          <w:tcPr>
            <w:tcW w:w="743"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ascii="仿宋" w:hAnsi="仿宋" w:eastAsia="仿宋"/>
                <w:spacing w:val="1"/>
                <w:kern w:val="0"/>
                <w:sz w:val="20"/>
                <w:szCs w:val="21"/>
              </w:rPr>
              <w:t>17</w:t>
            </w:r>
          </w:p>
        </w:tc>
        <w:tc>
          <w:tcPr>
            <w:tcW w:w="1920"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ascii="仿宋" w:hAnsi="仿宋" w:eastAsia="仿宋"/>
                <w:spacing w:val="1"/>
                <w:kern w:val="0"/>
                <w:sz w:val="20"/>
                <w:szCs w:val="21"/>
              </w:rPr>
              <w:t>洗耳球</w:t>
            </w:r>
          </w:p>
        </w:tc>
        <w:tc>
          <w:tcPr>
            <w:tcW w:w="982"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ascii="仿宋" w:hAnsi="仿宋" w:eastAsia="仿宋"/>
                <w:spacing w:val="1"/>
                <w:kern w:val="0"/>
                <w:sz w:val="20"/>
                <w:szCs w:val="21"/>
              </w:rPr>
              <w:t>1</w:t>
            </w:r>
            <w:r>
              <w:rPr>
                <w:rStyle w:val="16"/>
                <w:rFonts w:hint="eastAsia" w:ascii="仿宋" w:hAnsi="仿宋" w:eastAsia="仿宋"/>
                <w:spacing w:val="1"/>
                <w:kern w:val="0"/>
                <w:sz w:val="20"/>
                <w:szCs w:val="21"/>
              </w:rPr>
              <w:t>只</w:t>
            </w:r>
          </w:p>
        </w:tc>
        <w:tc>
          <w:tcPr>
            <w:tcW w:w="2527"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ascii="仿宋" w:hAnsi="仿宋" w:eastAsia="仿宋"/>
                <w:spacing w:val="1"/>
                <w:kern w:val="0"/>
                <w:sz w:val="20"/>
                <w:szCs w:val="21"/>
              </w:rPr>
              <w:t>60mL</w:t>
            </w:r>
          </w:p>
        </w:tc>
        <w:tc>
          <w:tcPr>
            <w:tcW w:w="1825"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4" w:hRule="atLeast"/>
          <w:jc w:val="center"/>
        </w:trPr>
        <w:tc>
          <w:tcPr>
            <w:tcW w:w="743"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ascii="仿宋" w:hAnsi="仿宋" w:eastAsia="仿宋"/>
                <w:spacing w:val="1"/>
                <w:kern w:val="0"/>
                <w:sz w:val="20"/>
                <w:szCs w:val="21"/>
              </w:rPr>
              <w:t>18</w:t>
            </w:r>
          </w:p>
        </w:tc>
        <w:tc>
          <w:tcPr>
            <w:tcW w:w="1920"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ascii="仿宋" w:hAnsi="仿宋" w:eastAsia="仿宋"/>
                <w:spacing w:val="1"/>
                <w:kern w:val="0"/>
                <w:sz w:val="20"/>
                <w:szCs w:val="21"/>
              </w:rPr>
              <w:t>滴定架</w:t>
            </w:r>
          </w:p>
        </w:tc>
        <w:tc>
          <w:tcPr>
            <w:tcW w:w="982"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ascii="仿宋" w:hAnsi="仿宋" w:eastAsia="仿宋"/>
                <w:spacing w:val="1"/>
                <w:kern w:val="0"/>
                <w:sz w:val="20"/>
                <w:szCs w:val="21"/>
              </w:rPr>
              <w:t>1</w:t>
            </w:r>
            <w:r>
              <w:rPr>
                <w:rStyle w:val="16"/>
                <w:rFonts w:hint="eastAsia" w:ascii="仿宋" w:hAnsi="仿宋" w:eastAsia="仿宋"/>
                <w:spacing w:val="1"/>
                <w:kern w:val="0"/>
                <w:sz w:val="20"/>
                <w:szCs w:val="21"/>
              </w:rPr>
              <w:t>套</w:t>
            </w:r>
          </w:p>
        </w:tc>
        <w:tc>
          <w:tcPr>
            <w:tcW w:w="2527"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ascii="仿宋" w:hAnsi="仿宋" w:eastAsia="仿宋"/>
                <w:spacing w:val="1"/>
                <w:kern w:val="0"/>
                <w:sz w:val="20"/>
                <w:szCs w:val="21"/>
              </w:rPr>
              <w:t>附滴定管夹</w:t>
            </w:r>
          </w:p>
        </w:tc>
        <w:tc>
          <w:tcPr>
            <w:tcW w:w="1825"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4" w:hRule="atLeast"/>
          <w:jc w:val="center"/>
        </w:trPr>
        <w:tc>
          <w:tcPr>
            <w:tcW w:w="743"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ascii="仿宋" w:hAnsi="仿宋" w:eastAsia="仿宋"/>
                <w:spacing w:val="1"/>
                <w:kern w:val="0"/>
                <w:sz w:val="20"/>
                <w:szCs w:val="21"/>
              </w:rPr>
              <w:t>19</w:t>
            </w:r>
          </w:p>
        </w:tc>
        <w:tc>
          <w:tcPr>
            <w:tcW w:w="1920"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ascii="仿宋" w:hAnsi="仿宋" w:eastAsia="仿宋"/>
                <w:spacing w:val="1"/>
                <w:kern w:val="0"/>
                <w:sz w:val="20"/>
                <w:szCs w:val="21"/>
              </w:rPr>
              <w:t>试剂瓶</w:t>
            </w:r>
          </w:p>
        </w:tc>
        <w:tc>
          <w:tcPr>
            <w:tcW w:w="982"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ascii="仿宋" w:hAnsi="仿宋" w:eastAsia="仿宋"/>
                <w:spacing w:val="1"/>
                <w:kern w:val="0"/>
                <w:sz w:val="20"/>
                <w:szCs w:val="21"/>
              </w:rPr>
              <w:t>2</w:t>
            </w:r>
            <w:r>
              <w:rPr>
                <w:rStyle w:val="16"/>
                <w:rFonts w:hint="eastAsia" w:ascii="仿宋" w:hAnsi="仿宋" w:eastAsia="仿宋"/>
                <w:spacing w:val="1"/>
                <w:kern w:val="0"/>
                <w:sz w:val="20"/>
                <w:szCs w:val="21"/>
              </w:rPr>
              <w:t>个</w:t>
            </w:r>
          </w:p>
        </w:tc>
        <w:tc>
          <w:tcPr>
            <w:tcW w:w="2527"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ascii="仿宋" w:hAnsi="仿宋" w:eastAsia="仿宋"/>
                <w:spacing w:val="1"/>
                <w:kern w:val="0"/>
                <w:sz w:val="20"/>
                <w:szCs w:val="21"/>
              </w:rPr>
              <w:t>500mL</w:t>
            </w:r>
          </w:p>
        </w:tc>
        <w:tc>
          <w:tcPr>
            <w:tcW w:w="1825"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4" w:hRule="atLeast"/>
          <w:jc w:val="center"/>
        </w:trPr>
        <w:tc>
          <w:tcPr>
            <w:tcW w:w="743"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ascii="仿宋" w:hAnsi="仿宋" w:eastAsia="仿宋"/>
                <w:spacing w:val="1"/>
                <w:kern w:val="0"/>
                <w:sz w:val="20"/>
                <w:szCs w:val="21"/>
              </w:rPr>
              <w:t>20</w:t>
            </w:r>
          </w:p>
        </w:tc>
        <w:tc>
          <w:tcPr>
            <w:tcW w:w="1920"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ascii="仿宋" w:hAnsi="仿宋" w:eastAsia="仿宋"/>
                <w:spacing w:val="1"/>
                <w:kern w:val="0"/>
                <w:sz w:val="20"/>
                <w:szCs w:val="21"/>
              </w:rPr>
              <w:t>电炉</w:t>
            </w:r>
          </w:p>
        </w:tc>
        <w:tc>
          <w:tcPr>
            <w:tcW w:w="982"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ascii="仿宋" w:hAnsi="仿宋" w:eastAsia="仿宋"/>
                <w:spacing w:val="1"/>
                <w:kern w:val="0"/>
                <w:sz w:val="20"/>
                <w:szCs w:val="21"/>
              </w:rPr>
              <w:t>1</w:t>
            </w:r>
            <w:r>
              <w:rPr>
                <w:rStyle w:val="16"/>
                <w:rFonts w:hint="eastAsia" w:ascii="仿宋" w:hAnsi="仿宋" w:eastAsia="仿宋"/>
                <w:spacing w:val="1"/>
                <w:kern w:val="0"/>
                <w:sz w:val="20"/>
                <w:szCs w:val="21"/>
              </w:rPr>
              <w:t>台</w:t>
            </w:r>
          </w:p>
        </w:tc>
        <w:tc>
          <w:tcPr>
            <w:tcW w:w="2527"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ascii="仿宋" w:hAnsi="仿宋" w:eastAsia="仿宋"/>
                <w:spacing w:val="1"/>
                <w:kern w:val="0"/>
                <w:sz w:val="20"/>
                <w:szCs w:val="21"/>
              </w:rPr>
              <w:t>1000W</w:t>
            </w:r>
          </w:p>
        </w:tc>
        <w:tc>
          <w:tcPr>
            <w:tcW w:w="1825"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4" w:hRule="atLeast"/>
          <w:jc w:val="center"/>
        </w:trPr>
        <w:tc>
          <w:tcPr>
            <w:tcW w:w="743"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ascii="仿宋" w:hAnsi="仿宋" w:eastAsia="仿宋"/>
                <w:spacing w:val="1"/>
                <w:kern w:val="0"/>
                <w:sz w:val="20"/>
                <w:szCs w:val="21"/>
              </w:rPr>
              <w:t>21</w:t>
            </w:r>
          </w:p>
        </w:tc>
        <w:tc>
          <w:tcPr>
            <w:tcW w:w="1920"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hint="eastAsia" w:ascii="仿宋" w:hAnsi="仿宋" w:eastAsia="仿宋"/>
                <w:spacing w:val="1"/>
                <w:kern w:val="0"/>
                <w:sz w:val="20"/>
                <w:szCs w:val="21"/>
              </w:rPr>
              <w:t>称量瓶</w:t>
            </w:r>
          </w:p>
        </w:tc>
        <w:tc>
          <w:tcPr>
            <w:tcW w:w="982"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hint="eastAsia" w:ascii="仿宋" w:hAnsi="仿宋" w:eastAsia="仿宋"/>
                <w:spacing w:val="1"/>
                <w:kern w:val="0"/>
                <w:sz w:val="20"/>
                <w:szCs w:val="21"/>
              </w:rPr>
              <w:t>1个</w:t>
            </w:r>
          </w:p>
        </w:tc>
        <w:tc>
          <w:tcPr>
            <w:tcW w:w="2527"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hint="eastAsia" w:ascii="仿宋" w:hAnsi="仿宋" w:eastAsia="仿宋"/>
                <w:spacing w:val="1"/>
                <w:kern w:val="0"/>
                <w:sz w:val="20"/>
                <w:szCs w:val="21"/>
              </w:rPr>
              <w:t>矮型5</w:t>
            </w:r>
            <w:r>
              <w:rPr>
                <w:rStyle w:val="16"/>
                <w:rFonts w:ascii="仿宋" w:hAnsi="仿宋" w:eastAsia="仿宋"/>
                <w:spacing w:val="1"/>
                <w:kern w:val="0"/>
                <w:sz w:val="20"/>
                <w:szCs w:val="21"/>
              </w:rPr>
              <w:t>0*30</w:t>
            </w:r>
          </w:p>
        </w:tc>
        <w:tc>
          <w:tcPr>
            <w:tcW w:w="1825"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4" w:hRule="atLeast"/>
          <w:jc w:val="center"/>
        </w:trPr>
        <w:tc>
          <w:tcPr>
            <w:tcW w:w="743"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hint="eastAsia" w:ascii="仿宋" w:hAnsi="仿宋" w:eastAsia="仿宋"/>
                <w:spacing w:val="1"/>
                <w:kern w:val="0"/>
                <w:sz w:val="20"/>
                <w:szCs w:val="21"/>
              </w:rPr>
              <w:t>2</w:t>
            </w:r>
            <w:r>
              <w:rPr>
                <w:rStyle w:val="16"/>
                <w:rFonts w:ascii="仿宋" w:hAnsi="仿宋" w:eastAsia="仿宋"/>
                <w:spacing w:val="1"/>
                <w:kern w:val="0"/>
                <w:sz w:val="20"/>
                <w:szCs w:val="21"/>
              </w:rPr>
              <w:t>2</w:t>
            </w:r>
          </w:p>
        </w:tc>
        <w:tc>
          <w:tcPr>
            <w:tcW w:w="1920"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hint="eastAsia" w:ascii="仿宋" w:hAnsi="仿宋" w:eastAsia="仿宋"/>
                <w:spacing w:val="1"/>
                <w:kern w:val="0"/>
                <w:sz w:val="20"/>
                <w:szCs w:val="21"/>
              </w:rPr>
              <w:t>干燥器</w:t>
            </w:r>
          </w:p>
        </w:tc>
        <w:tc>
          <w:tcPr>
            <w:tcW w:w="982"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ascii="仿宋" w:hAnsi="仿宋" w:eastAsia="仿宋"/>
                <w:spacing w:val="1"/>
                <w:kern w:val="0"/>
                <w:sz w:val="20"/>
                <w:szCs w:val="21"/>
              </w:rPr>
              <w:t>1</w:t>
            </w:r>
            <w:r>
              <w:rPr>
                <w:rStyle w:val="16"/>
                <w:rFonts w:hint="eastAsia" w:ascii="仿宋" w:hAnsi="仿宋" w:eastAsia="仿宋"/>
                <w:spacing w:val="1"/>
                <w:kern w:val="0"/>
                <w:sz w:val="20"/>
                <w:szCs w:val="21"/>
              </w:rPr>
              <w:t>个</w:t>
            </w:r>
          </w:p>
        </w:tc>
        <w:tc>
          <w:tcPr>
            <w:tcW w:w="2527"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p>
        </w:tc>
        <w:tc>
          <w:tcPr>
            <w:tcW w:w="1825"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hint="eastAsia" w:ascii="仿宋" w:hAnsi="仿宋" w:eastAsia="仿宋"/>
                <w:spacing w:val="1"/>
                <w:kern w:val="0"/>
                <w:sz w:val="20"/>
                <w:szCs w:val="21"/>
              </w:rPr>
              <w:t>共用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4" w:hRule="atLeast"/>
          <w:jc w:val="center"/>
        </w:trPr>
        <w:tc>
          <w:tcPr>
            <w:tcW w:w="743"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ascii="仿宋" w:hAnsi="仿宋" w:eastAsia="仿宋"/>
                <w:spacing w:val="1"/>
                <w:kern w:val="0"/>
                <w:sz w:val="20"/>
                <w:szCs w:val="21"/>
              </w:rPr>
              <w:t>23</w:t>
            </w:r>
          </w:p>
        </w:tc>
        <w:tc>
          <w:tcPr>
            <w:tcW w:w="1920"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hint="eastAsia" w:ascii="仿宋" w:hAnsi="仿宋" w:eastAsia="仿宋"/>
                <w:spacing w:val="1"/>
                <w:kern w:val="0"/>
                <w:sz w:val="20"/>
                <w:szCs w:val="21"/>
              </w:rPr>
              <w:t>烘箱</w:t>
            </w:r>
          </w:p>
        </w:tc>
        <w:tc>
          <w:tcPr>
            <w:tcW w:w="982"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p>
        </w:tc>
        <w:tc>
          <w:tcPr>
            <w:tcW w:w="2527"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p>
        </w:tc>
        <w:tc>
          <w:tcPr>
            <w:tcW w:w="1825"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hint="eastAsia" w:ascii="仿宋" w:hAnsi="仿宋" w:eastAsia="仿宋"/>
                <w:spacing w:val="1"/>
                <w:kern w:val="0"/>
                <w:sz w:val="20"/>
                <w:szCs w:val="21"/>
              </w:rPr>
              <w:t>共用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4" w:hRule="atLeast"/>
          <w:jc w:val="center"/>
        </w:trPr>
        <w:tc>
          <w:tcPr>
            <w:tcW w:w="743"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ascii="仿宋" w:hAnsi="仿宋" w:eastAsia="仿宋"/>
                <w:spacing w:val="1"/>
                <w:kern w:val="0"/>
                <w:sz w:val="20"/>
                <w:szCs w:val="21"/>
              </w:rPr>
              <w:t>24</w:t>
            </w:r>
          </w:p>
        </w:tc>
        <w:tc>
          <w:tcPr>
            <w:tcW w:w="1920"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color w:val="000000"/>
                <w:spacing w:val="1"/>
                <w:kern w:val="0"/>
                <w:sz w:val="20"/>
                <w:szCs w:val="21"/>
              </w:rPr>
            </w:pPr>
            <w:r>
              <w:rPr>
                <w:rStyle w:val="16"/>
                <w:rFonts w:hint="eastAsia" w:ascii="仿宋" w:hAnsi="仿宋" w:eastAsia="仿宋"/>
                <w:color w:val="000000"/>
                <w:spacing w:val="1"/>
                <w:kern w:val="0"/>
                <w:sz w:val="20"/>
                <w:szCs w:val="21"/>
              </w:rPr>
              <w:t>标签纸</w:t>
            </w:r>
          </w:p>
        </w:tc>
        <w:tc>
          <w:tcPr>
            <w:tcW w:w="982"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color w:val="000000"/>
                <w:spacing w:val="1"/>
                <w:kern w:val="0"/>
                <w:sz w:val="20"/>
                <w:szCs w:val="21"/>
              </w:rPr>
            </w:pPr>
            <w:r>
              <w:rPr>
                <w:rStyle w:val="16"/>
                <w:rFonts w:hint="eastAsia" w:ascii="仿宋" w:hAnsi="仿宋" w:eastAsia="仿宋"/>
                <w:color w:val="000000"/>
                <w:spacing w:val="1"/>
                <w:kern w:val="0"/>
                <w:sz w:val="20"/>
                <w:szCs w:val="21"/>
              </w:rPr>
              <w:t>1张</w:t>
            </w:r>
          </w:p>
        </w:tc>
        <w:tc>
          <w:tcPr>
            <w:tcW w:w="2527"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color w:val="000000"/>
                <w:spacing w:val="1"/>
                <w:kern w:val="0"/>
                <w:sz w:val="20"/>
                <w:szCs w:val="21"/>
              </w:rPr>
            </w:pPr>
          </w:p>
        </w:tc>
        <w:tc>
          <w:tcPr>
            <w:tcW w:w="1825"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color w:val="000000"/>
                <w:spacing w:val="1"/>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4" w:hRule="atLeast"/>
          <w:jc w:val="center"/>
        </w:trPr>
        <w:tc>
          <w:tcPr>
            <w:tcW w:w="743"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ascii="仿宋" w:hAnsi="仿宋" w:eastAsia="仿宋"/>
                <w:spacing w:val="1"/>
                <w:kern w:val="0"/>
                <w:sz w:val="20"/>
                <w:szCs w:val="21"/>
              </w:rPr>
              <w:t>25</w:t>
            </w:r>
          </w:p>
        </w:tc>
        <w:tc>
          <w:tcPr>
            <w:tcW w:w="1920"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Times New Roman" w:hAnsi="Times New Roman" w:eastAsia="仿宋"/>
                <w:color w:val="000000"/>
                <w:spacing w:val="1"/>
                <w:kern w:val="0"/>
                <w:sz w:val="20"/>
                <w:szCs w:val="21"/>
              </w:rPr>
            </w:pPr>
            <w:r>
              <w:rPr>
                <w:rStyle w:val="16"/>
                <w:rFonts w:ascii="Times New Roman" w:hAnsi="Times New Roman" w:eastAsia="仿宋"/>
                <w:color w:val="000000"/>
                <w:spacing w:val="1"/>
                <w:kern w:val="0"/>
                <w:sz w:val="20"/>
                <w:szCs w:val="21"/>
              </w:rPr>
              <w:t>滤纸</w:t>
            </w:r>
          </w:p>
        </w:tc>
        <w:tc>
          <w:tcPr>
            <w:tcW w:w="982"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color w:val="000000"/>
                <w:spacing w:val="1"/>
                <w:kern w:val="0"/>
                <w:sz w:val="20"/>
                <w:szCs w:val="21"/>
              </w:rPr>
            </w:pPr>
            <w:r>
              <w:rPr>
                <w:rStyle w:val="16"/>
                <w:rFonts w:ascii="仿宋" w:hAnsi="仿宋" w:eastAsia="仿宋"/>
                <w:color w:val="000000"/>
                <w:spacing w:val="1"/>
                <w:kern w:val="0"/>
                <w:sz w:val="20"/>
                <w:szCs w:val="21"/>
              </w:rPr>
              <w:t>10</w:t>
            </w:r>
            <w:r>
              <w:rPr>
                <w:rStyle w:val="16"/>
                <w:rFonts w:hint="eastAsia" w:ascii="仿宋" w:hAnsi="仿宋" w:eastAsia="仿宋"/>
                <w:color w:val="000000"/>
                <w:spacing w:val="1"/>
                <w:kern w:val="0"/>
                <w:sz w:val="20"/>
                <w:szCs w:val="21"/>
              </w:rPr>
              <w:t>张</w:t>
            </w:r>
          </w:p>
        </w:tc>
        <w:tc>
          <w:tcPr>
            <w:tcW w:w="2527"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Times New Roman" w:hAnsi="Times New Roman" w:eastAsia="仿宋"/>
                <w:color w:val="000000"/>
                <w:spacing w:val="1"/>
                <w:kern w:val="0"/>
                <w:sz w:val="20"/>
                <w:szCs w:val="21"/>
              </w:rPr>
            </w:pPr>
            <w:r>
              <w:rPr>
                <w:rStyle w:val="16"/>
                <w:rFonts w:ascii="Times New Roman" w:hAnsi="Times New Roman" w:eastAsia="仿宋"/>
                <w:color w:val="000000"/>
                <w:spacing w:val="1"/>
                <w:kern w:val="0"/>
                <w:sz w:val="20"/>
                <w:szCs w:val="21"/>
              </w:rPr>
              <w:t>直径150mm</w:t>
            </w:r>
          </w:p>
        </w:tc>
        <w:tc>
          <w:tcPr>
            <w:tcW w:w="1825"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Times New Roman" w:hAnsi="Times New Roman" w:eastAsia="仿宋"/>
                <w:color w:val="000000"/>
                <w:spacing w:val="1"/>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4" w:hRule="atLeast"/>
          <w:jc w:val="center"/>
        </w:trPr>
        <w:tc>
          <w:tcPr>
            <w:tcW w:w="743"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ascii="仿宋" w:hAnsi="仿宋" w:eastAsia="仿宋"/>
                <w:spacing w:val="1"/>
                <w:kern w:val="0"/>
                <w:sz w:val="20"/>
                <w:szCs w:val="21"/>
              </w:rPr>
              <w:t>26</w:t>
            </w:r>
          </w:p>
        </w:tc>
        <w:tc>
          <w:tcPr>
            <w:tcW w:w="1920"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color w:val="000000"/>
                <w:spacing w:val="1"/>
                <w:kern w:val="0"/>
                <w:sz w:val="20"/>
                <w:szCs w:val="21"/>
              </w:rPr>
            </w:pPr>
            <w:r>
              <w:rPr>
                <w:rStyle w:val="16"/>
                <w:rFonts w:ascii="仿宋" w:hAnsi="仿宋" w:eastAsia="仿宋"/>
                <w:color w:val="000000"/>
                <w:spacing w:val="1"/>
                <w:kern w:val="0"/>
                <w:sz w:val="20"/>
                <w:szCs w:val="21"/>
              </w:rPr>
              <w:t>计算器</w:t>
            </w:r>
          </w:p>
        </w:tc>
        <w:tc>
          <w:tcPr>
            <w:tcW w:w="982"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color w:val="000000"/>
                <w:spacing w:val="1"/>
                <w:kern w:val="0"/>
                <w:sz w:val="20"/>
                <w:szCs w:val="21"/>
              </w:rPr>
            </w:pPr>
            <w:r>
              <w:rPr>
                <w:rStyle w:val="16"/>
                <w:rFonts w:ascii="仿宋" w:hAnsi="仿宋" w:eastAsia="仿宋"/>
                <w:color w:val="000000"/>
                <w:spacing w:val="1"/>
                <w:kern w:val="0"/>
                <w:sz w:val="20"/>
                <w:szCs w:val="21"/>
              </w:rPr>
              <w:t>1</w:t>
            </w:r>
            <w:r>
              <w:rPr>
                <w:rStyle w:val="16"/>
                <w:rFonts w:hint="eastAsia" w:ascii="仿宋" w:hAnsi="仿宋" w:eastAsia="仿宋"/>
                <w:color w:val="000000"/>
                <w:spacing w:val="1"/>
                <w:kern w:val="0"/>
                <w:sz w:val="20"/>
                <w:szCs w:val="21"/>
              </w:rPr>
              <w:t>个</w:t>
            </w:r>
          </w:p>
        </w:tc>
        <w:tc>
          <w:tcPr>
            <w:tcW w:w="2527"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color w:val="000000"/>
                <w:spacing w:val="1"/>
                <w:kern w:val="0"/>
                <w:sz w:val="20"/>
                <w:szCs w:val="21"/>
              </w:rPr>
            </w:pPr>
            <w:r>
              <w:rPr>
                <w:rStyle w:val="16"/>
                <w:rFonts w:ascii="仿宋" w:hAnsi="仿宋" w:eastAsia="仿宋"/>
                <w:color w:val="000000"/>
                <w:spacing w:val="1"/>
                <w:kern w:val="0"/>
                <w:sz w:val="20"/>
                <w:szCs w:val="21"/>
              </w:rPr>
              <w:t>无存储功能</w:t>
            </w:r>
          </w:p>
        </w:tc>
        <w:tc>
          <w:tcPr>
            <w:tcW w:w="1825"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color w:val="000000"/>
                <w:spacing w:val="1"/>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4" w:hRule="atLeast"/>
          <w:jc w:val="center"/>
        </w:trPr>
        <w:tc>
          <w:tcPr>
            <w:tcW w:w="743"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ascii="仿宋" w:hAnsi="仿宋" w:eastAsia="仿宋"/>
                <w:spacing w:val="1"/>
                <w:kern w:val="0"/>
                <w:sz w:val="20"/>
                <w:szCs w:val="21"/>
              </w:rPr>
              <w:t>27</w:t>
            </w:r>
          </w:p>
        </w:tc>
        <w:tc>
          <w:tcPr>
            <w:tcW w:w="1920"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ascii="仿宋" w:hAnsi="仿宋" w:eastAsia="仿宋"/>
                <w:spacing w:val="1"/>
                <w:kern w:val="0"/>
                <w:sz w:val="20"/>
                <w:szCs w:val="21"/>
              </w:rPr>
              <w:t>橡胶塞</w:t>
            </w:r>
          </w:p>
        </w:tc>
        <w:tc>
          <w:tcPr>
            <w:tcW w:w="982"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ascii="仿宋" w:hAnsi="仿宋" w:eastAsia="仿宋"/>
                <w:spacing w:val="1"/>
                <w:kern w:val="0"/>
                <w:sz w:val="20"/>
                <w:szCs w:val="21"/>
              </w:rPr>
              <w:t>2</w:t>
            </w:r>
            <w:r>
              <w:rPr>
                <w:rStyle w:val="16"/>
                <w:rFonts w:hint="eastAsia" w:ascii="仿宋" w:hAnsi="仿宋" w:eastAsia="仿宋"/>
                <w:spacing w:val="1"/>
                <w:kern w:val="0"/>
                <w:sz w:val="20"/>
                <w:szCs w:val="21"/>
              </w:rPr>
              <w:t>个</w:t>
            </w:r>
          </w:p>
        </w:tc>
        <w:tc>
          <w:tcPr>
            <w:tcW w:w="2527"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p>
        </w:tc>
        <w:tc>
          <w:tcPr>
            <w:tcW w:w="1825"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4" w:hRule="atLeast"/>
          <w:jc w:val="center"/>
        </w:trPr>
        <w:tc>
          <w:tcPr>
            <w:tcW w:w="743"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hint="eastAsia" w:ascii="仿宋" w:hAnsi="仿宋" w:eastAsia="仿宋"/>
                <w:spacing w:val="1"/>
                <w:kern w:val="0"/>
                <w:sz w:val="20"/>
                <w:szCs w:val="21"/>
              </w:rPr>
              <w:t>2</w:t>
            </w:r>
            <w:r>
              <w:rPr>
                <w:rStyle w:val="16"/>
                <w:rFonts w:ascii="仿宋" w:hAnsi="仿宋" w:eastAsia="仿宋"/>
                <w:spacing w:val="1"/>
                <w:kern w:val="0"/>
                <w:sz w:val="20"/>
                <w:szCs w:val="21"/>
              </w:rPr>
              <w:t>8</w:t>
            </w:r>
          </w:p>
        </w:tc>
        <w:tc>
          <w:tcPr>
            <w:tcW w:w="1920"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ascii="仿宋" w:hAnsi="仿宋" w:eastAsia="仿宋"/>
                <w:spacing w:val="1"/>
                <w:kern w:val="0"/>
                <w:sz w:val="20"/>
                <w:szCs w:val="21"/>
              </w:rPr>
              <w:t>聚乙烯塑料瓶</w:t>
            </w:r>
          </w:p>
        </w:tc>
        <w:tc>
          <w:tcPr>
            <w:tcW w:w="982"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ascii="仿宋" w:hAnsi="仿宋" w:eastAsia="仿宋"/>
                <w:spacing w:val="1"/>
                <w:kern w:val="0"/>
                <w:sz w:val="20"/>
                <w:szCs w:val="21"/>
              </w:rPr>
              <w:t>1</w:t>
            </w:r>
            <w:r>
              <w:rPr>
                <w:rStyle w:val="16"/>
                <w:rFonts w:hint="eastAsia" w:ascii="仿宋" w:hAnsi="仿宋" w:eastAsia="仿宋"/>
                <w:spacing w:val="1"/>
                <w:kern w:val="0"/>
                <w:sz w:val="20"/>
                <w:szCs w:val="21"/>
              </w:rPr>
              <w:t>个</w:t>
            </w:r>
          </w:p>
        </w:tc>
        <w:tc>
          <w:tcPr>
            <w:tcW w:w="2527"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ascii="仿宋" w:hAnsi="仿宋" w:eastAsia="仿宋"/>
                <w:spacing w:val="1"/>
                <w:kern w:val="0"/>
                <w:sz w:val="20"/>
                <w:szCs w:val="21"/>
              </w:rPr>
              <w:t>500mL</w:t>
            </w:r>
          </w:p>
        </w:tc>
        <w:tc>
          <w:tcPr>
            <w:tcW w:w="1825"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4" w:hRule="atLeast"/>
          <w:jc w:val="center"/>
        </w:trPr>
        <w:tc>
          <w:tcPr>
            <w:tcW w:w="743"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hint="eastAsia" w:ascii="仿宋" w:hAnsi="仿宋" w:eastAsia="仿宋"/>
                <w:spacing w:val="1"/>
                <w:kern w:val="0"/>
                <w:sz w:val="20"/>
                <w:szCs w:val="21"/>
              </w:rPr>
              <w:t>2</w:t>
            </w:r>
            <w:r>
              <w:rPr>
                <w:rStyle w:val="16"/>
                <w:rFonts w:ascii="仿宋" w:hAnsi="仿宋" w:eastAsia="仿宋"/>
                <w:spacing w:val="1"/>
                <w:kern w:val="0"/>
                <w:sz w:val="20"/>
                <w:szCs w:val="21"/>
              </w:rPr>
              <w:t>9</w:t>
            </w:r>
          </w:p>
        </w:tc>
        <w:tc>
          <w:tcPr>
            <w:tcW w:w="1920"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ascii="仿宋" w:hAnsi="仿宋" w:eastAsia="仿宋"/>
                <w:spacing w:val="1"/>
                <w:kern w:val="0"/>
                <w:sz w:val="20"/>
                <w:szCs w:val="21"/>
              </w:rPr>
              <w:t>温度计</w:t>
            </w:r>
          </w:p>
        </w:tc>
        <w:tc>
          <w:tcPr>
            <w:tcW w:w="982"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ascii="仿宋" w:hAnsi="仿宋" w:eastAsia="仿宋"/>
                <w:spacing w:val="1"/>
                <w:kern w:val="0"/>
                <w:sz w:val="20"/>
                <w:szCs w:val="21"/>
              </w:rPr>
              <w:t>1</w:t>
            </w:r>
            <w:r>
              <w:rPr>
                <w:rStyle w:val="16"/>
                <w:rFonts w:hint="eastAsia" w:ascii="仿宋" w:hAnsi="仿宋" w:eastAsia="仿宋"/>
                <w:spacing w:val="1"/>
                <w:kern w:val="0"/>
                <w:sz w:val="20"/>
                <w:szCs w:val="21"/>
              </w:rPr>
              <w:t>支</w:t>
            </w:r>
          </w:p>
        </w:tc>
        <w:tc>
          <w:tcPr>
            <w:tcW w:w="2527"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ascii="仿宋" w:hAnsi="仿宋" w:eastAsia="仿宋"/>
                <w:spacing w:val="1"/>
                <w:kern w:val="0"/>
                <w:sz w:val="20"/>
                <w:szCs w:val="21"/>
              </w:rPr>
              <w:t>0</w:t>
            </w:r>
            <w:r>
              <w:rPr>
                <w:rStyle w:val="16"/>
                <w:rFonts w:hint="eastAsia" w:ascii="仿宋" w:hAnsi="仿宋" w:eastAsia="仿宋"/>
                <w:spacing w:val="1"/>
                <w:kern w:val="0"/>
                <w:sz w:val="20"/>
                <w:szCs w:val="21"/>
              </w:rPr>
              <w:t>～</w:t>
            </w:r>
            <w:r>
              <w:rPr>
                <w:rStyle w:val="16"/>
                <w:rFonts w:ascii="仿宋" w:hAnsi="仿宋" w:eastAsia="仿宋"/>
                <w:spacing w:val="1"/>
                <w:kern w:val="0"/>
                <w:sz w:val="20"/>
                <w:szCs w:val="21"/>
              </w:rPr>
              <w:t>100℃</w:t>
            </w:r>
          </w:p>
        </w:tc>
        <w:tc>
          <w:tcPr>
            <w:tcW w:w="1825"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4" w:hRule="atLeast"/>
          <w:jc w:val="center"/>
        </w:trPr>
        <w:tc>
          <w:tcPr>
            <w:tcW w:w="743"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hint="eastAsia" w:ascii="仿宋" w:hAnsi="仿宋" w:eastAsia="仿宋"/>
                <w:spacing w:val="1"/>
                <w:kern w:val="0"/>
                <w:sz w:val="20"/>
                <w:szCs w:val="21"/>
              </w:rPr>
              <w:t>3</w:t>
            </w:r>
            <w:r>
              <w:rPr>
                <w:rStyle w:val="16"/>
                <w:rFonts w:ascii="仿宋" w:hAnsi="仿宋" w:eastAsia="仿宋"/>
                <w:spacing w:val="1"/>
                <w:kern w:val="0"/>
                <w:sz w:val="20"/>
                <w:szCs w:val="21"/>
              </w:rPr>
              <w:t>0</w:t>
            </w:r>
          </w:p>
        </w:tc>
        <w:tc>
          <w:tcPr>
            <w:tcW w:w="1920"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hint="eastAsia" w:ascii="仿宋" w:hAnsi="仿宋" w:eastAsia="仿宋"/>
                <w:spacing w:val="1"/>
                <w:kern w:val="0"/>
                <w:sz w:val="20"/>
                <w:szCs w:val="21"/>
              </w:rPr>
              <w:t>抹布</w:t>
            </w:r>
          </w:p>
        </w:tc>
        <w:tc>
          <w:tcPr>
            <w:tcW w:w="982"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ascii="仿宋" w:hAnsi="仿宋" w:eastAsia="仿宋"/>
                <w:spacing w:val="1"/>
                <w:kern w:val="0"/>
                <w:sz w:val="20"/>
                <w:szCs w:val="21"/>
              </w:rPr>
              <w:t>2</w:t>
            </w:r>
            <w:r>
              <w:rPr>
                <w:rStyle w:val="16"/>
                <w:rFonts w:hint="eastAsia" w:ascii="仿宋" w:hAnsi="仿宋" w:eastAsia="仿宋"/>
                <w:spacing w:val="1"/>
                <w:kern w:val="0"/>
                <w:sz w:val="20"/>
                <w:szCs w:val="21"/>
              </w:rPr>
              <w:t>块</w:t>
            </w:r>
          </w:p>
        </w:tc>
        <w:tc>
          <w:tcPr>
            <w:tcW w:w="2527"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p>
        </w:tc>
        <w:tc>
          <w:tcPr>
            <w:tcW w:w="1825"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4" w:hRule="atLeast"/>
          <w:jc w:val="center"/>
        </w:trPr>
        <w:tc>
          <w:tcPr>
            <w:tcW w:w="743"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hint="eastAsia" w:ascii="仿宋" w:hAnsi="仿宋" w:eastAsia="仿宋"/>
                <w:spacing w:val="1"/>
                <w:kern w:val="0"/>
                <w:sz w:val="20"/>
                <w:szCs w:val="21"/>
              </w:rPr>
              <w:t>3</w:t>
            </w:r>
            <w:r>
              <w:rPr>
                <w:rStyle w:val="16"/>
                <w:rFonts w:ascii="仿宋" w:hAnsi="仿宋" w:eastAsia="仿宋"/>
                <w:spacing w:val="1"/>
                <w:kern w:val="0"/>
                <w:sz w:val="20"/>
                <w:szCs w:val="21"/>
              </w:rPr>
              <w:t>1</w:t>
            </w:r>
          </w:p>
        </w:tc>
        <w:tc>
          <w:tcPr>
            <w:tcW w:w="1920"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hint="eastAsia" w:ascii="仿宋" w:hAnsi="仿宋" w:eastAsia="仿宋"/>
                <w:spacing w:val="1"/>
                <w:kern w:val="0"/>
                <w:sz w:val="20"/>
                <w:szCs w:val="21"/>
              </w:rPr>
              <w:t>称量手套</w:t>
            </w:r>
          </w:p>
        </w:tc>
        <w:tc>
          <w:tcPr>
            <w:tcW w:w="982"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hint="eastAsia" w:ascii="仿宋" w:hAnsi="仿宋" w:eastAsia="仿宋"/>
                <w:spacing w:val="1"/>
                <w:kern w:val="0"/>
                <w:sz w:val="20"/>
                <w:szCs w:val="21"/>
              </w:rPr>
              <w:t>1双</w:t>
            </w:r>
          </w:p>
        </w:tc>
        <w:tc>
          <w:tcPr>
            <w:tcW w:w="2527"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p>
        </w:tc>
        <w:tc>
          <w:tcPr>
            <w:tcW w:w="1825"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4" w:hRule="atLeast"/>
          <w:jc w:val="center"/>
        </w:trPr>
        <w:tc>
          <w:tcPr>
            <w:tcW w:w="743"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hint="eastAsia" w:ascii="仿宋" w:hAnsi="仿宋" w:eastAsia="仿宋"/>
                <w:spacing w:val="1"/>
                <w:kern w:val="0"/>
                <w:sz w:val="20"/>
                <w:szCs w:val="21"/>
              </w:rPr>
              <w:t>3</w:t>
            </w:r>
            <w:r>
              <w:rPr>
                <w:rStyle w:val="16"/>
                <w:rFonts w:ascii="仿宋" w:hAnsi="仿宋" w:eastAsia="仿宋"/>
                <w:spacing w:val="1"/>
                <w:kern w:val="0"/>
                <w:sz w:val="20"/>
                <w:szCs w:val="21"/>
              </w:rPr>
              <w:t>2</w:t>
            </w:r>
          </w:p>
        </w:tc>
        <w:tc>
          <w:tcPr>
            <w:tcW w:w="1920"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hint="eastAsia" w:ascii="仿宋" w:hAnsi="仿宋" w:eastAsia="仿宋"/>
                <w:spacing w:val="1"/>
                <w:kern w:val="0"/>
                <w:sz w:val="20"/>
                <w:szCs w:val="21"/>
              </w:rPr>
              <w:t>一次性乳胶手套</w:t>
            </w:r>
          </w:p>
        </w:tc>
        <w:tc>
          <w:tcPr>
            <w:tcW w:w="982"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hint="eastAsia" w:ascii="仿宋" w:hAnsi="仿宋" w:eastAsia="仿宋"/>
                <w:spacing w:val="1"/>
                <w:kern w:val="0"/>
                <w:sz w:val="20"/>
                <w:szCs w:val="21"/>
              </w:rPr>
              <w:t>1双</w:t>
            </w:r>
          </w:p>
        </w:tc>
        <w:tc>
          <w:tcPr>
            <w:tcW w:w="2527"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p>
        </w:tc>
        <w:tc>
          <w:tcPr>
            <w:tcW w:w="1825"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4" w:hRule="atLeast"/>
          <w:jc w:val="center"/>
        </w:trPr>
        <w:tc>
          <w:tcPr>
            <w:tcW w:w="743"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hint="eastAsia" w:ascii="仿宋" w:hAnsi="仿宋" w:eastAsia="仿宋"/>
                <w:spacing w:val="1"/>
                <w:kern w:val="0"/>
                <w:sz w:val="20"/>
                <w:szCs w:val="21"/>
              </w:rPr>
              <w:t>3</w:t>
            </w:r>
            <w:r>
              <w:rPr>
                <w:rStyle w:val="16"/>
                <w:rFonts w:ascii="仿宋" w:hAnsi="仿宋" w:eastAsia="仿宋"/>
                <w:spacing w:val="1"/>
                <w:kern w:val="0"/>
                <w:sz w:val="20"/>
                <w:szCs w:val="21"/>
              </w:rPr>
              <w:t>3</w:t>
            </w:r>
          </w:p>
        </w:tc>
        <w:tc>
          <w:tcPr>
            <w:tcW w:w="1920"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hint="eastAsia" w:ascii="仿宋" w:hAnsi="仿宋" w:eastAsia="仿宋"/>
                <w:spacing w:val="1"/>
                <w:kern w:val="0"/>
                <w:sz w:val="20"/>
                <w:szCs w:val="21"/>
              </w:rPr>
              <w:t>凡士林</w:t>
            </w:r>
          </w:p>
        </w:tc>
        <w:tc>
          <w:tcPr>
            <w:tcW w:w="982"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hint="eastAsia" w:ascii="仿宋" w:hAnsi="仿宋" w:eastAsia="仿宋"/>
                <w:spacing w:val="1"/>
                <w:kern w:val="0"/>
                <w:sz w:val="20"/>
                <w:szCs w:val="21"/>
              </w:rPr>
              <w:t>1瓶</w:t>
            </w:r>
          </w:p>
        </w:tc>
        <w:tc>
          <w:tcPr>
            <w:tcW w:w="2527"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p>
        </w:tc>
        <w:tc>
          <w:tcPr>
            <w:tcW w:w="1825"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hint="eastAsia" w:ascii="仿宋" w:hAnsi="仿宋" w:eastAsia="仿宋"/>
                <w:spacing w:val="1"/>
                <w:kern w:val="0"/>
                <w:sz w:val="20"/>
                <w:szCs w:val="21"/>
              </w:rPr>
              <w:t>共用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4" w:hRule="atLeast"/>
          <w:jc w:val="center"/>
        </w:trPr>
        <w:tc>
          <w:tcPr>
            <w:tcW w:w="743"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hint="eastAsia" w:ascii="仿宋" w:hAnsi="仿宋" w:eastAsia="仿宋"/>
                <w:spacing w:val="1"/>
                <w:kern w:val="0"/>
                <w:sz w:val="20"/>
                <w:szCs w:val="21"/>
              </w:rPr>
              <w:t>3</w:t>
            </w:r>
            <w:r>
              <w:rPr>
                <w:rStyle w:val="16"/>
                <w:rFonts w:ascii="仿宋" w:hAnsi="仿宋" w:eastAsia="仿宋"/>
                <w:spacing w:val="1"/>
                <w:kern w:val="0"/>
                <w:sz w:val="20"/>
                <w:szCs w:val="21"/>
              </w:rPr>
              <w:t>4</w:t>
            </w:r>
          </w:p>
        </w:tc>
        <w:tc>
          <w:tcPr>
            <w:tcW w:w="1920"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ascii="仿宋" w:hAnsi="仿宋" w:eastAsia="仿宋"/>
                <w:spacing w:val="1"/>
                <w:kern w:val="0"/>
                <w:sz w:val="20"/>
                <w:szCs w:val="21"/>
              </w:rPr>
              <w:t>NaOH</w:t>
            </w:r>
          </w:p>
        </w:tc>
        <w:tc>
          <w:tcPr>
            <w:tcW w:w="982"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hint="eastAsia" w:ascii="仿宋" w:hAnsi="仿宋" w:eastAsia="仿宋"/>
                <w:spacing w:val="1"/>
                <w:kern w:val="0"/>
                <w:sz w:val="20"/>
                <w:szCs w:val="21"/>
              </w:rPr>
              <w:t>1瓶</w:t>
            </w:r>
          </w:p>
        </w:tc>
        <w:tc>
          <w:tcPr>
            <w:tcW w:w="2527"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ascii="仿宋" w:hAnsi="仿宋" w:eastAsia="仿宋"/>
                <w:spacing w:val="1"/>
                <w:kern w:val="0"/>
                <w:sz w:val="20"/>
                <w:szCs w:val="21"/>
              </w:rPr>
              <w:t>400mL 0.1mol/L</w:t>
            </w:r>
          </w:p>
        </w:tc>
        <w:tc>
          <w:tcPr>
            <w:tcW w:w="1825"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4" w:hRule="atLeast"/>
          <w:jc w:val="center"/>
        </w:trPr>
        <w:tc>
          <w:tcPr>
            <w:tcW w:w="743"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hint="eastAsia" w:ascii="仿宋" w:hAnsi="仿宋" w:eastAsia="仿宋"/>
                <w:spacing w:val="1"/>
                <w:kern w:val="0"/>
                <w:sz w:val="20"/>
                <w:szCs w:val="21"/>
              </w:rPr>
              <w:t>3</w:t>
            </w:r>
            <w:r>
              <w:rPr>
                <w:rStyle w:val="16"/>
                <w:rFonts w:ascii="仿宋" w:hAnsi="仿宋" w:eastAsia="仿宋"/>
                <w:spacing w:val="1"/>
                <w:kern w:val="0"/>
                <w:sz w:val="20"/>
                <w:szCs w:val="21"/>
              </w:rPr>
              <w:t>5</w:t>
            </w:r>
          </w:p>
        </w:tc>
        <w:tc>
          <w:tcPr>
            <w:tcW w:w="1920"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hint="eastAsia" w:ascii="仿宋" w:hAnsi="仿宋" w:eastAsia="仿宋"/>
                <w:spacing w:val="1"/>
                <w:kern w:val="0"/>
                <w:sz w:val="20"/>
                <w:szCs w:val="21"/>
              </w:rPr>
              <w:t>K</w:t>
            </w:r>
            <w:r>
              <w:rPr>
                <w:rStyle w:val="16"/>
                <w:rFonts w:ascii="仿宋" w:hAnsi="仿宋" w:eastAsia="仿宋"/>
                <w:spacing w:val="1"/>
                <w:kern w:val="0"/>
                <w:sz w:val="20"/>
                <w:szCs w:val="21"/>
              </w:rPr>
              <w:t>HP</w:t>
            </w:r>
          </w:p>
        </w:tc>
        <w:tc>
          <w:tcPr>
            <w:tcW w:w="982"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hint="eastAsia" w:ascii="仿宋" w:hAnsi="仿宋" w:eastAsia="仿宋"/>
                <w:spacing w:val="1"/>
                <w:kern w:val="0"/>
                <w:sz w:val="20"/>
                <w:szCs w:val="21"/>
              </w:rPr>
              <w:t>1瓶</w:t>
            </w:r>
          </w:p>
        </w:tc>
        <w:tc>
          <w:tcPr>
            <w:tcW w:w="2527"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hint="eastAsia" w:ascii="仿宋" w:hAnsi="仿宋" w:eastAsia="仿宋"/>
                <w:spacing w:val="1"/>
                <w:kern w:val="0"/>
                <w:sz w:val="20"/>
                <w:szCs w:val="21"/>
              </w:rPr>
              <w:t>1</w:t>
            </w:r>
            <w:r>
              <w:rPr>
                <w:rStyle w:val="16"/>
                <w:rFonts w:ascii="仿宋" w:hAnsi="仿宋" w:eastAsia="仿宋"/>
                <w:spacing w:val="1"/>
                <w:kern w:val="0"/>
                <w:sz w:val="20"/>
                <w:szCs w:val="21"/>
              </w:rPr>
              <w:t xml:space="preserve">0g </w:t>
            </w:r>
            <w:r>
              <w:rPr>
                <w:rStyle w:val="16"/>
                <w:rFonts w:hint="eastAsia" w:ascii="仿宋" w:hAnsi="仿宋" w:eastAsia="仿宋"/>
                <w:spacing w:val="1"/>
                <w:kern w:val="0"/>
                <w:sz w:val="20"/>
                <w:szCs w:val="21"/>
              </w:rPr>
              <w:t>基准试剂</w:t>
            </w:r>
          </w:p>
        </w:tc>
        <w:tc>
          <w:tcPr>
            <w:tcW w:w="1825"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4" w:hRule="atLeast"/>
          <w:jc w:val="center"/>
        </w:trPr>
        <w:tc>
          <w:tcPr>
            <w:tcW w:w="743"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hint="eastAsia" w:ascii="仿宋" w:hAnsi="仿宋" w:eastAsia="仿宋"/>
                <w:spacing w:val="1"/>
                <w:kern w:val="0"/>
                <w:sz w:val="20"/>
                <w:szCs w:val="21"/>
              </w:rPr>
              <w:t>3</w:t>
            </w:r>
            <w:r>
              <w:rPr>
                <w:rStyle w:val="16"/>
                <w:rFonts w:ascii="仿宋" w:hAnsi="仿宋" w:eastAsia="仿宋"/>
                <w:spacing w:val="1"/>
                <w:kern w:val="0"/>
                <w:sz w:val="20"/>
                <w:szCs w:val="21"/>
              </w:rPr>
              <w:t>6</w:t>
            </w:r>
          </w:p>
        </w:tc>
        <w:tc>
          <w:tcPr>
            <w:tcW w:w="1920"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hint="eastAsia" w:ascii="仿宋" w:hAnsi="仿宋" w:eastAsia="仿宋"/>
                <w:spacing w:val="1"/>
                <w:kern w:val="0"/>
                <w:sz w:val="20"/>
                <w:szCs w:val="21"/>
              </w:rPr>
              <w:t>样品</w:t>
            </w:r>
          </w:p>
        </w:tc>
        <w:tc>
          <w:tcPr>
            <w:tcW w:w="982"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hint="eastAsia" w:ascii="仿宋" w:hAnsi="仿宋" w:eastAsia="仿宋"/>
                <w:spacing w:val="1"/>
                <w:kern w:val="0"/>
                <w:sz w:val="20"/>
                <w:szCs w:val="21"/>
              </w:rPr>
              <w:t>1瓶</w:t>
            </w:r>
          </w:p>
        </w:tc>
        <w:tc>
          <w:tcPr>
            <w:tcW w:w="2527"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hint="eastAsia" w:ascii="仿宋" w:hAnsi="仿宋" w:eastAsia="仿宋"/>
                <w:spacing w:val="1"/>
                <w:kern w:val="0"/>
                <w:sz w:val="20"/>
                <w:szCs w:val="21"/>
              </w:rPr>
              <w:t>1</w:t>
            </w:r>
            <w:r>
              <w:rPr>
                <w:rStyle w:val="16"/>
                <w:rFonts w:ascii="仿宋" w:hAnsi="仿宋" w:eastAsia="仿宋"/>
                <w:spacing w:val="1"/>
                <w:kern w:val="0"/>
                <w:sz w:val="20"/>
                <w:szCs w:val="21"/>
              </w:rPr>
              <w:t>00m</w:t>
            </w:r>
          </w:p>
        </w:tc>
        <w:tc>
          <w:tcPr>
            <w:tcW w:w="1825"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4" w:hRule="atLeast"/>
          <w:jc w:val="center"/>
        </w:trPr>
        <w:tc>
          <w:tcPr>
            <w:tcW w:w="743"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hint="eastAsia" w:ascii="仿宋" w:hAnsi="仿宋" w:eastAsia="仿宋"/>
                <w:spacing w:val="1"/>
                <w:kern w:val="0"/>
                <w:sz w:val="20"/>
                <w:szCs w:val="21"/>
              </w:rPr>
              <w:t>3</w:t>
            </w:r>
            <w:r>
              <w:rPr>
                <w:rStyle w:val="16"/>
                <w:rFonts w:ascii="仿宋" w:hAnsi="仿宋" w:eastAsia="仿宋"/>
                <w:spacing w:val="1"/>
                <w:kern w:val="0"/>
                <w:sz w:val="20"/>
                <w:szCs w:val="21"/>
              </w:rPr>
              <w:t>7</w:t>
            </w:r>
          </w:p>
        </w:tc>
        <w:tc>
          <w:tcPr>
            <w:tcW w:w="1920"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hint="eastAsia" w:ascii="仿宋" w:hAnsi="仿宋" w:eastAsia="仿宋"/>
                <w:spacing w:val="1"/>
                <w:kern w:val="0"/>
                <w:sz w:val="20"/>
                <w:szCs w:val="21"/>
              </w:rPr>
              <w:t>酚酞指示剂</w:t>
            </w:r>
          </w:p>
        </w:tc>
        <w:tc>
          <w:tcPr>
            <w:tcW w:w="982"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hint="eastAsia" w:ascii="仿宋" w:hAnsi="仿宋" w:eastAsia="仿宋"/>
                <w:spacing w:val="1"/>
                <w:kern w:val="0"/>
                <w:sz w:val="20"/>
                <w:szCs w:val="21"/>
              </w:rPr>
              <w:t>1瓶</w:t>
            </w:r>
          </w:p>
        </w:tc>
        <w:tc>
          <w:tcPr>
            <w:tcW w:w="2527"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hint="eastAsia" w:ascii="仿宋" w:hAnsi="仿宋" w:eastAsia="仿宋"/>
                <w:spacing w:val="1"/>
                <w:kern w:val="0"/>
                <w:sz w:val="20"/>
                <w:szCs w:val="21"/>
              </w:rPr>
              <w:t>5</w:t>
            </w:r>
            <w:r>
              <w:rPr>
                <w:rStyle w:val="16"/>
                <w:rFonts w:ascii="仿宋" w:hAnsi="仿宋" w:eastAsia="仿宋"/>
                <w:spacing w:val="1"/>
                <w:kern w:val="0"/>
                <w:sz w:val="20"/>
                <w:szCs w:val="21"/>
              </w:rPr>
              <w:t>0mL</w:t>
            </w:r>
          </w:p>
        </w:tc>
        <w:tc>
          <w:tcPr>
            <w:tcW w:w="1825"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4" w:hRule="atLeast"/>
          <w:jc w:val="center"/>
        </w:trPr>
        <w:tc>
          <w:tcPr>
            <w:tcW w:w="743"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hint="eastAsia" w:ascii="仿宋" w:hAnsi="仿宋" w:eastAsia="仿宋"/>
                <w:spacing w:val="1"/>
                <w:kern w:val="0"/>
                <w:sz w:val="20"/>
                <w:szCs w:val="21"/>
              </w:rPr>
              <w:t>3</w:t>
            </w:r>
            <w:r>
              <w:rPr>
                <w:rStyle w:val="16"/>
                <w:rFonts w:ascii="仿宋" w:hAnsi="仿宋" w:eastAsia="仿宋"/>
                <w:spacing w:val="1"/>
                <w:kern w:val="0"/>
                <w:sz w:val="20"/>
                <w:szCs w:val="21"/>
              </w:rPr>
              <w:t>8</w:t>
            </w:r>
          </w:p>
        </w:tc>
        <w:tc>
          <w:tcPr>
            <w:tcW w:w="1920"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hint="eastAsia" w:ascii="仿宋" w:hAnsi="仿宋" w:eastAsia="仿宋"/>
                <w:spacing w:val="1"/>
                <w:kern w:val="0"/>
                <w:sz w:val="20"/>
                <w:szCs w:val="21"/>
              </w:rPr>
              <w:t>蒸馏水</w:t>
            </w:r>
          </w:p>
        </w:tc>
        <w:tc>
          <w:tcPr>
            <w:tcW w:w="982"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hint="eastAsia" w:ascii="仿宋" w:hAnsi="仿宋" w:eastAsia="仿宋"/>
                <w:spacing w:val="1"/>
                <w:kern w:val="0"/>
                <w:sz w:val="20"/>
                <w:szCs w:val="21"/>
              </w:rPr>
              <w:t>1桶</w:t>
            </w:r>
          </w:p>
        </w:tc>
        <w:tc>
          <w:tcPr>
            <w:tcW w:w="2527"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r>
              <w:rPr>
                <w:rStyle w:val="16"/>
                <w:rFonts w:ascii="仿宋" w:hAnsi="仿宋" w:eastAsia="仿宋"/>
                <w:spacing w:val="1"/>
                <w:kern w:val="0"/>
                <w:sz w:val="20"/>
                <w:szCs w:val="21"/>
              </w:rPr>
              <w:t>5L</w:t>
            </w:r>
          </w:p>
        </w:tc>
        <w:tc>
          <w:tcPr>
            <w:tcW w:w="1825" w:type="dxa"/>
            <w:tcBorders>
              <w:top w:val="single" w:color="000000" w:sz="4" w:space="0"/>
              <w:left w:val="single" w:color="000000" w:sz="4" w:space="0"/>
              <w:bottom w:val="single" w:color="000000" w:sz="4" w:space="0"/>
              <w:right w:val="single" w:color="000000" w:sz="4" w:space="0"/>
            </w:tcBorders>
          </w:tcPr>
          <w:p>
            <w:pPr>
              <w:snapToGrid w:val="0"/>
              <w:jc w:val="center"/>
              <w:rPr>
                <w:rStyle w:val="16"/>
                <w:rFonts w:ascii="仿宋" w:hAnsi="仿宋" w:eastAsia="仿宋"/>
                <w:spacing w:val="1"/>
                <w:kern w:val="0"/>
                <w:sz w:val="20"/>
                <w:szCs w:val="21"/>
              </w:rPr>
            </w:pPr>
          </w:p>
        </w:tc>
      </w:tr>
    </w:tbl>
    <w:p>
      <w:pPr>
        <w:spacing w:before="240" w:line="360" w:lineRule="auto"/>
        <w:ind w:firstLine="480" w:firstLineChars="200"/>
        <w:rPr>
          <w:rStyle w:val="16"/>
          <w:rFonts w:ascii="仿宋" w:hAnsi="仿宋" w:eastAsia="仿宋"/>
          <w:sz w:val="24"/>
          <w:szCs w:val="22"/>
        </w:rPr>
      </w:pPr>
      <w:r>
        <w:rPr>
          <w:rStyle w:val="16"/>
          <w:rFonts w:ascii="仿宋" w:hAnsi="仿宋" w:eastAsia="仿宋"/>
          <w:sz w:val="24"/>
          <w:szCs w:val="22"/>
        </w:rPr>
        <w:t>说明：未知设备包括但不限于电热水锅、小型制冰机、布条抹布等实验室现有基础装备，选手需要使用时必须征得裁判长同意，由赛场工作人员负责操作。</w:t>
      </w:r>
    </w:p>
    <w:p>
      <w:pPr>
        <w:keepNext/>
        <w:keepLines/>
        <w:snapToGrid w:val="0"/>
        <w:spacing w:line="360" w:lineRule="auto"/>
        <w:rPr>
          <w:rStyle w:val="16"/>
          <w:rFonts w:ascii="仿宋" w:hAnsi="仿宋" w:eastAsia="仿宋" w:cstheme="minorBidi"/>
          <w:b/>
          <w:bCs/>
          <w:kern w:val="0"/>
          <w:sz w:val="28"/>
          <w:szCs w:val="28"/>
        </w:rPr>
      </w:pPr>
      <w:r>
        <w:rPr>
          <w:rStyle w:val="16"/>
          <w:rFonts w:ascii="仿宋" w:hAnsi="仿宋" w:eastAsia="仿宋" w:cstheme="minorBidi"/>
          <w:b/>
          <w:bCs/>
          <w:kern w:val="0"/>
          <w:sz w:val="28"/>
          <w:szCs w:val="28"/>
        </w:rPr>
        <w:t>6.2每个比赛工位所需设施</w:t>
      </w:r>
    </w:p>
    <w:p>
      <w:pPr>
        <w:snapToGrid w:val="0"/>
        <w:spacing w:line="360" w:lineRule="auto"/>
        <w:ind w:firstLine="480"/>
        <w:rPr>
          <w:rStyle w:val="16"/>
          <w:rFonts w:ascii="仿宋" w:hAnsi="仿宋" w:eastAsia="仿宋"/>
          <w:sz w:val="24"/>
          <w:szCs w:val="22"/>
        </w:rPr>
      </w:pPr>
      <w:r>
        <w:rPr>
          <w:rStyle w:val="16"/>
          <w:rFonts w:ascii="仿宋" w:hAnsi="仿宋" w:eastAsia="仿宋"/>
          <w:sz w:val="24"/>
          <w:szCs w:val="22"/>
        </w:rPr>
        <w:t>根据竞赛需要，每个比赛工位应配置如下设施，见表4。</w:t>
      </w:r>
    </w:p>
    <w:p>
      <w:pPr>
        <w:snapToGrid w:val="0"/>
        <w:spacing w:line="360" w:lineRule="auto"/>
        <w:ind w:firstLine="480"/>
        <w:jc w:val="center"/>
        <w:rPr>
          <w:rStyle w:val="16"/>
          <w:rFonts w:ascii="仿宋" w:hAnsi="仿宋" w:eastAsia="仿宋"/>
          <w:sz w:val="24"/>
          <w:szCs w:val="22"/>
        </w:rPr>
      </w:pPr>
      <w:r>
        <w:rPr>
          <w:rStyle w:val="16"/>
          <w:rFonts w:ascii="仿宋" w:hAnsi="仿宋" w:eastAsia="仿宋"/>
          <w:sz w:val="24"/>
          <w:szCs w:val="22"/>
        </w:rPr>
        <w:t>表4 比赛工位所需设施</w:t>
      </w:r>
    </w:p>
    <w:tbl>
      <w:tblPr>
        <w:tblStyle w:val="6"/>
        <w:tblW w:w="8042" w:type="dxa"/>
        <w:tblInd w:w="2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0"/>
        <w:gridCol w:w="1397"/>
        <w:gridCol w:w="3732"/>
        <w:gridCol w:w="725"/>
        <w:gridCol w:w="14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1" w:hRule="atLeast"/>
          <w:tblHeader/>
        </w:trPr>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Style w:val="16"/>
                <w:rFonts w:ascii="仿宋" w:hAnsi="仿宋" w:eastAsia="仿宋"/>
                <w:b/>
                <w:szCs w:val="22"/>
              </w:rPr>
            </w:pPr>
            <w:r>
              <w:rPr>
                <w:rStyle w:val="16"/>
                <w:rFonts w:ascii="仿宋" w:hAnsi="仿宋" w:eastAsia="仿宋"/>
                <w:b/>
                <w:szCs w:val="22"/>
              </w:rPr>
              <w:t>序号</w:t>
            </w:r>
          </w:p>
        </w:tc>
        <w:tc>
          <w:tcPr>
            <w:tcW w:w="1397" w:type="dxa"/>
            <w:tcBorders>
              <w:top w:val="single" w:color="000000" w:sz="4" w:space="0"/>
              <w:left w:val="single" w:color="000000" w:sz="4" w:space="0"/>
              <w:bottom w:val="single" w:color="000000" w:sz="4" w:space="0"/>
              <w:right w:val="single" w:color="000000" w:sz="4" w:space="0"/>
            </w:tcBorders>
            <w:vAlign w:val="center"/>
          </w:tcPr>
          <w:p>
            <w:pPr>
              <w:jc w:val="center"/>
              <w:rPr>
                <w:rStyle w:val="16"/>
                <w:rFonts w:ascii="仿宋" w:hAnsi="仿宋" w:eastAsia="仿宋"/>
                <w:b/>
                <w:szCs w:val="22"/>
              </w:rPr>
            </w:pPr>
            <w:r>
              <w:rPr>
                <w:rStyle w:val="16"/>
                <w:rFonts w:ascii="仿宋" w:hAnsi="仿宋" w:eastAsia="仿宋"/>
                <w:b/>
                <w:szCs w:val="22"/>
              </w:rPr>
              <w:t>名称</w:t>
            </w:r>
          </w:p>
        </w:tc>
        <w:tc>
          <w:tcPr>
            <w:tcW w:w="3732" w:type="dxa"/>
            <w:tcBorders>
              <w:top w:val="single" w:color="000000" w:sz="4" w:space="0"/>
              <w:left w:val="single" w:color="000000" w:sz="4" w:space="0"/>
              <w:bottom w:val="single" w:color="000000" w:sz="4" w:space="0"/>
              <w:right w:val="single" w:color="000000" w:sz="4" w:space="0"/>
            </w:tcBorders>
            <w:vAlign w:val="center"/>
          </w:tcPr>
          <w:p>
            <w:pPr>
              <w:jc w:val="center"/>
              <w:rPr>
                <w:rStyle w:val="16"/>
                <w:rFonts w:ascii="仿宋" w:hAnsi="仿宋" w:eastAsia="仿宋"/>
                <w:b/>
                <w:szCs w:val="22"/>
              </w:rPr>
            </w:pPr>
            <w:r>
              <w:rPr>
                <w:rStyle w:val="16"/>
                <w:rFonts w:ascii="仿宋" w:hAnsi="仿宋" w:eastAsia="仿宋"/>
                <w:b/>
                <w:szCs w:val="22"/>
              </w:rPr>
              <w:t>规格</w:t>
            </w:r>
          </w:p>
        </w:tc>
        <w:tc>
          <w:tcPr>
            <w:tcW w:w="725" w:type="dxa"/>
            <w:tcBorders>
              <w:top w:val="single" w:color="000000" w:sz="4" w:space="0"/>
              <w:left w:val="single" w:color="000000" w:sz="4" w:space="0"/>
              <w:bottom w:val="single" w:color="000000" w:sz="4" w:space="0"/>
              <w:right w:val="single" w:color="000000" w:sz="4" w:space="0"/>
            </w:tcBorders>
            <w:vAlign w:val="center"/>
          </w:tcPr>
          <w:p>
            <w:pPr>
              <w:jc w:val="center"/>
              <w:rPr>
                <w:rStyle w:val="16"/>
                <w:rFonts w:ascii="仿宋" w:hAnsi="仿宋" w:eastAsia="仿宋"/>
                <w:b/>
                <w:szCs w:val="22"/>
              </w:rPr>
            </w:pPr>
            <w:r>
              <w:rPr>
                <w:rStyle w:val="16"/>
                <w:rFonts w:ascii="仿宋" w:hAnsi="仿宋" w:eastAsia="仿宋"/>
                <w:b/>
                <w:szCs w:val="22"/>
              </w:rPr>
              <w:t>数量</w:t>
            </w:r>
          </w:p>
        </w:tc>
        <w:tc>
          <w:tcPr>
            <w:tcW w:w="1468" w:type="dxa"/>
            <w:tcBorders>
              <w:top w:val="single" w:color="000000" w:sz="4" w:space="0"/>
              <w:left w:val="single" w:color="000000" w:sz="4" w:space="0"/>
              <w:bottom w:val="single" w:color="000000" w:sz="4" w:space="0"/>
              <w:right w:val="single" w:color="000000" w:sz="4" w:space="0"/>
            </w:tcBorders>
            <w:vAlign w:val="center"/>
          </w:tcPr>
          <w:p>
            <w:pPr>
              <w:jc w:val="center"/>
              <w:rPr>
                <w:rStyle w:val="16"/>
                <w:rFonts w:ascii="仿宋" w:hAnsi="仿宋" w:eastAsia="仿宋"/>
                <w:b/>
                <w:szCs w:val="22"/>
              </w:rPr>
            </w:pPr>
            <w:r>
              <w:rPr>
                <w:rStyle w:val="16"/>
                <w:rFonts w:ascii="仿宋" w:hAnsi="仿宋" w:eastAsia="仿宋"/>
                <w:b/>
                <w:szCs w:val="2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3"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Style w:val="16"/>
                <w:rFonts w:ascii="仿宋" w:hAnsi="仿宋" w:eastAsia="仿宋"/>
                <w:szCs w:val="22"/>
              </w:rPr>
            </w:pPr>
            <w:r>
              <w:rPr>
                <w:rStyle w:val="16"/>
                <w:rFonts w:ascii="仿宋" w:hAnsi="仿宋" w:eastAsia="仿宋"/>
                <w:szCs w:val="22"/>
              </w:rPr>
              <w:t>1</w:t>
            </w:r>
          </w:p>
        </w:tc>
        <w:tc>
          <w:tcPr>
            <w:tcW w:w="1397" w:type="dxa"/>
            <w:tcBorders>
              <w:top w:val="single" w:color="000000" w:sz="4" w:space="0"/>
              <w:left w:val="single" w:color="000000" w:sz="4" w:space="0"/>
              <w:bottom w:val="single" w:color="000000" w:sz="4" w:space="0"/>
              <w:right w:val="single" w:color="000000" w:sz="4" w:space="0"/>
            </w:tcBorders>
            <w:vAlign w:val="center"/>
          </w:tcPr>
          <w:p>
            <w:pPr>
              <w:jc w:val="center"/>
              <w:rPr>
                <w:rStyle w:val="16"/>
                <w:rFonts w:ascii="仿宋" w:hAnsi="仿宋" w:eastAsia="仿宋"/>
                <w:szCs w:val="22"/>
              </w:rPr>
            </w:pPr>
            <w:r>
              <w:rPr>
                <w:rStyle w:val="16"/>
                <w:rFonts w:ascii="仿宋" w:hAnsi="仿宋" w:eastAsia="仿宋"/>
                <w:szCs w:val="22"/>
              </w:rPr>
              <w:t>比赛设备</w:t>
            </w:r>
          </w:p>
        </w:tc>
        <w:tc>
          <w:tcPr>
            <w:tcW w:w="3732" w:type="dxa"/>
            <w:tcBorders>
              <w:top w:val="single" w:color="000000" w:sz="4" w:space="0"/>
              <w:left w:val="single" w:color="000000" w:sz="4" w:space="0"/>
              <w:bottom w:val="single" w:color="000000" w:sz="4" w:space="0"/>
              <w:right w:val="single" w:color="000000" w:sz="4" w:space="0"/>
            </w:tcBorders>
            <w:vAlign w:val="center"/>
          </w:tcPr>
          <w:p>
            <w:pPr>
              <w:jc w:val="center"/>
              <w:rPr>
                <w:rStyle w:val="16"/>
                <w:rFonts w:ascii="仿宋" w:hAnsi="仿宋" w:eastAsia="仿宋"/>
                <w:szCs w:val="22"/>
              </w:rPr>
            </w:pPr>
            <w:r>
              <w:rPr>
                <w:rStyle w:val="16"/>
                <w:rFonts w:ascii="仿宋" w:hAnsi="仿宋" w:eastAsia="仿宋"/>
                <w:szCs w:val="21"/>
              </w:rPr>
              <w:t>实验室常规使用玻璃器皿与工具、反应与蒸馏装置、常规检测仪器与设备</w:t>
            </w:r>
          </w:p>
        </w:tc>
        <w:tc>
          <w:tcPr>
            <w:tcW w:w="725" w:type="dxa"/>
            <w:tcBorders>
              <w:top w:val="single" w:color="000000" w:sz="4" w:space="0"/>
              <w:left w:val="single" w:color="000000" w:sz="4" w:space="0"/>
              <w:bottom w:val="single" w:color="000000" w:sz="4" w:space="0"/>
              <w:right w:val="single" w:color="000000" w:sz="4" w:space="0"/>
            </w:tcBorders>
            <w:vAlign w:val="center"/>
          </w:tcPr>
          <w:p>
            <w:pPr>
              <w:jc w:val="center"/>
              <w:rPr>
                <w:rStyle w:val="16"/>
                <w:rFonts w:ascii="仿宋" w:hAnsi="仿宋" w:eastAsia="仿宋"/>
                <w:szCs w:val="22"/>
              </w:rPr>
            </w:pPr>
            <w:r>
              <w:rPr>
                <w:rStyle w:val="16"/>
                <w:rFonts w:ascii="仿宋" w:hAnsi="仿宋" w:eastAsia="仿宋"/>
                <w:szCs w:val="22"/>
              </w:rPr>
              <w:t>1套</w:t>
            </w:r>
          </w:p>
        </w:tc>
        <w:tc>
          <w:tcPr>
            <w:tcW w:w="1468" w:type="dxa"/>
            <w:tcBorders>
              <w:top w:val="single" w:color="000000" w:sz="4" w:space="0"/>
              <w:left w:val="single" w:color="000000" w:sz="4" w:space="0"/>
              <w:bottom w:val="single" w:color="000000" w:sz="4" w:space="0"/>
              <w:right w:val="single" w:color="000000" w:sz="4" w:space="0"/>
            </w:tcBorders>
            <w:vAlign w:val="center"/>
          </w:tcPr>
          <w:p>
            <w:pPr>
              <w:jc w:val="center"/>
              <w:rPr>
                <w:rStyle w:val="16"/>
                <w:rFonts w:ascii="仿宋" w:hAnsi="仿宋" w:eastAsia="仿宋"/>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9"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Style w:val="16"/>
                <w:rFonts w:ascii="仿宋" w:hAnsi="仿宋" w:eastAsia="仿宋"/>
                <w:szCs w:val="22"/>
              </w:rPr>
            </w:pPr>
            <w:r>
              <w:rPr>
                <w:rStyle w:val="16"/>
                <w:rFonts w:ascii="仿宋" w:hAnsi="仿宋" w:eastAsia="仿宋"/>
                <w:szCs w:val="22"/>
              </w:rPr>
              <w:t>2</w:t>
            </w:r>
          </w:p>
        </w:tc>
        <w:tc>
          <w:tcPr>
            <w:tcW w:w="1397" w:type="dxa"/>
            <w:tcBorders>
              <w:top w:val="single" w:color="000000" w:sz="4" w:space="0"/>
              <w:left w:val="single" w:color="000000" w:sz="4" w:space="0"/>
              <w:bottom w:val="single" w:color="000000" w:sz="4" w:space="0"/>
              <w:right w:val="single" w:color="000000" w:sz="4" w:space="0"/>
            </w:tcBorders>
            <w:vAlign w:val="center"/>
          </w:tcPr>
          <w:p>
            <w:pPr>
              <w:jc w:val="center"/>
              <w:rPr>
                <w:rStyle w:val="16"/>
                <w:rFonts w:ascii="仿宋" w:hAnsi="仿宋" w:eastAsia="仿宋"/>
                <w:szCs w:val="22"/>
              </w:rPr>
            </w:pPr>
            <w:r>
              <w:rPr>
                <w:rStyle w:val="16"/>
                <w:rFonts w:ascii="仿宋" w:hAnsi="仿宋" w:eastAsia="仿宋"/>
                <w:szCs w:val="22"/>
              </w:rPr>
              <w:t>工位台</w:t>
            </w:r>
          </w:p>
        </w:tc>
        <w:tc>
          <w:tcPr>
            <w:tcW w:w="3732" w:type="dxa"/>
            <w:tcBorders>
              <w:top w:val="single" w:color="000000" w:sz="4" w:space="0"/>
              <w:left w:val="single" w:color="000000" w:sz="4" w:space="0"/>
              <w:bottom w:val="single" w:color="000000" w:sz="4" w:space="0"/>
              <w:right w:val="single" w:color="000000" w:sz="4" w:space="0"/>
            </w:tcBorders>
            <w:vAlign w:val="center"/>
          </w:tcPr>
          <w:p>
            <w:pPr>
              <w:jc w:val="center"/>
              <w:rPr>
                <w:rStyle w:val="16"/>
                <w:rFonts w:ascii="仿宋" w:hAnsi="仿宋" w:eastAsia="仿宋"/>
                <w:szCs w:val="22"/>
              </w:rPr>
            </w:pPr>
            <w:r>
              <w:rPr>
                <w:rStyle w:val="16"/>
                <w:rFonts w:ascii="仿宋" w:hAnsi="仿宋" w:eastAsia="仿宋"/>
                <w:szCs w:val="22"/>
              </w:rPr>
              <w:t>L:1400，W:600，H:780</w:t>
            </w:r>
          </w:p>
        </w:tc>
        <w:tc>
          <w:tcPr>
            <w:tcW w:w="725" w:type="dxa"/>
            <w:tcBorders>
              <w:top w:val="single" w:color="000000" w:sz="4" w:space="0"/>
              <w:left w:val="single" w:color="000000" w:sz="4" w:space="0"/>
              <w:bottom w:val="single" w:color="000000" w:sz="4" w:space="0"/>
              <w:right w:val="single" w:color="000000" w:sz="4" w:space="0"/>
            </w:tcBorders>
            <w:vAlign w:val="center"/>
          </w:tcPr>
          <w:p>
            <w:pPr>
              <w:jc w:val="center"/>
              <w:rPr>
                <w:rStyle w:val="16"/>
                <w:rFonts w:ascii="仿宋" w:hAnsi="仿宋" w:eastAsia="仿宋"/>
                <w:szCs w:val="22"/>
              </w:rPr>
            </w:pPr>
            <w:r>
              <w:rPr>
                <w:rStyle w:val="16"/>
                <w:rFonts w:ascii="仿宋" w:hAnsi="仿宋" w:eastAsia="仿宋"/>
                <w:szCs w:val="22"/>
              </w:rPr>
              <w:t>1张</w:t>
            </w:r>
          </w:p>
        </w:tc>
        <w:tc>
          <w:tcPr>
            <w:tcW w:w="1468" w:type="dxa"/>
            <w:tcBorders>
              <w:top w:val="single" w:color="000000" w:sz="4" w:space="0"/>
              <w:left w:val="single" w:color="000000" w:sz="4" w:space="0"/>
              <w:bottom w:val="single" w:color="000000" w:sz="4" w:space="0"/>
              <w:right w:val="single" w:color="000000" w:sz="4" w:space="0"/>
            </w:tcBorders>
            <w:vAlign w:val="center"/>
          </w:tcPr>
          <w:p>
            <w:pPr>
              <w:jc w:val="center"/>
              <w:rPr>
                <w:rStyle w:val="16"/>
                <w:rFonts w:ascii="仿宋" w:hAnsi="仿宋" w:eastAsia="仿宋"/>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1"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Style w:val="16"/>
                <w:rFonts w:ascii="仿宋" w:hAnsi="仿宋" w:eastAsia="仿宋"/>
                <w:szCs w:val="22"/>
              </w:rPr>
            </w:pPr>
            <w:r>
              <w:rPr>
                <w:rStyle w:val="16"/>
                <w:rFonts w:ascii="仿宋" w:hAnsi="仿宋" w:eastAsia="仿宋"/>
                <w:szCs w:val="22"/>
              </w:rPr>
              <w:t>3</w:t>
            </w:r>
          </w:p>
        </w:tc>
        <w:tc>
          <w:tcPr>
            <w:tcW w:w="1397" w:type="dxa"/>
            <w:tcBorders>
              <w:top w:val="single" w:color="000000" w:sz="4" w:space="0"/>
              <w:left w:val="single" w:color="000000" w:sz="4" w:space="0"/>
              <w:bottom w:val="single" w:color="000000" w:sz="4" w:space="0"/>
              <w:right w:val="single" w:color="000000" w:sz="4" w:space="0"/>
            </w:tcBorders>
            <w:vAlign w:val="center"/>
          </w:tcPr>
          <w:p>
            <w:pPr>
              <w:jc w:val="center"/>
              <w:rPr>
                <w:rStyle w:val="16"/>
                <w:rFonts w:ascii="仿宋" w:hAnsi="仿宋" w:eastAsia="仿宋"/>
                <w:szCs w:val="22"/>
              </w:rPr>
            </w:pPr>
            <w:r>
              <w:rPr>
                <w:rStyle w:val="16"/>
                <w:rFonts w:ascii="仿宋" w:hAnsi="仿宋" w:eastAsia="仿宋"/>
                <w:szCs w:val="22"/>
              </w:rPr>
              <w:t>座椅</w:t>
            </w:r>
          </w:p>
        </w:tc>
        <w:tc>
          <w:tcPr>
            <w:tcW w:w="3732" w:type="dxa"/>
            <w:tcBorders>
              <w:top w:val="single" w:color="000000" w:sz="4" w:space="0"/>
              <w:left w:val="single" w:color="000000" w:sz="4" w:space="0"/>
              <w:bottom w:val="single" w:color="000000" w:sz="4" w:space="0"/>
              <w:right w:val="single" w:color="000000" w:sz="4" w:space="0"/>
            </w:tcBorders>
            <w:vAlign w:val="center"/>
          </w:tcPr>
          <w:p>
            <w:pPr>
              <w:jc w:val="center"/>
              <w:rPr>
                <w:rStyle w:val="16"/>
                <w:rFonts w:ascii="仿宋" w:hAnsi="仿宋" w:eastAsia="仿宋"/>
                <w:szCs w:val="22"/>
              </w:rPr>
            </w:pPr>
            <w:r>
              <w:rPr>
                <w:rStyle w:val="16"/>
                <w:rFonts w:ascii="仿宋" w:hAnsi="仿宋" w:eastAsia="仿宋"/>
                <w:szCs w:val="22"/>
              </w:rPr>
              <w:t>圆凳</w:t>
            </w:r>
          </w:p>
        </w:tc>
        <w:tc>
          <w:tcPr>
            <w:tcW w:w="725" w:type="dxa"/>
            <w:tcBorders>
              <w:top w:val="single" w:color="000000" w:sz="4" w:space="0"/>
              <w:left w:val="single" w:color="000000" w:sz="4" w:space="0"/>
              <w:bottom w:val="single" w:color="000000" w:sz="4" w:space="0"/>
              <w:right w:val="single" w:color="000000" w:sz="4" w:space="0"/>
            </w:tcBorders>
            <w:vAlign w:val="center"/>
          </w:tcPr>
          <w:p>
            <w:pPr>
              <w:jc w:val="center"/>
              <w:rPr>
                <w:rStyle w:val="16"/>
                <w:rFonts w:ascii="仿宋" w:hAnsi="仿宋" w:eastAsia="仿宋"/>
                <w:szCs w:val="22"/>
              </w:rPr>
            </w:pPr>
            <w:r>
              <w:rPr>
                <w:rStyle w:val="16"/>
                <w:rFonts w:ascii="仿宋" w:hAnsi="仿宋" w:eastAsia="仿宋"/>
                <w:szCs w:val="22"/>
              </w:rPr>
              <w:t>1把</w:t>
            </w:r>
          </w:p>
        </w:tc>
        <w:tc>
          <w:tcPr>
            <w:tcW w:w="1468" w:type="dxa"/>
            <w:tcBorders>
              <w:top w:val="single" w:color="000000" w:sz="4" w:space="0"/>
              <w:left w:val="single" w:color="000000" w:sz="4" w:space="0"/>
              <w:bottom w:val="single" w:color="000000" w:sz="4" w:space="0"/>
              <w:right w:val="single" w:color="000000" w:sz="4" w:space="0"/>
            </w:tcBorders>
            <w:vAlign w:val="center"/>
          </w:tcPr>
          <w:p>
            <w:pPr>
              <w:jc w:val="center"/>
              <w:rPr>
                <w:rStyle w:val="16"/>
                <w:rFonts w:ascii="仿宋" w:hAnsi="仿宋" w:eastAsia="仿宋"/>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1"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Style w:val="16"/>
                <w:rFonts w:ascii="仿宋" w:hAnsi="仿宋" w:eastAsia="仿宋"/>
                <w:szCs w:val="22"/>
              </w:rPr>
            </w:pPr>
            <w:r>
              <w:rPr>
                <w:rStyle w:val="16"/>
                <w:rFonts w:ascii="仿宋" w:hAnsi="仿宋" w:eastAsia="仿宋"/>
                <w:szCs w:val="22"/>
              </w:rPr>
              <w:t>4</w:t>
            </w:r>
          </w:p>
        </w:tc>
        <w:tc>
          <w:tcPr>
            <w:tcW w:w="1397" w:type="dxa"/>
            <w:tcBorders>
              <w:top w:val="single" w:color="000000" w:sz="4" w:space="0"/>
              <w:left w:val="single" w:color="000000" w:sz="4" w:space="0"/>
              <w:bottom w:val="single" w:color="000000" w:sz="4" w:space="0"/>
              <w:right w:val="single" w:color="000000" w:sz="4" w:space="0"/>
            </w:tcBorders>
            <w:vAlign w:val="center"/>
          </w:tcPr>
          <w:p>
            <w:pPr>
              <w:jc w:val="center"/>
              <w:rPr>
                <w:rStyle w:val="16"/>
                <w:rFonts w:ascii="仿宋" w:hAnsi="仿宋" w:eastAsia="仿宋"/>
                <w:szCs w:val="22"/>
              </w:rPr>
            </w:pPr>
            <w:r>
              <w:rPr>
                <w:rStyle w:val="16"/>
                <w:rFonts w:ascii="仿宋" w:hAnsi="仿宋" w:eastAsia="仿宋"/>
                <w:szCs w:val="22"/>
              </w:rPr>
              <w:t>垃圾桶</w:t>
            </w:r>
          </w:p>
        </w:tc>
        <w:tc>
          <w:tcPr>
            <w:tcW w:w="3732" w:type="dxa"/>
            <w:tcBorders>
              <w:top w:val="single" w:color="000000" w:sz="4" w:space="0"/>
              <w:left w:val="single" w:color="000000" w:sz="4" w:space="0"/>
              <w:bottom w:val="single" w:color="000000" w:sz="4" w:space="0"/>
              <w:right w:val="single" w:color="000000" w:sz="4" w:space="0"/>
            </w:tcBorders>
            <w:vAlign w:val="center"/>
          </w:tcPr>
          <w:p>
            <w:pPr>
              <w:jc w:val="center"/>
              <w:rPr>
                <w:rStyle w:val="16"/>
                <w:rFonts w:ascii="仿宋" w:hAnsi="仿宋" w:eastAsia="仿宋"/>
                <w:szCs w:val="22"/>
              </w:rPr>
            </w:pPr>
            <w:r>
              <w:rPr>
                <w:rStyle w:val="16"/>
                <w:rFonts w:ascii="仿宋" w:hAnsi="仿宋" w:eastAsia="仿宋"/>
                <w:szCs w:val="22"/>
              </w:rPr>
              <w:t>塑料材质配垃圾袋子</w:t>
            </w:r>
          </w:p>
        </w:tc>
        <w:tc>
          <w:tcPr>
            <w:tcW w:w="725" w:type="dxa"/>
            <w:tcBorders>
              <w:top w:val="single" w:color="000000" w:sz="4" w:space="0"/>
              <w:left w:val="single" w:color="000000" w:sz="4" w:space="0"/>
              <w:bottom w:val="single" w:color="000000" w:sz="4" w:space="0"/>
              <w:right w:val="single" w:color="000000" w:sz="4" w:space="0"/>
            </w:tcBorders>
            <w:vAlign w:val="center"/>
          </w:tcPr>
          <w:p>
            <w:pPr>
              <w:jc w:val="center"/>
              <w:rPr>
                <w:rStyle w:val="16"/>
                <w:rFonts w:ascii="仿宋" w:hAnsi="仿宋" w:eastAsia="仿宋"/>
                <w:szCs w:val="22"/>
              </w:rPr>
            </w:pPr>
            <w:r>
              <w:rPr>
                <w:rStyle w:val="16"/>
                <w:rFonts w:ascii="仿宋" w:hAnsi="仿宋" w:eastAsia="仿宋"/>
                <w:szCs w:val="22"/>
              </w:rPr>
              <w:t>1个</w:t>
            </w:r>
          </w:p>
        </w:tc>
        <w:tc>
          <w:tcPr>
            <w:tcW w:w="1468" w:type="dxa"/>
            <w:tcBorders>
              <w:top w:val="single" w:color="000000" w:sz="4" w:space="0"/>
              <w:left w:val="single" w:color="000000" w:sz="4" w:space="0"/>
              <w:bottom w:val="single" w:color="000000" w:sz="4" w:space="0"/>
              <w:right w:val="single" w:color="000000" w:sz="4" w:space="0"/>
            </w:tcBorders>
            <w:vAlign w:val="center"/>
          </w:tcPr>
          <w:p>
            <w:pPr>
              <w:jc w:val="center"/>
              <w:rPr>
                <w:rStyle w:val="16"/>
                <w:rFonts w:ascii="仿宋" w:hAnsi="仿宋" w:eastAsia="仿宋"/>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1"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Style w:val="16"/>
                <w:rFonts w:ascii="仿宋" w:hAnsi="仿宋" w:eastAsia="仿宋"/>
                <w:szCs w:val="22"/>
              </w:rPr>
            </w:pPr>
            <w:r>
              <w:rPr>
                <w:rStyle w:val="16"/>
                <w:rFonts w:ascii="仿宋" w:hAnsi="仿宋" w:eastAsia="仿宋"/>
                <w:szCs w:val="22"/>
              </w:rPr>
              <w:t>5</w:t>
            </w:r>
          </w:p>
        </w:tc>
        <w:tc>
          <w:tcPr>
            <w:tcW w:w="1397" w:type="dxa"/>
            <w:tcBorders>
              <w:top w:val="single" w:color="000000" w:sz="4" w:space="0"/>
              <w:left w:val="single" w:color="000000" w:sz="4" w:space="0"/>
              <w:bottom w:val="single" w:color="000000" w:sz="4" w:space="0"/>
              <w:right w:val="single" w:color="000000" w:sz="4" w:space="0"/>
            </w:tcBorders>
            <w:vAlign w:val="center"/>
          </w:tcPr>
          <w:p>
            <w:pPr>
              <w:jc w:val="center"/>
              <w:rPr>
                <w:rStyle w:val="16"/>
                <w:rFonts w:ascii="仿宋" w:hAnsi="仿宋" w:eastAsia="仿宋"/>
                <w:szCs w:val="22"/>
              </w:rPr>
            </w:pPr>
            <w:r>
              <w:rPr>
                <w:rStyle w:val="16"/>
                <w:rFonts w:ascii="仿宋" w:hAnsi="仿宋" w:eastAsia="仿宋"/>
                <w:szCs w:val="22"/>
              </w:rPr>
              <w:t>常规防护用品</w:t>
            </w:r>
          </w:p>
        </w:tc>
        <w:tc>
          <w:tcPr>
            <w:tcW w:w="3732" w:type="dxa"/>
            <w:tcBorders>
              <w:top w:val="single" w:color="000000" w:sz="4" w:space="0"/>
              <w:left w:val="single" w:color="000000" w:sz="4" w:space="0"/>
              <w:bottom w:val="single" w:color="000000" w:sz="4" w:space="0"/>
              <w:right w:val="single" w:color="000000" w:sz="4" w:space="0"/>
            </w:tcBorders>
            <w:vAlign w:val="center"/>
          </w:tcPr>
          <w:p>
            <w:pPr>
              <w:jc w:val="center"/>
              <w:rPr>
                <w:rStyle w:val="16"/>
                <w:rFonts w:ascii="仿宋" w:hAnsi="仿宋" w:eastAsia="仿宋"/>
                <w:szCs w:val="22"/>
              </w:rPr>
            </w:pPr>
            <w:r>
              <w:rPr>
                <w:rStyle w:val="16"/>
                <w:rFonts w:ascii="仿宋" w:hAnsi="仿宋" w:eastAsia="仿宋"/>
                <w:szCs w:val="22"/>
              </w:rPr>
              <w:t>含实训服、口罩、护镜、头帽、手套</w:t>
            </w:r>
          </w:p>
        </w:tc>
        <w:tc>
          <w:tcPr>
            <w:tcW w:w="725" w:type="dxa"/>
            <w:tcBorders>
              <w:top w:val="single" w:color="000000" w:sz="4" w:space="0"/>
              <w:left w:val="single" w:color="000000" w:sz="4" w:space="0"/>
              <w:bottom w:val="single" w:color="000000" w:sz="4" w:space="0"/>
              <w:right w:val="single" w:color="000000" w:sz="4" w:space="0"/>
            </w:tcBorders>
            <w:vAlign w:val="center"/>
          </w:tcPr>
          <w:p>
            <w:pPr>
              <w:jc w:val="center"/>
              <w:rPr>
                <w:rStyle w:val="16"/>
                <w:rFonts w:ascii="仿宋" w:hAnsi="仿宋" w:eastAsia="仿宋"/>
                <w:szCs w:val="22"/>
              </w:rPr>
            </w:pPr>
            <w:r>
              <w:rPr>
                <w:rStyle w:val="16"/>
                <w:rFonts w:ascii="仿宋" w:hAnsi="仿宋" w:eastAsia="仿宋"/>
                <w:szCs w:val="22"/>
              </w:rPr>
              <w:t>1套</w:t>
            </w:r>
          </w:p>
        </w:tc>
        <w:tc>
          <w:tcPr>
            <w:tcW w:w="1468" w:type="dxa"/>
            <w:tcBorders>
              <w:top w:val="single" w:color="000000" w:sz="4" w:space="0"/>
              <w:left w:val="single" w:color="000000" w:sz="4" w:space="0"/>
              <w:bottom w:val="single" w:color="000000" w:sz="4" w:space="0"/>
              <w:right w:val="single" w:color="000000" w:sz="4" w:space="0"/>
            </w:tcBorders>
            <w:vAlign w:val="center"/>
          </w:tcPr>
          <w:p>
            <w:pPr>
              <w:jc w:val="center"/>
              <w:rPr>
                <w:rStyle w:val="16"/>
                <w:rFonts w:ascii="仿宋" w:hAnsi="仿宋" w:eastAsia="仿宋"/>
                <w:szCs w:val="22"/>
              </w:rPr>
            </w:pPr>
            <w:r>
              <w:rPr>
                <w:rStyle w:val="16"/>
                <w:rFonts w:ascii="仿宋" w:hAnsi="仿宋" w:eastAsia="仿宋"/>
                <w:szCs w:val="22"/>
              </w:rPr>
              <w:t>选手自备</w:t>
            </w:r>
          </w:p>
        </w:tc>
      </w:tr>
    </w:tbl>
    <w:p>
      <w:pPr>
        <w:snapToGrid w:val="0"/>
        <w:rPr>
          <w:rStyle w:val="16"/>
          <w:rFonts w:ascii="仿宋" w:hAnsi="仿宋" w:eastAsia="仿宋"/>
          <w:szCs w:val="22"/>
        </w:rPr>
      </w:pPr>
    </w:p>
    <w:p>
      <w:pPr>
        <w:keepNext/>
        <w:keepLines/>
        <w:snapToGrid w:val="0"/>
        <w:spacing w:before="240" w:line="360" w:lineRule="auto"/>
        <w:rPr>
          <w:rStyle w:val="16"/>
          <w:rFonts w:ascii="仿宋" w:hAnsi="仿宋" w:eastAsia="仿宋" w:cstheme="minorBidi"/>
          <w:b/>
          <w:bCs/>
          <w:kern w:val="44"/>
          <w:sz w:val="30"/>
          <w:szCs w:val="30"/>
        </w:rPr>
      </w:pPr>
      <w:r>
        <w:rPr>
          <w:rStyle w:val="16"/>
          <w:rFonts w:ascii="仿宋" w:hAnsi="仿宋" w:eastAsia="仿宋" w:cstheme="minorBidi"/>
          <w:b/>
          <w:bCs/>
          <w:kern w:val="44"/>
          <w:sz w:val="30"/>
          <w:szCs w:val="30"/>
        </w:rPr>
        <w:t>7.健康和安全</w:t>
      </w:r>
    </w:p>
    <w:p>
      <w:pPr>
        <w:keepNext/>
        <w:keepLines/>
        <w:snapToGrid w:val="0"/>
        <w:spacing w:line="360" w:lineRule="auto"/>
        <w:rPr>
          <w:rStyle w:val="16"/>
          <w:rFonts w:ascii="仿宋" w:hAnsi="仿宋" w:eastAsia="仿宋" w:cstheme="minorBidi"/>
          <w:b/>
          <w:bCs/>
          <w:kern w:val="0"/>
          <w:sz w:val="28"/>
          <w:szCs w:val="28"/>
        </w:rPr>
      </w:pPr>
      <w:r>
        <w:rPr>
          <w:rStyle w:val="16"/>
          <w:rFonts w:ascii="仿宋" w:hAnsi="仿宋" w:eastAsia="仿宋" w:cstheme="minorBidi"/>
          <w:b/>
          <w:bCs/>
          <w:kern w:val="0"/>
          <w:sz w:val="28"/>
          <w:szCs w:val="28"/>
        </w:rPr>
        <w:t>7.1 选手安全防护要求</w:t>
      </w:r>
      <w:r>
        <w:rPr>
          <w:rStyle w:val="16"/>
          <w:rFonts w:ascii="仿宋" w:hAnsi="仿宋" w:eastAsia="仿宋" w:cstheme="minorBidi"/>
          <w:b/>
          <w:bCs/>
          <w:kern w:val="0"/>
          <w:sz w:val="28"/>
          <w:szCs w:val="28"/>
        </w:rPr>
        <w:tab/>
      </w:r>
    </w:p>
    <w:p>
      <w:pPr>
        <w:snapToGrid w:val="0"/>
        <w:spacing w:line="360" w:lineRule="auto"/>
        <w:ind w:firstLine="480" w:firstLineChars="200"/>
        <w:rPr>
          <w:rStyle w:val="16"/>
          <w:rFonts w:ascii="仿宋" w:hAnsi="仿宋" w:eastAsia="仿宋"/>
          <w:sz w:val="24"/>
          <w:szCs w:val="22"/>
        </w:rPr>
      </w:pPr>
      <w:r>
        <w:rPr>
          <w:rStyle w:val="16"/>
          <w:rFonts w:ascii="仿宋" w:hAnsi="仿宋" w:eastAsia="仿宋"/>
          <w:sz w:val="24"/>
          <w:szCs w:val="22"/>
        </w:rPr>
        <w:t>整个操作过程必须穿戴防护服</w:t>
      </w:r>
      <w:r>
        <w:rPr>
          <w:rStyle w:val="16"/>
          <w:rFonts w:hint="eastAsia" w:ascii="仿宋" w:hAnsi="仿宋" w:eastAsia="仿宋"/>
          <w:sz w:val="24"/>
          <w:szCs w:val="22"/>
        </w:rPr>
        <w:t>;</w:t>
      </w:r>
    </w:p>
    <w:p>
      <w:pPr>
        <w:snapToGrid w:val="0"/>
        <w:spacing w:line="360" w:lineRule="auto"/>
        <w:ind w:firstLine="480" w:firstLineChars="200"/>
        <w:rPr>
          <w:rStyle w:val="16"/>
          <w:rFonts w:ascii="仿宋" w:hAnsi="仿宋" w:eastAsia="仿宋"/>
          <w:sz w:val="24"/>
          <w:szCs w:val="22"/>
        </w:rPr>
      </w:pPr>
      <w:r>
        <w:rPr>
          <w:rStyle w:val="16"/>
          <w:rFonts w:ascii="仿宋" w:hAnsi="仿宋" w:eastAsia="仿宋"/>
          <w:sz w:val="24"/>
          <w:szCs w:val="22"/>
        </w:rPr>
        <w:t>配制有刺激性的溶液必须配戴护目镜</w:t>
      </w:r>
      <w:r>
        <w:rPr>
          <w:rStyle w:val="16"/>
          <w:rFonts w:hint="eastAsia" w:ascii="仿宋" w:hAnsi="仿宋" w:eastAsia="仿宋"/>
          <w:sz w:val="24"/>
          <w:szCs w:val="22"/>
        </w:rPr>
        <w:t>;</w:t>
      </w:r>
    </w:p>
    <w:p>
      <w:pPr>
        <w:snapToGrid w:val="0"/>
        <w:spacing w:line="360" w:lineRule="auto"/>
        <w:ind w:firstLine="480" w:firstLineChars="200"/>
        <w:rPr>
          <w:rStyle w:val="16"/>
          <w:rFonts w:ascii="仿宋" w:hAnsi="仿宋" w:eastAsia="仿宋"/>
          <w:sz w:val="24"/>
          <w:szCs w:val="22"/>
        </w:rPr>
      </w:pPr>
      <w:r>
        <w:rPr>
          <w:rStyle w:val="16"/>
          <w:rFonts w:ascii="仿宋" w:hAnsi="仿宋" w:eastAsia="仿宋"/>
          <w:sz w:val="24"/>
          <w:szCs w:val="22"/>
        </w:rPr>
        <w:t>配制有腐蚀性的溶液必须配戴防护手套</w:t>
      </w:r>
      <w:r>
        <w:rPr>
          <w:rStyle w:val="16"/>
          <w:rFonts w:hint="eastAsia" w:ascii="仿宋" w:hAnsi="仿宋" w:eastAsia="仿宋"/>
          <w:sz w:val="24"/>
          <w:szCs w:val="22"/>
        </w:rPr>
        <w:t>;</w:t>
      </w:r>
    </w:p>
    <w:p>
      <w:pPr>
        <w:snapToGrid w:val="0"/>
        <w:spacing w:line="360" w:lineRule="auto"/>
        <w:ind w:firstLine="480" w:firstLineChars="200"/>
        <w:rPr>
          <w:rStyle w:val="16"/>
          <w:rFonts w:ascii="仿宋" w:hAnsi="仿宋" w:eastAsia="仿宋"/>
          <w:sz w:val="24"/>
          <w:szCs w:val="22"/>
        </w:rPr>
      </w:pPr>
      <w:r>
        <w:rPr>
          <w:rStyle w:val="16"/>
          <w:rFonts w:ascii="仿宋" w:hAnsi="仿宋" w:eastAsia="仿宋"/>
          <w:sz w:val="24"/>
          <w:szCs w:val="22"/>
        </w:rPr>
        <w:t>工作站必须保持安全、干净的工作环境</w:t>
      </w:r>
      <w:r>
        <w:rPr>
          <w:rStyle w:val="16"/>
          <w:rFonts w:hint="eastAsia" w:ascii="仿宋" w:hAnsi="仿宋" w:eastAsia="仿宋"/>
          <w:sz w:val="24"/>
          <w:szCs w:val="22"/>
        </w:rPr>
        <w:t>;</w:t>
      </w:r>
    </w:p>
    <w:p>
      <w:pPr>
        <w:snapToGrid w:val="0"/>
        <w:spacing w:line="360" w:lineRule="auto"/>
        <w:ind w:firstLine="480" w:firstLineChars="200"/>
        <w:rPr>
          <w:rStyle w:val="16"/>
          <w:rFonts w:ascii="仿宋" w:hAnsi="仿宋" w:eastAsia="仿宋"/>
          <w:sz w:val="24"/>
          <w:szCs w:val="22"/>
        </w:rPr>
      </w:pPr>
      <w:r>
        <w:rPr>
          <w:rStyle w:val="16"/>
          <w:rFonts w:ascii="仿宋" w:hAnsi="仿宋" w:eastAsia="仿宋"/>
          <w:sz w:val="24"/>
          <w:szCs w:val="22"/>
        </w:rPr>
        <w:t>专家在审视、检查或参与参赛者项目时应有适当的个人安全防护装备；</w:t>
      </w:r>
    </w:p>
    <w:p>
      <w:pPr>
        <w:snapToGrid w:val="0"/>
        <w:spacing w:line="360" w:lineRule="auto"/>
        <w:ind w:firstLine="480" w:firstLineChars="200"/>
        <w:rPr>
          <w:rStyle w:val="16"/>
          <w:rFonts w:ascii="仿宋" w:hAnsi="仿宋" w:eastAsia="仿宋"/>
          <w:sz w:val="24"/>
          <w:szCs w:val="22"/>
        </w:rPr>
      </w:pPr>
      <w:r>
        <w:rPr>
          <w:rStyle w:val="16"/>
          <w:rFonts w:ascii="仿宋" w:hAnsi="仿宋" w:eastAsia="仿宋"/>
          <w:sz w:val="24"/>
          <w:szCs w:val="22"/>
        </w:rPr>
        <w:t>参赛者须按《专业规范》、及行业标准要求着装</w:t>
      </w:r>
      <w:r>
        <w:rPr>
          <w:rStyle w:val="16"/>
          <w:rFonts w:hint="eastAsia" w:ascii="仿宋" w:hAnsi="仿宋" w:eastAsia="仿宋"/>
          <w:sz w:val="24"/>
          <w:szCs w:val="22"/>
        </w:rPr>
        <w:t>;</w:t>
      </w:r>
    </w:p>
    <w:p>
      <w:pPr>
        <w:snapToGrid w:val="0"/>
        <w:spacing w:line="360" w:lineRule="auto"/>
        <w:ind w:firstLine="480" w:firstLineChars="200"/>
        <w:rPr>
          <w:rStyle w:val="16"/>
          <w:rFonts w:ascii="仿宋" w:hAnsi="仿宋" w:eastAsia="仿宋"/>
          <w:sz w:val="24"/>
          <w:szCs w:val="22"/>
        </w:rPr>
      </w:pPr>
      <w:r>
        <w:rPr>
          <w:rStyle w:val="16"/>
          <w:rFonts w:ascii="仿宋" w:hAnsi="仿宋" w:eastAsia="仿宋"/>
          <w:sz w:val="24"/>
          <w:szCs w:val="22"/>
        </w:rPr>
        <w:t>参赛选手应严格遵守仪器设备安全操作规程</w:t>
      </w:r>
      <w:r>
        <w:rPr>
          <w:rStyle w:val="16"/>
          <w:rFonts w:hint="eastAsia" w:ascii="仿宋" w:hAnsi="仿宋" w:eastAsia="仿宋"/>
          <w:sz w:val="24"/>
          <w:szCs w:val="22"/>
        </w:rPr>
        <w:t>;</w:t>
      </w:r>
    </w:p>
    <w:p>
      <w:pPr>
        <w:snapToGrid w:val="0"/>
        <w:spacing w:line="360" w:lineRule="auto"/>
        <w:ind w:firstLine="480" w:firstLineChars="200"/>
        <w:rPr>
          <w:rStyle w:val="16"/>
          <w:rFonts w:ascii="仿宋" w:hAnsi="仿宋" w:eastAsia="仿宋"/>
          <w:sz w:val="24"/>
          <w:szCs w:val="22"/>
        </w:rPr>
      </w:pPr>
      <w:r>
        <w:rPr>
          <w:rStyle w:val="16"/>
          <w:rFonts w:ascii="仿宋" w:hAnsi="仿宋" w:eastAsia="仿宋"/>
          <w:sz w:val="24"/>
          <w:szCs w:val="22"/>
        </w:rPr>
        <w:t>参赛选手离开赛场时，应让用电设备断电</w:t>
      </w:r>
      <w:r>
        <w:rPr>
          <w:rStyle w:val="16"/>
          <w:rFonts w:hint="eastAsia" w:ascii="仿宋" w:hAnsi="仿宋" w:eastAsia="仿宋"/>
          <w:sz w:val="24"/>
          <w:szCs w:val="22"/>
        </w:rPr>
        <w:t>;</w:t>
      </w:r>
    </w:p>
    <w:p>
      <w:pPr>
        <w:snapToGrid w:val="0"/>
        <w:spacing w:after="240" w:line="360" w:lineRule="auto"/>
        <w:ind w:firstLine="480" w:firstLineChars="200"/>
        <w:rPr>
          <w:rStyle w:val="16"/>
          <w:rFonts w:ascii="仿宋" w:hAnsi="仿宋" w:eastAsia="仿宋"/>
          <w:sz w:val="24"/>
          <w:szCs w:val="22"/>
        </w:rPr>
      </w:pPr>
      <w:r>
        <w:rPr>
          <w:rStyle w:val="16"/>
          <w:rFonts w:ascii="仿宋" w:hAnsi="仿宋" w:eastAsia="仿宋"/>
          <w:sz w:val="24"/>
          <w:szCs w:val="22"/>
        </w:rPr>
        <w:t>参赛选手应保证设备、工具和余下材料的完整和安全。</w:t>
      </w:r>
    </w:p>
    <w:p>
      <w:pPr>
        <w:keepNext/>
        <w:keepLines/>
        <w:snapToGrid w:val="0"/>
        <w:spacing w:line="360" w:lineRule="auto"/>
        <w:rPr>
          <w:rStyle w:val="16"/>
          <w:rFonts w:ascii="仿宋" w:hAnsi="仿宋" w:eastAsia="仿宋" w:cstheme="minorBidi"/>
          <w:b/>
          <w:bCs/>
          <w:kern w:val="0"/>
          <w:sz w:val="28"/>
          <w:szCs w:val="28"/>
        </w:rPr>
      </w:pPr>
      <w:r>
        <w:rPr>
          <w:rStyle w:val="16"/>
          <w:rFonts w:ascii="仿宋" w:hAnsi="仿宋" w:eastAsia="仿宋" w:cstheme="minorBidi"/>
          <w:b/>
          <w:bCs/>
          <w:kern w:val="0"/>
          <w:sz w:val="28"/>
          <w:szCs w:val="28"/>
        </w:rPr>
        <w:t>7.2 赛事安全要求</w:t>
      </w:r>
      <w:r>
        <w:rPr>
          <w:rStyle w:val="16"/>
          <w:rFonts w:ascii="仿宋" w:hAnsi="仿宋" w:eastAsia="仿宋" w:cstheme="minorBidi"/>
          <w:b/>
          <w:bCs/>
          <w:kern w:val="0"/>
          <w:sz w:val="28"/>
          <w:szCs w:val="28"/>
        </w:rPr>
        <w:tab/>
      </w:r>
    </w:p>
    <w:p>
      <w:pPr>
        <w:snapToGrid w:val="0"/>
        <w:spacing w:line="360" w:lineRule="auto"/>
        <w:ind w:firstLine="480" w:firstLineChars="200"/>
        <w:rPr>
          <w:rStyle w:val="16"/>
          <w:rFonts w:ascii="仿宋" w:hAnsi="仿宋" w:eastAsia="仿宋"/>
          <w:sz w:val="24"/>
          <w:szCs w:val="22"/>
        </w:rPr>
      </w:pPr>
      <w:r>
        <w:rPr>
          <w:rStyle w:val="16"/>
          <w:rFonts w:ascii="仿宋" w:hAnsi="仿宋" w:eastAsia="仿宋"/>
          <w:sz w:val="24"/>
          <w:szCs w:val="22"/>
        </w:rPr>
        <w:t>禁止选手及所有参加赛事的人员携带任何与本赛无关的有毒有害物品进入竞赛现场。</w:t>
      </w:r>
    </w:p>
    <w:p>
      <w:pPr>
        <w:snapToGrid w:val="0"/>
        <w:spacing w:line="360" w:lineRule="auto"/>
        <w:ind w:firstLine="480" w:firstLineChars="200"/>
        <w:rPr>
          <w:rStyle w:val="16"/>
          <w:rFonts w:ascii="仿宋" w:hAnsi="仿宋" w:eastAsia="仿宋"/>
          <w:sz w:val="24"/>
          <w:szCs w:val="22"/>
        </w:rPr>
      </w:pPr>
      <w:r>
        <w:rPr>
          <w:rStyle w:val="16"/>
          <w:rFonts w:ascii="仿宋" w:hAnsi="仿宋" w:eastAsia="仿宋"/>
          <w:sz w:val="24"/>
          <w:szCs w:val="22"/>
        </w:rPr>
        <w:t>承办单位应在设置专门的安全防卫组，负责竞赛期间健康和安全事务。主要包括检查竞赛场地、与会人员居住地、车辆交通及其周围环境的安全防卫；制定紧急应对方案；监督与会人员食品安全与卫生；分析和处理安全突发事件等工作。</w:t>
      </w:r>
    </w:p>
    <w:p>
      <w:pPr>
        <w:snapToGrid w:val="0"/>
        <w:spacing w:line="360" w:lineRule="auto"/>
        <w:ind w:firstLine="480" w:firstLineChars="200"/>
        <w:rPr>
          <w:rStyle w:val="16"/>
          <w:rFonts w:ascii="仿宋" w:hAnsi="仿宋" w:eastAsia="仿宋"/>
          <w:sz w:val="24"/>
          <w:szCs w:val="22"/>
        </w:rPr>
      </w:pPr>
      <w:r>
        <w:rPr>
          <w:rStyle w:val="16"/>
          <w:rFonts w:ascii="仿宋" w:hAnsi="仿宋" w:eastAsia="仿宋"/>
          <w:sz w:val="24"/>
          <w:szCs w:val="22"/>
        </w:rPr>
        <w:t>赛场须配备相应医疗人员和急救人员，并备有相应急救设施。</w:t>
      </w:r>
    </w:p>
    <w:p>
      <w:pPr>
        <w:keepNext/>
        <w:keepLines/>
        <w:snapToGrid w:val="0"/>
        <w:spacing w:before="240" w:line="360" w:lineRule="auto"/>
        <w:rPr>
          <w:rStyle w:val="16"/>
          <w:rFonts w:ascii="仿宋" w:hAnsi="仿宋" w:eastAsia="仿宋" w:cstheme="minorBidi"/>
          <w:b/>
          <w:bCs/>
          <w:kern w:val="44"/>
          <w:sz w:val="30"/>
          <w:szCs w:val="30"/>
        </w:rPr>
      </w:pPr>
      <w:r>
        <w:rPr>
          <w:rStyle w:val="16"/>
          <w:rFonts w:ascii="仿宋" w:hAnsi="仿宋" w:eastAsia="仿宋" w:cstheme="minorBidi"/>
          <w:b/>
          <w:bCs/>
          <w:kern w:val="44"/>
          <w:sz w:val="30"/>
          <w:szCs w:val="30"/>
        </w:rPr>
        <w:t>8.开放赛场</w:t>
      </w:r>
    </w:p>
    <w:p>
      <w:pPr>
        <w:snapToGrid w:val="0"/>
        <w:spacing w:line="360" w:lineRule="auto"/>
        <w:ind w:firstLine="480" w:firstLineChars="200"/>
        <w:rPr>
          <w:rStyle w:val="16"/>
          <w:rFonts w:ascii="仿宋" w:hAnsi="仿宋" w:eastAsia="仿宋"/>
          <w:sz w:val="24"/>
          <w:szCs w:val="22"/>
        </w:rPr>
      </w:pPr>
      <w:r>
        <w:rPr>
          <w:rStyle w:val="16"/>
          <w:rFonts w:ascii="仿宋" w:hAnsi="仿宋" w:eastAsia="仿宋"/>
          <w:sz w:val="24"/>
          <w:szCs w:val="22"/>
        </w:rPr>
        <w:t>借鉴世界技能大赛开放式竞赛方式，在竞赛过程中，企业员工、院校师生等现场观摩、新闻媒体等进入赛场，必须听从现场工作人员的安排和管理，不得影响比赛进行。比赛前</w:t>
      </w:r>
      <w:r>
        <w:rPr>
          <w:rStyle w:val="16"/>
          <w:rFonts w:hint="eastAsia" w:ascii="仿宋" w:hAnsi="仿宋" w:eastAsia="仿宋"/>
          <w:sz w:val="24"/>
          <w:szCs w:val="22"/>
        </w:rPr>
        <w:t>3</w:t>
      </w:r>
      <w:r>
        <w:rPr>
          <w:rStyle w:val="16"/>
          <w:rFonts w:ascii="仿宋" w:hAnsi="仿宋" w:eastAsia="仿宋"/>
          <w:sz w:val="24"/>
          <w:szCs w:val="22"/>
        </w:rPr>
        <w:t>0min和结束前</w:t>
      </w:r>
      <w:r>
        <w:rPr>
          <w:rStyle w:val="16"/>
          <w:rFonts w:hint="eastAsia" w:ascii="仿宋" w:hAnsi="仿宋" w:eastAsia="仿宋"/>
          <w:sz w:val="24"/>
          <w:szCs w:val="22"/>
        </w:rPr>
        <w:t>3</w:t>
      </w:r>
      <w:r>
        <w:rPr>
          <w:rStyle w:val="16"/>
          <w:rFonts w:ascii="仿宋" w:hAnsi="仿宋" w:eastAsia="仿宋"/>
          <w:sz w:val="24"/>
          <w:szCs w:val="22"/>
        </w:rPr>
        <w:t>0min不开放参观。</w:t>
      </w:r>
    </w:p>
    <w:p>
      <w:pPr>
        <w:keepNext/>
        <w:keepLines/>
        <w:snapToGrid w:val="0"/>
        <w:spacing w:line="360" w:lineRule="auto"/>
        <w:rPr>
          <w:rStyle w:val="16"/>
          <w:rFonts w:ascii="仿宋" w:hAnsi="仿宋" w:eastAsia="仿宋" w:cstheme="minorBidi"/>
          <w:b/>
          <w:bCs/>
          <w:kern w:val="0"/>
          <w:sz w:val="28"/>
          <w:szCs w:val="28"/>
        </w:rPr>
      </w:pPr>
      <w:r>
        <w:rPr>
          <w:rStyle w:val="16"/>
          <w:rFonts w:ascii="仿宋" w:hAnsi="仿宋" w:eastAsia="仿宋" w:cstheme="minorBidi"/>
          <w:b/>
          <w:bCs/>
          <w:kern w:val="0"/>
          <w:sz w:val="28"/>
          <w:szCs w:val="28"/>
        </w:rPr>
        <w:t>8.1对公众开放的要求</w:t>
      </w:r>
    </w:p>
    <w:p>
      <w:pPr>
        <w:snapToGrid w:val="0"/>
        <w:spacing w:line="360" w:lineRule="auto"/>
        <w:ind w:firstLine="480" w:firstLineChars="200"/>
        <w:rPr>
          <w:rStyle w:val="16"/>
          <w:rFonts w:ascii="仿宋" w:hAnsi="仿宋" w:eastAsia="仿宋"/>
          <w:sz w:val="24"/>
          <w:szCs w:val="22"/>
        </w:rPr>
      </w:pPr>
      <w:r>
        <w:rPr>
          <w:rStyle w:val="16"/>
          <w:rFonts w:ascii="仿宋" w:hAnsi="仿宋" w:eastAsia="仿宋"/>
          <w:sz w:val="24"/>
          <w:szCs w:val="22"/>
        </w:rPr>
        <w:t>赛场内除指定的专家、裁判、工作人员外，其他人员须经组委会同意或在组委会负责人陪同下，佩带相应的标志方可进入赛场。</w:t>
      </w:r>
    </w:p>
    <w:p>
      <w:pPr>
        <w:snapToGrid w:val="0"/>
        <w:spacing w:line="360" w:lineRule="auto"/>
        <w:ind w:firstLine="480" w:firstLineChars="200"/>
        <w:rPr>
          <w:rStyle w:val="16"/>
          <w:rFonts w:ascii="仿宋" w:hAnsi="仿宋" w:eastAsia="仿宋"/>
          <w:sz w:val="24"/>
          <w:szCs w:val="22"/>
        </w:rPr>
      </w:pPr>
      <w:r>
        <w:rPr>
          <w:rStyle w:val="16"/>
          <w:rFonts w:ascii="仿宋" w:hAnsi="仿宋" w:eastAsia="仿宋"/>
          <w:sz w:val="24"/>
          <w:szCs w:val="22"/>
        </w:rPr>
        <w:t>允许进入赛场的人员，只可在安全区内观摩竞赛。</w:t>
      </w:r>
    </w:p>
    <w:p>
      <w:pPr>
        <w:snapToGrid w:val="0"/>
        <w:spacing w:line="360" w:lineRule="auto"/>
        <w:ind w:firstLine="480" w:firstLineChars="200"/>
        <w:rPr>
          <w:rStyle w:val="16"/>
          <w:rFonts w:ascii="仿宋" w:hAnsi="仿宋" w:eastAsia="仿宋"/>
          <w:sz w:val="24"/>
          <w:szCs w:val="22"/>
        </w:rPr>
      </w:pPr>
      <w:r>
        <w:rPr>
          <w:rStyle w:val="16"/>
          <w:rFonts w:ascii="仿宋" w:hAnsi="仿宋" w:eastAsia="仿宋"/>
          <w:sz w:val="24"/>
          <w:szCs w:val="22"/>
        </w:rPr>
        <w:t>允许进入赛场的人员应遵守赛场规则，不得与选手交谈，不得妨碍、干扰选手竞赛。</w:t>
      </w:r>
    </w:p>
    <w:p>
      <w:pPr>
        <w:snapToGrid w:val="0"/>
        <w:spacing w:line="360" w:lineRule="auto"/>
        <w:ind w:firstLine="480" w:firstLineChars="200"/>
        <w:rPr>
          <w:rStyle w:val="16"/>
          <w:rFonts w:ascii="仿宋" w:hAnsi="仿宋" w:eastAsia="仿宋"/>
          <w:sz w:val="24"/>
          <w:szCs w:val="22"/>
        </w:rPr>
      </w:pPr>
      <w:r>
        <w:rPr>
          <w:rStyle w:val="16"/>
          <w:rFonts w:ascii="仿宋" w:hAnsi="仿宋" w:eastAsia="仿宋"/>
          <w:sz w:val="24"/>
          <w:szCs w:val="22"/>
        </w:rPr>
        <w:t>允许进入赛场的人员，不得在场内吸烟。</w:t>
      </w:r>
    </w:p>
    <w:p>
      <w:pPr>
        <w:keepNext/>
        <w:keepLines/>
        <w:snapToGrid w:val="0"/>
        <w:spacing w:line="360" w:lineRule="auto"/>
        <w:rPr>
          <w:rStyle w:val="16"/>
          <w:rFonts w:ascii="仿宋" w:hAnsi="仿宋" w:eastAsia="仿宋" w:cstheme="minorBidi"/>
          <w:b/>
          <w:bCs/>
          <w:kern w:val="0"/>
          <w:sz w:val="28"/>
          <w:szCs w:val="28"/>
        </w:rPr>
      </w:pPr>
      <w:r>
        <w:rPr>
          <w:rStyle w:val="16"/>
          <w:rFonts w:ascii="仿宋" w:hAnsi="仿宋" w:eastAsia="仿宋" w:cstheme="minorBidi"/>
          <w:b/>
          <w:bCs/>
          <w:kern w:val="0"/>
          <w:sz w:val="28"/>
          <w:szCs w:val="28"/>
        </w:rPr>
        <w:t>8.2对于赞助商和宣传的要求</w:t>
      </w:r>
    </w:p>
    <w:p>
      <w:pPr>
        <w:snapToGrid w:val="0"/>
        <w:spacing w:line="360" w:lineRule="auto"/>
        <w:ind w:firstLine="480" w:firstLineChars="200"/>
        <w:rPr>
          <w:rStyle w:val="16"/>
          <w:rFonts w:ascii="仿宋" w:hAnsi="仿宋" w:eastAsia="仿宋"/>
          <w:sz w:val="24"/>
          <w:szCs w:val="22"/>
        </w:rPr>
      </w:pPr>
      <w:r>
        <w:rPr>
          <w:rStyle w:val="16"/>
          <w:rFonts w:ascii="仿宋" w:hAnsi="仿宋" w:eastAsia="仿宋"/>
          <w:sz w:val="24"/>
          <w:szCs w:val="22"/>
        </w:rPr>
        <w:t>经组委会允许的赞助商和负责宣传的媒体记者，按竞赛规则的要求进入赛场相关区域。上述相关人员不得妨碍、干扰选手竞赛，不得有任何影响竞赛公平、公正的行为。</w:t>
      </w:r>
    </w:p>
    <w:p>
      <w:pPr>
        <w:keepNext/>
        <w:keepLines/>
        <w:snapToGrid w:val="0"/>
        <w:spacing w:before="240" w:line="360" w:lineRule="auto"/>
        <w:rPr>
          <w:rStyle w:val="16"/>
          <w:rFonts w:ascii="仿宋" w:hAnsi="仿宋" w:eastAsia="仿宋" w:cstheme="minorBidi"/>
          <w:b/>
          <w:bCs/>
          <w:kern w:val="44"/>
          <w:sz w:val="30"/>
          <w:szCs w:val="30"/>
        </w:rPr>
      </w:pPr>
      <w:r>
        <w:rPr>
          <w:rStyle w:val="16"/>
          <w:rFonts w:ascii="仿宋" w:hAnsi="仿宋" w:eastAsia="仿宋" w:cstheme="minorBidi"/>
          <w:b/>
          <w:bCs/>
          <w:kern w:val="44"/>
          <w:sz w:val="30"/>
          <w:szCs w:val="30"/>
        </w:rPr>
        <w:t>9.绿色环保</w:t>
      </w:r>
    </w:p>
    <w:p>
      <w:pPr>
        <w:keepNext/>
        <w:keepLines/>
        <w:snapToGrid w:val="0"/>
        <w:spacing w:line="360" w:lineRule="auto"/>
        <w:rPr>
          <w:rStyle w:val="16"/>
          <w:rFonts w:ascii="仿宋" w:hAnsi="仿宋" w:eastAsia="仿宋" w:cstheme="minorBidi"/>
          <w:b/>
          <w:bCs/>
          <w:kern w:val="0"/>
          <w:sz w:val="28"/>
          <w:szCs w:val="28"/>
        </w:rPr>
      </w:pPr>
      <w:r>
        <w:rPr>
          <w:rStyle w:val="16"/>
          <w:rFonts w:ascii="仿宋" w:hAnsi="仿宋" w:eastAsia="仿宋" w:cstheme="minorBidi"/>
          <w:b/>
          <w:bCs/>
          <w:kern w:val="0"/>
          <w:sz w:val="28"/>
          <w:szCs w:val="28"/>
        </w:rPr>
        <w:t>9.1环境保护</w:t>
      </w:r>
      <w:r>
        <w:rPr>
          <w:rStyle w:val="16"/>
          <w:rFonts w:ascii="仿宋" w:hAnsi="仿宋" w:eastAsia="仿宋" w:cstheme="minorBidi"/>
          <w:b/>
          <w:bCs/>
          <w:kern w:val="0"/>
          <w:sz w:val="28"/>
          <w:szCs w:val="28"/>
        </w:rPr>
        <w:tab/>
      </w:r>
    </w:p>
    <w:p>
      <w:pPr>
        <w:snapToGrid w:val="0"/>
        <w:spacing w:line="360" w:lineRule="auto"/>
        <w:ind w:firstLine="480" w:firstLineChars="200"/>
        <w:rPr>
          <w:rStyle w:val="16"/>
          <w:rFonts w:ascii="仿宋" w:hAnsi="仿宋" w:eastAsia="仿宋"/>
          <w:sz w:val="24"/>
          <w:szCs w:val="22"/>
        </w:rPr>
      </w:pPr>
      <w:r>
        <w:rPr>
          <w:rStyle w:val="16"/>
          <w:rFonts w:ascii="仿宋" w:hAnsi="仿宋" w:eastAsia="仿宋"/>
          <w:sz w:val="24"/>
          <w:szCs w:val="22"/>
        </w:rPr>
        <w:t>赛场严格遵守我国环境保护法。</w:t>
      </w:r>
    </w:p>
    <w:p>
      <w:pPr>
        <w:snapToGrid w:val="0"/>
        <w:spacing w:line="360" w:lineRule="auto"/>
        <w:ind w:firstLine="480" w:firstLineChars="200"/>
        <w:rPr>
          <w:rStyle w:val="16"/>
          <w:rFonts w:ascii="仿宋" w:hAnsi="仿宋" w:eastAsia="仿宋"/>
          <w:sz w:val="24"/>
          <w:szCs w:val="22"/>
        </w:rPr>
      </w:pPr>
      <w:r>
        <w:rPr>
          <w:rStyle w:val="16"/>
          <w:rFonts w:ascii="仿宋" w:hAnsi="仿宋" w:eastAsia="仿宋"/>
          <w:sz w:val="24"/>
          <w:szCs w:val="22"/>
        </w:rPr>
        <w:t>赛场所有废弃物应有效分类并处理，尽可能地回收利用。</w:t>
      </w:r>
    </w:p>
    <w:p>
      <w:pPr>
        <w:keepNext/>
        <w:keepLines/>
        <w:snapToGrid w:val="0"/>
        <w:spacing w:line="360" w:lineRule="auto"/>
        <w:rPr>
          <w:rStyle w:val="16"/>
          <w:rFonts w:ascii="仿宋" w:hAnsi="仿宋" w:eastAsia="仿宋" w:cstheme="minorBidi"/>
          <w:b/>
          <w:bCs/>
          <w:kern w:val="0"/>
          <w:sz w:val="28"/>
          <w:szCs w:val="28"/>
        </w:rPr>
      </w:pPr>
      <w:r>
        <w:rPr>
          <w:rStyle w:val="16"/>
          <w:rFonts w:ascii="仿宋" w:hAnsi="仿宋" w:eastAsia="仿宋" w:cstheme="minorBidi"/>
          <w:b/>
          <w:bCs/>
          <w:kern w:val="0"/>
          <w:sz w:val="28"/>
          <w:szCs w:val="28"/>
        </w:rPr>
        <w:t>9.2可持续性</w:t>
      </w:r>
    </w:p>
    <w:p>
      <w:pPr>
        <w:snapToGrid w:val="0"/>
        <w:spacing w:line="360" w:lineRule="auto"/>
        <w:ind w:firstLine="480" w:firstLineChars="200"/>
        <w:rPr>
          <w:rStyle w:val="16"/>
          <w:rFonts w:ascii="仿宋" w:hAnsi="仿宋" w:eastAsia="仿宋"/>
          <w:sz w:val="24"/>
          <w:szCs w:val="22"/>
        </w:rPr>
      </w:pPr>
      <w:r>
        <w:rPr>
          <w:rStyle w:val="16"/>
          <w:rFonts w:ascii="仿宋" w:hAnsi="仿宋" w:eastAsia="仿宋"/>
          <w:sz w:val="24"/>
          <w:szCs w:val="22"/>
        </w:rPr>
        <w:t>比赛承办方应在不影响选手比赛和裁判员工作的前提下提供开放式场地供参观者观摩。承办方应为赞助商提供宣传其企业和产品的空间和场地，并积极做好竞赛的宣传工作。参观人员及媒体应在参观区域进行文明观赛，不得影响选手、裁判及工作人员的工作。</w:t>
      </w:r>
    </w:p>
    <w:p>
      <w:pPr>
        <w:snapToGrid w:val="0"/>
        <w:ind w:right="238"/>
        <w:jc w:val="both"/>
        <w:rPr>
          <w:rStyle w:val="16"/>
          <w:rFonts w:ascii="仿宋" w:hAnsi="仿宋" w:eastAsia="仿宋"/>
          <w:b/>
          <w:kern w:val="0"/>
          <w:sz w:val="36"/>
          <w:szCs w:val="36"/>
        </w:rPr>
      </w:pPr>
    </w:p>
    <w:p>
      <w:pPr>
        <w:snapToGrid w:val="0"/>
        <w:ind w:right="238"/>
        <w:jc w:val="center"/>
        <w:rPr>
          <w:rStyle w:val="16"/>
          <w:rFonts w:ascii="仿宋" w:hAnsi="仿宋" w:eastAsia="仿宋"/>
          <w:b/>
          <w:kern w:val="0"/>
          <w:sz w:val="36"/>
          <w:szCs w:val="36"/>
        </w:rPr>
      </w:pPr>
      <w:r>
        <w:rPr>
          <w:rStyle w:val="16"/>
          <w:rFonts w:hint="eastAsia" w:ascii="仿宋" w:hAnsi="仿宋" w:eastAsia="仿宋"/>
          <w:b/>
          <w:kern w:val="0"/>
          <w:sz w:val="36"/>
          <w:szCs w:val="36"/>
        </w:rPr>
        <w:t>广东</w:t>
      </w:r>
      <w:r>
        <w:rPr>
          <w:rStyle w:val="16"/>
          <w:rFonts w:ascii="仿宋" w:hAnsi="仿宋" w:eastAsia="仿宋"/>
          <w:b/>
          <w:kern w:val="0"/>
          <w:sz w:val="36"/>
          <w:szCs w:val="36"/>
        </w:rPr>
        <w:t>省第二届</w:t>
      </w:r>
      <w:r>
        <w:rPr>
          <w:rStyle w:val="16"/>
          <w:rFonts w:hint="eastAsia" w:ascii="仿宋" w:hAnsi="仿宋" w:eastAsia="仿宋"/>
          <w:b/>
          <w:kern w:val="0"/>
          <w:sz w:val="36"/>
          <w:szCs w:val="36"/>
        </w:rPr>
        <w:t>职业</w:t>
      </w:r>
      <w:r>
        <w:rPr>
          <w:rStyle w:val="16"/>
          <w:rFonts w:ascii="仿宋" w:hAnsi="仿宋" w:eastAsia="仿宋"/>
          <w:b/>
          <w:kern w:val="0"/>
          <w:sz w:val="36"/>
          <w:szCs w:val="36"/>
        </w:rPr>
        <w:t>技能大赛</w:t>
      </w:r>
      <w:r>
        <w:rPr>
          <w:rStyle w:val="16"/>
          <w:rFonts w:hint="eastAsia" w:ascii="仿宋" w:hAnsi="仿宋" w:eastAsia="仿宋"/>
          <w:b/>
          <w:kern w:val="0"/>
          <w:sz w:val="36"/>
          <w:szCs w:val="36"/>
        </w:rPr>
        <w:t>深圳</w:t>
      </w:r>
      <w:r>
        <w:rPr>
          <w:rStyle w:val="16"/>
          <w:rFonts w:ascii="仿宋" w:hAnsi="仿宋" w:eastAsia="仿宋"/>
          <w:b/>
          <w:kern w:val="0"/>
          <w:sz w:val="36"/>
          <w:szCs w:val="36"/>
        </w:rPr>
        <w:t>市选拔赛</w:t>
      </w:r>
    </w:p>
    <w:p>
      <w:pPr>
        <w:snapToGrid w:val="0"/>
        <w:ind w:right="238"/>
        <w:jc w:val="center"/>
        <w:rPr>
          <w:rStyle w:val="16"/>
          <w:rFonts w:ascii="仿宋" w:hAnsi="仿宋" w:eastAsia="仿宋"/>
          <w:b/>
          <w:kern w:val="0"/>
          <w:sz w:val="36"/>
          <w:szCs w:val="36"/>
        </w:rPr>
      </w:pPr>
      <w:r>
        <w:rPr>
          <w:rStyle w:val="16"/>
          <w:rFonts w:ascii="仿宋" w:hAnsi="仿宋" w:eastAsia="仿宋"/>
          <w:b/>
          <w:kern w:val="0"/>
          <w:sz w:val="36"/>
          <w:szCs w:val="36"/>
        </w:rPr>
        <w:t>化学实验室技术项目样题</w:t>
      </w:r>
    </w:p>
    <w:tbl>
      <w:tblPr>
        <w:tblStyle w:val="6"/>
        <w:tblW w:w="893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47"/>
        <w:gridCol w:w="6095"/>
        <w:gridCol w:w="1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0" w:hRule="atLeast"/>
          <w:tblHeader/>
        </w:trPr>
        <w:tc>
          <w:tcPr>
            <w:tcW w:w="1447" w:type="dxa"/>
            <w:tcBorders>
              <w:top w:val="single" w:color="000000" w:sz="4" w:space="0"/>
              <w:left w:val="single" w:color="000000" w:sz="4" w:space="0"/>
              <w:bottom w:val="single" w:color="000000" w:sz="4" w:space="0"/>
              <w:right w:val="single" w:color="000000" w:sz="4" w:space="0"/>
            </w:tcBorders>
            <w:shd w:val="clear" w:color="auto" w:fill="33CCCC"/>
            <w:vAlign w:val="center"/>
          </w:tcPr>
          <w:p>
            <w:pPr>
              <w:spacing w:line="400" w:lineRule="exact"/>
              <w:jc w:val="center"/>
              <w:rPr>
                <w:rStyle w:val="16"/>
                <w:rFonts w:ascii="仿宋" w:hAnsi="仿宋" w:eastAsia="仿宋"/>
                <w:b/>
                <w:kern w:val="0"/>
                <w:sz w:val="24"/>
                <w:szCs w:val="22"/>
                <w:lang w:val="en-GB"/>
              </w:rPr>
            </w:pPr>
            <w:r>
              <w:rPr>
                <w:rStyle w:val="16"/>
                <w:rFonts w:ascii="仿宋" w:hAnsi="仿宋" w:eastAsia="仿宋"/>
                <w:b/>
                <w:kern w:val="0"/>
                <w:sz w:val="24"/>
                <w:szCs w:val="22"/>
                <w:lang w:val="en-GB"/>
              </w:rPr>
              <w:t>模块名称</w:t>
            </w:r>
          </w:p>
        </w:tc>
        <w:tc>
          <w:tcPr>
            <w:tcW w:w="6095" w:type="dxa"/>
            <w:tcBorders>
              <w:top w:val="single" w:color="000000" w:sz="4" w:space="0"/>
              <w:left w:val="single" w:color="000000" w:sz="4" w:space="0"/>
              <w:bottom w:val="single" w:color="000000" w:sz="4" w:space="0"/>
              <w:right w:val="single" w:color="000000" w:sz="4" w:space="0"/>
            </w:tcBorders>
            <w:shd w:val="clear" w:color="auto" w:fill="33CCCC"/>
            <w:vAlign w:val="center"/>
          </w:tcPr>
          <w:p>
            <w:pPr>
              <w:spacing w:line="400" w:lineRule="exact"/>
              <w:jc w:val="center"/>
              <w:rPr>
                <w:rStyle w:val="16"/>
                <w:rFonts w:ascii="仿宋" w:hAnsi="仿宋" w:eastAsia="仿宋"/>
                <w:b/>
                <w:kern w:val="0"/>
                <w:sz w:val="24"/>
                <w:szCs w:val="22"/>
                <w:lang w:val="en-GB"/>
              </w:rPr>
            </w:pPr>
            <w:r>
              <w:rPr>
                <w:rStyle w:val="16"/>
                <w:rFonts w:ascii="仿宋" w:hAnsi="仿宋" w:eastAsia="仿宋"/>
                <w:b/>
                <w:kern w:val="0"/>
                <w:sz w:val="24"/>
                <w:szCs w:val="22"/>
                <w:lang w:val="en-GB"/>
              </w:rPr>
              <w:t>模块描述</w:t>
            </w:r>
          </w:p>
        </w:tc>
        <w:tc>
          <w:tcPr>
            <w:tcW w:w="1389" w:type="dxa"/>
            <w:tcBorders>
              <w:top w:val="single" w:color="000000" w:sz="4" w:space="0"/>
              <w:left w:val="single" w:color="000000" w:sz="4" w:space="0"/>
              <w:bottom w:val="single" w:color="000000" w:sz="4" w:space="0"/>
              <w:right w:val="single" w:color="000000" w:sz="4" w:space="0"/>
            </w:tcBorders>
            <w:shd w:val="clear" w:color="auto" w:fill="33CCCC"/>
            <w:vAlign w:val="center"/>
          </w:tcPr>
          <w:p>
            <w:pPr>
              <w:spacing w:line="400" w:lineRule="exact"/>
              <w:jc w:val="center"/>
              <w:rPr>
                <w:rStyle w:val="16"/>
                <w:rFonts w:ascii="仿宋" w:hAnsi="仿宋" w:eastAsia="仿宋"/>
                <w:b/>
                <w:kern w:val="0"/>
                <w:sz w:val="24"/>
                <w:szCs w:val="22"/>
                <w:lang w:val="en-GB"/>
              </w:rPr>
            </w:pPr>
            <w:r>
              <w:rPr>
                <w:rStyle w:val="16"/>
                <w:rFonts w:ascii="仿宋" w:hAnsi="仿宋" w:eastAsia="仿宋"/>
                <w:b/>
                <w:kern w:val="0"/>
                <w:sz w:val="24"/>
                <w:szCs w:val="22"/>
                <w:lang w:val="en-GB"/>
              </w:rPr>
              <w:t>模块任务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3" w:hRule="atLeast"/>
        </w:trPr>
        <w:tc>
          <w:tcPr>
            <w:tcW w:w="144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6"/>
                <w:rFonts w:ascii="仿宋" w:hAnsi="仿宋" w:eastAsia="仿宋"/>
                <w:b/>
                <w:kern w:val="0"/>
                <w:sz w:val="24"/>
                <w:szCs w:val="22"/>
              </w:rPr>
            </w:pPr>
            <w:r>
              <w:rPr>
                <w:rStyle w:val="16"/>
                <w:rFonts w:ascii="仿宋" w:hAnsi="仿宋" w:eastAsia="仿宋"/>
                <w:b/>
                <w:kern w:val="0"/>
                <w:sz w:val="24"/>
                <w:szCs w:val="22"/>
              </w:rPr>
              <w:t>模块B：</w:t>
            </w:r>
            <w:r>
              <w:rPr>
                <w:rStyle w:val="16"/>
                <w:rFonts w:hint="eastAsia" w:ascii="仿宋" w:hAnsi="仿宋" w:eastAsia="仿宋"/>
                <w:b/>
                <w:kern w:val="0"/>
                <w:sz w:val="24"/>
                <w:szCs w:val="22"/>
              </w:rPr>
              <w:t>标</w:t>
            </w:r>
            <w:r>
              <w:rPr>
                <w:rStyle w:val="16"/>
                <w:rFonts w:ascii="仿宋" w:hAnsi="仿宋" w:eastAsia="仿宋"/>
                <w:b/>
                <w:kern w:val="0"/>
                <w:sz w:val="24"/>
                <w:szCs w:val="22"/>
              </w:rPr>
              <w:t>准溶液的标定</w:t>
            </w:r>
          </w:p>
          <w:p>
            <w:pPr>
              <w:spacing w:line="400" w:lineRule="exact"/>
              <w:jc w:val="center"/>
              <w:rPr>
                <w:rStyle w:val="16"/>
                <w:rFonts w:ascii="仿宋" w:hAnsi="仿宋" w:eastAsia="仿宋"/>
                <w:b/>
                <w:color w:val="FF0000"/>
                <w:sz w:val="24"/>
                <w:szCs w:val="22"/>
              </w:rPr>
            </w:pPr>
            <w:r>
              <w:rPr>
                <w:rStyle w:val="16"/>
                <w:rFonts w:ascii="仿宋" w:hAnsi="仿宋" w:eastAsia="仿宋"/>
                <w:b/>
                <w:kern w:val="0"/>
                <w:sz w:val="24"/>
                <w:szCs w:val="22"/>
              </w:rPr>
              <w:t>+模块C：</w:t>
            </w:r>
            <w:r>
              <w:rPr>
                <w:rStyle w:val="16"/>
                <w:rFonts w:hint="eastAsia" w:ascii="仿宋" w:hAnsi="仿宋" w:eastAsia="仿宋"/>
                <w:b/>
                <w:kern w:val="0"/>
                <w:sz w:val="24"/>
                <w:szCs w:val="22"/>
              </w:rPr>
              <w:t>样品中酸度测定</w:t>
            </w:r>
          </w:p>
        </w:tc>
        <w:tc>
          <w:tcPr>
            <w:tcW w:w="6095" w:type="dxa"/>
            <w:tcBorders>
              <w:top w:val="single" w:color="000000" w:sz="4" w:space="0"/>
              <w:left w:val="single" w:color="000000" w:sz="4" w:space="0"/>
              <w:bottom w:val="single" w:color="000000" w:sz="4" w:space="0"/>
              <w:right w:val="single" w:color="000000" w:sz="4" w:space="0"/>
            </w:tcBorders>
          </w:tcPr>
          <w:p>
            <w:pPr>
              <w:spacing w:line="400" w:lineRule="exact"/>
              <w:ind w:firstLine="482" w:firstLineChars="200"/>
              <w:jc w:val="left"/>
              <w:rPr>
                <w:rStyle w:val="16"/>
                <w:rFonts w:ascii="仿宋" w:hAnsi="仿宋" w:eastAsia="仿宋"/>
                <w:b/>
                <w:sz w:val="24"/>
                <w:szCs w:val="22"/>
              </w:rPr>
            </w:pPr>
            <w:r>
              <w:rPr>
                <w:rStyle w:val="16"/>
                <w:rFonts w:hint="eastAsia" w:ascii="仿宋" w:hAnsi="仿宋" w:eastAsia="仿宋"/>
                <w:b/>
                <w:sz w:val="24"/>
                <w:szCs w:val="22"/>
              </w:rPr>
              <w:t>B：</w:t>
            </w:r>
            <w:r>
              <w:rPr>
                <w:rStyle w:val="16"/>
                <w:rFonts w:ascii="仿宋" w:hAnsi="仿宋" w:eastAsia="仿宋"/>
                <w:b/>
                <w:sz w:val="24"/>
                <w:szCs w:val="22"/>
              </w:rPr>
              <w:t>标定</w:t>
            </w:r>
            <w:r>
              <w:rPr>
                <w:rStyle w:val="16"/>
                <w:rFonts w:hint="eastAsia" w:ascii="仿宋" w:hAnsi="仿宋" w:eastAsia="仿宋"/>
                <w:b/>
                <w:sz w:val="24"/>
                <w:szCs w:val="22"/>
              </w:rPr>
              <w:t>N</w:t>
            </w:r>
            <w:r>
              <w:rPr>
                <w:rStyle w:val="16"/>
                <w:rFonts w:ascii="仿宋" w:hAnsi="仿宋" w:eastAsia="仿宋"/>
                <w:b/>
                <w:sz w:val="24"/>
                <w:szCs w:val="22"/>
              </w:rPr>
              <w:t>aOH标准</w:t>
            </w:r>
            <w:r>
              <w:rPr>
                <w:rStyle w:val="16"/>
                <w:rFonts w:hint="eastAsia" w:ascii="仿宋" w:hAnsi="仿宋" w:eastAsia="仿宋"/>
                <w:b/>
                <w:sz w:val="24"/>
                <w:szCs w:val="22"/>
              </w:rPr>
              <w:t>滴定</w:t>
            </w:r>
            <w:r>
              <w:rPr>
                <w:rStyle w:val="16"/>
                <w:rFonts w:ascii="仿宋" w:hAnsi="仿宋" w:eastAsia="仿宋"/>
                <w:b/>
                <w:sz w:val="24"/>
                <w:szCs w:val="22"/>
              </w:rPr>
              <w:t>溶液</w:t>
            </w:r>
          </w:p>
          <w:p>
            <w:pPr>
              <w:spacing w:line="400" w:lineRule="exact"/>
              <w:ind w:firstLine="480" w:firstLineChars="200"/>
              <w:rPr>
                <w:rStyle w:val="16"/>
                <w:rFonts w:ascii="仿宋" w:hAnsi="仿宋" w:eastAsia="仿宋"/>
                <w:sz w:val="24"/>
                <w:szCs w:val="22"/>
              </w:rPr>
            </w:pPr>
            <w:r>
              <w:rPr>
                <w:rStyle w:val="16"/>
                <w:rFonts w:hint="eastAsia" w:ascii="仿宋" w:hAnsi="仿宋" w:eastAsia="仿宋"/>
                <w:sz w:val="24"/>
                <w:szCs w:val="22"/>
              </w:rPr>
              <w:t>称取4份适量的于1</w:t>
            </w:r>
            <w:r>
              <w:rPr>
                <w:rStyle w:val="16"/>
                <w:rFonts w:ascii="仿宋" w:hAnsi="仿宋" w:eastAsia="仿宋"/>
                <w:sz w:val="24"/>
                <w:szCs w:val="22"/>
              </w:rPr>
              <w:t>05</w:t>
            </w:r>
            <w:r>
              <w:rPr>
                <w:rStyle w:val="16"/>
                <w:rFonts w:hint="eastAsia" w:ascii="仿宋" w:hAnsi="仿宋" w:eastAsia="仿宋"/>
                <w:sz w:val="24"/>
                <w:szCs w:val="22"/>
              </w:rPr>
              <w:t>～</w:t>
            </w:r>
            <w:r>
              <w:rPr>
                <w:rStyle w:val="16"/>
                <w:rFonts w:ascii="仿宋" w:hAnsi="仿宋" w:eastAsia="仿宋"/>
                <w:sz w:val="24"/>
                <w:szCs w:val="22"/>
              </w:rPr>
              <w:t>110</w:t>
            </w:r>
            <w:r>
              <w:rPr>
                <w:rStyle w:val="16"/>
                <w:rFonts w:hint="eastAsia" w:ascii="仿宋" w:hAnsi="仿宋" w:eastAsia="仿宋"/>
                <w:sz w:val="24"/>
                <w:szCs w:val="22"/>
              </w:rPr>
              <w:t>℃电烘箱中干燥至恒量的基准K</w:t>
            </w:r>
            <w:r>
              <w:rPr>
                <w:rStyle w:val="16"/>
                <w:rFonts w:ascii="仿宋" w:hAnsi="仿宋" w:eastAsia="仿宋"/>
                <w:sz w:val="24"/>
                <w:szCs w:val="22"/>
              </w:rPr>
              <w:t>HP，</w:t>
            </w:r>
            <w:r>
              <w:rPr>
                <w:rStyle w:val="16"/>
                <w:rFonts w:hint="eastAsia" w:ascii="仿宋" w:hAnsi="仿宋" w:eastAsia="仿宋"/>
                <w:sz w:val="24"/>
                <w:szCs w:val="22"/>
              </w:rPr>
              <w:t>加无C</w:t>
            </w:r>
            <w:r>
              <w:rPr>
                <w:rStyle w:val="16"/>
                <w:rFonts w:ascii="仿宋" w:hAnsi="仿宋" w:eastAsia="仿宋"/>
                <w:sz w:val="24"/>
                <w:szCs w:val="22"/>
              </w:rPr>
              <w:t>O</w:t>
            </w:r>
            <w:r>
              <w:rPr>
                <w:rStyle w:val="16"/>
                <w:rFonts w:ascii="仿宋" w:hAnsi="仿宋" w:eastAsia="仿宋"/>
                <w:sz w:val="24"/>
                <w:szCs w:val="22"/>
                <w:vertAlign w:val="subscript"/>
              </w:rPr>
              <w:t>2</w:t>
            </w:r>
            <w:r>
              <w:rPr>
                <w:rStyle w:val="16"/>
                <w:rFonts w:hint="eastAsia" w:ascii="仿宋" w:hAnsi="仿宋" w:eastAsia="仿宋"/>
                <w:sz w:val="24"/>
                <w:szCs w:val="22"/>
              </w:rPr>
              <w:t>的蒸馏水溶解，加2</w:t>
            </w:r>
            <w:r>
              <w:rPr>
                <w:rStyle w:val="16"/>
                <w:rFonts w:ascii="仿宋" w:hAnsi="仿宋" w:eastAsia="仿宋"/>
                <w:sz w:val="24"/>
                <w:szCs w:val="22"/>
              </w:rPr>
              <w:t>d</w:t>
            </w:r>
            <w:r>
              <w:rPr>
                <w:rStyle w:val="16"/>
                <w:rFonts w:hint="eastAsia" w:ascii="仿宋" w:hAnsi="仿宋" w:eastAsia="仿宋"/>
                <w:sz w:val="24"/>
                <w:szCs w:val="22"/>
              </w:rPr>
              <w:t>酚酞指示剂，用已经配制好的0</w:t>
            </w:r>
            <w:r>
              <w:rPr>
                <w:rStyle w:val="16"/>
                <w:rFonts w:ascii="仿宋" w:hAnsi="仿宋" w:eastAsia="仿宋"/>
                <w:sz w:val="24"/>
                <w:szCs w:val="22"/>
              </w:rPr>
              <w:t xml:space="preserve">.1mol/L </w:t>
            </w:r>
            <w:r>
              <w:rPr>
                <w:rStyle w:val="16"/>
                <w:rFonts w:hint="eastAsia" w:ascii="仿宋" w:hAnsi="仿宋" w:eastAsia="仿宋"/>
                <w:sz w:val="24"/>
                <w:szCs w:val="22"/>
              </w:rPr>
              <w:t>N</w:t>
            </w:r>
            <w:r>
              <w:rPr>
                <w:rStyle w:val="16"/>
                <w:rFonts w:ascii="仿宋" w:hAnsi="仿宋" w:eastAsia="仿宋"/>
                <w:sz w:val="24"/>
                <w:szCs w:val="22"/>
              </w:rPr>
              <w:t>aOH</w:t>
            </w:r>
            <w:r>
              <w:rPr>
                <w:rStyle w:val="16"/>
                <w:rFonts w:hint="eastAsia" w:ascii="仿宋" w:hAnsi="仿宋" w:eastAsia="仿宋"/>
                <w:sz w:val="24"/>
                <w:szCs w:val="22"/>
              </w:rPr>
              <w:t>滴定至微粉红色，并保持3</w:t>
            </w:r>
            <w:r>
              <w:rPr>
                <w:rStyle w:val="16"/>
                <w:rFonts w:ascii="仿宋" w:hAnsi="仿宋" w:eastAsia="仿宋"/>
                <w:sz w:val="24"/>
                <w:szCs w:val="22"/>
              </w:rPr>
              <w:t>0</w:t>
            </w:r>
            <w:r>
              <w:rPr>
                <w:rStyle w:val="16"/>
                <w:rFonts w:hint="eastAsia" w:ascii="仿宋" w:hAnsi="仿宋" w:eastAsia="仿宋"/>
                <w:sz w:val="24"/>
                <w:szCs w:val="22"/>
              </w:rPr>
              <w:t>s不褪色。平行测定4次，计算测定的N</w:t>
            </w:r>
            <w:r>
              <w:rPr>
                <w:rStyle w:val="16"/>
                <w:rFonts w:ascii="仿宋" w:hAnsi="仿宋" w:eastAsia="仿宋"/>
                <w:sz w:val="24"/>
                <w:szCs w:val="22"/>
              </w:rPr>
              <w:t>aOH标准</w:t>
            </w:r>
            <w:r>
              <w:rPr>
                <w:rStyle w:val="16"/>
                <w:rFonts w:hint="eastAsia" w:ascii="仿宋" w:hAnsi="仿宋" w:eastAsia="仿宋"/>
                <w:sz w:val="24"/>
                <w:szCs w:val="22"/>
              </w:rPr>
              <w:t>滴定</w:t>
            </w:r>
            <w:r>
              <w:rPr>
                <w:rStyle w:val="16"/>
                <w:rFonts w:ascii="仿宋" w:hAnsi="仿宋" w:eastAsia="仿宋"/>
                <w:sz w:val="24"/>
                <w:szCs w:val="22"/>
              </w:rPr>
              <w:t>溶液</w:t>
            </w:r>
            <w:r>
              <w:rPr>
                <w:rStyle w:val="16"/>
                <w:rFonts w:hint="eastAsia" w:ascii="仿宋" w:hAnsi="仿宋" w:eastAsia="仿宋"/>
                <w:sz w:val="24"/>
                <w:szCs w:val="22"/>
              </w:rPr>
              <w:t>浓度，保留4位有效数字。</w:t>
            </w:r>
          </w:p>
          <w:p>
            <w:pPr>
              <w:spacing w:line="400" w:lineRule="exact"/>
              <w:ind w:firstLine="480" w:firstLineChars="200"/>
              <w:rPr>
                <w:rStyle w:val="16"/>
                <w:rFonts w:ascii="仿宋" w:hAnsi="仿宋" w:eastAsia="仿宋"/>
                <w:sz w:val="24"/>
                <w:szCs w:val="22"/>
              </w:rPr>
            </w:pPr>
            <w:r>
              <w:rPr>
                <w:rStyle w:val="16"/>
                <w:rFonts w:hint="eastAsia" w:ascii="仿宋" w:hAnsi="仿宋" w:eastAsia="仿宋"/>
                <w:sz w:val="24"/>
                <w:szCs w:val="22"/>
              </w:rPr>
              <w:t>计算测定的相对平均偏差，小数点后保留2位数字。</w:t>
            </w:r>
          </w:p>
          <w:p>
            <w:pPr>
              <w:spacing w:line="400" w:lineRule="exact"/>
              <w:ind w:firstLine="482" w:firstLineChars="200"/>
              <w:rPr>
                <w:rStyle w:val="16"/>
                <w:rFonts w:ascii="仿宋" w:hAnsi="仿宋" w:eastAsia="仿宋"/>
                <w:b/>
                <w:sz w:val="24"/>
                <w:szCs w:val="22"/>
              </w:rPr>
            </w:pPr>
            <w:r>
              <w:rPr>
                <w:rStyle w:val="16"/>
                <w:rFonts w:hint="eastAsia" w:ascii="仿宋" w:hAnsi="仿宋" w:eastAsia="仿宋"/>
                <w:b/>
                <w:sz w:val="24"/>
                <w:szCs w:val="22"/>
              </w:rPr>
              <w:t>C：样品中酸度的测定</w:t>
            </w:r>
            <w:r>
              <w:rPr>
                <w:rStyle w:val="16"/>
                <w:rFonts w:ascii="仿宋" w:hAnsi="仿宋" w:eastAsia="仿宋"/>
                <w:b/>
                <w:sz w:val="24"/>
                <w:szCs w:val="22"/>
              </w:rPr>
              <w:t xml:space="preserve">                           </w:t>
            </w:r>
          </w:p>
          <w:p>
            <w:pPr>
              <w:spacing w:line="400" w:lineRule="exact"/>
              <w:ind w:firstLine="480" w:firstLineChars="200"/>
              <w:rPr>
                <w:rStyle w:val="16"/>
                <w:rFonts w:ascii="仿宋" w:hAnsi="仿宋" w:eastAsia="仿宋"/>
                <w:sz w:val="24"/>
                <w:szCs w:val="22"/>
              </w:rPr>
            </w:pPr>
            <w:r>
              <w:rPr>
                <w:rStyle w:val="16"/>
                <w:rFonts w:ascii="仿宋" w:hAnsi="仿宋" w:eastAsia="仿宋"/>
                <w:sz w:val="24"/>
                <w:szCs w:val="22"/>
              </w:rPr>
              <w:t>根据试样</w:t>
            </w:r>
            <w:r>
              <w:rPr>
                <w:rStyle w:val="16"/>
                <w:rFonts w:hint="eastAsia" w:ascii="仿宋" w:hAnsi="仿宋" w:eastAsia="仿宋"/>
                <w:sz w:val="24"/>
                <w:szCs w:val="22"/>
              </w:rPr>
              <w:t>中含有的</w:t>
            </w:r>
            <w:r>
              <w:rPr>
                <w:rStyle w:val="16"/>
                <w:rFonts w:ascii="仿宋" w:hAnsi="仿宋" w:eastAsia="仿宋"/>
                <w:sz w:val="24"/>
                <w:szCs w:val="22"/>
              </w:rPr>
              <w:t>酸</w:t>
            </w:r>
            <w:r>
              <w:rPr>
                <w:rStyle w:val="16"/>
                <w:rFonts w:hint="eastAsia" w:ascii="仿宋" w:hAnsi="仿宋" w:eastAsia="仿宋"/>
                <w:sz w:val="24"/>
                <w:szCs w:val="22"/>
              </w:rPr>
              <w:t>度范围，</w:t>
            </w:r>
            <w:r>
              <w:rPr>
                <w:rStyle w:val="16"/>
                <w:rFonts w:ascii="仿宋" w:hAnsi="仿宋" w:eastAsia="仿宋"/>
                <w:sz w:val="24"/>
                <w:szCs w:val="22"/>
              </w:rPr>
              <w:t>使用移液管吸取</w:t>
            </w:r>
            <w:r>
              <w:rPr>
                <w:rStyle w:val="16"/>
                <w:rFonts w:hint="eastAsia" w:ascii="仿宋" w:hAnsi="仿宋" w:eastAsia="仿宋"/>
                <w:sz w:val="24"/>
                <w:szCs w:val="22"/>
              </w:rPr>
              <w:t>适量体积的</w:t>
            </w:r>
            <w:r>
              <w:rPr>
                <w:rStyle w:val="16"/>
                <w:rFonts w:ascii="仿宋" w:hAnsi="仿宋" w:eastAsia="仿宋"/>
                <w:sz w:val="24"/>
                <w:szCs w:val="22"/>
              </w:rPr>
              <w:t>试液</w:t>
            </w:r>
            <w:r>
              <w:rPr>
                <w:rStyle w:val="16"/>
                <w:rFonts w:hint="eastAsia" w:ascii="仿宋" w:hAnsi="仿宋" w:eastAsia="仿宋"/>
                <w:sz w:val="24"/>
                <w:szCs w:val="22"/>
              </w:rPr>
              <w:t>置于2</w:t>
            </w:r>
            <w:r>
              <w:rPr>
                <w:rStyle w:val="16"/>
                <w:rFonts w:ascii="仿宋" w:hAnsi="仿宋" w:eastAsia="仿宋"/>
                <w:sz w:val="24"/>
                <w:szCs w:val="22"/>
              </w:rPr>
              <w:t>50mL</w:t>
            </w:r>
            <w:r>
              <w:rPr>
                <w:rStyle w:val="16"/>
                <w:rFonts w:hint="eastAsia" w:ascii="仿宋" w:hAnsi="仿宋" w:eastAsia="仿宋"/>
                <w:sz w:val="24"/>
                <w:szCs w:val="22"/>
              </w:rPr>
              <w:t>三角</w:t>
            </w:r>
            <w:r>
              <w:rPr>
                <w:rStyle w:val="16"/>
                <w:rFonts w:ascii="仿宋" w:hAnsi="仿宋" w:eastAsia="仿宋"/>
                <w:sz w:val="24"/>
                <w:szCs w:val="22"/>
              </w:rPr>
              <w:t>瓶中，加</w:t>
            </w:r>
            <w:r>
              <w:rPr>
                <w:rStyle w:val="16"/>
                <w:rFonts w:hint="eastAsia" w:ascii="仿宋" w:hAnsi="仿宋" w:eastAsia="仿宋"/>
                <w:sz w:val="24"/>
                <w:szCs w:val="22"/>
              </w:rPr>
              <w:t>2d酚酞</w:t>
            </w:r>
            <w:r>
              <w:rPr>
                <w:rStyle w:val="16"/>
                <w:rFonts w:ascii="仿宋" w:hAnsi="仿宋" w:eastAsia="仿宋"/>
                <w:sz w:val="24"/>
                <w:szCs w:val="22"/>
              </w:rPr>
              <w:t>指示液</w:t>
            </w:r>
            <w:r>
              <w:rPr>
                <w:rStyle w:val="16"/>
                <w:rFonts w:hint="eastAsia" w:ascii="仿宋" w:hAnsi="仿宋" w:eastAsia="仿宋"/>
                <w:sz w:val="24"/>
                <w:szCs w:val="22"/>
              </w:rPr>
              <w:t>，</w:t>
            </w:r>
            <w:r>
              <w:rPr>
                <w:rStyle w:val="16"/>
                <w:rFonts w:ascii="仿宋" w:hAnsi="仿宋" w:eastAsia="仿宋"/>
                <w:sz w:val="24"/>
                <w:szCs w:val="22"/>
              </w:rPr>
              <w:t>用</w:t>
            </w:r>
            <w:r>
              <w:rPr>
                <w:rStyle w:val="16"/>
                <w:rFonts w:hint="eastAsia" w:ascii="仿宋" w:hAnsi="仿宋" w:eastAsia="仿宋"/>
                <w:sz w:val="24"/>
                <w:szCs w:val="22"/>
              </w:rPr>
              <w:t>已经标定好的0</w:t>
            </w:r>
            <w:r>
              <w:rPr>
                <w:rStyle w:val="16"/>
                <w:rFonts w:ascii="仿宋" w:hAnsi="仿宋" w:eastAsia="仿宋"/>
                <w:sz w:val="24"/>
                <w:szCs w:val="22"/>
              </w:rPr>
              <w:t>.1mol/LNaOH标准滴定溶液滴定至微</w:t>
            </w:r>
            <w:r>
              <w:rPr>
                <w:rStyle w:val="16"/>
                <w:rFonts w:hint="eastAsia" w:ascii="仿宋" w:hAnsi="仿宋" w:eastAsia="仿宋"/>
                <w:sz w:val="24"/>
                <w:szCs w:val="22"/>
              </w:rPr>
              <w:t>粉</w:t>
            </w:r>
            <w:r>
              <w:rPr>
                <w:rStyle w:val="16"/>
                <w:rFonts w:ascii="仿宋" w:hAnsi="仿宋" w:eastAsia="仿宋"/>
                <w:sz w:val="24"/>
                <w:szCs w:val="22"/>
              </w:rPr>
              <w:t>红色，</w:t>
            </w:r>
            <w:r>
              <w:rPr>
                <w:rStyle w:val="16"/>
                <w:rFonts w:hint="eastAsia" w:ascii="仿宋" w:hAnsi="仿宋" w:eastAsia="仿宋"/>
                <w:sz w:val="24"/>
                <w:szCs w:val="22"/>
              </w:rPr>
              <w:t>并保持3</w:t>
            </w:r>
            <w:r>
              <w:rPr>
                <w:rStyle w:val="16"/>
                <w:rFonts w:ascii="仿宋" w:hAnsi="仿宋" w:eastAsia="仿宋"/>
                <w:sz w:val="24"/>
                <w:szCs w:val="22"/>
              </w:rPr>
              <w:t>0</w:t>
            </w:r>
            <w:r>
              <w:rPr>
                <w:rStyle w:val="16"/>
                <w:rFonts w:hint="eastAsia" w:ascii="仿宋" w:hAnsi="仿宋" w:eastAsia="仿宋"/>
                <w:sz w:val="24"/>
                <w:szCs w:val="22"/>
              </w:rPr>
              <w:t>s不褪色。平行测定3次，同时做空白实验，</w:t>
            </w:r>
            <w:r>
              <w:rPr>
                <w:rStyle w:val="16"/>
                <w:rFonts w:ascii="仿宋" w:hAnsi="仿宋" w:eastAsia="仿宋"/>
                <w:sz w:val="24"/>
                <w:szCs w:val="22"/>
              </w:rPr>
              <w:t>记录消耗</w:t>
            </w:r>
            <w:r>
              <w:rPr>
                <w:rStyle w:val="16"/>
                <w:rFonts w:hint="eastAsia" w:ascii="仿宋" w:hAnsi="仿宋" w:eastAsia="仿宋"/>
                <w:sz w:val="24"/>
                <w:szCs w:val="22"/>
              </w:rPr>
              <w:t>0</w:t>
            </w:r>
            <w:r>
              <w:rPr>
                <w:rStyle w:val="16"/>
                <w:rFonts w:ascii="仿宋" w:hAnsi="仿宋" w:eastAsia="仿宋"/>
                <w:sz w:val="24"/>
                <w:szCs w:val="22"/>
              </w:rPr>
              <w:t>.1mol/L</w:t>
            </w:r>
            <w:r>
              <w:rPr>
                <w:rStyle w:val="16"/>
                <w:rFonts w:hint="eastAsia" w:ascii="仿宋" w:hAnsi="仿宋" w:eastAsia="仿宋"/>
                <w:sz w:val="24"/>
                <w:szCs w:val="22"/>
              </w:rPr>
              <w:t>N</w:t>
            </w:r>
            <w:r>
              <w:rPr>
                <w:rStyle w:val="16"/>
                <w:rFonts w:ascii="仿宋" w:hAnsi="仿宋" w:eastAsia="仿宋"/>
                <w:sz w:val="24"/>
                <w:szCs w:val="22"/>
              </w:rPr>
              <w:t>aOH标准滴定溶液的体积数值</w:t>
            </w:r>
            <w:r>
              <w:rPr>
                <w:rStyle w:val="16"/>
                <w:rFonts w:hint="eastAsia" w:ascii="仿宋" w:hAnsi="仿宋" w:eastAsia="仿宋"/>
                <w:sz w:val="24"/>
                <w:szCs w:val="22"/>
              </w:rPr>
              <w:t>。</w:t>
            </w:r>
          </w:p>
          <w:p>
            <w:pPr>
              <w:spacing w:line="400" w:lineRule="exact"/>
              <w:ind w:firstLine="480" w:firstLineChars="200"/>
              <w:rPr>
                <w:rStyle w:val="16"/>
                <w:rFonts w:ascii="仿宋" w:hAnsi="仿宋" w:eastAsia="仿宋"/>
                <w:sz w:val="24"/>
                <w:szCs w:val="22"/>
              </w:rPr>
            </w:pPr>
            <w:r>
              <w:rPr>
                <w:rStyle w:val="16"/>
                <w:rFonts w:hint="eastAsia" w:ascii="仿宋" w:hAnsi="仿宋" w:eastAsia="仿宋"/>
                <w:sz w:val="24"/>
                <w:szCs w:val="22"/>
              </w:rPr>
              <w:t>计算测定的样品中的酸度，保留4位有效数字。</w:t>
            </w:r>
          </w:p>
          <w:p>
            <w:pPr>
              <w:spacing w:line="400" w:lineRule="exact"/>
              <w:ind w:firstLine="480" w:firstLineChars="200"/>
              <w:rPr>
                <w:rStyle w:val="16"/>
                <w:rFonts w:ascii="仿宋" w:hAnsi="仿宋" w:eastAsia="仿宋"/>
                <w:sz w:val="24"/>
                <w:szCs w:val="22"/>
              </w:rPr>
            </w:pPr>
            <w:r>
              <w:rPr>
                <w:rStyle w:val="16"/>
                <w:rFonts w:hint="eastAsia" w:ascii="仿宋" w:hAnsi="仿宋" w:eastAsia="仿宋"/>
                <w:sz w:val="24"/>
                <w:szCs w:val="22"/>
              </w:rPr>
              <w:t>计算测定结果的相对相差，小数点后保留2位数字。</w:t>
            </w:r>
          </w:p>
          <w:p>
            <w:pPr>
              <w:spacing w:line="400" w:lineRule="exact"/>
              <w:ind w:firstLine="480" w:firstLineChars="200"/>
              <w:rPr>
                <w:rStyle w:val="16"/>
                <w:rFonts w:ascii="仿宋" w:hAnsi="仿宋" w:eastAsia="仿宋"/>
                <w:sz w:val="24"/>
                <w:szCs w:val="22"/>
              </w:rPr>
            </w:pPr>
          </w:p>
        </w:tc>
        <w:tc>
          <w:tcPr>
            <w:tcW w:w="1389" w:type="dxa"/>
            <w:tcBorders>
              <w:top w:val="single" w:color="000000" w:sz="4" w:space="0"/>
              <w:left w:val="single" w:color="000000" w:sz="4" w:space="0"/>
              <w:bottom w:val="single" w:color="000000" w:sz="4" w:space="0"/>
              <w:right w:val="single" w:color="000000" w:sz="4" w:space="0"/>
            </w:tcBorders>
            <w:vAlign w:val="center"/>
          </w:tcPr>
          <w:p>
            <w:pPr>
              <w:spacing w:after="60" w:line="400" w:lineRule="exact"/>
              <w:ind w:left="142"/>
              <w:contextualSpacing/>
              <w:rPr>
                <w:rStyle w:val="16"/>
                <w:rFonts w:ascii="仿宋" w:hAnsi="仿宋" w:eastAsia="仿宋"/>
                <w:kern w:val="0"/>
                <w:szCs w:val="21"/>
              </w:rPr>
            </w:pPr>
          </w:p>
        </w:tc>
      </w:tr>
    </w:tbl>
    <w:p>
      <w:pPr>
        <w:snapToGrid w:val="0"/>
        <w:ind w:right="238"/>
        <w:rPr>
          <w:rStyle w:val="16"/>
          <w:rFonts w:ascii="仿宋" w:hAnsi="仿宋" w:eastAsia="仿宋"/>
          <w:b/>
          <w:kern w:val="0"/>
          <w:sz w:val="24"/>
          <w:szCs w:val="22"/>
        </w:rPr>
      </w:pPr>
    </w:p>
    <w:p/>
    <w:sectPr>
      <w:footerReference r:id="rId6" w:type="first"/>
      <w:headerReference r:id="rId4" w:type="default"/>
      <w:footerReference r:id="rId5" w:type="default"/>
      <w:pgSz w:w="11906" w:h="16838"/>
      <w:pgMar w:top="1440" w:right="1800" w:bottom="1560" w:left="1800" w:header="851" w:footer="992" w:gutter="0"/>
      <w:pgNumType w:fmt="decimal"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Calibri Light">
    <w:panose1 w:val="020F0302020204030204"/>
    <w:charset w:val="00"/>
    <w:family w:val="swiss"/>
    <w:pitch w:val="default"/>
    <w:sig w:usb0="A00002EF" w:usb1="4000207B" w:usb2="00000000" w:usb3="00000000" w:csb0="2000019F" w:csb1="00000000"/>
  </w:font>
  <w:font w:name="MingLiU">
    <w:panose1 w:val="02020509000000000000"/>
    <w:charset w:val="88"/>
    <w:family w:val="modern"/>
    <w:pitch w:val="default"/>
    <w:sig w:usb0="A00002FF" w:usb1="28CFFCFA" w:usb2="00000016" w:usb3="00000000" w:csb0="0010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Lucida Grande">
    <w:altName w:val="微软雅黑"/>
    <w:panose1 w:val="00000000000000000000"/>
    <w:charset w:val="00"/>
    <w:family w:val="roman"/>
    <w:pitch w:val="default"/>
    <w:sig w:usb0="00000000" w:usb1="00000000" w:usb2="00000000" w:usb3="00000000" w:csb0="00040001" w:csb1="00000000"/>
  </w:font>
  <w:font w:name="ヒラギノ角ゴ Pro W3">
    <w:altName w:val="微软雅黑"/>
    <w:panose1 w:val="00000000000000000000"/>
    <w:charset w:val="00"/>
    <w:family w:val="roman"/>
    <w:pitch w:val="default"/>
    <w:sig w:usb0="00000000" w:usb1="00000000" w:usb2="00000000" w:usb3="00000000" w:csb0="00040001" w:csb1="00000000"/>
  </w:font>
  <w:font w:name="MS Mincho">
    <w:panose1 w:val="02020609040205080304"/>
    <w:charset w:val="80"/>
    <w:family w:val="modern"/>
    <w:pitch w:val="default"/>
    <w:sig w:usb0="E00002FF" w:usb1="6AC7FDFB" w:usb2="00000012" w:usb3="00000000" w:csb0="4002009F" w:csb1="DFD70000"/>
  </w:font>
  <w:font w:name="宋体-18030">
    <w:altName w:val="宋体"/>
    <w:panose1 w:val="00000000000000000000"/>
    <w:charset w:val="86"/>
    <w:family w:val="modern"/>
    <w:pitch w:val="default"/>
    <w:sig w:usb0="00000000" w:usb1="00000000" w:usb2="000A005E" w:usb3="00000000" w:csb0="00040001" w:csb1="00000000"/>
  </w:font>
  <w:font w:name="方正小标宋简体">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8D28F2"/>
    <w:multiLevelType w:val="singleLevel"/>
    <w:tmpl w:val="EC8D28F2"/>
    <w:lvl w:ilvl="0" w:tentative="0">
      <w:start w:val="1"/>
      <w:numFmt w:val="chineseCounting"/>
      <w:pStyle w:val="84"/>
      <w:suff w:val="nothing"/>
      <w:lvlText w:val="%1、"/>
      <w:lvlJc w:val="left"/>
      <w:pPr>
        <w:widowControl/>
        <w:spacing w:line="240" w:lineRule="auto"/>
        <w:textAlignment w:val="baseline"/>
      </w:pPr>
    </w:lvl>
  </w:abstractNum>
  <w:abstractNum w:abstractNumId="1">
    <w:nsid w:val="38C22832"/>
    <w:multiLevelType w:val="multilevel"/>
    <w:tmpl w:val="38C22832"/>
    <w:lvl w:ilvl="0" w:tentative="0">
      <w:start w:val="1"/>
      <w:numFmt w:val="bullet"/>
      <w:pStyle w:val="78"/>
      <w:lvlText w:val=""/>
      <w:lvlJc w:val="left"/>
      <w:pPr>
        <w:widowControl/>
        <w:spacing w:line="240" w:lineRule="auto"/>
        <w:ind w:left="420" w:hanging="420"/>
        <w:textAlignment w:val="baseline"/>
      </w:pPr>
      <w:rPr>
        <w:rFonts w:ascii="Wingdings" w:hAnsi="Wingdings"/>
      </w:rPr>
    </w:lvl>
    <w:lvl w:ilvl="1" w:tentative="0">
      <w:start w:val="1"/>
      <w:numFmt w:val="bullet"/>
      <w:lvlText w:val=""/>
      <w:lvlJc w:val="left"/>
      <w:pPr>
        <w:widowControl/>
        <w:spacing w:line="240" w:lineRule="auto"/>
        <w:ind w:left="840" w:hanging="420"/>
        <w:textAlignment w:val="baseline"/>
      </w:pPr>
      <w:rPr>
        <w:rFonts w:ascii="Wingdings" w:hAnsi="Wingdings"/>
      </w:rPr>
    </w:lvl>
    <w:lvl w:ilvl="2" w:tentative="0">
      <w:start w:val="1"/>
      <w:numFmt w:val="bullet"/>
      <w:lvlText w:val=""/>
      <w:lvlJc w:val="left"/>
      <w:pPr>
        <w:widowControl/>
        <w:spacing w:line="240" w:lineRule="auto"/>
        <w:ind w:left="1260" w:hanging="420"/>
        <w:textAlignment w:val="baseline"/>
      </w:pPr>
      <w:rPr>
        <w:rFonts w:ascii="Wingdings" w:hAnsi="Wingdings"/>
      </w:rPr>
    </w:lvl>
    <w:lvl w:ilvl="3" w:tentative="0">
      <w:start w:val="1"/>
      <w:numFmt w:val="bullet"/>
      <w:lvlText w:val=""/>
      <w:lvlJc w:val="left"/>
      <w:pPr>
        <w:widowControl/>
        <w:spacing w:line="240" w:lineRule="auto"/>
        <w:ind w:left="1680" w:hanging="420"/>
        <w:textAlignment w:val="baseline"/>
      </w:pPr>
      <w:rPr>
        <w:rFonts w:ascii="Wingdings" w:hAnsi="Wingdings"/>
      </w:rPr>
    </w:lvl>
    <w:lvl w:ilvl="4" w:tentative="0">
      <w:start w:val="1"/>
      <w:numFmt w:val="bullet"/>
      <w:lvlText w:val=""/>
      <w:lvlJc w:val="left"/>
      <w:pPr>
        <w:widowControl/>
        <w:spacing w:line="240" w:lineRule="auto"/>
        <w:ind w:left="2100" w:hanging="420"/>
        <w:textAlignment w:val="baseline"/>
      </w:pPr>
      <w:rPr>
        <w:rFonts w:ascii="Wingdings" w:hAnsi="Wingdings"/>
      </w:rPr>
    </w:lvl>
    <w:lvl w:ilvl="5" w:tentative="0">
      <w:start w:val="1"/>
      <w:numFmt w:val="bullet"/>
      <w:lvlText w:val=""/>
      <w:lvlJc w:val="left"/>
      <w:pPr>
        <w:widowControl/>
        <w:spacing w:line="240" w:lineRule="auto"/>
        <w:ind w:left="2520" w:hanging="420"/>
        <w:textAlignment w:val="baseline"/>
      </w:pPr>
      <w:rPr>
        <w:rFonts w:ascii="Wingdings" w:hAnsi="Wingdings"/>
      </w:rPr>
    </w:lvl>
    <w:lvl w:ilvl="6" w:tentative="0">
      <w:start w:val="1"/>
      <w:numFmt w:val="bullet"/>
      <w:lvlText w:val=""/>
      <w:lvlJc w:val="left"/>
      <w:pPr>
        <w:widowControl/>
        <w:spacing w:line="240" w:lineRule="auto"/>
        <w:ind w:left="2940" w:hanging="420"/>
        <w:textAlignment w:val="baseline"/>
      </w:pPr>
      <w:rPr>
        <w:rFonts w:ascii="Wingdings" w:hAnsi="Wingdings"/>
      </w:rPr>
    </w:lvl>
    <w:lvl w:ilvl="7" w:tentative="0">
      <w:start w:val="1"/>
      <w:numFmt w:val="bullet"/>
      <w:lvlText w:val=""/>
      <w:lvlJc w:val="left"/>
      <w:pPr>
        <w:widowControl/>
        <w:spacing w:line="240" w:lineRule="auto"/>
        <w:ind w:left="3360" w:hanging="420"/>
        <w:textAlignment w:val="baseline"/>
      </w:pPr>
      <w:rPr>
        <w:rFonts w:ascii="Wingdings" w:hAnsi="Wingdings"/>
      </w:rPr>
    </w:lvl>
    <w:lvl w:ilvl="8" w:tentative="0">
      <w:start w:val="1"/>
      <w:numFmt w:val="bullet"/>
      <w:lvlText w:val=""/>
      <w:lvlJc w:val="left"/>
      <w:pPr>
        <w:widowControl/>
        <w:spacing w:line="240" w:lineRule="auto"/>
        <w:ind w:left="3780" w:hanging="420"/>
        <w:textAlignment w:val="baseline"/>
      </w:pPr>
      <w:rPr>
        <w:rFonts w:ascii="Wingdings" w:hAnsi="Wingdings"/>
      </w:rPr>
    </w:lvl>
  </w:abstractNum>
  <w:abstractNum w:abstractNumId="2">
    <w:nsid w:val="65FA054D"/>
    <w:multiLevelType w:val="multilevel"/>
    <w:tmpl w:val="65FA054D"/>
    <w:lvl w:ilvl="0" w:tentative="0">
      <w:start w:val="0"/>
      <w:numFmt w:val="bullet"/>
      <w:lvlText w:val="•"/>
      <w:lvlJc w:val="left"/>
      <w:pPr>
        <w:widowControl/>
        <w:spacing w:line="240" w:lineRule="auto"/>
        <w:ind w:left="455" w:hanging="360"/>
        <w:textAlignment w:val="baseline"/>
      </w:pPr>
      <w:rPr>
        <w:rFonts w:ascii="宋体" w:hAnsi="宋体" w:eastAsia="宋体"/>
      </w:rPr>
    </w:lvl>
    <w:lvl w:ilvl="1" w:tentative="0">
      <w:start w:val="1"/>
      <w:numFmt w:val="bullet"/>
      <w:lvlText w:val=""/>
      <w:lvlJc w:val="left"/>
      <w:pPr>
        <w:widowControl/>
        <w:spacing w:line="240" w:lineRule="auto"/>
        <w:ind w:left="935" w:hanging="420"/>
        <w:textAlignment w:val="baseline"/>
      </w:pPr>
      <w:rPr>
        <w:rFonts w:ascii="Wingdings" w:hAnsi="Wingdings"/>
      </w:rPr>
    </w:lvl>
    <w:lvl w:ilvl="2" w:tentative="0">
      <w:start w:val="1"/>
      <w:numFmt w:val="bullet"/>
      <w:lvlText w:val=""/>
      <w:lvlJc w:val="left"/>
      <w:pPr>
        <w:widowControl/>
        <w:spacing w:line="240" w:lineRule="auto"/>
        <w:ind w:left="1355" w:hanging="420"/>
        <w:textAlignment w:val="baseline"/>
      </w:pPr>
      <w:rPr>
        <w:rFonts w:ascii="Wingdings" w:hAnsi="Wingdings"/>
      </w:rPr>
    </w:lvl>
    <w:lvl w:ilvl="3" w:tentative="0">
      <w:start w:val="1"/>
      <w:numFmt w:val="bullet"/>
      <w:lvlText w:val=""/>
      <w:lvlJc w:val="left"/>
      <w:pPr>
        <w:widowControl/>
        <w:spacing w:line="240" w:lineRule="auto"/>
        <w:ind w:left="1775" w:hanging="420"/>
        <w:textAlignment w:val="baseline"/>
      </w:pPr>
      <w:rPr>
        <w:rFonts w:ascii="Wingdings" w:hAnsi="Wingdings"/>
      </w:rPr>
    </w:lvl>
    <w:lvl w:ilvl="4" w:tentative="0">
      <w:start w:val="1"/>
      <w:numFmt w:val="bullet"/>
      <w:lvlText w:val=""/>
      <w:lvlJc w:val="left"/>
      <w:pPr>
        <w:widowControl/>
        <w:spacing w:line="240" w:lineRule="auto"/>
        <w:ind w:left="2195" w:hanging="420"/>
        <w:textAlignment w:val="baseline"/>
      </w:pPr>
      <w:rPr>
        <w:rFonts w:ascii="Wingdings" w:hAnsi="Wingdings"/>
      </w:rPr>
    </w:lvl>
    <w:lvl w:ilvl="5" w:tentative="0">
      <w:start w:val="1"/>
      <w:numFmt w:val="bullet"/>
      <w:lvlText w:val=""/>
      <w:lvlJc w:val="left"/>
      <w:pPr>
        <w:widowControl/>
        <w:spacing w:line="240" w:lineRule="auto"/>
        <w:ind w:left="2615" w:hanging="420"/>
        <w:textAlignment w:val="baseline"/>
      </w:pPr>
      <w:rPr>
        <w:rFonts w:ascii="Wingdings" w:hAnsi="Wingdings"/>
      </w:rPr>
    </w:lvl>
    <w:lvl w:ilvl="6" w:tentative="0">
      <w:start w:val="1"/>
      <w:numFmt w:val="bullet"/>
      <w:lvlText w:val=""/>
      <w:lvlJc w:val="left"/>
      <w:pPr>
        <w:widowControl/>
        <w:spacing w:line="240" w:lineRule="auto"/>
        <w:ind w:left="3035" w:hanging="420"/>
        <w:textAlignment w:val="baseline"/>
      </w:pPr>
      <w:rPr>
        <w:rFonts w:ascii="Wingdings" w:hAnsi="Wingdings"/>
      </w:rPr>
    </w:lvl>
    <w:lvl w:ilvl="7" w:tentative="0">
      <w:start w:val="1"/>
      <w:numFmt w:val="bullet"/>
      <w:lvlText w:val=""/>
      <w:lvlJc w:val="left"/>
      <w:pPr>
        <w:widowControl/>
        <w:spacing w:line="240" w:lineRule="auto"/>
        <w:ind w:left="3455" w:hanging="420"/>
        <w:textAlignment w:val="baseline"/>
      </w:pPr>
      <w:rPr>
        <w:rFonts w:ascii="Wingdings" w:hAnsi="Wingdings"/>
      </w:rPr>
    </w:lvl>
    <w:lvl w:ilvl="8" w:tentative="0">
      <w:start w:val="1"/>
      <w:numFmt w:val="bullet"/>
      <w:lvlText w:val=""/>
      <w:lvlJc w:val="left"/>
      <w:pPr>
        <w:widowControl/>
        <w:spacing w:line="240" w:lineRule="auto"/>
        <w:ind w:left="3875" w:hanging="420"/>
        <w:textAlignment w:val="baseline"/>
      </w:pPr>
      <w:rPr>
        <w:rFonts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104"/>
    <w:rsid w:val="0001078C"/>
    <w:rsid w:val="00040D78"/>
    <w:rsid w:val="0005545B"/>
    <w:rsid w:val="00084D1D"/>
    <w:rsid w:val="00141447"/>
    <w:rsid w:val="001A0A3B"/>
    <w:rsid w:val="001D4FB9"/>
    <w:rsid w:val="002266B0"/>
    <w:rsid w:val="0027437A"/>
    <w:rsid w:val="002B55BB"/>
    <w:rsid w:val="002C1621"/>
    <w:rsid w:val="002D0B89"/>
    <w:rsid w:val="002F4E05"/>
    <w:rsid w:val="00383AFD"/>
    <w:rsid w:val="0041048C"/>
    <w:rsid w:val="00561045"/>
    <w:rsid w:val="005B5D00"/>
    <w:rsid w:val="006F4779"/>
    <w:rsid w:val="007276B3"/>
    <w:rsid w:val="00754078"/>
    <w:rsid w:val="0088325A"/>
    <w:rsid w:val="008D1F2D"/>
    <w:rsid w:val="00914104"/>
    <w:rsid w:val="00920622"/>
    <w:rsid w:val="0099006F"/>
    <w:rsid w:val="00AE710A"/>
    <w:rsid w:val="00B06C63"/>
    <w:rsid w:val="00B165AF"/>
    <w:rsid w:val="00BF1458"/>
    <w:rsid w:val="00C07480"/>
    <w:rsid w:val="00CD42F6"/>
    <w:rsid w:val="00D52168"/>
    <w:rsid w:val="00D84BC4"/>
    <w:rsid w:val="00D85070"/>
    <w:rsid w:val="00DF1F94"/>
    <w:rsid w:val="00DF619A"/>
    <w:rsid w:val="00DF7B37"/>
    <w:rsid w:val="00E11CC0"/>
    <w:rsid w:val="00E137FC"/>
    <w:rsid w:val="00E44D2E"/>
    <w:rsid w:val="00E65075"/>
    <w:rsid w:val="00E77693"/>
    <w:rsid w:val="00F66378"/>
    <w:rsid w:val="00FA1422"/>
    <w:rsid w:val="00FA21EA"/>
    <w:rsid w:val="0BC26114"/>
    <w:rsid w:val="302B3A97"/>
    <w:rsid w:val="32C6263E"/>
    <w:rsid w:val="35E939B0"/>
    <w:rsid w:val="38D343C7"/>
    <w:rsid w:val="4BDD7953"/>
    <w:rsid w:val="5D3879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3">
    <w:name w:val="Date"/>
    <w:basedOn w:val="1"/>
    <w:next w:val="1"/>
    <w:link w:val="10"/>
    <w:qFormat/>
    <w:uiPriority w:val="0"/>
    <w:pPr>
      <w:ind w:left="100" w:leftChars="2500"/>
    </w:p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000000" w:sz="6" w:space="1"/>
      </w:pBdr>
      <w:tabs>
        <w:tab w:val="center" w:pos="4153"/>
        <w:tab w:val="right" w:pos="8306"/>
      </w:tabs>
      <w:snapToGrid w:val="0"/>
      <w:jc w:val="center"/>
    </w:pPr>
    <w:rPr>
      <w:sz w:val="18"/>
      <w:szCs w:val="18"/>
    </w:rPr>
  </w:style>
  <w:style w:type="character" w:styleId="8">
    <w:name w:val="Strong"/>
    <w:qFormat/>
    <w:uiPriority w:val="0"/>
    <w:rPr>
      <w:rFonts w:cs="Times New Roman"/>
      <w:b/>
      <w:bCs/>
    </w:rPr>
  </w:style>
  <w:style w:type="character" w:styleId="9">
    <w:name w:val="Hyperlink"/>
    <w:qFormat/>
    <w:uiPriority w:val="0"/>
    <w:rPr>
      <w:color w:val="0000FF"/>
      <w:u w:val="single"/>
    </w:rPr>
  </w:style>
  <w:style w:type="character" w:customStyle="1" w:styleId="10">
    <w:name w:val="日期 Char"/>
    <w:basedOn w:val="7"/>
    <w:link w:val="3"/>
    <w:qFormat/>
    <w:uiPriority w:val="0"/>
    <w:rPr>
      <w:rFonts w:ascii="Calibri" w:hAnsi="Calibri" w:eastAsia="宋体" w:cs="Times New Roman"/>
      <w:szCs w:val="24"/>
    </w:rPr>
  </w:style>
  <w:style w:type="character" w:customStyle="1" w:styleId="11">
    <w:name w:val="页脚 Char"/>
    <w:basedOn w:val="7"/>
    <w:link w:val="4"/>
    <w:qFormat/>
    <w:uiPriority w:val="0"/>
    <w:rPr>
      <w:rFonts w:ascii="Calibri" w:hAnsi="Calibri" w:eastAsia="宋体" w:cs="Times New Roman"/>
      <w:sz w:val="18"/>
      <w:szCs w:val="18"/>
    </w:rPr>
  </w:style>
  <w:style w:type="character" w:customStyle="1" w:styleId="12">
    <w:name w:val="页眉 Char"/>
    <w:basedOn w:val="7"/>
    <w:link w:val="5"/>
    <w:uiPriority w:val="0"/>
    <w:rPr>
      <w:rFonts w:ascii="Calibri" w:hAnsi="Calibri" w:eastAsia="宋体" w:cs="Times New Roman"/>
      <w:sz w:val="18"/>
      <w:szCs w:val="18"/>
    </w:rPr>
  </w:style>
  <w:style w:type="paragraph" w:customStyle="1" w:styleId="13">
    <w:name w:val="Heading1"/>
    <w:basedOn w:val="1"/>
    <w:next w:val="1"/>
    <w:link w:val="74"/>
    <w:qFormat/>
    <w:uiPriority w:val="0"/>
    <w:pPr>
      <w:keepNext/>
      <w:keepLines/>
      <w:spacing w:before="340" w:after="330" w:line="578" w:lineRule="auto"/>
    </w:pPr>
    <w:rPr>
      <w:b/>
      <w:bCs/>
      <w:kern w:val="44"/>
      <w:sz w:val="44"/>
      <w:szCs w:val="44"/>
    </w:rPr>
  </w:style>
  <w:style w:type="paragraph" w:customStyle="1" w:styleId="14">
    <w:name w:val="Heading2"/>
    <w:basedOn w:val="1"/>
    <w:next w:val="1"/>
    <w:link w:val="37"/>
    <w:qFormat/>
    <w:uiPriority w:val="0"/>
    <w:pPr>
      <w:keepNext/>
      <w:keepLines/>
      <w:spacing w:before="260" w:after="260" w:line="416" w:lineRule="auto"/>
    </w:pPr>
    <w:rPr>
      <w:rFonts w:ascii="Calibri Light" w:hAnsi="Calibri Light"/>
      <w:b/>
      <w:bCs/>
      <w:sz w:val="32"/>
      <w:szCs w:val="32"/>
    </w:rPr>
  </w:style>
  <w:style w:type="paragraph" w:customStyle="1" w:styleId="15">
    <w:name w:val="Heading3"/>
    <w:basedOn w:val="1"/>
    <w:link w:val="65"/>
    <w:qFormat/>
    <w:uiPriority w:val="0"/>
    <w:pPr>
      <w:spacing w:before="100" w:beforeAutospacing="1" w:after="100" w:afterAutospacing="1"/>
      <w:jc w:val="left"/>
    </w:pPr>
    <w:rPr>
      <w:rFonts w:ascii="宋体" w:hAnsi="宋体"/>
      <w:b/>
      <w:bCs/>
      <w:kern w:val="0"/>
      <w:sz w:val="27"/>
      <w:szCs w:val="27"/>
    </w:rPr>
  </w:style>
  <w:style w:type="character" w:customStyle="1" w:styleId="16">
    <w:name w:val="NormalCharacter"/>
    <w:qFormat/>
    <w:uiPriority w:val="0"/>
  </w:style>
  <w:style w:type="table" w:customStyle="1" w:styleId="17">
    <w:name w:val="TableNormal"/>
    <w:qFormat/>
    <w:uiPriority w:val="0"/>
    <w:rPr>
      <w:rFonts w:ascii="Calibri" w:hAnsi="Calibri" w:eastAsia="宋体" w:cs="Times New Roman"/>
    </w:rPr>
    <w:tblPr>
      <w:tblLayout w:type="fixed"/>
      <w:tblCellMar>
        <w:top w:w="0" w:type="dxa"/>
        <w:left w:w="0" w:type="dxa"/>
        <w:bottom w:w="0" w:type="dxa"/>
        <w:right w:w="0" w:type="dxa"/>
      </w:tblCellMar>
    </w:tblPr>
  </w:style>
  <w:style w:type="character" w:customStyle="1" w:styleId="18">
    <w:name w:val="UserStyle_0"/>
    <w:qFormat/>
    <w:uiPriority w:val="0"/>
    <w:rPr>
      <w:rFonts w:ascii="宋体" w:eastAsia="宋体"/>
      <w:color w:val="FFFFFF"/>
      <w:sz w:val="20"/>
      <w:szCs w:val="20"/>
      <w:lang w:bidi="ar-SA"/>
    </w:rPr>
  </w:style>
  <w:style w:type="character" w:customStyle="1" w:styleId="19">
    <w:name w:val="UserStyle_1"/>
    <w:qFormat/>
    <w:uiPriority w:val="0"/>
    <w:rPr>
      <w:rFonts w:ascii="Courier New" w:hAnsi="Courier New" w:eastAsia="宋体"/>
      <w:spacing w:val="-10"/>
      <w:sz w:val="20"/>
      <w:szCs w:val="20"/>
      <w:lang w:val="en-US" w:eastAsia="en-US" w:bidi="ar-SA"/>
    </w:rPr>
  </w:style>
  <w:style w:type="character" w:customStyle="1" w:styleId="20">
    <w:name w:val="UserStyle_2"/>
    <w:link w:val="21"/>
    <w:qFormat/>
    <w:uiPriority w:val="0"/>
    <w:rPr>
      <w:rFonts w:ascii="宋体" w:cs="Times New Roman"/>
      <w:b/>
      <w:bCs/>
      <w:shd w:val="clear" w:color="auto" w:fill="FFFFFF"/>
    </w:rPr>
  </w:style>
  <w:style w:type="paragraph" w:customStyle="1" w:styleId="21">
    <w:name w:val="UserStyle_3"/>
    <w:basedOn w:val="1"/>
    <w:link w:val="20"/>
    <w:qFormat/>
    <w:uiPriority w:val="0"/>
    <w:pPr>
      <w:shd w:val="clear" w:color="auto" w:fill="FFFFFF"/>
      <w:spacing w:before="480" w:after="60" w:line="240" w:lineRule="atLeast"/>
      <w:jc w:val="distribute"/>
    </w:pPr>
    <w:rPr>
      <w:rFonts w:ascii="宋体" w:hAnsiTheme="minorHAnsi" w:eastAsiaTheme="minorEastAsia"/>
      <w:b/>
      <w:bCs/>
      <w:szCs w:val="22"/>
    </w:rPr>
  </w:style>
  <w:style w:type="character" w:customStyle="1" w:styleId="22">
    <w:name w:val="UserStyle_4"/>
    <w:link w:val="23"/>
    <w:qFormat/>
    <w:uiPriority w:val="0"/>
    <w:rPr>
      <w:rFonts w:cs="Times New Roman"/>
      <w:b/>
      <w:bCs/>
      <w:szCs w:val="24"/>
    </w:rPr>
  </w:style>
  <w:style w:type="paragraph" w:customStyle="1" w:styleId="23">
    <w:name w:val="AnnotationSubject"/>
    <w:basedOn w:val="24"/>
    <w:next w:val="24"/>
    <w:link w:val="22"/>
    <w:qFormat/>
    <w:uiPriority w:val="0"/>
    <w:rPr>
      <w:rFonts w:asciiTheme="minorHAnsi" w:hAnsiTheme="minorHAnsi" w:eastAsiaTheme="minorEastAsia"/>
      <w:b/>
      <w:bCs/>
    </w:rPr>
  </w:style>
  <w:style w:type="paragraph" w:customStyle="1" w:styleId="24">
    <w:name w:val="AnnotationText"/>
    <w:basedOn w:val="1"/>
    <w:link w:val="56"/>
    <w:qFormat/>
    <w:uiPriority w:val="0"/>
    <w:pPr>
      <w:jc w:val="left"/>
    </w:pPr>
  </w:style>
  <w:style w:type="character" w:customStyle="1" w:styleId="25">
    <w:name w:val="UserStyle_5"/>
    <w:semiHidden/>
    <w:uiPriority w:val="0"/>
  </w:style>
  <w:style w:type="character" w:customStyle="1" w:styleId="26">
    <w:name w:val="UserStyle_6"/>
    <w:qFormat/>
    <w:uiPriority w:val="0"/>
    <w:rPr>
      <w:rFonts w:ascii="宋体" w:eastAsia="宋体"/>
      <w:spacing w:val="30"/>
      <w:sz w:val="20"/>
      <w:szCs w:val="20"/>
      <w:lang w:bidi="ar-SA"/>
    </w:rPr>
  </w:style>
  <w:style w:type="character" w:customStyle="1" w:styleId="27">
    <w:name w:val="UserStyle_7"/>
    <w:qFormat/>
    <w:uiPriority w:val="0"/>
    <w:rPr>
      <w:rFonts w:cs="Times New Roman"/>
      <w:b/>
      <w:bCs/>
      <w:kern w:val="2"/>
      <w:sz w:val="21"/>
      <w:szCs w:val="24"/>
    </w:rPr>
  </w:style>
  <w:style w:type="character" w:customStyle="1" w:styleId="28">
    <w:name w:val="UserStyle_8"/>
    <w:qFormat/>
    <w:uiPriority w:val="0"/>
    <w:rPr>
      <w:rFonts w:ascii="宋体" w:eastAsia="宋体" w:cs="宋体"/>
      <w:b/>
      <w:bCs/>
      <w:sz w:val="20"/>
      <w:szCs w:val="20"/>
      <w:lang w:bidi="ar-SA"/>
    </w:rPr>
  </w:style>
  <w:style w:type="character" w:customStyle="1" w:styleId="29">
    <w:name w:val="UserStyle_9"/>
    <w:semiHidden/>
    <w:qFormat/>
    <w:uiPriority w:val="0"/>
    <w:rPr>
      <w:rFonts w:ascii="Calibri" w:hAnsi="Calibri" w:eastAsia="宋体"/>
      <w:sz w:val="18"/>
      <w:szCs w:val="18"/>
    </w:rPr>
  </w:style>
  <w:style w:type="character" w:customStyle="1" w:styleId="30">
    <w:name w:val="UserStyle_10"/>
    <w:semiHidden/>
    <w:qFormat/>
    <w:uiPriority w:val="0"/>
    <w:rPr>
      <w:kern w:val="2"/>
      <w:sz w:val="18"/>
      <w:szCs w:val="18"/>
    </w:rPr>
  </w:style>
  <w:style w:type="character" w:customStyle="1" w:styleId="31">
    <w:name w:val="UserStyle_11"/>
    <w:qFormat/>
    <w:uiPriority w:val="0"/>
    <w:rPr>
      <w:rFonts w:ascii="Courier New" w:hAnsi="Courier New"/>
      <w:kern w:val="2"/>
    </w:rPr>
  </w:style>
  <w:style w:type="character" w:customStyle="1" w:styleId="32">
    <w:name w:val="AnnotationReference"/>
    <w:qFormat/>
    <w:uiPriority w:val="0"/>
    <w:rPr>
      <w:sz w:val="21"/>
      <w:szCs w:val="21"/>
    </w:rPr>
  </w:style>
  <w:style w:type="character" w:customStyle="1" w:styleId="33">
    <w:name w:val="UserStyle_12"/>
    <w:qFormat/>
    <w:uiPriority w:val="0"/>
    <w:rPr>
      <w:rFonts w:ascii="Courier New" w:hAnsi="Courier New" w:eastAsia="宋体"/>
      <w:smallCaps/>
      <w:spacing w:val="-10"/>
      <w:sz w:val="20"/>
      <w:szCs w:val="20"/>
      <w:lang w:val="en-US" w:eastAsia="en-US" w:bidi="ar-SA"/>
    </w:rPr>
  </w:style>
  <w:style w:type="character" w:customStyle="1" w:styleId="34">
    <w:name w:val="UserStyle_13"/>
    <w:qFormat/>
    <w:uiPriority w:val="0"/>
  </w:style>
  <w:style w:type="character" w:customStyle="1" w:styleId="35">
    <w:name w:val="UserStyle_14"/>
    <w:semiHidden/>
    <w:qFormat/>
    <w:uiPriority w:val="0"/>
    <w:rPr>
      <w:kern w:val="2"/>
      <w:sz w:val="21"/>
      <w:szCs w:val="22"/>
    </w:rPr>
  </w:style>
  <w:style w:type="character" w:customStyle="1" w:styleId="36">
    <w:name w:val="UserStyle_15"/>
    <w:qFormat/>
    <w:uiPriority w:val="0"/>
    <w:rPr>
      <w:rFonts w:ascii="宋体" w:eastAsia="宋体"/>
      <w:color w:val="EBEBEB"/>
      <w:sz w:val="20"/>
      <w:szCs w:val="20"/>
      <w:lang w:bidi="ar-SA"/>
    </w:rPr>
  </w:style>
  <w:style w:type="character" w:customStyle="1" w:styleId="37">
    <w:name w:val="UserStyle_16"/>
    <w:link w:val="14"/>
    <w:qFormat/>
    <w:uiPriority w:val="0"/>
    <w:rPr>
      <w:rFonts w:ascii="Calibri Light" w:hAnsi="Calibri Light" w:eastAsia="宋体" w:cs="Times New Roman"/>
      <w:b/>
      <w:bCs/>
      <w:sz w:val="32"/>
      <w:szCs w:val="32"/>
    </w:rPr>
  </w:style>
  <w:style w:type="character" w:customStyle="1" w:styleId="38">
    <w:name w:val="UserStyle_17"/>
    <w:link w:val="39"/>
    <w:qFormat/>
    <w:uiPriority w:val="0"/>
    <w:rPr>
      <w:rFonts w:ascii="宋体" w:hAnsi="宋体"/>
      <w:sz w:val="24"/>
      <w:szCs w:val="24"/>
    </w:rPr>
  </w:style>
  <w:style w:type="paragraph" w:customStyle="1" w:styleId="39">
    <w:name w:val="HtmlPre"/>
    <w:basedOn w:val="1"/>
    <w:link w:val="38"/>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Theme="minorEastAsia" w:cstheme="minorBidi"/>
      <w:sz w:val="24"/>
    </w:rPr>
  </w:style>
  <w:style w:type="character" w:customStyle="1" w:styleId="40">
    <w:name w:val="UserStyle_18"/>
    <w:qFormat/>
    <w:uiPriority w:val="0"/>
    <w:rPr>
      <w:rFonts w:ascii="宋体" w:eastAsia="宋体"/>
      <w:sz w:val="40"/>
      <w:szCs w:val="40"/>
    </w:rPr>
  </w:style>
  <w:style w:type="character" w:customStyle="1" w:styleId="41">
    <w:name w:val="UserStyle_19"/>
    <w:qFormat/>
    <w:uiPriority w:val="0"/>
  </w:style>
  <w:style w:type="character" w:customStyle="1" w:styleId="42">
    <w:name w:val="UserStyle_20"/>
    <w:qFormat/>
    <w:uiPriority w:val="0"/>
    <w:rPr>
      <w:rFonts w:cs="Times New Roman"/>
      <w:b/>
      <w:bCs/>
      <w:kern w:val="2"/>
      <w:sz w:val="21"/>
      <w:szCs w:val="24"/>
    </w:rPr>
  </w:style>
  <w:style w:type="character" w:customStyle="1" w:styleId="43">
    <w:name w:val="UserStyle_21"/>
    <w:qFormat/>
    <w:uiPriority w:val="0"/>
    <w:rPr>
      <w:rFonts w:ascii="宋体" w:hAnsi="宋体" w:eastAsia="宋体"/>
      <w:color w:val="000000"/>
      <w:sz w:val="24"/>
      <w:szCs w:val="24"/>
    </w:rPr>
  </w:style>
  <w:style w:type="character" w:customStyle="1" w:styleId="44">
    <w:name w:val="UserStyle_22"/>
    <w:qFormat/>
    <w:uiPriority w:val="0"/>
    <w:rPr>
      <w:rFonts w:ascii="宋体" w:eastAsia="宋体" w:cs="宋体"/>
      <w:b/>
      <w:bCs/>
      <w:color w:val="FFFFFF"/>
      <w:sz w:val="20"/>
      <w:szCs w:val="20"/>
      <w:lang w:bidi="ar-SA"/>
    </w:rPr>
  </w:style>
  <w:style w:type="character" w:customStyle="1" w:styleId="45">
    <w:name w:val="PageNumber"/>
    <w:qFormat/>
    <w:uiPriority w:val="0"/>
  </w:style>
  <w:style w:type="character" w:customStyle="1" w:styleId="46">
    <w:name w:val="UserStyle_23"/>
    <w:link w:val="47"/>
    <w:qFormat/>
    <w:uiPriority w:val="0"/>
    <w:rPr>
      <w:rFonts w:ascii="宋体"/>
      <w:shd w:val="clear" w:color="auto" w:fill="FFFFFF"/>
    </w:rPr>
  </w:style>
  <w:style w:type="paragraph" w:customStyle="1" w:styleId="47">
    <w:name w:val="UserStyle_24"/>
    <w:basedOn w:val="1"/>
    <w:link w:val="46"/>
    <w:qFormat/>
    <w:uiPriority w:val="0"/>
    <w:pPr>
      <w:shd w:val="clear" w:color="auto" w:fill="FFFFFF"/>
      <w:spacing w:line="283" w:lineRule="exact"/>
      <w:ind w:hanging="580"/>
      <w:jc w:val="left"/>
    </w:pPr>
    <w:rPr>
      <w:rFonts w:ascii="宋体" w:hAnsiTheme="minorHAnsi" w:eastAsiaTheme="minorEastAsia" w:cstheme="minorBidi"/>
      <w:szCs w:val="22"/>
    </w:rPr>
  </w:style>
  <w:style w:type="character" w:customStyle="1" w:styleId="48">
    <w:name w:val="UserStyle_25"/>
    <w:link w:val="49"/>
    <w:qFormat/>
    <w:uiPriority w:val="0"/>
    <w:rPr>
      <w:szCs w:val="24"/>
    </w:rPr>
  </w:style>
  <w:style w:type="paragraph" w:customStyle="1" w:styleId="49">
    <w:name w:val="BodyTextIndent2"/>
    <w:basedOn w:val="1"/>
    <w:link w:val="48"/>
    <w:qFormat/>
    <w:uiPriority w:val="0"/>
    <w:pPr>
      <w:spacing w:after="120" w:line="480" w:lineRule="auto"/>
      <w:ind w:left="420" w:leftChars="200"/>
    </w:pPr>
    <w:rPr>
      <w:rFonts w:asciiTheme="minorHAnsi" w:hAnsiTheme="minorHAnsi" w:eastAsiaTheme="minorEastAsia" w:cstheme="minorBidi"/>
    </w:rPr>
  </w:style>
  <w:style w:type="character" w:customStyle="1" w:styleId="50">
    <w:name w:val="UserStyle_26"/>
    <w:semiHidden/>
    <w:qFormat/>
    <w:uiPriority w:val="0"/>
    <w:rPr>
      <w:rFonts w:ascii="Calibri" w:hAnsi="Calibri" w:eastAsia="宋体"/>
      <w:sz w:val="18"/>
      <w:szCs w:val="18"/>
    </w:rPr>
  </w:style>
  <w:style w:type="character" w:customStyle="1" w:styleId="51">
    <w:name w:val="UserStyle_27"/>
    <w:qFormat/>
    <w:uiPriority w:val="0"/>
    <w:rPr>
      <w:kern w:val="2"/>
      <w:sz w:val="21"/>
      <w:szCs w:val="24"/>
    </w:rPr>
  </w:style>
  <w:style w:type="character" w:customStyle="1" w:styleId="52">
    <w:name w:val="UserStyle_28"/>
    <w:link w:val="53"/>
    <w:qFormat/>
    <w:locked/>
    <w:uiPriority w:val="0"/>
    <w:rPr>
      <w:szCs w:val="21"/>
    </w:rPr>
  </w:style>
  <w:style w:type="paragraph" w:customStyle="1" w:styleId="53">
    <w:name w:val="179"/>
    <w:basedOn w:val="1"/>
    <w:link w:val="52"/>
    <w:qFormat/>
    <w:uiPriority w:val="0"/>
    <w:pPr>
      <w:ind w:firstLine="420" w:firstLineChars="200"/>
    </w:pPr>
    <w:rPr>
      <w:rFonts w:asciiTheme="minorHAnsi" w:hAnsiTheme="minorHAnsi" w:eastAsiaTheme="minorEastAsia" w:cstheme="minorBidi"/>
      <w:szCs w:val="21"/>
    </w:rPr>
  </w:style>
  <w:style w:type="character" w:customStyle="1" w:styleId="54">
    <w:name w:val="UserStyle_29"/>
    <w:qFormat/>
    <w:uiPriority w:val="0"/>
    <w:rPr>
      <w:kern w:val="2"/>
      <w:sz w:val="18"/>
      <w:szCs w:val="18"/>
    </w:rPr>
  </w:style>
  <w:style w:type="character" w:customStyle="1" w:styleId="55">
    <w:name w:val="UserStyle_30"/>
    <w:qFormat/>
    <w:uiPriority w:val="0"/>
    <w:rPr>
      <w:kern w:val="2"/>
      <w:sz w:val="21"/>
      <w:szCs w:val="24"/>
    </w:rPr>
  </w:style>
  <w:style w:type="character" w:customStyle="1" w:styleId="56">
    <w:name w:val="UserStyle_31"/>
    <w:link w:val="24"/>
    <w:qFormat/>
    <w:uiPriority w:val="0"/>
    <w:rPr>
      <w:rFonts w:ascii="Calibri" w:hAnsi="Calibri" w:eastAsia="宋体" w:cs="Times New Roman"/>
      <w:szCs w:val="24"/>
    </w:rPr>
  </w:style>
  <w:style w:type="character" w:customStyle="1" w:styleId="57">
    <w:name w:val="UserStyle_32"/>
    <w:qFormat/>
    <w:uiPriority w:val="0"/>
    <w:rPr>
      <w:kern w:val="2"/>
      <w:sz w:val="21"/>
      <w:szCs w:val="24"/>
    </w:rPr>
  </w:style>
  <w:style w:type="character" w:customStyle="1" w:styleId="58">
    <w:name w:val="UserStyle_33"/>
    <w:link w:val="59"/>
    <w:qFormat/>
    <w:locked/>
    <w:uiPriority w:val="0"/>
    <w:rPr>
      <w:rFonts w:ascii="MingLiU" w:hAnsi="Courier New" w:eastAsia="MingLiU" w:cs="Times New Roman"/>
      <w:b/>
      <w:bCs/>
      <w:sz w:val="29"/>
      <w:szCs w:val="29"/>
      <w:shd w:val="clear" w:color="auto" w:fill="FFFFFF"/>
    </w:rPr>
  </w:style>
  <w:style w:type="paragraph" w:customStyle="1" w:styleId="59">
    <w:name w:val="UserStyle_34"/>
    <w:basedOn w:val="1"/>
    <w:link w:val="58"/>
    <w:qFormat/>
    <w:uiPriority w:val="0"/>
    <w:pPr>
      <w:shd w:val="clear" w:color="auto" w:fill="FFFFFF"/>
      <w:spacing w:line="542" w:lineRule="exact"/>
      <w:jc w:val="left"/>
    </w:pPr>
    <w:rPr>
      <w:rFonts w:ascii="MingLiU" w:hAnsi="Courier New" w:eastAsia="MingLiU"/>
      <w:b/>
      <w:bCs/>
      <w:sz w:val="29"/>
      <w:szCs w:val="29"/>
    </w:rPr>
  </w:style>
  <w:style w:type="character" w:customStyle="1" w:styleId="60">
    <w:name w:val="UserStyle_36"/>
    <w:link w:val="61"/>
    <w:qFormat/>
    <w:uiPriority w:val="0"/>
    <w:rPr>
      <w:rFonts w:ascii="仿宋_GB2312" w:eastAsia="仿宋_GB2312"/>
      <w:sz w:val="28"/>
      <w:szCs w:val="24"/>
    </w:rPr>
  </w:style>
  <w:style w:type="paragraph" w:customStyle="1" w:styleId="61">
    <w:name w:val="BodyText"/>
    <w:basedOn w:val="1"/>
    <w:link w:val="60"/>
    <w:qFormat/>
    <w:uiPriority w:val="0"/>
    <w:pPr>
      <w:spacing w:line="560" w:lineRule="exact"/>
    </w:pPr>
    <w:rPr>
      <w:rFonts w:ascii="仿宋_GB2312" w:eastAsia="仿宋_GB2312" w:hAnsiTheme="minorHAnsi" w:cstheme="minorBidi"/>
      <w:sz w:val="28"/>
    </w:rPr>
  </w:style>
  <w:style w:type="character" w:customStyle="1" w:styleId="62">
    <w:name w:val="UserStyle_37"/>
    <w:link w:val="63"/>
    <w:qFormat/>
    <w:uiPriority w:val="0"/>
    <w:rPr>
      <w:sz w:val="18"/>
      <w:szCs w:val="18"/>
    </w:rPr>
  </w:style>
  <w:style w:type="paragraph" w:customStyle="1" w:styleId="63">
    <w:name w:val="Acetate"/>
    <w:basedOn w:val="1"/>
    <w:link w:val="62"/>
    <w:qFormat/>
    <w:uiPriority w:val="0"/>
    <w:rPr>
      <w:rFonts w:asciiTheme="minorHAnsi" w:hAnsiTheme="minorHAnsi" w:eastAsiaTheme="minorEastAsia" w:cstheme="minorBidi"/>
      <w:sz w:val="18"/>
      <w:szCs w:val="18"/>
    </w:rPr>
  </w:style>
  <w:style w:type="character" w:customStyle="1" w:styleId="64">
    <w:name w:val="260"/>
    <w:qFormat/>
    <w:uiPriority w:val="0"/>
    <w:rPr>
      <w:i/>
      <w:iCs/>
      <w:color w:val="404040"/>
    </w:rPr>
  </w:style>
  <w:style w:type="character" w:customStyle="1" w:styleId="65">
    <w:name w:val="UserStyle_38"/>
    <w:link w:val="15"/>
    <w:qFormat/>
    <w:uiPriority w:val="0"/>
    <w:rPr>
      <w:rFonts w:ascii="宋体" w:hAnsi="宋体" w:eastAsia="宋体" w:cs="Times New Roman"/>
      <w:b/>
      <w:bCs/>
      <w:kern w:val="0"/>
      <w:sz w:val="27"/>
      <w:szCs w:val="27"/>
    </w:rPr>
  </w:style>
  <w:style w:type="character" w:customStyle="1" w:styleId="66">
    <w:name w:val="UserStyle_40"/>
    <w:link w:val="67"/>
    <w:qFormat/>
    <w:uiPriority w:val="0"/>
    <w:rPr>
      <w:rFonts w:ascii="仿宋_GB2312" w:hAnsi="仿宋_GB2312" w:eastAsia="仿宋"/>
      <w:spacing w:val="1"/>
      <w:szCs w:val="21"/>
    </w:rPr>
  </w:style>
  <w:style w:type="paragraph" w:customStyle="1" w:styleId="67">
    <w:name w:val="UserStyle_41"/>
    <w:basedOn w:val="1"/>
    <w:link w:val="66"/>
    <w:qFormat/>
    <w:uiPriority w:val="0"/>
    <w:pPr>
      <w:snapToGrid w:val="0"/>
      <w:jc w:val="left"/>
    </w:pPr>
    <w:rPr>
      <w:rFonts w:ascii="仿宋_GB2312" w:hAnsi="仿宋_GB2312" w:eastAsia="仿宋" w:cstheme="minorBidi"/>
      <w:spacing w:val="1"/>
      <w:szCs w:val="21"/>
    </w:rPr>
  </w:style>
  <w:style w:type="character" w:customStyle="1" w:styleId="68">
    <w:name w:val="UserStyle_43"/>
    <w:qFormat/>
    <w:uiPriority w:val="0"/>
    <w:rPr>
      <w:kern w:val="2"/>
      <w:sz w:val="21"/>
      <w:szCs w:val="24"/>
    </w:rPr>
  </w:style>
  <w:style w:type="character" w:customStyle="1" w:styleId="69">
    <w:name w:val="UserStyle_44"/>
    <w:qFormat/>
    <w:uiPriority w:val="0"/>
    <w:rPr>
      <w:rFonts w:ascii="宋体" w:eastAsia="宋体"/>
      <w:sz w:val="20"/>
      <w:szCs w:val="20"/>
      <w:lang w:bidi="ar-SA"/>
    </w:rPr>
  </w:style>
  <w:style w:type="character" w:customStyle="1" w:styleId="70">
    <w:name w:val="UserStyle_45"/>
    <w:qFormat/>
    <w:uiPriority w:val="0"/>
    <w:rPr>
      <w:kern w:val="2"/>
      <w:sz w:val="18"/>
      <w:szCs w:val="18"/>
    </w:rPr>
  </w:style>
  <w:style w:type="character" w:customStyle="1" w:styleId="71">
    <w:name w:val="UserStyle_46"/>
    <w:qFormat/>
    <w:uiPriority w:val="0"/>
    <w:rPr>
      <w:kern w:val="2"/>
      <w:sz w:val="21"/>
      <w:szCs w:val="24"/>
    </w:rPr>
  </w:style>
  <w:style w:type="character" w:customStyle="1" w:styleId="72">
    <w:name w:val="UserStyle_47"/>
    <w:qFormat/>
    <w:uiPriority w:val="0"/>
    <w:rPr>
      <w:kern w:val="2"/>
      <w:sz w:val="21"/>
      <w:szCs w:val="24"/>
    </w:rPr>
  </w:style>
  <w:style w:type="character" w:customStyle="1" w:styleId="73">
    <w:name w:val="UserStyle_48"/>
    <w:qFormat/>
    <w:uiPriority w:val="0"/>
    <w:rPr>
      <w:kern w:val="2"/>
      <w:sz w:val="18"/>
      <w:szCs w:val="18"/>
    </w:rPr>
  </w:style>
  <w:style w:type="character" w:customStyle="1" w:styleId="74">
    <w:name w:val="UserStyle_49"/>
    <w:link w:val="13"/>
    <w:qFormat/>
    <w:uiPriority w:val="0"/>
    <w:rPr>
      <w:rFonts w:ascii="Calibri" w:hAnsi="Calibri" w:eastAsia="宋体" w:cs="Times New Roman"/>
      <w:b/>
      <w:bCs/>
      <w:kern w:val="44"/>
      <w:sz w:val="44"/>
      <w:szCs w:val="44"/>
    </w:rPr>
  </w:style>
  <w:style w:type="character" w:customStyle="1" w:styleId="75">
    <w:name w:val="UserStyle_50"/>
    <w:qFormat/>
    <w:uiPriority w:val="0"/>
    <w:rPr>
      <w:rFonts w:ascii="宋体" w:eastAsia="宋体"/>
      <w:sz w:val="20"/>
      <w:szCs w:val="20"/>
    </w:rPr>
  </w:style>
  <w:style w:type="paragraph" w:customStyle="1" w:styleId="76">
    <w:name w:val="UserStyle_51"/>
    <w:basedOn w:val="1"/>
    <w:qFormat/>
    <w:uiPriority w:val="0"/>
    <w:pPr>
      <w:spacing w:line="360" w:lineRule="auto"/>
    </w:pPr>
    <w:rPr>
      <w:kern w:val="0"/>
      <w:sz w:val="24"/>
      <w:szCs w:val="20"/>
    </w:rPr>
  </w:style>
  <w:style w:type="paragraph" w:customStyle="1" w:styleId="77">
    <w:name w:val="UserStyle_52"/>
    <w:basedOn w:val="1"/>
    <w:qFormat/>
    <w:uiPriority w:val="0"/>
    <w:pPr>
      <w:spacing w:line="360" w:lineRule="auto"/>
    </w:pPr>
    <w:rPr>
      <w:szCs w:val="20"/>
    </w:rPr>
  </w:style>
  <w:style w:type="paragraph" w:customStyle="1" w:styleId="78">
    <w:name w:val="TOC2"/>
    <w:basedOn w:val="1"/>
    <w:next w:val="1"/>
    <w:qFormat/>
    <w:uiPriority w:val="0"/>
    <w:pPr>
      <w:numPr>
        <w:ilvl w:val="0"/>
        <w:numId w:val="1"/>
      </w:numPr>
      <w:ind w:left="240" w:firstLine="0"/>
      <w:jc w:val="left"/>
    </w:pPr>
    <w:rPr>
      <w:smallCaps/>
      <w:sz w:val="20"/>
      <w:szCs w:val="20"/>
    </w:rPr>
  </w:style>
  <w:style w:type="paragraph" w:customStyle="1" w:styleId="79">
    <w:name w:val="TOC3"/>
    <w:basedOn w:val="1"/>
    <w:next w:val="1"/>
    <w:qFormat/>
    <w:uiPriority w:val="0"/>
    <w:pPr>
      <w:ind w:left="840" w:leftChars="400"/>
    </w:pPr>
  </w:style>
  <w:style w:type="paragraph" w:customStyle="1" w:styleId="80">
    <w:name w:val="UserStyle_53"/>
    <w:basedOn w:val="1"/>
    <w:qFormat/>
    <w:uiPriority w:val="0"/>
    <w:rPr>
      <w:spacing w:val="20"/>
      <w:sz w:val="24"/>
      <w:szCs w:val="20"/>
    </w:rPr>
  </w:style>
  <w:style w:type="paragraph" w:customStyle="1" w:styleId="81">
    <w:name w:val="266"/>
    <w:basedOn w:val="13"/>
    <w:next w:val="1"/>
    <w:qFormat/>
    <w:uiPriority w:val="0"/>
    <w:pPr>
      <w:spacing w:before="480" w:after="0" w:line="276" w:lineRule="auto"/>
      <w:jc w:val="left"/>
    </w:pPr>
    <w:rPr>
      <w:rFonts w:ascii="Cambria" w:hAnsi="Cambria"/>
      <w:color w:val="365F91"/>
      <w:kern w:val="0"/>
      <w:sz w:val="28"/>
      <w:szCs w:val="28"/>
    </w:rPr>
  </w:style>
  <w:style w:type="paragraph" w:customStyle="1" w:styleId="82">
    <w:name w:val="UserStyle_54"/>
    <w:qFormat/>
    <w:uiPriority w:val="0"/>
    <w:pPr>
      <w:jc w:val="both"/>
      <w:textAlignment w:val="baseline"/>
    </w:pPr>
    <w:rPr>
      <w:rFonts w:ascii="Lucida Grande" w:hAnsi="Lucida Grande" w:eastAsia="ヒラギノ角ゴ Pro W3" w:cs="Times New Roman"/>
      <w:color w:val="000000"/>
      <w:kern w:val="2"/>
      <w:sz w:val="21"/>
      <w:szCs w:val="22"/>
      <w:lang w:val="en-US" w:eastAsia="zh-CN" w:bidi="ar-SA"/>
    </w:rPr>
  </w:style>
  <w:style w:type="paragraph" w:customStyle="1" w:styleId="83">
    <w:name w:val="TOC1"/>
    <w:basedOn w:val="1"/>
    <w:next w:val="1"/>
    <w:qFormat/>
    <w:uiPriority w:val="0"/>
    <w:pPr>
      <w:tabs>
        <w:tab w:val="right" w:leader="dot" w:pos="8296"/>
      </w:tabs>
      <w:spacing w:before="120" w:after="120"/>
      <w:jc w:val="left"/>
    </w:pPr>
    <w:rPr>
      <w:b/>
      <w:bCs/>
      <w:caps/>
      <w:sz w:val="28"/>
      <w:szCs w:val="28"/>
    </w:rPr>
  </w:style>
  <w:style w:type="paragraph" w:customStyle="1" w:styleId="84">
    <w:name w:val="UserStyle_55"/>
    <w:basedOn w:val="5"/>
    <w:qFormat/>
    <w:locked/>
    <w:uiPriority w:val="0"/>
    <w:pPr>
      <w:numPr>
        <w:ilvl w:val="0"/>
        <w:numId w:val="2"/>
      </w:numPr>
      <w:pBdr>
        <w:bottom w:val="none" w:color="auto" w:sz="0" w:space="0"/>
      </w:pBdr>
      <w:tabs>
        <w:tab w:val="center" w:pos="4680"/>
        <w:tab w:val="right" w:pos="9360"/>
      </w:tabs>
    </w:pPr>
    <w:rPr>
      <w:rFonts w:ascii="Arial" w:hAnsi="Arial" w:eastAsia="MS Mincho"/>
      <w:kern w:val="0"/>
      <w:sz w:val="16"/>
      <w:szCs w:val="16"/>
      <w:lang w:val="en-GB" w:eastAsia="en-US"/>
    </w:rPr>
  </w:style>
  <w:style w:type="paragraph" w:customStyle="1" w:styleId="85">
    <w:name w:val="Null"/>
    <w:qFormat/>
    <w:uiPriority w:val="0"/>
    <w:pPr>
      <w:jc w:val="both"/>
      <w:textAlignment w:val="baseline"/>
    </w:pPr>
    <w:rPr>
      <w:rFonts w:ascii="Calibri" w:hAnsi="Calibri" w:eastAsia="宋体" w:cs="Times New Roman"/>
      <w:kern w:val="2"/>
      <w:sz w:val="21"/>
      <w:szCs w:val="24"/>
      <w:lang w:val="en-US" w:eastAsia="zh-CN" w:bidi="ar-SA"/>
    </w:rPr>
  </w:style>
  <w:style w:type="paragraph" w:customStyle="1" w:styleId="86">
    <w:name w:val="UserStyle_56"/>
    <w:basedOn w:val="1"/>
    <w:qFormat/>
    <w:uiPriority w:val="0"/>
    <w:pPr>
      <w:spacing w:before="100" w:beforeAutospacing="1" w:after="100" w:afterAutospacing="1"/>
      <w:ind w:left="417" w:hanging="283"/>
      <w:jc w:val="left"/>
    </w:pPr>
    <w:rPr>
      <w:kern w:val="0"/>
      <w:sz w:val="22"/>
      <w:szCs w:val="22"/>
    </w:rPr>
  </w:style>
  <w:style w:type="paragraph" w:customStyle="1" w:styleId="87">
    <w:name w:val="UserStyle_57"/>
    <w:basedOn w:val="1"/>
    <w:qFormat/>
    <w:uiPriority w:val="0"/>
    <w:pPr>
      <w:spacing w:line="360" w:lineRule="auto"/>
    </w:pPr>
    <w:rPr>
      <w:kern w:val="0"/>
      <w:sz w:val="24"/>
      <w:szCs w:val="20"/>
    </w:rPr>
  </w:style>
  <w:style w:type="paragraph" w:customStyle="1" w:styleId="88">
    <w:name w:val="UserStyle_58"/>
    <w:basedOn w:val="1"/>
    <w:qFormat/>
    <w:uiPriority w:val="0"/>
    <w:pPr>
      <w:spacing w:line="360" w:lineRule="auto"/>
    </w:pPr>
    <w:rPr>
      <w:kern w:val="0"/>
      <w:sz w:val="24"/>
      <w:szCs w:val="20"/>
    </w:rPr>
  </w:style>
  <w:style w:type="paragraph" w:customStyle="1" w:styleId="89">
    <w:name w:val="UserStyle_59"/>
    <w:basedOn w:val="1"/>
    <w:qFormat/>
    <w:uiPriority w:val="0"/>
    <w:pPr>
      <w:spacing w:line="360" w:lineRule="auto"/>
    </w:pPr>
    <w:rPr>
      <w:kern w:val="0"/>
      <w:sz w:val="24"/>
      <w:szCs w:val="20"/>
    </w:rPr>
  </w:style>
  <w:style w:type="paragraph" w:customStyle="1" w:styleId="90">
    <w:name w:val="UserStyle_60"/>
    <w:basedOn w:val="1"/>
    <w:qFormat/>
    <w:uiPriority w:val="0"/>
    <w:pPr>
      <w:ind w:firstLine="420" w:firstLineChars="200"/>
    </w:pPr>
    <w:rPr>
      <w:szCs w:val="21"/>
    </w:rPr>
  </w:style>
  <w:style w:type="paragraph" w:customStyle="1" w:styleId="91">
    <w:name w:val="UserStyle_61"/>
    <w:qFormat/>
    <w:uiPriority w:val="0"/>
    <w:pPr>
      <w:textAlignment w:val="baseline"/>
    </w:pPr>
    <w:rPr>
      <w:rFonts w:ascii="宋体" w:hAnsi="Calibri" w:eastAsia="宋体" w:cs="Times New Roman"/>
      <w:color w:val="000000"/>
      <w:sz w:val="24"/>
      <w:szCs w:val="24"/>
      <w:lang w:val="en-US" w:eastAsia="zh-CN" w:bidi="ar-SA"/>
    </w:rPr>
  </w:style>
  <w:style w:type="paragraph" w:customStyle="1" w:styleId="92">
    <w:name w:val="HtmlNormal"/>
    <w:basedOn w:val="1"/>
    <w:qFormat/>
    <w:uiPriority w:val="0"/>
    <w:pPr>
      <w:spacing w:before="100" w:beforeAutospacing="1" w:after="100" w:afterAutospacing="1"/>
      <w:jc w:val="left"/>
    </w:pPr>
    <w:rPr>
      <w:rFonts w:ascii="宋体" w:hAnsi="宋体"/>
      <w:kern w:val="0"/>
      <w:sz w:val="24"/>
    </w:rPr>
  </w:style>
  <w:style w:type="paragraph" w:customStyle="1" w:styleId="93">
    <w:name w:val="UserStyle_62"/>
    <w:basedOn w:val="1"/>
    <w:qFormat/>
    <w:uiPriority w:val="0"/>
    <w:pPr>
      <w:jc w:val="left"/>
    </w:pPr>
    <w:rPr>
      <w:rFonts w:ascii="仿宋" w:hAnsi="仿宋" w:eastAsia="仿宋"/>
      <w:kern w:val="0"/>
      <w:sz w:val="24"/>
    </w:rPr>
  </w:style>
  <w:style w:type="table" w:customStyle="1" w:styleId="94">
    <w:name w:val="TableGrid"/>
    <w:basedOn w:val="17"/>
    <w:qFormat/>
    <w:uiPriority w:val="0"/>
  </w:style>
  <w:style w:type="table" w:customStyle="1" w:styleId="95">
    <w:name w:val="UserStyle_63"/>
    <w:basedOn w:val="17"/>
    <w:qFormat/>
    <w:uiPriority w:val="0"/>
  </w:style>
  <w:style w:type="paragraph" w:styleId="96">
    <w:name w:val="List Paragraph"/>
    <w:basedOn w:val="1"/>
    <w:qFormat/>
    <w:uiPriority w:val="34"/>
    <w:pPr>
      <w:ind w:firstLine="420" w:firstLineChars="200"/>
    </w:pPr>
  </w:style>
  <w:style w:type="paragraph" w:customStyle="1" w:styleId="97">
    <w:name w:val="正文 New"/>
    <w:qFormat/>
    <w:uiPriority w:val="0"/>
    <w:pPr>
      <w:widowControl w:val="0"/>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17</Pages>
  <Words>1365</Words>
  <Characters>7782</Characters>
  <Lines>64</Lines>
  <Paragraphs>18</Paragraphs>
  <TotalTime>7</TotalTime>
  <ScaleCrop>false</ScaleCrop>
  <LinksUpToDate>false</LinksUpToDate>
  <CharactersWithSpaces>9129</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2021-08-22T01:33:00Z</dcterms:created>
  <dc:creator>HP</dc:creator>
  <cp:lastModifiedBy>王惠生</cp:lastModifiedBy>
  <dcterms:modified xsi:type="dcterms:W3CDTF">2021-09-16T09:41:57Z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C37986607020475895CE2C100A1AECE6</vt:lpwstr>
  </property>
</Properties>
</file>