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eastAsia="zh-CN"/>
        </w:rPr>
        <w:t>深圳市</w:t>
      </w:r>
      <w:r>
        <w:rPr>
          <w:rFonts w:hint="eastAsia" w:ascii="方正小标宋_GBK" w:hAnsi="方正小标宋_GBK" w:eastAsia="方正小标宋_GBK" w:cs="方正小标宋_GBK"/>
          <w:kern w:val="0"/>
          <w:sz w:val="44"/>
          <w:szCs w:val="44"/>
          <w:u w:val="single"/>
          <w:lang w:val="en-US" w:eastAsia="zh-CN"/>
        </w:rPr>
        <w:t xml:space="preserve"> 盐田区文化广电旅游体育局2022 </w:t>
      </w:r>
      <w:r>
        <w:rPr>
          <w:rFonts w:hint="eastAsia" w:ascii="方正小标宋_GBK" w:hAnsi="方正小标宋_GBK" w:eastAsia="方正小标宋_GBK" w:cs="方正小标宋_GBK"/>
          <w:kern w:val="0"/>
          <w:sz w:val="44"/>
          <w:szCs w:val="44"/>
        </w:rPr>
        <w:t>年度 “双随机一公开 ”</w:t>
      </w:r>
    </w:p>
    <w:p>
      <w:pPr>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抽查</w:t>
      </w:r>
      <w:r>
        <w:rPr>
          <w:rFonts w:hint="eastAsia" w:ascii="方正小标宋_GBK" w:hAnsi="方正小标宋_GBK" w:eastAsia="方正小标宋_GBK" w:cs="方正小标宋_GBK"/>
          <w:kern w:val="0"/>
          <w:sz w:val="44"/>
          <w:szCs w:val="44"/>
          <w:lang w:eastAsia="zh-CN"/>
        </w:rPr>
        <w:t>工作</w:t>
      </w:r>
      <w:r>
        <w:rPr>
          <w:rFonts w:hint="eastAsia" w:ascii="方正小标宋_GBK" w:hAnsi="方正小标宋_GBK" w:eastAsia="方正小标宋_GBK" w:cs="方正小标宋_GBK"/>
          <w:kern w:val="0"/>
          <w:sz w:val="44"/>
          <w:szCs w:val="44"/>
        </w:rPr>
        <w:t>计划表</w:t>
      </w:r>
    </w:p>
    <w:tbl>
      <w:tblPr>
        <w:tblStyle w:val="2"/>
        <w:tblpPr w:leftFromText="45" w:rightFromText="45" w:topFromText="100" w:bottomFromText="100" w:vertAnchor="text" w:horzAnchor="page" w:tblpX="1248" w:tblpY="126"/>
        <w:tblW w:w="1298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5"/>
        <w:gridCol w:w="1939"/>
        <w:gridCol w:w="1380"/>
        <w:gridCol w:w="1380"/>
        <w:gridCol w:w="945"/>
        <w:gridCol w:w="1032"/>
        <w:gridCol w:w="1175"/>
        <w:gridCol w:w="1619"/>
        <w:gridCol w:w="1620"/>
        <w:gridCol w:w="14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1150"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黑体" w:hAnsi="黑体" w:eastAsia="黑体"/>
                <w:sz w:val="18"/>
                <w:szCs w:val="18"/>
              </w:rPr>
            </w:pPr>
            <w:r>
              <w:rPr>
                <w:rFonts w:hint="eastAsia" w:ascii="黑体" w:hAnsi="黑体" w:eastAsia="黑体"/>
                <w:sz w:val="18"/>
                <w:szCs w:val="18"/>
              </w:rPr>
              <w:t>序号</w:t>
            </w:r>
          </w:p>
        </w:tc>
        <w:tc>
          <w:tcPr>
            <w:tcW w:w="1939"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抽查任务名称</w:t>
            </w:r>
          </w:p>
          <w:p>
            <w:pPr>
              <w:jc w:val="center"/>
              <w:rPr>
                <w:rFonts w:ascii="黑体" w:hAnsi="黑体" w:eastAsia="黑体"/>
                <w:sz w:val="18"/>
                <w:szCs w:val="18"/>
              </w:rPr>
            </w:pPr>
          </w:p>
        </w:tc>
        <w:tc>
          <w:tcPr>
            <w:tcW w:w="13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rPr>
            </w:pPr>
            <w:r>
              <w:rPr>
                <w:rFonts w:hint="eastAsia" w:ascii="黑体" w:hAnsi="黑体" w:eastAsia="黑体"/>
                <w:sz w:val="18"/>
                <w:szCs w:val="18"/>
              </w:rPr>
              <w:t>抽查事项</w:t>
            </w:r>
          </w:p>
          <w:p>
            <w:pPr>
              <w:jc w:val="center"/>
              <w:rPr>
                <w:rFonts w:hint="eastAsia" w:ascii="黑体" w:hAnsi="黑体" w:eastAsia="黑体"/>
                <w:sz w:val="18"/>
                <w:szCs w:val="18"/>
                <w:lang w:eastAsia="zh-CN"/>
              </w:rPr>
            </w:pPr>
            <w:r>
              <w:rPr>
                <w:rFonts w:hint="eastAsia" w:ascii="黑体" w:hAnsi="黑体" w:eastAsia="黑体"/>
                <w:sz w:val="18"/>
                <w:szCs w:val="18"/>
              </w:rPr>
              <w:t>（对应随机抽查事项清单中的“抽查项目”）</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抽查对象范围</w:t>
            </w:r>
          </w:p>
          <w:p>
            <w:pPr>
              <w:jc w:val="center"/>
              <w:rPr>
                <w:rFonts w:hint="eastAsia" w:ascii="黑体" w:hAnsi="黑体" w:eastAsia="黑体"/>
                <w:sz w:val="18"/>
                <w:szCs w:val="18"/>
                <w:lang w:eastAsia="zh-CN"/>
              </w:rPr>
            </w:pPr>
            <w:r>
              <w:rPr>
                <w:rFonts w:hint="eastAsia" w:ascii="黑体" w:hAnsi="黑体" w:eastAsia="黑体"/>
                <w:sz w:val="18"/>
                <w:szCs w:val="18"/>
                <w:lang w:eastAsia="zh-CN"/>
              </w:rPr>
              <w:t>（主体类型和行业范围，如：公司、商场、学校）</w:t>
            </w: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黑体" w:hAnsi="黑体" w:eastAsia="黑体"/>
                <w:sz w:val="18"/>
                <w:szCs w:val="18"/>
              </w:rPr>
            </w:pPr>
            <w:r>
              <w:rPr>
                <w:rFonts w:hint="eastAsia" w:ascii="黑体" w:hAnsi="黑体" w:eastAsia="黑体"/>
                <w:sz w:val="18"/>
                <w:szCs w:val="18"/>
              </w:rPr>
              <w:t>抽取检查对象数量</w:t>
            </w:r>
          </w:p>
          <w:p>
            <w:pPr>
              <w:jc w:val="center"/>
              <w:rPr>
                <w:rFonts w:ascii="黑体" w:hAnsi="黑体" w:eastAsia="黑体"/>
                <w:sz w:val="18"/>
                <w:szCs w:val="18"/>
              </w:rPr>
            </w:pPr>
            <w:r>
              <w:rPr>
                <w:rFonts w:hint="eastAsia" w:ascii="黑体" w:hAnsi="黑体" w:eastAsia="黑体"/>
                <w:sz w:val="18"/>
                <w:szCs w:val="18"/>
              </w:rPr>
              <w:t>（户）</w:t>
            </w:r>
          </w:p>
        </w:tc>
        <w:tc>
          <w:tcPr>
            <w:tcW w:w="103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是否为部门联合抽查</w:t>
            </w:r>
          </w:p>
        </w:tc>
        <w:tc>
          <w:tcPr>
            <w:tcW w:w="117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rPr>
            </w:pPr>
            <w:r>
              <w:rPr>
                <w:rFonts w:hint="eastAsia" w:ascii="黑体" w:hAnsi="黑体" w:eastAsia="黑体"/>
                <w:sz w:val="18"/>
                <w:szCs w:val="18"/>
              </w:rPr>
              <w:t>响应部门</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任务开始时间</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任务结束时间</w:t>
            </w:r>
          </w:p>
        </w:tc>
        <w:tc>
          <w:tcPr>
            <w:tcW w:w="147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rPr>
              <w:t>1</w:t>
            </w:r>
          </w:p>
        </w:tc>
        <w:tc>
          <w:tcPr>
            <w:tcW w:w="193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2</w:t>
            </w:r>
            <w:r>
              <w:rPr>
                <w:rFonts w:hint="eastAsia"/>
                <w:sz w:val="18"/>
                <w:szCs w:val="18"/>
                <w:lang w:eastAsia="zh-CN"/>
              </w:rPr>
              <w:t>年盐田区文化广电旅游体育局广播电视行业双随机检查计划</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both"/>
              <w:rPr>
                <w:rFonts w:hint="eastAsia"/>
                <w:sz w:val="18"/>
                <w:szCs w:val="18"/>
              </w:rPr>
            </w:pPr>
            <w:r>
              <w:rPr>
                <w:rFonts w:hint="eastAsia"/>
                <w:sz w:val="18"/>
                <w:szCs w:val="18"/>
              </w:rPr>
              <w:t>1.按规定取得《广播电视节目制作经营许可证》及《营业执照》</w:t>
            </w:r>
          </w:p>
          <w:p>
            <w:pPr>
              <w:widowControl/>
              <w:spacing w:line="336" w:lineRule="auto"/>
              <w:jc w:val="both"/>
              <w:rPr>
                <w:rFonts w:hint="eastAsia"/>
                <w:sz w:val="18"/>
                <w:szCs w:val="18"/>
              </w:rPr>
            </w:pPr>
            <w:r>
              <w:rPr>
                <w:rFonts w:hint="eastAsia"/>
                <w:sz w:val="18"/>
                <w:szCs w:val="18"/>
              </w:rPr>
              <w:t>2.《广播电视节目制作经营许可证》证载信息变更的依法办理变更手续</w:t>
            </w:r>
          </w:p>
          <w:p>
            <w:pPr>
              <w:widowControl/>
              <w:spacing w:line="336" w:lineRule="auto"/>
              <w:jc w:val="both"/>
              <w:rPr>
                <w:rFonts w:hint="eastAsia"/>
                <w:sz w:val="18"/>
                <w:szCs w:val="18"/>
              </w:rPr>
            </w:pPr>
            <w:r>
              <w:rPr>
                <w:rFonts w:hint="eastAsia"/>
                <w:sz w:val="18"/>
                <w:szCs w:val="18"/>
              </w:rPr>
              <w:t>3.按照许可证核准的制作经营范围开展业务活动</w:t>
            </w:r>
          </w:p>
          <w:p>
            <w:pPr>
              <w:widowControl/>
              <w:spacing w:line="336" w:lineRule="auto"/>
              <w:jc w:val="both"/>
              <w:rPr>
                <w:rFonts w:hint="eastAsia"/>
                <w:sz w:val="18"/>
                <w:szCs w:val="18"/>
              </w:rPr>
            </w:pPr>
            <w:r>
              <w:rPr>
                <w:rFonts w:hint="eastAsia"/>
                <w:sz w:val="18"/>
                <w:szCs w:val="18"/>
              </w:rPr>
              <w:t>4.制作、复制、发行的广播电视节目不含有《广播电视管理条例》第三十二条规定禁止的内容</w:t>
            </w:r>
          </w:p>
          <w:p>
            <w:pPr>
              <w:widowControl/>
              <w:spacing w:line="336" w:lineRule="auto"/>
              <w:jc w:val="both"/>
              <w:rPr>
                <w:rFonts w:hint="eastAsia"/>
                <w:sz w:val="18"/>
                <w:szCs w:val="18"/>
              </w:rPr>
            </w:pPr>
            <w:r>
              <w:rPr>
                <w:rFonts w:hint="eastAsia"/>
                <w:sz w:val="18"/>
                <w:szCs w:val="18"/>
              </w:rPr>
              <w:t>5.《广播电视节目制作经营许可证》按时年审</w:t>
            </w:r>
          </w:p>
          <w:p>
            <w:pPr>
              <w:widowControl/>
              <w:spacing w:line="336" w:lineRule="auto"/>
              <w:jc w:val="center"/>
              <w:rPr>
                <w:rFonts w:hint="eastAsia"/>
                <w:sz w:val="18"/>
                <w:szCs w:val="18"/>
                <w:lang w:eastAsia="zh-CN"/>
              </w:rPr>
            </w:pPr>
            <w:r>
              <w:rPr>
                <w:rFonts w:hint="eastAsia"/>
                <w:sz w:val="18"/>
                <w:szCs w:val="18"/>
              </w:rPr>
              <w:t>6.禁止以任何方式涂改、租借、转让、出售和伪造《广播电视节目制作经营许可证》和《电视剧制作许可证》</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广播电视</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eastAsia="宋体"/>
                <w:sz w:val="18"/>
                <w:szCs w:val="18"/>
                <w:lang w:val="en-US" w:eastAsia="zh-CN"/>
              </w:rPr>
              <w:t>1</w:t>
            </w:r>
          </w:p>
        </w:tc>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否</w:t>
            </w:r>
          </w:p>
        </w:tc>
        <w:tc>
          <w:tcPr>
            <w:tcW w:w="11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 xml:space="preserve"> </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2022年1月1日</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2022年12月31日</w:t>
            </w:r>
          </w:p>
        </w:tc>
        <w:tc>
          <w:tcPr>
            <w:tcW w:w="14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rPr>
              <w:t>2</w:t>
            </w:r>
          </w:p>
        </w:tc>
        <w:tc>
          <w:tcPr>
            <w:tcW w:w="193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2</w:t>
            </w:r>
            <w:r>
              <w:rPr>
                <w:rFonts w:hint="eastAsia"/>
                <w:sz w:val="18"/>
                <w:szCs w:val="18"/>
                <w:lang w:eastAsia="zh-CN"/>
              </w:rPr>
              <w:t>年盐田区文化广电旅游体育局出版印刷行业双随机检查计划</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tabs>
                <w:tab w:val="left" w:pos="653"/>
              </w:tabs>
              <w:spacing w:line="336" w:lineRule="auto"/>
              <w:jc w:val="both"/>
              <w:rPr>
                <w:rFonts w:hint="eastAsia"/>
                <w:sz w:val="18"/>
                <w:szCs w:val="18"/>
              </w:rPr>
            </w:pPr>
            <w:r>
              <w:rPr>
                <w:rFonts w:hint="eastAsia"/>
                <w:sz w:val="18"/>
                <w:szCs w:val="18"/>
              </w:rPr>
              <w:t>1.未发行非法出版物和新闻出版行政部门明令禁止出版、印刷或者复制、发行的出版物</w:t>
            </w:r>
          </w:p>
          <w:p>
            <w:pPr>
              <w:widowControl/>
              <w:tabs>
                <w:tab w:val="left" w:pos="653"/>
              </w:tabs>
              <w:spacing w:line="336" w:lineRule="auto"/>
              <w:jc w:val="both"/>
              <w:rPr>
                <w:rFonts w:hint="eastAsia"/>
                <w:sz w:val="18"/>
                <w:szCs w:val="18"/>
              </w:rPr>
            </w:pPr>
            <w:r>
              <w:rPr>
                <w:rFonts w:hint="eastAsia"/>
                <w:sz w:val="18"/>
                <w:szCs w:val="18"/>
              </w:rPr>
              <w:t>2.未印刷明知或者应知含有反动、淫秽、迷信内容和国家明令禁止印刷的其他内容印刷品，或者非出版单位出版的印刷品</w:t>
            </w:r>
          </w:p>
          <w:p>
            <w:pPr>
              <w:widowControl/>
              <w:tabs>
                <w:tab w:val="left" w:pos="653"/>
              </w:tabs>
              <w:spacing w:line="336" w:lineRule="auto"/>
              <w:jc w:val="both"/>
              <w:rPr>
                <w:rFonts w:hint="eastAsia"/>
                <w:sz w:val="18"/>
                <w:szCs w:val="18"/>
              </w:rPr>
            </w:pPr>
            <w:r>
              <w:rPr>
                <w:rFonts w:hint="eastAsia"/>
                <w:sz w:val="18"/>
                <w:szCs w:val="18"/>
              </w:rPr>
              <w:t>3.接受他人委托印刷印刷品，按照《印刷业管理条例》的规定向出版行政部门备案</w:t>
            </w:r>
          </w:p>
          <w:p>
            <w:pPr>
              <w:widowControl/>
              <w:tabs>
                <w:tab w:val="left" w:pos="653"/>
              </w:tabs>
              <w:spacing w:line="336" w:lineRule="auto"/>
              <w:jc w:val="both"/>
              <w:rPr>
                <w:rFonts w:hint="eastAsia"/>
                <w:sz w:val="18"/>
                <w:szCs w:val="18"/>
              </w:rPr>
            </w:pPr>
            <w:r>
              <w:rPr>
                <w:rFonts w:hint="eastAsia"/>
                <w:sz w:val="18"/>
                <w:szCs w:val="18"/>
              </w:rPr>
              <w:t>4.未公开宣传、陈列、销售规定应由内部发行的出版物</w:t>
            </w:r>
          </w:p>
          <w:p>
            <w:pPr>
              <w:widowControl/>
              <w:tabs>
                <w:tab w:val="left" w:pos="653"/>
              </w:tabs>
              <w:spacing w:line="336" w:lineRule="auto"/>
              <w:jc w:val="both"/>
              <w:rPr>
                <w:rFonts w:hint="eastAsia"/>
                <w:sz w:val="18"/>
                <w:szCs w:val="18"/>
              </w:rPr>
            </w:pPr>
            <w:r>
              <w:rPr>
                <w:rFonts w:hint="eastAsia"/>
                <w:sz w:val="18"/>
                <w:szCs w:val="18"/>
              </w:rPr>
              <w:t>5.未批发、零售、出租非音像制品出版单位出版的音像制品和非音像制品复制单位复制的音像制品</w:t>
            </w:r>
          </w:p>
          <w:p>
            <w:pPr>
              <w:widowControl/>
              <w:spacing w:line="336" w:lineRule="auto"/>
              <w:jc w:val="center"/>
              <w:rPr>
                <w:rFonts w:hint="eastAsia"/>
                <w:sz w:val="18"/>
                <w:szCs w:val="18"/>
                <w:lang w:eastAsia="zh-CN"/>
              </w:rPr>
            </w:pPr>
            <w:r>
              <w:rPr>
                <w:rFonts w:hint="eastAsia"/>
                <w:sz w:val="18"/>
                <w:szCs w:val="18"/>
              </w:rPr>
              <w:t>6.无超出出版行政部门许可的印刷经营行为</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出版印刷</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1</w:t>
            </w:r>
          </w:p>
        </w:tc>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否</w:t>
            </w:r>
          </w:p>
        </w:tc>
        <w:tc>
          <w:tcPr>
            <w:tcW w:w="11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 xml:space="preserve"> </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2022年1月1日</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sz w:val="18"/>
                <w:szCs w:val="18"/>
              </w:rPr>
            </w:pPr>
            <w:r>
              <w:rPr>
                <w:rFonts w:hint="eastAsia"/>
                <w:sz w:val="18"/>
                <w:szCs w:val="18"/>
                <w:lang w:val="en-US" w:eastAsia="zh-CN"/>
              </w:rPr>
              <w:t>2022年12月31日</w:t>
            </w:r>
          </w:p>
        </w:tc>
        <w:tc>
          <w:tcPr>
            <w:tcW w:w="14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3</w:t>
            </w:r>
          </w:p>
        </w:tc>
        <w:tc>
          <w:tcPr>
            <w:tcW w:w="193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2</w:t>
            </w:r>
            <w:r>
              <w:rPr>
                <w:rFonts w:hint="eastAsia"/>
                <w:sz w:val="18"/>
                <w:szCs w:val="18"/>
                <w:lang w:eastAsia="zh-CN"/>
              </w:rPr>
              <w:t>年盐田区文化广电旅游体育局盐田区应急管理局对互联网上网服务场所的“双随机、一公开”跨部门联合抽查计划</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both"/>
              <w:rPr>
                <w:rFonts w:hint="eastAsia"/>
                <w:sz w:val="18"/>
                <w:szCs w:val="18"/>
                <w:lang w:val="en-US" w:eastAsia="zh-CN"/>
              </w:rPr>
            </w:pPr>
            <w:r>
              <w:rPr>
                <w:rFonts w:hint="eastAsia"/>
                <w:sz w:val="18"/>
                <w:szCs w:val="18"/>
                <w:lang w:val="en-US" w:eastAsia="zh-CN"/>
              </w:rPr>
              <w:t>1.未接纳未成年人进入营业场所</w:t>
            </w:r>
          </w:p>
          <w:p>
            <w:pPr>
              <w:widowControl/>
              <w:spacing w:line="336" w:lineRule="auto"/>
              <w:jc w:val="both"/>
              <w:rPr>
                <w:rFonts w:hint="eastAsia"/>
                <w:sz w:val="18"/>
                <w:szCs w:val="18"/>
                <w:lang w:val="en-US" w:eastAsia="zh-CN"/>
              </w:rPr>
            </w:pPr>
            <w:r>
              <w:rPr>
                <w:rFonts w:hint="eastAsia"/>
                <w:sz w:val="18"/>
                <w:szCs w:val="18"/>
                <w:lang w:val="en-US" w:eastAsia="zh-CN"/>
              </w:rPr>
              <w:t>2.按规定核对、登记上网消费者的有效身份证件和记录有关网上信息</w:t>
            </w:r>
          </w:p>
          <w:p>
            <w:pPr>
              <w:widowControl/>
              <w:spacing w:line="336" w:lineRule="auto"/>
              <w:jc w:val="both"/>
              <w:rPr>
                <w:rFonts w:hint="eastAsia"/>
                <w:sz w:val="18"/>
                <w:szCs w:val="18"/>
                <w:lang w:val="en-US" w:eastAsia="zh-CN"/>
              </w:rPr>
            </w:pPr>
            <w:r>
              <w:rPr>
                <w:rFonts w:hint="eastAsia"/>
                <w:sz w:val="18"/>
                <w:szCs w:val="18"/>
                <w:lang w:val="en-US" w:eastAsia="zh-CN"/>
              </w:rPr>
              <w:t>3.按规定时间保存登记内容、记录备份，在保存期内未修改、删除登记内容、记录备份</w:t>
            </w:r>
          </w:p>
          <w:p>
            <w:pPr>
              <w:widowControl/>
              <w:spacing w:line="336" w:lineRule="auto"/>
              <w:jc w:val="both"/>
              <w:rPr>
                <w:rFonts w:hint="eastAsia"/>
                <w:sz w:val="18"/>
                <w:szCs w:val="18"/>
                <w:lang w:val="en-US" w:eastAsia="zh-CN"/>
              </w:rPr>
            </w:pPr>
            <w:r>
              <w:rPr>
                <w:rFonts w:hint="eastAsia"/>
                <w:sz w:val="18"/>
                <w:szCs w:val="18"/>
                <w:lang w:val="en-US" w:eastAsia="zh-CN"/>
              </w:rPr>
              <w:t>4.未经营非网络游戏</w:t>
            </w:r>
          </w:p>
          <w:p>
            <w:pPr>
              <w:widowControl/>
              <w:spacing w:line="336" w:lineRule="auto"/>
              <w:jc w:val="both"/>
              <w:rPr>
                <w:rFonts w:hint="eastAsia"/>
                <w:sz w:val="18"/>
                <w:szCs w:val="18"/>
                <w:lang w:val="en-US" w:eastAsia="zh-CN"/>
              </w:rPr>
            </w:pPr>
            <w:r>
              <w:rPr>
                <w:rFonts w:hint="eastAsia"/>
                <w:sz w:val="18"/>
                <w:szCs w:val="18"/>
                <w:lang w:val="en-US" w:eastAsia="zh-CN"/>
              </w:rPr>
              <w:t>5.悬挂未成年人进入标志</w:t>
            </w:r>
          </w:p>
          <w:p>
            <w:pPr>
              <w:widowControl/>
              <w:spacing w:line="336" w:lineRule="auto"/>
              <w:jc w:val="center"/>
              <w:rPr>
                <w:rFonts w:hint="eastAsia"/>
                <w:sz w:val="18"/>
                <w:szCs w:val="18"/>
                <w:lang w:eastAsia="zh-CN"/>
              </w:rPr>
            </w:pPr>
            <w:r>
              <w:rPr>
                <w:rFonts w:hint="eastAsia"/>
                <w:sz w:val="18"/>
                <w:szCs w:val="18"/>
                <w:lang w:val="en-US" w:eastAsia="zh-CN"/>
              </w:rPr>
              <w:t>6.未擅自涂改、出租、出借或者以其它方式转让《网络文化经营许可证》</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互联网上网服务场所</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w:t>
            </w:r>
          </w:p>
        </w:tc>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是</w:t>
            </w:r>
          </w:p>
        </w:tc>
        <w:tc>
          <w:tcPr>
            <w:tcW w:w="11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区应急管理局</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2022年1月1日</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2022年12月31日</w:t>
            </w:r>
          </w:p>
        </w:tc>
        <w:tc>
          <w:tcPr>
            <w:tcW w:w="14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4</w:t>
            </w:r>
          </w:p>
        </w:tc>
        <w:tc>
          <w:tcPr>
            <w:tcW w:w="193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2</w:t>
            </w:r>
            <w:r>
              <w:rPr>
                <w:rFonts w:hint="eastAsia"/>
                <w:sz w:val="18"/>
                <w:szCs w:val="18"/>
                <w:lang w:eastAsia="zh-CN"/>
              </w:rPr>
              <w:t>年盐田区文化广电旅游体育局电影、音像制品行业双随机检查计划</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jc w:val="both"/>
              <w:rPr>
                <w:rFonts w:hint="eastAsia" w:ascii="Times New Roman" w:hAnsi="Times New Roman"/>
                <w:color w:val="000000"/>
                <w:sz w:val="18"/>
                <w:szCs w:val="18"/>
                <w:lang w:val="en-US" w:eastAsia="zh-CN"/>
              </w:rPr>
            </w:pPr>
            <w:r>
              <w:rPr>
                <w:rFonts w:hint="eastAsia" w:ascii="Times New Roman" w:hAnsi="Times New Roman"/>
                <w:color w:val="000000"/>
                <w:sz w:val="18"/>
                <w:szCs w:val="18"/>
                <w:lang w:val="en-US" w:eastAsia="zh-CN"/>
              </w:rPr>
              <w:t>1.未放映明知或者应知含有禁止内容的电影片</w:t>
            </w:r>
          </w:p>
          <w:p>
            <w:pPr>
              <w:widowControl/>
              <w:jc w:val="both"/>
              <w:rPr>
                <w:rFonts w:hint="eastAsia" w:ascii="Times New Roman" w:hAnsi="Times New Roman"/>
                <w:color w:val="000000"/>
                <w:sz w:val="18"/>
                <w:szCs w:val="18"/>
                <w:lang w:val="en-US" w:eastAsia="zh-CN"/>
              </w:rPr>
            </w:pPr>
            <w:r>
              <w:rPr>
                <w:rFonts w:hint="eastAsia" w:ascii="Times New Roman" w:hAnsi="Times New Roman"/>
                <w:color w:val="000000"/>
                <w:sz w:val="18"/>
                <w:szCs w:val="18"/>
                <w:lang w:val="en-US" w:eastAsia="zh-CN"/>
              </w:rPr>
              <w:t>2.放映的电影片取得《电影片公映许可证》</w:t>
            </w:r>
          </w:p>
          <w:p>
            <w:pPr>
              <w:widowControl/>
              <w:jc w:val="both"/>
              <w:rPr>
                <w:rFonts w:hint="eastAsia" w:ascii="Times New Roman" w:hAnsi="Times New Roman"/>
                <w:color w:val="000000"/>
                <w:sz w:val="18"/>
                <w:szCs w:val="18"/>
                <w:lang w:val="en-US" w:eastAsia="zh-CN"/>
              </w:rPr>
            </w:pPr>
            <w:r>
              <w:rPr>
                <w:rFonts w:hint="eastAsia" w:ascii="Times New Roman" w:hAnsi="Times New Roman"/>
                <w:color w:val="000000"/>
                <w:sz w:val="18"/>
                <w:szCs w:val="18"/>
                <w:lang w:val="en-US" w:eastAsia="zh-CN"/>
              </w:rPr>
              <w:t>3.未利用电影资料片从事或者变相从事经营性的放映活动</w:t>
            </w:r>
          </w:p>
          <w:p>
            <w:pPr>
              <w:widowControl/>
              <w:jc w:val="both"/>
              <w:rPr>
                <w:rFonts w:hint="eastAsia" w:ascii="Times New Roman" w:hAnsi="Times New Roman"/>
                <w:color w:val="000000"/>
                <w:sz w:val="18"/>
                <w:szCs w:val="18"/>
                <w:lang w:val="en-US" w:eastAsia="zh-CN"/>
              </w:rPr>
            </w:pPr>
            <w:r>
              <w:rPr>
                <w:rFonts w:hint="eastAsia" w:ascii="Times New Roman" w:hAnsi="Times New Roman"/>
                <w:color w:val="000000"/>
                <w:sz w:val="18"/>
                <w:szCs w:val="18"/>
                <w:lang w:val="en-US" w:eastAsia="zh-CN"/>
              </w:rPr>
              <w:t>4.《电影放映许可证》齐全</w:t>
            </w:r>
          </w:p>
          <w:p>
            <w:pPr>
              <w:widowControl/>
              <w:spacing w:line="336" w:lineRule="auto"/>
              <w:jc w:val="center"/>
              <w:rPr>
                <w:rFonts w:hint="eastAsia"/>
                <w:sz w:val="18"/>
                <w:szCs w:val="18"/>
                <w:lang w:eastAsia="zh-CN"/>
              </w:rPr>
            </w:pPr>
            <w:r>
              <w:rPr>
                <w:rFonts w:hint="eastAsia" w:ascii="Times New Roman" w:hAnsi="Times New Roman"/>
                <w:color w:val="000000"/>
                <w:sz w:val="18"/>
                <w:szCs w:val="18"/>
                <w:lang w:val="en-US" w:eastAsia="zh-CN"/>
              </w:rPr>
              <w:t>5.变更名称、地址、法定代表人或者主要负责人、或者终止放映经营活动，向原审批部门备案</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电影、音像制品</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1</w:t>
            </w:r>
          </w:p>
        </w:tc>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否</w:t>
            </w:r>
          </w:p>
        </w:tc>
        <w:tc>
          <w:tcPr>
            <w:tcW w:w="11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val="en-US" w:eastAsia="zh-CN"/>
              </w:rPr>
              <w:t xml:space="preserve"> </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2022年1月1日</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2022年12月31日</w:t>
            </w:r>
          </w:p>
        </w:tc>
        <w:tc>
          <w:tcPr>
            <w:tcW w:w="14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5</w:t>
            </w:r>
          </w:p>
        </w:tc>
        <w:tc>
          <w:tcPr>
            <w:tcW w:w="193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2</w:t>
            </w:r>
            <w:r>
              <w:rPr>
                <w:rFonts w:hint="eastAsia"/>
                <w:sz w:val="18"/>
                <w:szCs w:val="18"/>
                <w:lang w:eastAsia="zh-CN"/>
              </w:rPr>
              <w:t>年盐田区文化广电旅游体育局盐田区应急管理局对歌舞娱乐场所的“双随机、一公开”跨部门联合抽查计划</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1.歌曲点播系统未与境外的曲库联接</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2.播放曲目、屏幕画面未含有《娱乐场所管理条例》第十三条禁止内容</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3.在显著位置悬挂黄赌毒警示标志、未成年人禁入或者限入标志</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4.变更有关事项、按照条例规定申请重新核发娱乐经营许可证</w:t>
            </w:r>
          </w:p>
          <w:p>
            <w:pPr>
              <w:widowControl/>
              <w:spacing w:line="336" w:lineRule="auto"/>
              <w:jc w:val="center"/>
              <w:rPr>
                <w:rFonts w:hint="eastAsia"/>
                <w:sz w:val="18"/>
                <w:szCs w:val="18"/>
                <w:lang w:eastAsia="zh-CN"/>
              </w:rPr>
            </w:pPr>
            <w:r>
              <w:rPr>
                <w:rFonts w:hint="eastAsia"/>
                <w:color w:val="000000"/>
                <w:sz w:val="18"/>
                <w:szCs w:val="18"/>
                <w:lang w:val="en-US" w:eastAsia="zh-CN"/>
              </w:rPr>
              <w:t>5.未为未经审批的营业性演出提供演出场地</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歌舞娱乐场所</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w:t>
            </w:r>
          </w:p>
        </w:tc>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是</w:t>
            </w:r>
          </w:p>
        </w:tc>
        <w:tc>
          <w:tcPr>
            <w:tcW w:w="11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区应急管理局</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2022年1月1日</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2022年12月31日</w:t>
            </w:r>
          </w:p>
        </w:tc>
        <w:tc>
          <w:tcPr>
            <w:tcW w:w="14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48"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6</w:t>
            </w:r>
          </w:p>
        </w:tc>
        <w:tc>
          <w:tcPr>
            <w:tcW w:w="193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2</w:t>
            </w:r>
            <w:r>
              <w:rPr>
                <w:rFonts w:hint="eastAsia"/>
                <w:sz w:val="18"/>
                <w:szCs w:val="18"/>
                <w:lang w:eastAsia="zh-CN"/>
              </w:rPr>
              <w:t>年盐田区文化广电旅游体育局高危体育行业双随机检查计划</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both"/>
              <w:rPr>
                <w:rFonts w:hint="eastAsia" w:eastAsia="宋体"/>
                <w:color w:val="000000"/>
                <w:sz w:val="18"/>
                <w:szCs w:val="18"/>
                <w:lang w:eastAsia="zh-CN"/>
              </w:rPr>
            </w:pPr>
            <w:r>
              <w:rPr>
                <w:rFonts w:hint="eastAsia" w:eastAsia="宋体"/>
                <w:color w:val="000000"/>
                <w:sz w:val="18"/>
                <w:szCs w:val="18"/>
                <w:lang w:eastAsia="zh-CN"/>
              </w:rPr>
              <w:t>1.有将许可证、安全生产岗位责任制、安全操作规程、体育设施、设备、器材的使用说明及安全检查等制度、社会体育指导人员和救助人员名录及照片张贴于经营场所的醒目位置</w:t>
            </w:r>
          </w:p>
          <w:p>
            <w:pPr>
              <w:widowControl/>
              <w:spacing w:line="336" w:lineRule="auto"/>
              <w:jc w:val="both"/>
              <w:rPr>
                <w:rFonts w:hint="default" w:eastAsia="宋体"/>
                <w:color w:val="000000"/>
                <w:sz w:val="18"/>
                <w:szCs w:val="18"/>
                <w:lang w:val="en-US" w:eastAsia="zh-CN"/>
              </w:rPr>
            </w:pPr>
            <w:r>
              <w:rPr>
                <w:rFonts w:hint="eastAsia" w:eastAsia="宋体"/>
                <w:color w:val="000000"/>
                <w:sz w:val="18"/>
                <w:szCs w:val="18"/>
                <w:lang w:eastAsia="zh-CN"/>
              </w:rPr>
              <w:t>2.经营期间具有不低于规定数量的社会体育指导人员和救助人员</w:t>
            </w:r>
          </w:p>
          <w:p>
            <w:pPr>
              <w:widowControl/>
              <w:spacing w:line="336" w:lineRule="auto"/>
              <w:jc w:val="both"/>
              <w:rPr>
                <w:rFonts w:hint="eastAsia" w:eastAsia="宋体"/>
                <w:color w:val="000000"/>
                <w:sz w:val="18"/>
                <w:szCs w:val="18"/>
                <w:lang w:eastAsia="zh-CN"/>
              </w:rPr>
            </w:pPr>
            <w:r>
              <w:rPr>
                <w:rFonts w:hint="eastAsia" w:eastAsia="宋体"/>
                <w:color w:val="000000"/>
                <w:sz w:val="18"/>
                <w:szCs w:val="18"/>
                <w:lang w:eastAsia="zh-CN"/>
              </w:rPr>
              <w:t>3.社会体育指导人员和救助人员持证上岗，佩戴能标明其身份的醒目标识</w:t>
            </w:r>
          </w:p>
          <w:p>
            <w:pPr>
              <w:widowControl/>
              <w:spacing w:line="336" w:lineRule="auto"/>
              <w:jc w:val="both"/>
              <w:rPr>
                <w:rFonts w:hint="eastAsia" w:eastAsia="宋体"/>
                <w:color w:val="000000"/>
                <w:sz w:val="18"/>
                <w:szCs w:val="18"/>
                <w:lang w:eastAsia="zh-CN"/>
              </w:rPr>
            </w:pPr>
            <w:r>
              <w:rPr>
                <w:rFonts w:hint="eastAsia" w:eastAsia="宋体"/>
                <w:color w:val="000000"/>
                <w:sz w:val="18"/>
                <w:szCs w:val="18"/>
                <w:lang w:eastAsia="zh-CN"/>
              </w:rPr>
              <w:t>4.做好游泳设施、设备、器材的维护保养及定期检测，保证安全、正常使用</w:t>
            </w:r>
          </w:p>
          <w:p>
            <w:pPr>
              <w:widowControl/>
              <w:spacing w:line="336" w:lineRule="auto"/>
              <w:jc w:val="center"/>
              <w:rPr>
                <w:rFonts w:hint="eastAsia"/>
                <w:sz w:val="18"/>
                <w:szCs w:val="18"/>
                <w:lang w:eastAsia="zh-CN"/>
              </w:rPr>
            </w:pPr>
            <w:r>
              <w:rPr>
                <w:rFonts w:hint="eastAsia" w:eastAsia="宋体"/>
                <w:color w:val="000000"/>
                <w:sz w:val="18"/>
                <w:szCs w:val="18"/>
                <w:lang w:eastAsia="zh-CN"/>
              </w:rPr>
              <w:t>5.许可证地址、法人代表等有变更，需换发许可证</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高危体育</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w:t>
            </w:r>
          </w:p>
        </w:tc>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否</w:t>
            </w:r>
          </w:p>
        </w:tc>
        <w:tc>
          <w:tcPr>
            <w:tcW w:w="11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val="en-US" w:eastAsia="zh-CN"/>
              </w:rPr>
              <w:t xml:space="preserve">  </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2022年1月1日</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2022年12月31日</w:t>
            </w:r>
          </w:p>
        </w:tc>
        <w:tc>
          <w:tcPr>
            <w:tcW w:w="14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69"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7</w:t>
            </w:r>
          </w:p>
        </w:tc>
        <w:tc>
          <w:tcPr>
            <w:tcW w:w="193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202</w:t>
            </w:r>
            <w:r>
              <w:rPr>
                <w:rFonts w:hint="eastAsia"/>
                <w:sz w:val="18"/>
                <w:szCs w:val="18"/>
                <w:lang w:val="en-US" w:eastAsia="zh-CN"/>
              </w:rPr>
              <w:t>2</w:t>
            </w:r>
            <w:r>
              <w:rPr>
                <w:rFonts w:hint="eastAsia"/>
                <w:sz w:val="18"/>
                <w:szCs w:val="18"/>
                <w:lang w:eastAsia="zh-CN"/>
              </w:rPr>
              <w:t>年盐田区文化广电旅游体育局旅游行业双随机检查计划</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1.持有《旅行社业务经营许可证》</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2.分社的经营范围没有超出设立分社的旅行社的经营范围</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3.旅行社业务经营许可证不得转让、出租或者出借</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4.变更名称、经营场所、法定代表人等登记事项或者终止经营，在规定期限内向原许可的旅游行政管理部门备案，换领或者交回旅行社业务经营许可证</w:t>
            </w:r>
          </w:p>
          <w:p>
            <w:pPr>
              <w:widowControl/>
              <w:spacing w:line="336" w:lineRule="auto"/>
              <w:jc w:val="center"/>
              <w:rPr>
                <w:rFonts w:hint="eastAsia"/>
                <w:sz w:val="18"/>
                <w:szCs w:val="18"/>
                <w:lang w:eastAsia="zh-CN"/>
              </w:rPr>
            </w:pPr>
            <w:r>
              <w:rPr>
                <w:rFonts w:hint="eastAsia"/>
                <w:color w:val="000000"/>
                <w:sz w:val="18"/>
                <w:szCs w:val="18"/>
                <w:lang w:val="en-US" w:eastAsia="zh-CN"/>
              </w:rPr>
              <w:t>5.妥善保存2年内各类旅游合同及相关文件、资料</w:t>
            </w:r>
          </w:p>
        </w:tc>
        <w:tc>
          <w:tcPr>
            <w:tcW w:w="138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旅游行业</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1</w:t>
            </w:r>
          </w:p>
        </w:tc>
        <w:tc>
          <w:tcPr>
            <w:tcW w:w="1032"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否</w:t>
            </w:r>
          </w:p>
        </w:tc>
        <w:tc>
          <w:tcPr>
            <w:tcW w:w="11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val="en-US" w:eastAsia="zh-CN"/>
              </w:rPr>
              <w:t xml:space="preserve"> </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2022年1月1日</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2022年12月31日</w:t>
            </w:r>
          </w:p>
        </w:tc>
        <w:tc>
          <w:tcPr>
            <w:tcW w:w="147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bl>
    <w:p>
      <w:pPr>
        <w:widowControl/>
        <w:spacing w:line="408" w:lineRule="atLeast"/>
        <w:jc w:val="left"/>
        <w:rPr>
          <w:sz w:val="18"/>
          <w:szCs w:val="18"/>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eastAsia="zh-CN"/>
        </w:rPr>
        <w:t>填表人：杨志远</w:t>
      </w:r>
      <w:r>
        <w:rPr>
          <w:rFonts w:hint="eastAsia" w:ascii="方正小标宋简体" w:hAnsi="方正小标宋简体" w:eastAsia="方正小标宋简体" w:cs="方正小标宋简体"/>
          <w:sz w:val="28"/>
          <w:szCs w:val="28"/>
          <w:lang w:val="en-US" w:eastAsia="zh-CN"/>
        </w:rPr>
        <w:t xml:space="preserve">                                           时间：2022</w:t>
      </w:r>
      <w:bookmarkStart w:id="0" w:name="_GoBack"/>
      <w:bookmarkEnd w:id="0"/>
      <w:r>
        <w:rPr>
          <w:rFonts w:hint="eastAsia" w:ascii="方正小标宋简体" w:hAnsi="方正小标宋简体" w:eastAsia="方正小标宋简体" w:cs="方正小标宋简体"/>
          <w:sz w:val="28"/>
          <w:szCs w:val="28"/>
          <w:lang w:val="en-US" w:eastAsia="zh-CN"/>
        </w:rPr>
        <w:t>年2月16日</w:t>
      </w:r>
    </w:p>
    <w:sectPr>
      <w:pgSz w:w="16840" w:h="11910" w:orient="landscape"/>
      <w:pgMar w:top="1587" w:right="2098" w:bottom="1474" w:left="1984" w:header="720" w:footer="720" w:gutter="0"/>
      <w:pgNumType w:fmt="numberInDash" w:start="1"/>
      <w:cols w:equalWidth="0" w:num="1">
        <w:col w:w="8849"/>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32240"/>
    <w:rsid w:val="029560B9"/>
    <w:rsid w:val="12A93AC9"/>
    <w:rsid w:val="13D32240"/>
    <w:rsid w:val="199B3264"/>
    <w:rsid w:val="286C5324"/>
    <w:rsid w:val="3D0551C0"/>
    <w:rsid w:val="472004DC"/>
    <w:rsid w:val="51C92BB2"/>
    <w:rsid w:val="65AC0221"/>
    <w:rsid w:val="794B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2021-05-11T06:35:00Z</dcterms:created>
  <dc:creator>杨志远</dc:creator>
  <cp:lastModifiedBy>杨志远</cp:lastModifiedBy>
  <cp:lastPrinted>2021-05-11T07:09:00Z</cp:lastPrinted>
  <dcterms:modified xsi:type="dcterms:W3CDTF">2022-02-16T07:55:47Z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