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cs="仿宋_GB2312" w:asciiTheme="minorEastAsia" w:hAnsiTheme="minorEastAsia"/>
          <w:kern w:val="0"/>
          <w:sz w:val="24"/>
          <w:szCs w:val="24"/>
        </w:rPr>
      </w:pPr>
      <w:r>
        <w:rPr>
          <w:rFonts w:hint="eastAsia" w:cs="仿宋_GB2312" w:asciiTheme="minorEastAsia" w:hAnsiTheme="minorEastAsia"/>
          <w:kern w:val="0"/>
          <w:sz w:val="24"/>
          <w:szCs w:val="24"/>
        </w:rPr>
        <w:t>附件1</w:t>
      </w:r>
      <w:r>
        <w:rPr>
          <w:rFonts w:hint="eastAsia" w:cs="仿宋_GB2312" w:asciiTheme="minorEastAsia" w:hAnsiTheme="minorEastAsia"/>
          <w:kern w:val="0"/>
          <w:sz w:val="24"/>
          <w:szCs w:val="24"/>
          <w:lang w:val="en-US" w:eastAsia="zh-CN"/>
        </w:rPr>
        <w:t>5</w:t>
      </w:r>
      <w:bookmarkStart w:id="0" w:name="_GoBack"/>
      <w:bookmarkEnd w:id="0"/>
      <w:r>
        <w:rPr>
          <w:rFonts w:hint="eastAsia" w:cs="仿宋_GB2312" w:asciiTheme="minorEastAsia" w:hAnsiTheme="minorEastAsia"/>
          <w:kern w:val="0"/>
          <w:sz w:val="24"/>
          <w:szCs w:val="24"/>
        </w:rPr>
        <w:t>：</w:t>
      </w:r>
    </w:p>
    <w:p>
      <w:pPr>
        <w:autoSpaceDE w:val="0"/>
        <w:autoSpaceDN w:val="0"/>
        <w:adjustRightInd w:val="0"/>
        <w:jc w:val="center"/>
        <w:rPr>
          <w:rFonts w:ascii="方正小标宋简体" w:eastAsia="方正小标宋简体" w:cs="仿宋_GB2312"/>
          <w:kern w:val="0"/>
          <w:sz w:val="44"/>
          <w:szCs w:val="44"/>
        </w:rPr>
      </w:pPr>
      <w:r>
        <w:rPr>
          <w:rFonts w:hint="eastAsia" w:ascii="方正小标宋简体" w:eastAsia="方正小标宋简体" w:cs="仿宋_GB2312"/>
          <w:kern w:val="0"/>
          <w:sz w:val="44"/>
          <w:szCs w:val="44"/>
        </w:rPr>
        <w:t>盐田区2021年区本级“三公”经费预算情况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2021年，我区“三公”经费控制数预算2,820万元，较2020年控制数减少3%，其中：因公出国（境）经费400万元；公务用车购置及运行维护费2,330万元；公务接待经费90万元。</w:t>
      </w:r>
    </w:p>
    <w:tbl>
      <w:tblPr>
        <w:tblStyle w:val="4"/>
        <w:tblW w:w="8458" w:type="dxa"/>
        <w:tblInd w:w="93" w:type="dxa"/>
        <w:tblLayout w:type="autofit"/>
        <w:tblCellMar>
          <w:top w:w="0" w:type="dxa"/>
          <w:left w:w="108" w:type="dxa"/>
          <w:bottom w:w="0" w:type="dxa"/>
          <w:right w:w="108" w:type="dxa"/>
        </w:tblCellMar>
      </w:tblPr>
      <w:tblGrid>
        <w:gridCol w:w="3580"/>
        <w:gridCol w:w="1707"/>
        <w:gridCol w:w="1707"/>
        <w:gridCol w:w="1464"/>
      </w:tblGrid>
      <w:tr>
        <w:tblPrEx>
          <w:tblCellMar>
            <w:top w:w="0" w:type="dxa"/>
            <w:left w:w="108" w:type="dxa"/>
            <w:bottom w:w="0" w:type="dxa"/>
            <w:right w:w="108" w:type="dxa"/>
          </w:tblCellMar>
        </w:tblPrEx>
        <w:trPr>
          <w:trHeight w:val="479" w:hRule="atLeast"/>
        </w:trPr>
        <w:tc>
          <w:tcPr>
            <w:tcW w:w="0" w:type="auto"/>
            <w:gridSpan w:val="4"/>
            <w:tcBorders>
              <w:top w:val="nil"/>
              <w:left w:val="nil"/>
              <w:bottom w:val="nil"/>
              <w:right w:val="nil"/>
            </w:tcBorders>
            <w:shd w:val="clear" w:color="auto" w:fill="auto"/>
            <w:noWrap/>
            <w:vAlign w:val="center"/>
          </w:tcPr>
          <w:p>
            <w:pPr>
              <w:widowControl/>
              <w:jc w:val="center"/>
              <w:rPr>
                <w:rFonts w:ascii="楷体" w:hAnsi="楷体" w:eastAsia="楷体" w:cs="宋体"/>
                <w:color w:val="000000"/>
                <w:kern w:val="0"/>
                <w:sz w:val="32"/>
                <w:szCs w:val="32"/>
              </w:rPr>
            </w:pPr>
            <w:r>
              <w:rPr>
                <w:rFonts w:hint="eastAsia" w:ascii="楷体" w:hAnsi="楷体" w:eastAsia="楷体" w:cs="宋体"/>
                <w:color w:val="000000"/>
                <w:kern w:val="0"/>
                <w:sz w:val="32"/>
                <w:szCs w:val="32"/>
              </w:rPr>
              <w:t>盐田区2021年区本级“三公”经费预算表</w:t>
            </w:r>
          </w:p>
        </w:tc>
      </w:tr>
      <w:tr>
        <w:tblPrEx>
          <w:tblCellMar>
            <w:top w:w="0" w:type="dxa"/>
            <w:left w:w="108" w:type="dxa"/>
            <w:bottom w:w="0" w:type="dxa"/>
            <w:right w:w="108" w:type="dxa"/>
          </w:tblCellMar>
        </w:tblPrEx>
        <w:trPr>
          <w:trHeight w:val="333" w:hRule="atLeast"/>
        </w:trPr>
        <w:tc>
          <w:tcPr>
            <w:tcW w:w="0" w:type="auto"/>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0" w:type="auto"/>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单位：万元</w:t>
            </w:r>
          </w:p>
        </w:tc>
      </w:tr>
      <w:tr>
        <w:tblPrEx>
          <w:tblCellMar>
            <w:top w:w="0" w:type="dxa"/>
            <w:left w:w="108" w:type="dxa"/>
            <w:bottom w:w="0" w:type="dxa"/>
            <w:right w:w="108" w:type="dxa"/>
          </w:tblCellMar>
        </w:tblPrEx>
        <w:trPr>
          <w:trHeight w:val="399"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2021年预算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2020年预算</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增减变动</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2,820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2,910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因公出国（境）经费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公务用车购置及运行维护费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2,330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2,330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1,930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1,930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399"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70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r>
    </w:tbl>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备注：</w:t>
      </w:r>
      <w:r>
        <w:rPr>
          <w:rFonts w:ascii="仿宋_GB2312" w:eastAsia="仿宋_GB2312" w:cs="仿宋_GB2312"/>
          <w:kern w:val="0"/>
          <w:sz w:val="32"/>
          <w:szCs w:val="32"/>
        </w:rPr>
        <w:t>1.</w:t>
      </w:r>
      <w:r>
        <w:rPr>
          <w:rFonts w:hint="eastAsia" w:ascii="仿宋_GB2312" w:eastAsia="仿宋_GB2312" w:cs="仿宋_GB2312"/>
          <w:kern w:val="0"/>
          <w:sz w:val="32"/>
          <w:szCs w:val="32"/>
        </w:rPr>
        <w:t>因公出国（境）经费：因公出国（境）实行审批制度，因公出国（境）活动计划须经区委区政府和市外事办审批。因公出国（境）经费预算实行规模总控，由财政部门统筹，各预算单位不单独编报。</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公务用车购置及运行维护费：公务车购置由区公务车辆定编购置审批领导小组严格按照上级车辆管理及厉行节约有关要求实行总额控制，购置经费纳入区财政预算统一预留安排。公务用车运行维护费用纳入各预算单位年度部门预算、实行定额管理。</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3.公务接待费项目单列。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6429"/>
    <w:rsid w:val="00012E6A"/>
    <w:rsid w:val="00030E1D"/>
    <w:rsid w:val="00115C00"/>
    <w:rsid w:val="001C3DA4"/>
    <w:rsid w:val="001F3FAA"/>
    <w:rsid w:val="002F0C14"/>
    <w:rsid w:val="00326AC5"/>
    <w:rsid w:val="003E49F6"/>
    <w:rsid w:val="004D4936"/>
    <w:rsid w:val="00523367"/>
    <w:rsid w:val="00572DF5"/>
    <w:rsid w:val="0059664C"/>
    <w:rsid w:val="005B0A35"/>
    <w:rsid w:val="00650B8A"/>
    <w:rsid w:val="00766429"/>
    <w:rsid w:val="00847222"/>
    <w:rsid w:val="0086473A"/>
    <w:rsid w:val="00945C60"/>
    <w:rsid w:val="00991098"/>
    <w:rsid w:val="00AE41FC"/>
    <w:rsid w:val="00BC3342"/>
    <w:rsid w:val="00BE43B9"/>
    <w:rsid w:val="00C80E5D"/>
    <w:rsid w:val="00F60864"/>
    <w:rsid w:val="00F639BE"/>
    <w:rsid w:val="00F72927"/>
    <w:rsid w:val="3BEC4FB2"/>
    <w:rsid w:val="6FB6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盐田区政府</Company>
  <Pages>1</Pages>
  <Words>78</Words>
  <Characters>451</Characters>
  <Lines>3</Lines>
  <Paragraphs>1</Paragraphs>
  <TotalTime>9</TotalTime>
  <ScaleCrop>false</ScaleCrop>
  <LinksUpToDate>false</LinksUpToDate>
  <CharactersWithSpaces>528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2020-01-20T11:40:00Z</dcterms:created>
  <dc:creator>㟨˟┤ЁӦ˺繰ѕ</dc:creator>
  <cp:lastModifiedBy>yt</cp:lastModifiedBy>
  <dcterms:modified xsi:type="dcterms:W3CDTF">2022-04-01T19:50:22Z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