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季度经济稳增长的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bookmarkStart w:id="0" w:name="_GoBack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商贸发展支持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&lt;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商务服务业企业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&gt;</w:t>
      </w:r>
      <w:r>
        <w:rPr>
          <w:rFonts w:hint="eastAsia" w:ascii="楷体_GB2312" w:hAnsi="楷体_GB2312" w:eastAsia="楷体_GB2312" w:cs="楷体_GB2312"/>
          <w:b w:val="0"/>
          <w:bCs w:val="0"/>
          <w:kern w:val="36"/>
          <w:sz w:val="32"/>
          <w:szCs w:val="32"/>
          <w:highlight w:val="none"/>
        </w:rPr>
        <w:t>项目</w:t>
      </w:r>
      <w:bookmarkEnd w:id="0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盐田区2022年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二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季度经济稳增长若干措施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sz w:val="28"/>
          <w:szCs w:val="28"/>
          <w:highlight w:val="none"/>
          <w:lang w:val="en-US" w:eastAsia="zh-CN"/>
        </w:rPr>
        <w:t>商贸发展支持（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highlight w:val="none"/>
          <w:lang w:val="en-US" w:eastAsia="zh-CN"/>
        </w:rPr>
        <w:t>商务服务</w:t>
      </w:r>
      <w:r>
        <w:rPr>
          <w:rFonts w:hint="eastAsia" w:cs="Times New Roman"/>
          <w:b w:val="0"/>
          <w:bCs/>
          <w:sz w:val="28"/>
          <w:szCs w:val="28"/>
          <w:highlight w:val="none"/>
          <w:lang w:val="en-US" w:eastAsia="zh-CN"/>
        </w:rPr>
        <w:t>业企业）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highlight w:val="none"/>
        </w:rPr>
        <w:t>项目</w:t>
      </w:r>
    </w:p>
    <w:p>
      <w:pPr>
        <w:pStyle w:val="2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季度经济稳增长若干措施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6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9"/>
        <w:gridCol w:w="2154"/>
        <w:gridCol w:w="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商贸发展支持（商务服务业企业）项目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在1-5月实现正增长基础上，对2022年3-5月企业营业收入较去年同期增长的商务服务业企业予以奖励，营业收入每增加100万元，奖励0.5万元，最高20万元。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2021年1-5月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2022年1-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2021年3-5月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2022年3-5月营业收入较去年同期增长（万元）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5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 w:val="21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FA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yt</cp:lastModifiedBy>
  <dcterms:modified xsi:type="dcterms:W3CDTF">2022-07-11T14:43:11Z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