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梅沙街道2021年第三季度“双随机”</w:t>
      </w:r>
      <w:r>
        <w:rPr>
          <w:rFonts w:hint="eastAsia" w:ascii="宋体" w:hAnsi="宋体" w:eastAsia="宋体" w:cs="宋体"/>
          <w:b/>
          <w:bCs/>
          <w:color w:val="000000"/>
          <w:kern w:val="0"/>
          <w:sz w:val="44"/>
          <w:szCs w:val="44"/>
          <w:lang w:eastAsia="zh-CN"/>
        </w:rPr>
        <w:t>执法</w:t>
      </w:r>
      <w:r>
        <w:rPr>
          <w:rFonts w:hint="eastAsia" w:ascii="宋体" w:hAnsi="宋体" w:eastAsia="宋体" w:cs="宋体"/>
          <w:b/>
          <w:bCs/>
          <w:color w:val="000000"/>
          <w:kern w:val="0"/>
          <w:sz w:val="44"/>
          <w:szCs w:val="44"/>
        </w:rPr>
        <w:t>检查结果公示</w:t>
      </w:r>
    </w:p>
    <w:p>
      <w:pPr>
        <w:jc w:val="center"/>
        <w:rPr>
          <w:rFonts w:ascii="宋体" w:hAnsi="宋体" w:eastAsia="宋体" w:cs="宋体"/>
          <w:b/>
          <w:bCs/>
          <w:color w:val="000000"/>
          <w:kern w:val="0"/>
          <w:sz w:val="44"/>
          <w:szCs w:val="44"/>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6"/>
        <w:gridCol w:w="2025"/>
        <w:gridCol w:w="2025"/>
        <w:gridCol w:w="1296"/>
        <w:gridCol w:w="1206"/>
        <w:gridCol w:w="5558"/>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vAlign w:val="center"/>
          </w:tcPr>
          <w:p>
            <w:pPr>
              <w:widowControl/>
              <w:jc w:val="center"/>
              <w:rPr>
                <w:rFonts w:ascii="仿宋" w:hAnsi="仿宋" w:eastAsia="仿宋" w:cs="宋体"/>
                <w:color w:val="333333"/>
                <w:kern w:val="0"/>
                <w:sz w:val="18"/>
                <w:szCs w:val="18"/>
              </w:rPr>
            </w:pPr>
            <w:r>
              <w:rPr>
                <w:rFonts w:hint="eastAsia" w:ascii="仿宋" w:hAnsi="仿宋" w:eastAsia="仿宋" w:cs="宋体"/>
                <w:color w:val="333333"/>
                <w:kern w:val="0"/>
                <w:sz w:val="18"/>
                <w:szCs w:val="18"/>
              </w:rPr>
              <w:t>序号</w:t>
            </w:r>
          </w:p>
        </w:tc>
        <w:tc>
          <w:tcPr>
            <w:tcW w:w="2025" w:type="dxa"/>
            <w:vAlign w:val="center"/>
          </w:tcPr>
          <w:p>
            <w:pPr>
              <w:widowControl/>
              <w:jc w:val="center"/>
              <w:rPr>
                <w:rFonts w:ascii="仿宋" w:hAnsi="仿宋" w:eastAsia="仿宋" w:cs="宋体"/>
                <w:color w:val="333333"/>
                <w:kern w:val="0"/>
                <w:sz w:val="18"/>
                <w:szCs w:val="18"/>
              </w:rPr>
            </w:pPr>
            <w:r>
              <w:rPr>
                <w:rFonts w:hint="eastAsia" w:ascii="仿宋" w:hAnsi="仿宋" w:eastAsia="仿宋" w:cs="宋体"/>
                <w:color w:val="333333"/>
                <w:kern w:val="0"/>
                <w:sz w:val="18"/>
                <w:szCs w:val="18"/>
              </w:rPr>
              <w:t>单位名称</w:t>
            </w:r>
          </w:p>
        </w:tc>
        <w:tc>
          <w:tcPr>
            <w:tcW w:w="2025" w:type="dxa"/>
            <w:vAlign w:val="center"/>
          </w:tcPr>
          <w:p>
            <w:pPr>
              <w:widowControl/>
              <w:jc w:val="center"/>
              <w:rPr>
                <w:rFonts w:ascii="仿宋" w:hAnsi="仿宋" w:eastAsia="仿宋" w:cs="宋体"/>
                <w:color w:val="333333"/>
                <w:kern w:val="0"/>
                <w:sz w:val="18"/>
                <w:szCs w:val="18"/>
              </w:rPr>
            </w:pPr>
            <w:r>
              <w:rPr>
                <w:rFonts w:hint="eastAsia" w:ascii="仿宋" w:hAnsi="仿宋" w:eastAsia="仿宋" w:cs="宋体"/>
                <w:color w:val="333333"/>
                <w:kern w:val="0"/>
                <w:sz w:val="18"/>
                <w:szCs w:val="18"/>
              </w:rPr>
              <w:t>单位地址</w:t>
            </w:r>
          </w:p>
        </w:tc>
        <w:tc>
          <w:tcPr>
            <w:tcW w:w="1296" w:type="dxa"/>
            <w:vAlign w:val="center"/>
          </w:tcPr>
          <w:p>
            <w:pPr>
              <w:widowControl/>
              <w:jc w:val="center"/>
              <w:rPr>
                <w:rFonts w:ascii="仿宋" w:hAnsi="仿宋" w:eastAsia="仿宋" w:cs="宋体"/>
                <w:color w:val="333333"/>
                <w:kern w:val="0"/>
                <w:sz w:val="18"/>
                <w:szCs w:val="18"/>
              </w:rPr>
            </w:pPr>
            <w:r>
              <w:rPr>
                <w:rFonts w:hint="eastAsia" w:ascii="仿宋" w:hAnsi="仿宋" w:eastAsia="仿宋" w:cs="宋体"/>
                <w:color w:val="333333"/>
                <w:kern w:val="0"/>
                <w:sz w:val="18"/>
                <w:szCs w:val="18"/>
              </w:rPr>
              <w:t>检查人员</w:t>
            </w:r>
          </w:p>
        </w:tc>
        <w:tc>
          <w:tcPr>
            <w:tcW w:w="1206" w:type="dxa"/>
            <w:vAlign w:val="center"/>
          </w:tcPr>
          <w:p>
            <w:pPr>
              <w:widowControl/>
              <w:jc w:val="center"/>
              <w:rPr>
                <w:rFonts w:ascii="仿宋" w:hAnsi="仿宋" w:eastAsia="仿宋" w:cs="宋体"/>
                <w:color w:val="333333"/>
                <w:kern w:val="0"/>
                <w:sz w:val="18"/>
                <w:szCs w:val="18"/>
              </w:rPr>
            </w:pPr>
            <w:r>
              <w:rPr>
                <w:rFonts w:hint="eastAsia" w:ascii="仿宋" w:hAnsi="仿宋" w:eastAsia="仿宋" w:cs="宋体"/>
                <w:color w:val="333333"/>
                <w:kern w:val="0"/>
                <w:sz w:val="18"/>
                <w:szCs w:val="18"/>
              </w:rPr>
              <w:t>检查日期</w:t>
            </w:r>
          </w:p>
        </w:tc>
        <w:tc>
          <w:tcPr>
            <w:tcW w:w="5558" w:type="dxa"/>
            <w:vAlign w:val="center"/>
          </w:tcPr>
          <w:p>
            <w:pPr>
              <w:widowControl/>
              <w:jc w:val="center"/>
              <w:rPr>
                <w:rFonts w:ascii="仿宋" w:hAnsi="仿宋" w:eastAsia="仿宋" w:cs="宋体"/>
                <w:color w:val="333333"/>
                <w:kern w:val="0"/>
                <w:sz w:val="18"/>
                <w:szCs w:val="18"/>
              </w:rPr>
            </w:pPr>
            <w:r>
              <w:rPr>
                <w:rFonts w:hint="eastAsia" w:ascii="仿宋" w:hAnsi="仿宋" w:eastAsia="仿宋" w:cs="宋体"/>
                <w:color w:val="333333"/>
                <w:kern w:val="0"/>
                <w:sz w:val="18"/>
                <w:szCs w:val="18"/>
              </w:rPr>
              <w:t>检查情况</w:t>
            </w:r>
          </w:p>
        </w:tc>
        <w:tc>
          <w:tcPr>
            <w:tcW w:w="1134" w:type="dxa"/>
            <w:vAlign w:val="center"/>
          </w:tcPr>
          <w:p>
            <w:pPr>
              <w:widowControl/>
              <w:jc w:val="center"/>
              <w:rPr>
                <w:rFonts w:hint="eastAsia" w:ascii="仿宋" w:hAnsi="仿宋" w:eastAsia="仿宋" w:cs="宋体"/>
                <w:color w:val="333333"/>
                <w:kern w:val="0"/>
                <w:sz w:val="18"/>
                <w:szCs w:val="18"/>
                <w:lang w:eastAsia="zh-CN"/>
              </w:rPr>
            </w:pPr>
            <w:r>
              <w:rPr>
                <w:rFonts w:hint="eastAsia" w:ascii="仿宋" w:hAnsi="仿宋" w:eastAsia="仿宋" w:cs="宋体"/>
                <w:color w:val="333333"/>
                <w:kern w:val="0"/>
                <w:sz w:val="18"/>
                <w:szCs w:val="18"/>
                <w:lang w:eastAsia="zh-CN"/>
              </w:rPr>
              <w:t>抽查结果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vAlign w:val="center"/>
          </w:tcPr>
          <w:p>
            <w:pPr>
              <w:widowControl/>
              <w:jc w:val="center"/>
              <w:rPr>
                <w:rFonts w:ascii="仿宋" w:hAnsi="仿宋" w:eastAsia="仿宋" w:cs="宋体"/>
                <w:color w:val="333333"/>
                <w:kern w:val="0"/>
                <w:sz w:val="18"/>
                <w:szCs w:val="18"/>
              </w:rPr>
            </w:pPr>
            <w:r>
              <w:rPr>
                <w:rFonts w:hint="eastAsia" w:ascii="仿宋" w:hAnsi="仿宋" w:eastAsia="仿宋" w:cs="宋体"/>
                <w:color w:val="333333"/>
                <w:kern w:val="0"/>
                <w:sz w:val="18"/>
                <w:szCs w:val="18"/>
              </w:rPr>
              <w:t>1</w:t>
            </w:r>
          </w:p>
        </w:tc>
        <w:tc>
          <w:tcPr>
            <w:tcW w:w="2025" w:type="dxa"/>
            <w:vAlign w:val="center"/>
          </w:tcPr>
          <w:p>
            <w:pPr>
              <w:widowControl/>
              <w:jc w:val="center"/>
              <w:rPr>
                <w:rFonts w:ascii="仿宋" w:hAnsi="仿宋" w:eastAsia="仿宋" w:cs="宋体"/>
                <w:color w:val="333333"/>
                <w:kern w:val="0"/>
                <w:sz w:val="18"/>
                <w:szCs w:val="18"/>
              </w:rPr>
            </w:pPr>
            <w:r>
              <w:rPr>
                <w:rFonts w:hint="eastAsia" w:ascii="仿宋" w:hAnsi="仿宋" w:eastAsia="仿宋" w:cs="宋体"/>
                <w:color w:val="333333"/>
                <w:kern w:val="0"/>
                <w:sz w:val="18"/>
                <w:szCs w:val="18"/>
              </w:rPr>
              <w:t>深圳市梅沙加油站有限公司</w:t>
            </w:r>
          </w:p>
        </w:tc>
        <w:tc>
          <w:tcPr>
            <w:tcW w:w="2025" w:type="dxa"/>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深圳市盐田区深圳至大鹏公路大梅沙路段北侧</w:t>
            </w:r>
          </w:p>
        </w:tc>
        <w:tc>
          <w:tcPr>
            <w:tcW w:w="1296" w:type="dxa"/>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江志坚    </w:t>
            </w:r>
          </w:p>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袁文安</w:t>
            </w:r>
          </w:p>
        </w:tc>
        <w:tc>
          <w:tcPr>
            <w:tcW w:w="1206" w:type="dxa"/>
            <w:vAlign w:val="center"/>
          </w:tcPr>
          <w:p>
            <w:pPr>
              <w:widowControl/>
              <w:jc w:val="center"/>
              <w:rPr>
                <w:rFonts w:ascii="仿宋" w:hAnsi="仿宋" w:eastAsia="仿宋" w:cs="宋体"/>
                <w:color w:val="333333"/>
                <w:kern w:val="0"/>
                <w:sz w:val="18"/>
                <w:szCs w:val="18"/>
              </w:rPr>
            </w:pPr>
            <w:r>
              <w:rPr>
                <w:rFonts w:hint="eastAsia" w:ascii="仿宋" w:hAnsi="仿宋" w:eastAsia="仿宋" w:cs="宋体"/>
                <w:color w:val="333333"/>
                <w:kern w:val="0"/>
                <w:sz w:val="18"/>
                <w:szCs w:val="18"/>
              </w:rPr>
              <w:t>2021/7/12</w:t>
            </w:r>
          </w:p>
        </w:tc>
        <w:tc>
          <w:tcPr>
            <w:tcW w:w="5558" w:type="dxa"/>
            <w:vAlign w:val="center"/>
          </w:tcPr>
          <w:p>
            <w:pPr>
              <w:widowControl/>
              <w:jc w:val="left"/>
              <w:rPr>
                <w:rFonts w:ascii="仿宋" w:hAnsi="仿宋" w:eastAsia="仿宋" w:cs="宋体"/>
                <w:color w:val="333333"/>
                <w:kern w:val="0"/>
                <w:sz w:val="18"/>
                <w:szCs w:val="18"/>
              </w:rPr>
            </w:pPr>
            <w:r>
              <w:rPr>
                <w:rFonts w:hint="eastAsia" w:ascii="仿宋" w:hAnsi="仿宋" w:eastAsia="仿宋" w:cs="宋体"/>
                <w:color w:val="333333"/>
                <w:kern w:val="0"/>
                <w:sz w:val="18"/>
                <w:szCs w:val="18"/>
              </w:rPr>
              <w:t>1、该企业按照规定2021年上半年组织了1次应急预案演练；依据《中华人民共和国安全生产法》 第八十一条。</w:t>
            </w:r>
          </w:p>
          <w:p>
            <w:pPr>
              <w:widowControl/>
              <w:jc w:val="left"/>
              <w:rPr>
                <w:rFonts w:ascii="仿宋" w:hAnsi="仿宋" w:eastAsia="仿宋" w:cs="宋体"/>
                <w:color w:val="333333"/>
                <w:kern w:val="0"/>
                <w:sz w:val="18"/>
                <w:szCs w:val="18"/>
              </w:rPr>
            </w:pPr>
            <w:r>
              <w:rPr>
                <w:rFonts w:hint="eastAsia" w:ascii="仿宋" w:hAnsi="仿宋" w:eastAsia="仿宋" w:cs="宋体"/>
                <w:color w:val="333333"/>
                <w:kern w:val="0"/>
                <w:sz w:val="18"/>
                <w:szCs w:val="18"/>
              </w:rPr>
              <w:t>2、该企业按照规定对从业人员、被派遣劳动者、实习学生进行安全生产教育和培训并如实告知其有关安全生产事项；依据《中华人民共和国安全生产法》第二十八条第一款至第三款。</w:t>
            </w:r>
          </w:p>
          <w:p>
            <w:pPr>
              <w:widowControl/>
              <w:jc w:val="left"/>
              <w:rPr>
                <w:rFonts w:ascii="仿宋" w:hAnsi="仿宋" w:eastAsia="仿宋" w:cs="宋体"/>
                <w:color w:val="333333"/>
                <w:kern w:val="0"/>
                <w:sz w:val="18"/>
                <w:szCs w:val="18"/>
              </w:rPr>
            </w:pPr>
            <w:r>
              <w:rPr>
                <w:rFonts w:hint="eastAsia" w:ascii="仿宋" w:hAnsi="仿宋" w:eastAsia="仿宋" w:cs="宋体"/>
                <w:color w:val="333333"/>
                <w:kern w:val="0"/>
                <w:sz w:val="18"/>
                <w:szCs w:val="18"/>
              </w:rPr>
              <w:t>3、该企业的1名特种作业人员按照规定经专门的安全技术培训并取得特种作业人员操作资格证书；依据《中华人民共和国安全生产法》第三十条。</w:t>
            </w:r>
          </w:p>
          <w:p>
            <w:pPr>
              <w:widowControl/>
              <w:jc w:val="left"/>
              <w:rPr>
                <w:rFonts w:ascii="仿宋" w:hAnsi="仿宋" w:eastAsia="仿宋" w:cs="宋体"/>
                <w:color w:val="333333"/>
                <w:kern w:val="0"/>
                <w:sz w:val="18"/>
                <w:szCs w:val="18"/>
              </w:rPr>
            </w:pPr>
            <w:r>
              <w:rPr>
                <w:rFonts w:hint="eastAsia" w:ascii="仿宋" w:hAnsi="仿宋" w:eastAsia="仿宋" w:cs="宋体"/>
                <w:color w:val="333333"/>
                <w:kern w:val="0"/>
                <w:sz w:val="18"/>
                <w:szCs w:val="18"/>
              </w:rPr>
              <w:t>4、该企业对2021年第一、二季度的事故隐患排查治理情况进行统计分析，并于深圳市安全管理综合信息系统进行自查自报操作；依据《中华人民共和国安全生产法》第四十一条第二款。</w:t>
            </w:r>
          </w:p>
          <w:p>
            <w:pPr>
              <w:widowControl/>
              <w:jc w:val="left"/>
              <w:rPr>
                <w:rFonts w:ascii="仿宋" w:hAnsi="仿宋" w:eastAsia="仿宋" w:cs="宋体"/>
                <w:color w:val="333333"/>
                <w:kern w:val="0"/>
                <w:sz w:val="18"/>
                <w:szCs w:val="18"/>
              </w:rPr>
            </w:pPr>
            <w:r>
              <w:rPr>
                <w:rFonts w:hint="eastAsia" w:ascii="仿宋" w:hAnsi="仿宋" w:eastAsia="仿宋" w:cs="宋体"/>
                <w:color w:val="333333"/>
                <w:kern w:val="0"/>
                <w:sz w:val="18"/>
                <w:szCs w:val="18"/>
              </w:rPr>
              <w:t>5、该企业的主要负责人和安全生产管理人员均按照规定考核合格；依据《中华人民共和国安全生产法》第二十八条。</w:t>
            </w:r>
          </w:p>
          <w:p>
            <w:pPr>
              <w:widowControl/>
              <w:jc w:val="left"/>
              <w:rPr>
                <w:rFonts w:hint="eastAsia" w:ascii="仿宋" w:hAnsi="仿宋" w:eastAsia="仿宋" w:cs="宋体"/>
                <w:color w:val="333333"/>
                <w:kern w:val="0"/>
                <w:sz w:val="18"/>
                <w:szCs w:val="18"/>
                <w:lang w:eastAsia="zh-CN"/>
              </w:rPr>
            </w:pPr>
            <w:r>
              <w:rPr>
                <w:rFonts w:hint="eastAsia" w:ascii="仿宋" w:hAnsi="仿宋" w:eastAsia="仿宋" w:cs="宋体"/>
                <w:color w:val="333333"/>
                <w:kern w:val="0"/>
                <w:sz w:val="18"/>
                <w:szCs w:val="18"/>
              </w:rPr>
              <w:t>6、该企业取得危险化学品安全使用许可证，使用危险化学品从事生产且使用量达到规定数量；</w:t>
            </w:r>
            <w:r>
              <w:rPr>
                <w:rFonts w:hint="eastAsia" w:ascii="仿宋" w:hAnsi="仿宋" w:eastAsia="仿宋" w:cs="宋体"/>
                <w:color w:val="333333"/>
                <w:kern w:val="0"/>
                <w:sz w:val="18"/>
                <w:szCs w:val="18"/>
                <w:lang w:eastAsia="zh-CN"/>
              </w:rPr>
              <w:t>依据《危险化学品安全管理条例》第二十九条。</w:t>
            </w:r>
          </w:p>
          <w:p>
            <w:pPr>
              <w:widowControl/>
              <w:jc w:val="left"/>
              <w:rPr>
                <w:rFonts w:hint="eastAsia" w:ascii="仿宋" w:hAnsi="仿宋" w:eastAsia="仿宋" w:cs="宋体"/>
                <w:color w:val="333333"/>
                <w:kern w:val="0"/>
                <w:sz w:val="18"/>
                <w:szCs w:val="18"/>
                <w:lang w:eastAsia="zh-CN"/>
              </w:rPr>
            </w:pPr>
            <w:r>
              <w:rPr>
                <w:rFonts w:hint="eastAsia" w:ascii="仿宋" w:hAnsi="仿宋" w:eastAsia="仿宋" w:cs="宋体"/>
                <w:color w:val="333333"/>
                <w:kern w:val="0"/>
                <w:sz w:val="18"/>
                <w:szCs w:val="18"/>
              </w:rPr>
              <w:t>7、该企业按照标准对重大危险源进行风险辨识。</w:t>
            </w:r>
            <w:r>
              <w:rPr>
                <w:rFonts w:hint="eastAsia" w:ascii="仿宋" w:hAnsi="仿宋" w:eastAsia="仿宋" w:cs="宋体"/>
                <w:color w:val="333333"/>
                <w:kern w:val="0"/>
                <w:sz w:val="18"/>
                <w:szCs w:val="18"/>
                <w:lang w:eastAsia="zh-CN"/>
              </w:rPr>
              <w:t>依据《危险化学品重大危险源辨识》。</w:t>
            </w:r>
          </w:p>
        </w:tc>
        <w:tc>
          <w:tcPr>
            <w:tcW w:w="1134" w:type="dxa"/>
            <w:vAlign w:val="center"/>
          </w:tcPr>
          <w:p>
            <w:pPr>
              <w:widowControl/>
              <w:jc w:val="center"/>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eastAsia="zh-CN"/>
              </w:rPr>
              <w:t>未发现问题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vAlign w:val="center"/>
          </w:tcPr>
          <w:p>
            <w:pPr>
              <w:jc w:val="center"/>
              <w:rPr>
                <w:rFonts w:ascii="仿宋" w:hAnsi="仿宋" w:eastAsia="仿宋"/>
                <w:sz w:val="18"/>
                <w:szCs w:val="18"/>
              </w:rPr>
            </w:pPr>
            <w:r>
              <w:rPr>
                <w:rFonts w:hint="eastAsia" w:ascii="仿宋" w:hAnsi="仿宋" w:eastAsia="仿宋"/>
                <w:sz w:val="18"/>
                <w:szCs w:val="18"/>
              </w:rPr>
              <w:t>2</w:t>
            </w:r>
          </w:p>
        </w:tc>
        <w:tc>
          <w:tcPr>
            <w:tcW w:w="2025" w:type="dxa"/>
            <w:vAlign w:val="center"/>
          </w:tcPr>
          <w:p>
            <w:pPr>
              <w:jc w:val="center"/>
              <w:rPr>
                <w:rFonts w:ascii="仿宋" w:hAnsi="仿宋" w:eastAsia="仿宋"/>
                <w:sz w:val="18"/>
                <w:szCs w:val="18"/>
              </w:rPr>
            </w:pPr>
            <w:r>
              <w:rPr>
                <w:rFonts w:hint="eastAsia" w:ascii="仿宋" w:hAnsi="仿宋" w:eastAsia="仿宋"/>
                <w:sz w:val="18"/>
                <w:szCs w:val="18"/>
              </w:rPr>
              <w:t>深圳市梅沙宾馆</w:t>
            </w:r>
          </w:p>
        </w:tc>
        <w:tc>
          <w:tcPr>
            <w:tcW w:w="2025" w:type="dxa"/>
            <w:vAlign w:val="center"/>
          </w:tcPr>
          <w:p>
            <w:pPr>
              <w:jc w:val="center"/>
              <w:rPr>
                <w:rFonts w:ascii="仿宋" w:hAnsi="仿宋" w:eastAsia="仿宋"/>
                <w:sz w:val="18"/>
                <w:szCs w:val="18"/>
              </w:rPr>
            </w:pPr>
            <w:r>
              <w:rPr>
                <w:rFonts w:hint="eastAsia" w:ascii="仿宋" w:hAnsi="仿宋" w:eastAsia="仿宋"/>
                <w:sz w:val="18"/>
                <w:szCs w:val="18"/>
              </w:rPr>
              <w:t>深圳市盐田区大梅沙金沙街6号</w:t>
            </w:r>
          </w:p>
        </w:tc>
        <w:tc>
          <w:tcPr>
            <w:tcW w:w="1296" w:type="dxa"/>
            <w:vAlign w:val="center"/>
          </w:tcPr>
          <w:p>
            <w:pPr>
              <w:jc w:val="center"/>
              <w:rPr>
                <w:rFonts w:ascii="仿宋" w:hAnsi="仿宋" w:eastAsia="仿宋"/>
                <w:sz w:val="18"/>
                <w:szCs w:val="18"/>
              </w:rPr>
            </w:pPr>
            <w:r>
              <w:rPr>
                <w:rFonts w:hint="eastAsia" w:ascii="仿宋" w:hAnsi="仿宋" w:eastAsia="仿宋"/>
                <w:sz w:val="18"/>
                <w:szCs w:val="18"/>
              </w:rPr>
              <w:t>江志坚</w:t>
            </w:r>
          </w:p>
          <w:p>
            <w:pPr>
              <w:jc w:val="center"/>
              <w:rPr>
                <w:rFonts w:ascii="仿宋" w:hAnsi="仿宋" w:eastAsia="仿宋"/>
                <w:sz w:val="18"/>
                <w:szCs w:val="18"/>
              </w:rPr>
            </w:pPr>
            <w:r>
              <w:rPr>
                <w:rFonts w:hint="eastAsia" w:ascii="仿宋" w:hAnsi="仿宋" w:eastAsia="仿宋"/>
                <w:sz w:val="18"/>
                <w:szCs w:val="18"/>
              </w:rPr>
              <w:t>袁小坚</w:t>
            </w:r>
          </w:p>
        </w:tc>
        <w:tc>
          <w:tcPr>
            <w:tcW w:w="1206" w:type="dxa"/>
            <w:vAlign w:val="center"/>
          </w:tcPr>
          <w:p>
            <w:pPr>
              <w:jc w:val="center"/>
              <w:rPr>
                <w:rFonts w:ascii="仿宋" w:hAnsi="仿宋" w:eastAsia="仿宋"/>
                <w:sz w:val="18"/>
                <w:szCs w:val="18"/>
              </w:rPr>
            </w:pPr>
            <w:r>
              <w:rPr>
                <w:rFonts w:hint="eastAsia" w:ascii="仿宋" w:hAnsi="仿宋" w:eastAsia="仿宋"/>
                <w:sz w:val="18"/>
                <w:szCs w:val="18"/>
              </w:rPr>
              <w:t>2021/9/16</w:t>
            </w:r>
          </w:p>
        </w:tc>
        <w:tc>
          <w:tcPr>
            <w:tcW w:w="5558" w:type="dxa"/>
            <w:vAlign w:val="center"/>
          </w:tcPr>
          <w:p>
            <w:pPr>
              <w:widowControl/>
              <w:jc w:val="left"/>
              <w:rPr>
                <w:rFonts w:ascii="仿宋" w:hAnsi="仿宋" w:eastAsia="仿宋"/>
                <w:sz w:val="18"/>
                <w:szCs w:val="18"/>
              </w:rPr>
            </w:pPr>
            <w:r>
              <w:rPr>
                <w:rFonts w:hint="eastAsia" w:ascii="仿宋" w:hAnsi="仿宋" w:eastAsia="仿宋"/>
                <w:sz w:val="18"/>
                <w:szCs w:val="18"/>
              </w:rPr>
              <w:t>1、</w:t>
            </w:r>
            <w:r>
              <w:rPr>
                <w:rFonts w:hint="eastAsia" w:ascii="仿宋" w:hAnsi="仿宋" w:eastAsia="仿宋" w:cs="宋体"/>
                <w:color w:val="333333"/>
                <w:kern w:val="0"/>
                <w:sz w:val="18"/>
                <w:szCs w:val="18"/>
              </w:rPr>
              <w:t>该企业按照规定2021年上半年组织了1次应急预案演练；依据《中华人民共和国安全生产法》 第八十一条。</w:t>
            </w:r>
          </w:p>
          <w:p>
            <w:pPr>
              <w:widowControl/>
              <w:jc w:val="left"/>
              <w:rPr>
                <w:rFonts w:ascii="仿宋" w:hAnsi="仿宋" w:eastAsia="仿宋" w:cs="宋体"/>
                <w:color w:val="333333"/>
                <w:kern w:val="0"/>
                <w:sz w:val="18"/>
                <w:szCs w:val="18"/>
              </w:rPr>
            </w:pPr>
            <w:r>
              <w:rPr>
                <w:rFonts w:hint="eastAsia" w:ascii="仿宋" w:hAnsi="仿宋" w:eastAsia="仿宋"/>
                <w:sz w:val="18"/>
                <w:szCs w:val="18"/>
              </w:rPr>
              <w:t>2、</w:t>
            </w:r>
            <w:r>
              <w:rPr>
                <w:rFonts w:hint="eastAsia" w:ascii="仿宋" w:hAnsi="仿宋" w:eastAsia="仿宋" w:cs="宋体"/>
                <w:color w:val="333333"/>
                <w:kern w:val="0"/>
                <w:sz w:val="18"/>
                <w:szCs w:val="18"/>
              </w:rPr>
              <w:t>该企业按照规定对从业人员、被派遣劳动者、实习学生进行安全生产教育和培训并如实告知其有关安全生产事项；依据《中华人民共和国安全生产法》第二十八条第一款至第三款。</w:t>
            </w:r>
          </w:p>
          <w:p>
            <w:pPr>
              <w:widowControl/>
              <w:jc w:val="left"/>
              <w:rPr>
                <w:rFonts w:ascii="仿宋" w:hAnsi="仿宋" w:eastAsia="仿宋" w:cs="宋体"/>
                <w:color w:val="333333"/>
                <w:kern w:val="0"/>
                <w:sz w:val="18"/>
                <w:szCs w:val="18"/>
              </w:rPr>
            </w:pPr>
            <w:r>
              <w:rPr>
                <w:rFonts w:hint="eastAsia" w:ascii="仿宋" w:hAnsi="仿宋" w:eastAsia="仿宋" w:cs="宋体"/>
                <w:color w:val="333333"/>
                <w:kern w:val="0"/>
                <w:sz w:val="18"/>
                <w:szCs w:val="18"/>
              </w:rPr>
              <w:t>3、该企业的3名特种作业人员按照规定经专门的安全技术培训并取得特种作业人员操作资格证书；依据《中华人民共和国安全生产法》第三十条。</w:t>
            </w:r>
          </w:p>
          <w:p>
            <w:pPr>
              <w:widowControl/>
              <w:jc w:val="left"/>
              <w:rPr>
                <w:rFonts w:ascii="仿宋" w:hAnsi="仿宋" w:eastAsia="仿宋" w:cs="宋体"/>
                <w:color w:val="333333"/>
                <w:kern w:val="0"/>
                <w:sz w:val="18"/>
                <w:szCs w:val="18"/>
              </w:rPr>
            </w:pPr>
            <w:r>
              <w:rPr>
                <w:rFonts w:hint="eastAsia" w:ascii="仿宋" w:hAnsi="仿宋" w:eastAsia="仿宋" w:cs="宋体"/>
                <w:color w:val="333333"/>
                <w:kern w:val="0"/>
                <w:sz w:val="18"/>
                <w:szCs w:val="18"/>
              </w:rPr>
              <w:t>4、该企业对2021年第一、二、三季度的事故隐患排查治理情况进行统计分析，并于深圳市安全管理综合信息系统进行自查自报操作。依据《中华人民共和国安全生产法》第四十一条第二款。</w:t>
            </w:r>
          </w:p>
        </w:tc>
        <w:tc>
          <w:tcPr>
            <w:tcW w:w="1134" w:type="dxa"/>
            <w:vAlign w:val="center"/>
          </w:tcPr>
          <w:p>
            <w:pPr>
              <w:jc w:val="center"/>
              <w:rPr>
                <w:rFonts w:hint="eastAsia" w:ascii="仿宋" w:hAnsi="仿宋" w:eastAsia="仿宋"/>
                <w:lang w:eastAsia="zh-CN"/>
              </w:rPr>
            </w:pPr>
            <w:r>
              <w:rPr>
                <w:rFonts w:hint="eastAsia" w:ascii="仿宋" w:hAnsi="仿宋" w:eastAsia="仿宋"/>
                <w:lang w:eastAsia="zh-CN"/>
              </w:rPr>
              <w:t>未发现问题</w:t>
            </w:r>
            <w:bookmarkStart w:id="0" w:name="_GoBack"/>
            <w:bookmarkEnd w:id="0"/>
          </w:p>
        </w:tc>
      </w:tr>
    </w:tbl>
    <w:p>
      <w:pPr>
        <w:jc w:val="cente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E6CEA"/>
    <w:rsid w:val="00091689"/>
    <w:rsid w:val="005E6113"/>
    <w:rsid w:val="006F791D"/>
    <w:rsid w:val="00E0166A"/>
    <w:rsid w:val="00F1653F"/>
    <w:rsid w:val="00FE6CEA"/>
    <w:rsid w:val="5AFD006F"/>
    <w:rsid w:val="5C6D6849"/>
    <w:rsid w:val="F3FFB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550</Characters>
  <Lines>4</Lines>
  <Paragraphs>1</Paragraphs>
  <TotalTime>0</TotalTime>
  <ScaleCrop>false</ScaleCrop>
  <LinksUpToDate>false</LinksUpToDate>
  <CharactersWithSpaces>645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2021-09-18T01:16:00Z</dcterms:created>
  <dc:creator>曾雄</dc:creator>
  <cp:lastModifiedBy>张萍</cp:lastModifiedBy>
  <cp:lastPrinted>2021-09-18T01:23:00Z</cp:lastPrinted>
  <dcterms:modified xsi:type="dcterms:W3CDTF">2022-08-19T16:34:26Z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