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000000"/>
          <w:spacing w:val="0"/>
          <w:kern w:val="0"/>
          <w:sz w:val="44"/>
          <w:szCs w:val="44"/>
          <w:lang w:val="en-US" w:eastAsia="zh-CN" w:bidi="ar"/>
        </w:rPr>
        <w:t>盐田区盐田街道2022年7月份“双随机”执法检查结果公示</w:t>
      </w:r>
    </w:p>
    <w:p>
      <w:pPr>
        <w:jc w:val="cente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4"/>
        <w:gridCol w:w="2689"/>
        <w:gridCol w:w="2688"/>
        <w:gridCol w:w="1133"/>
        <w:gridCol w:w="1437"/>
        <w:gridCol w:w="3822"/>
        <w:gridCol w:w="17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674" w:type="dxa"/>
            <w:vAlign w:val="center"/>
          </w:tcPr>
          <w:p>
            <w:pPr>
              <w:jc w:val="center"/>
            </w:pPr>
            <w:r>
              <w:rPr>
                <w:rFonts w:hint="eastAsia"/>
              </w:rPr>
              <w:t>序号</w:t>
            </w:r>
          </w:p>
        </w:tc>
        <w:tc>
          <w:tcPr>
            <w:tcW w:w="2689" w:type="dxa"/>
            <w:vAlign w:val="center"/>
          </w:tcPr>
          <w:p>
            <w:pPr>
              <w:jc w:val="center"/>
            </w:pPr>
            <w:r>
              <w:rPr>
                <w:rFonts w:hint="eastAsia"/>
              </w:rPr>
              <w:t>单位名称</w:t>
            </w:r>
          </w:p>
        </w:tc>
        <w:tc>
          <w:tcPr>
            <w:tcW w:w="2688" w:type="dxa"/>
            <w:vAlign w:val="center"/>
          </w:tcPr>
          <w:p>
            <w:pPr>
              <w:jc w:val="center"/>
            </w:pPr>
            <w:r>
              <w:rPr>
                <w:rFonts w:hint="eastAsia"/>
              </w:rPr>
              <w:t>单位地址</w:t>
            </w:r>
          </w:p>
        </w:tc>
        <w:tc>
          <w:tcPr>
            <w:tcW w:w="1133" w:type="dxa"/>
            <w:vAlign w:val="center"/>
          </w:tcPr>
          <w:p>
            <w:pPr>
              <w:jc w:val="center"/>
            </w:pPr>
            <w:r>
              <w:rPr>
                <w:rFonts w:hint="eastAsia"/>
              </w:rPr>
              <w:t>检查人员</w:t>
            </w:r>
          </w:p>
        </w:tc>
        <w:tc>
          <w:tcPr>
            <w:tcW w:w="1437" w:type="dxa"/>
            <w:vAlign w:val="center"/>
          </w:tcPr>
          <w:p>
            <w:pPr>
              <w:jc w:val="center"/>
            </w:pPr>
            <w:r>
              <w:rPr>
                <w:rFonts w:hint="eastAsia"/>
              </w:rPr>
              <w:t>检查时间</w:t>
            </w:r>
          </w:p>
        </w:tc>
        <w:tc>
          <w:tcPr>
            <w:tcW w:w="3822" w:type="dxa"/>
            <w:vAlign w:val="center"/>
          </w:tcPr>
          <w:p>
            <w:pPr>
              <w:jc w:val="center"/>
            </w:pPr>
            <w:r>
              <w:rPr>
                <w:rFonts w:hint="eastAsia"/>
              </w:rPr>
              <w:t>检查</w:t>
            </w:r>
            <w:r>
              <w:rPr>
                <w:rFonts w:hint="eastAsia"/>
                <w:lang w:eastAsia="zh-CN"/>
              </w:rPr>
              <w:t>事项以及依据</w:t>
            </w:r>
          </w:p>
        </w:tc>
        <w:tc>
          <w:tcPr>
            <w:tcW w:w="1731" w:type="dxa"/>
            <w:vAlign w:val="center"/>
          </w:tcPr>
          <w:p>
            <w:pPr>
              <w:jc w:val="center"/>
            </w:pPr>
            <w:r>
              <w:rPr>
                <w:rFonts w:hint="eastAsia"/>
                <w:lang w:eastAsia="zh-CN"/>
              </w:rPr>
              <w:t>检查结果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674" w:type="dxa"/>
            <w:vAlign w:val="center"/>
          </w:tcPr>
          <w:p>
            <w:pPr>
              <w:widowControl/>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2689" w:type="dxa"/>
            <w:vAlign w:val="center"/>
          </w:tcPr>
          <w:p>
            <w:pPr>
              <w:keepNext w:val="0"/>
              <w:keepLines w:val="0"/>
              <w:widowControl/>
              <w:suppressLineNumbers w:val="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val="en-US" w:eastAsia="zh-CN" w:bidi="ar"/>
              </w:rPr>
              <w:t>深圳中电国为技术有限公司</w:t>
            </w:r>
          </w:p>
        </w:tc>
        <w:tc>
          <w:tcPr>
            <w:tcW w:w="2688" w:type="dxa"/>
            <w:vAlign w:val="center"/>
          </w:tcPr>
          <w:p>
            <w:pPr>
              <w:keepNext w:val="0"/>
              <w:keepLines w:val="0"/>
              <w:widowControl/>
              <w:suppressLineNumbers w:val="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lang w:val="en-US" w:eastAsia="zh-CN" w:bidi="ar"/>
              </w:rPr>
              <w:t>深圳市盐田区北山大道北山工业区4号厂房2、3、4、5层</w:t>
            </w:r>
          </w:p>
        </w:tc>
        <w:tc>
          <w:tcPr>
            <w:tcW w:w="1133" w:type="dxa"/>
            <w:vAlign w:val="center"/>
          </w:tcPr>
          <w:p>
            <w:pPr>
              <w:widowControl/>
              <w:spacing w:line="380" w:lineRule="exac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sz w:val="21"/>
                <w:szCs w:val="21"/>
                <w:lang w:eastAsia="zh-CN"/>
              </w:rPr>
              <w:t>袁頲</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冯洪</w:t>
            </w:r>
          </w:p>
        </w:tc>
        <w:tc>
          <w:tcPr>
            <w:tcW w:w="1437"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202</w:t>
            </w:r>
            <w:r>
              <w:rPr>
                <w:rFonts w:hint="eastAsia" w:ascii="仿宋_GB2312" w:hAnsi="仿宋_GB2312" w:eastAsia="仿宋_GB2312" w:cs="仿宋_GB2312"/>
                <w:sz w:val="21"/>
                <w:szCs w:val="21"/>
                <w:lang w:val="en" w:eastAsia="zh-CN"/>
              </w:rPr>
              <w:t>2</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07</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25</w:t>
            </w:r>
          </w:p>
        </w:tc>
        <w:tc>
          <w:tcPr>
            <w:tcW w:w="3822" w:type="dxa"/>
            <w:vAlign w:val="center"/>
          </w:tcPr>
          <w:p>
            <w:pP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1.生产经营单位的主要负责人是否履行《安全生产法》规定的安全生产管理职责（是否建立、健全本单位安全生产责任制）；</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《中华人民共和国安全生产法》第二十一条第一项；</w:t>
            </w:r>
          </w:p>
          <w:p>
            <w:pPr>
              <w:numPr>
                <w:numId w:val="0"/>
              </w:numP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2.生产经营单位的主要负责人是否履行《安全生产法》规定的安全生产管理职责（是否组织制定本单位安全生产规章制度和操作规程）；</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《中华人民共和国安全生产法》第二十一条第二项；</w:t>
            </w:r>
          </w:p>
          <w:p>
            <w:pPr>
              <w:numPr>
                <w:numId w:val="0"/>
              </w:numP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3.生产经营单位的主要负责人是否履行《安全生产法》规定的安全生产管理职责（是否组织制定并实施本单位安全生产教育和培训计划）；</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《中华人民共和国安全生产法》第二十一条第三项；</w:t>
            </w:r>
          </w:p>
          <w:p>
            <w:pPr>
              <w:numPr>
                <w:numId w:val="0"/>
              </w:numPr>
              <w:ind w:leftChars="0"/>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4.生产经营单位是否按照规定设立安全生产管理机构或者配备安全生产管理人员；</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《中华人民共和国安全生产法》第二十四条；</w:t>
            </w:r>
          </w:p>
          <w:p>
            <w:pPr>
              <w:numPr>
                <w:numId w:val="0"/>
              </w:numPr>
              <w:ind w:leftChars="0"/>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5.生产经营单位是否按照规定制定生产安全事故应急救援预案或者定期组织演练；</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sz w:val="21"/>
                <w:szCs w:val="21"/>
                <w:lang w:val="en-US" w:eastAsia="zh-CN"/>
              </w:rPr>
              <w:t>《中华人民共和国安全生产法》第二十一条第六项；</w:t>
            </w:r>
          </w:p>
          <w:p>
            <w:pPr>
              <w:numPr>
                <w:numId w:val="0"/>
              </w:numPr>
              <w:ind w:leftChars="0"/>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6.生产经营单位是否建立事故隐患排查治理制度；</w:t>
            </w:r>
            <w:r>
              <w:rPr>
                <w:rFonts w:hint="eastAsia" w:ascii="仿宋_GB2312" w:hAnsi="仿宋_GB2312" w:eastAsia="仿宋_GB2312" w:cs="仿宋_GB2312"/>
                <w:kern w:val="0"/>
                <w:sz w:val="21"/>
                <w:szCs w:val="21"/>
                <w:lang w:val="en" w:eastAsia="zh-CN" w:bidi="ar"/>
              </w:rPr>
              <w:t>检查依据：</w:t>
            </w:r>
            <w:r>
              <w:rPr>
                <w:rFonts w:hint="eastAsia" w:ascii="仿宋_GB2312" w:hAnsi="仿宋_GB2312" w:eastAsia="仿宋_GB2312" w:cs="仿宋_GB2312"/>
                <w:kern w:val="0"/>
                <w:sz w:val="21"/>
                <w:szCs w:val="21"/>
                <w:lang w:val="en-US" w:eastAsia="zh-CN" w:bidi="ar"/>
              </w:rPr>
              <w:t>《中华人民共和国安全生产法》第四十一条第二款；</w:t>
            </w:r>
          </w:p>
          <w:p>
            <w:pPr>
              <w:numPr>
                <w:numId w:val="0"/>
              </w:numPr>
              <w:ind w:leftChars="0"/>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7.生产经营单位是否落实应急预案规定的应急物资及装备；</w:t>
            </w:r>
            <w:r>
              <w:rPr>
                <w:rFonts w:hint="eastAsia" w:ascii="仿宋_GB2312" w:hAnsi="仿宋_GB2312" w:eastAsia="仿宋_GB2312" w:cs="仿宋_GB2312"/>
                <w:kern w:val="0"/>
                <w:sz w:val="21"/>
                <w:szCs w:val="21"/>
                <w:lang w:val="en" w:eastAsia="zh-CN" w:bidi="ar"/>
              </w:rPr>
              <w:t>检查依据：</w:t>
            </w:r>
            <w:r>
              <w:rPr>
                <w:rFonts w:hint="eastAsia" w:ascii="仿宋_GB2312" w:hAnsi="仿宋_GB2312" w:eastAsia="仿宋_GB2312" w:cs="仿宋_GB2312"/>
                <w:kern w:val="0"/>
                <w:sz w:val="21"/>
                <w:szCs w:val="21"/>
                <w:lang w:val="en-US" w:eastAsia="zh-CN" w:bidi="ar"/>
              </w:rPr>
              <w:t>《生产安全事故应急预案管理办法》第三十八条；</w:t>
            </w:r>
          </w:p>
          <w:p>
            <w:pPr>
              <w:numPr>
                <w:numId w:val="0"/>
              </w:numPr>
              <w:ind w:leftChars="0"/>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8.危险化学品是否储存在专用仓库、专用场地或者专用储存室内，并由专人负责管理；</w:t>
            </w:r>
            <w:r>
              <w:rPr>
                <w:rFonts w:hint="eastAsia" w:ascii="仿宋_GB2312" w:hAnsi="仿宋_GB2312" w:eastAsia="仿宋_GB2312" w:cs="仿宋_GB2312"/>
                <w:kern w:val="0"/>
                <w:sz w:val="21"/>
                <w:szCs w:val="21"/>
                <w:lang w:val="en" w:eastAsia="zh-CN" w:bidi="ar"/>
              </w:rPr>
              <w:t>检查依据：</w:t>
            </w:r>
            <w:r>
              <w:rPr>
                <w:rFonts w:hint="eastAsia" w:ascii="仿宋_GB2312" w:hAnsi="仿宋_GB2312" w:eastAsia="仿宋_GB2312" w:cs="仿宋_GB2312"/>
                <w:kern w:val="0"/>
                <w:sz w:val="21"/>
                <w:szCs w:val="21"/>
                <w:lang w:val="en-US" w:eastAsia="zh-CN" w:bidi="ar"/>
              </w:rPr>
              <w:t>《危险化学品安全管理条例》第二十四条；</w:t>
            </w:r>
          </w:p>
          <w:p>
            <w:pPr>
              <w:numPr>
                <w:numId w:val="0"/>
              </w:numPr>
              <w:ind w:leftChars="0"/>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9.危险化学品的储存方式、方法或者储存数量是否符合国家标准或者国家有关规定；</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kern w:val="0"/>
                <w:sz w:val="21"/>
                <w:szCs w:val="21"/>
                <w:lang w:val="en-US" w:eastAsia="zh-CN" w:bidi="ar"/>
              </w:rPr>
              <w:t>《危险化学品安全管理条例》第二十四条；</w:t>
            </w:r>
            <w:bookmarkStart w:id="0" w:name="_GoBack"/>
            <w:bookmarkEnd w:id="0"/>
          </w:p>
          <w:p>
            <w:pPr>
              <w:numPr>
                <w:ilvl w:val="0"/>
                <w:numId w:val="0"/>
              </w:numPr>
              <w:ind w:leftChars="0"/>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10.危险化学品专用仓库是否符合国家标准、行业标准的要求，并设置明显的标志；</w:t>
            </w:r>
            <w:r>
              <w:rPr>
                <w:rFonts w:hint="eastAsia" w:ascii="仿宋_GB2312" w:hAnsi="仿宋_GB2312" w:eastAsia="仿宋_GB2312" w:cs="仿宋_GB2312"/>
                <w:sz w:val="21"/>
                <w:szCs w:val="21"/>
                <w:lang w:val="en" w:eastAsia="zh-CN"/>
              </w:rPr>
              <w:t>检查依据：</w:t>
            </w:r>
            <w:r>
              <w:rPr>
                <w:rFonts w:hint="eastAsia" w:ascii="仿宋_GB2312" w:hAnsi="仿宋_GB2312" w:eastAsia="仿宋_GB2312" w:cs="仿宋_GB2312"/>
                <w:kern w:val="0"/>
                <w:sz w:val="21"/>
                <w:szCs w:val="21"/>
                <w:lang w:val="en-US" w:eastAsia="zh-CN" w:bidi="ar"/>
              </w:rPr>
              <w:t>《危险化学品安全管理条例》第二十六条。</w:t>
            </w:r>
          </w:p>
        </w:tc>
        <w:tc>
          <w:tcPr>
            <w:tcW w:w="1731" w:type="dxa"/>
            <w:vAlign w:val="center"/>
          </w:tcPr>
          <w:p>
            <w:pPr>
              <w:keepNext w:val="0"/>
              <w:keepLines w:val="0"/>
              <w:widowControl/>
              <w:suppressLineNumbers w:val="0"/>
              <w:jc w:val="left"/>
              <w:rPr>
                <w:rFonts w:hint="default" w:eastAsiaTheme="minorEastAsia"/>
                <w:lang w:val="en-US" w:eastAsia="zh-CN"/>
              </w:rPr>
            </w:pPr>
            <w:r>
              <w:rPr>
                <w:rFonts w:hint="eastAsia" w:ascii="仿宋_GB2312" w:hAnsi="仿宋_GB2312" w:eastAsia="仿宋_GB2312" w:cs="仿宋_GB2312"/>
                <w:sz w:val="21"/>
                <w:szCs w:val="21"/>
                <w:lang w:eastAsia="zh-CN"/>
              </w:rPr>
              <w:t>暂未发现隐患。</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45"/>
    <w:rsid w:val="0000171F"/>
    <w:rsid w:val="00004964"/>
    <w:rsid w:val="000409B8"/>
    <w:rsid w:val="00042A38"/>
    <w:rsid w:val="000777F8"/>
    <w:rsid w:val="000D0810"/>
    <w:rsid w:val="000D2B32"/>
    <w:rsid w:val="00165942"/>
    <w:rsid w:val="001846BA"/>
    <w:rsid w:val="001E4E93"/>
    <w:rsid w:val="00213E98"/>
    <w:rsid w:val="002A421C"/>
    <w:rsid w:val="002F16F5"/>
    <w:rsid w:val="00303245"/>
    <w:rsid w:val="003415FC"/>
    <w:rsid w:val="00362084"/>
    <w:rsid w:val="00364015"/>
    <w:rsid w:val="003B047A"/>
    <w:rsid w:val="003B73AE"/>
    <w:rsid w:val="003E75E8"/>
    <w:rsid w:val="00403EE0"/>
    <w:rsid w:val="0047738C"/>
    <w:rsid w:val="004B2563"/>
    <w:rsid w:val="004B7DB4"/>
    <w:rsid w:val="004C4E06"/>
    <w:rsid w:val="004F2031"/>
    <w:rsid w:val="00537D7A"/>
    <w:rsid w:val="00560630"/>
    <w:rsid w:val="005E7007"/>
    <w:rsid w:val="00615FA3"/>
    <w:rsid w:val="006436FD"/>
    <w:rsid w:val="00666263"/>
    <w:rsid w:val="006A029B"/>
    <w:rsid w:val="006E5221"/>
    <w:rsid w:val="006F1B79"/>
    <w:rsid w:val="007405A1"/>
    <w:rsid w:val="007A6381"/>
    <w:rsid w:val="007C5B00"/>
    <w:rsid w:val="0086099E"/>
    <w:rsid w:val="008666D7"/>
    <w:rsid w:val="008A3800"/>
    <w:rsid w:val="008D2135"/>
    <w:rsid w:val="00935927"/>
    <w:rsid w:val="00964290"/>
    <w:rsid w:val="00990D1A"/>
    <w:rsid w:val="00992A45"/>
    <w:rsid w:val="009C1FF6"/>
    <w:rsid w:val="00A271BE"/>
    <w:rsid w:val="00A71604"/>
    <w:rsid w:val="00A75F59"/>
    <w:rsid w:val="00AA0905"/>
    <w:rsid w:val="00AD0EED"/>
    <w:rsid w:val="00B96430"/>
    <w:rsid w:val="00BC6F16"/>
    <w:rsid w:val="00BD290F"/>
    <w:rsid w:val="00C040F1"/>
    <w:rsid w:val="00C3063D"/>
    <w:rsid w:val="00C76C01"/>
    <w:rsid w:val="00CD1284"/>
    <w:rsid w:val="00D0618C"/>
    <w:rsid w:val="00D37366"/>
    <w:rsid w:val="00D50A28"/>
    <w:rsid w:val="00DC3B44"/>
    <w:rsid w:val="00DD60B2"/>
    <w:rsid w:val="00E00D6A"/>
    <w:rsid w:val="00E13B28"/>
    <w:rsid w:val="00E1507E"/>
    <w:rsid w:val="00E40F72"/>
    <w:rsid w:val="00E440B1"/>
    <w:rsid w:val="00E74362"/>
    <w:rsid w:val="00EA702A"/>
    <w:rsid w:val="00ED1A03"/>
    <w:rsid w:val="00ED532C"/>
    <w:rsid w:val="00F4273A"/>
    <w:rsid w:val="00F50960"/>
    <w:rsid w:val="00FA74BC"/>
    <w:rsid w:val="037F7328"/>
    <w:rsid w:val="073627FD"/>
    <w:rsid w:val="08A56935"/>
    <w:rsid w:val="095B415A"/>
    <w:rsid w:val="0D82791A"/>
    <w:rsid w:val="11B21722"/>
    <w:rsid w:val="15FD70F7"/>
    <w:rsid w:val="17831A62"/>
    <w:rsid w:val="1F7C63FB"/>
    <w:rsid w:val="1FEF0F70"/>
    <w:rsid w:val="377FC8B7"/>
    <w:rsid w:val="39B6566D"/>
    <w:rsid w:val="3BBD6C97"/>
    <w:rsid w:val="4BB83E89"/>
    <w:rsid w:val="5B6F6474"/>
    <w:rsid w:val="5BD377DD"/>
    <w:rsid w:val="6DDF4F64"/>
    <w:rsid w:val="70EF38AF"/>
    <w:rsid w:val="727C6947"/>
    <w:rsid w:val="7FC12C7A"/>
    <w:rsid w:val="B7FADDE8"/>
    <w:rsid w:val="CFFB87CB"/>
    <w:rsid w:val="DF5E0BE8"/>
    <w:rsid w:val="EA7F94EF"/>
    <w:rsid w:val="FF6FC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446</Words>
  <Characters>2544</Characters>
  <Lines>21</Lines>
  <Paragraphs>5</Paragraphs>
  <TotalTime>3</TotalTime>
  <ScaleCrop>false</ScaleCrop>
  <LinksUpToDate>false</LinksUpToDate>
  <CharactersWithSpaces>2985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2020-07-02T10:18:00Z</dcterms:created>
  <dc:creator>嘠Ȝ</dc:creator>
  <cp:lastModifiedBy>ytjd</cp:lastModifiedBy>
  <dcterms:modified xsi:type="dcterms:W3CDTF">2022-08-22T14:30:41Z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4343660F30F64F3D8EB05D34F7B088F7</vt:lpwstr>
  </property>
</Properties>
</file>