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18" w:leftChars="304" w:hanging="1080" w:hangingChars="300"/>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lang w:val="en-US" w:eastAsia="zh-CN"/>
        </w:rPr>
        <w:t>2022年</w:t>
      </w:r>
      <w:r>
        <w:rPr>
          <w:rFonts w:hint="eastAsia" w:ascii="方正小标宋_GBK" w:hAnsi="方正小标宋_GBK" w:eastAsia="方正小标宋_GBK" w:cs="方正小标宋_GBK"/>
          <w:sz w:val="36"/>
          <w:szCs w:val="36"/>
        </w:rPr>
        <w:t>盐田区城市管理和综合执法局“双随机</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一公开”随机抽查计划表</w:t>
      </w:r>
      <w:bookmarkEnd w:id="0"/>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3240"/>
        <w:gridCol w:w="810"/>
        <w:gridCol w:w="1380"/>
        <w:gridCol w:w="1125"/>
        <w:gridCol w:w="930"/>
        <w:gridCol w:w="735"/>
        <w:gridCol w:w="810"/>
        <w:gridCol w:w="81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kern w:val="0"/>
                <w:sz w:val="24"/>
                <w:szCs w:val="24"/>
              </w:rPr>
              <w:t>项目</w:t>
            </w:r>
          </w:p>
        </w:tc>
        <w:tc>
          <w:tcPr>
            <w:tcW w:w="324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kern w:val="0"/>
                <w:sz w:val="24"/>
                <w:szCs w:val="24"/>
              </w:rPr>
              <w:t>具体安排计划</w:t>
            </w: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检查对象</w:t>
            </w:r>
          </w:p>
        </w:tc>
        <w:tc>
          <w:tcPr>
            <w:tcW w:w="138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检查时间</w:t>
            </w:r>
          </w:p>
        </w:tc>
        <w:tc>
          <w:tcPr>
            <w:tcW w:w="11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黑体" w:hAnsi="黑体" w:eastAsia="黑体"/>
                <w:kern w:val="2"/>
                <w:sz w:val="24"/>
                <w:szCs w:val="24"/>
              </w:rPr>
            </w:pPr>
            <w:r>
              <w:rPr>
                <w:rFonts w:hint="eastAsia" w:ascii="黑体" w:hAnsi="黑体" w:eastAsia="黑体"/>
                <w:kern w:val="0"/>
                <w:sz w:val="24"/>
                <w:szCs w:val="24"/>
              </w:rPr>
              <w:t>抽取检查对象数量</w:t>
            </w:r>
          </w:p>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（户）</w:t>
            </w:r>
          </w:p>
        </w:tc>
        <w:tc>
          <w:tcPr>
            <w:tcW w:w="93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牵头部门</w:t>
            </w:r>
          </w:p>
        </w:tc>
        <w:tc>
          <w:tcPr>
            <w:tcW w:w="73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响应部门</w:t>
            </w: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抽取检查人</w:t>
            </w: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检查方法</w:t>
            </w:r>
          </w:p>
        </w:tc>
        <w:tc>
          <w:tcPr>
            <w:tcW w:w="159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kern w:val="2"/>
                <w:sz w:val="24"/>
                <w:szCs w:val="24"/>
              </w:rPr>
            </w:pPr>
            <w:r>
              <w:rPr>
                <w:rFonts w:hint="eastAsia" w:ascii="黑体" w:hAnsi="黑体" w:eastAsia="黑体"/>
                <w:kern w:val="0"/>
                <w:sz w:val="24"/>
                <w:szCs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6" w:hRule="atLeast"/>
        </w:trPr>
        <w:tc>
          <w:tcPr>
            <w:tcW w:w="27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检查餐饮经营单位是否存在拒不与特许经营企业签订餐厨垃圾收运合同或者未将收运合同报区主管部门备案的；是否存在将餐厨垃圾交给个人或者未取得特许经营资格的企业收运的；是否存在餐厨垃圾中混入其他生活垃圾。</w:t>
            </w:r>
          </w:p>
        </w:tc>
        <w:tc>
          <w:tcPr>
            <w:tcW w:w="3240" w:type="dxa"/>
            <w:tcBorders>
              <w:top w:val="single" w:color="auto" w:sz="4" w:space="0"/>
              <w:left w:val="nil"/>
              <w:bottom w:val="single" w:color="auto" w:sz="4" w:space="0"/>
              <w:right w:val="single" w:color="auto" w:sz="4" w:space="0"/>
            </w:tcBorders>
            <w:vAlign w:val="center"/>
          </w:tcPr>
          <w:p>
            <w:pPr>
              <w:keepNext w:val="0"/>
              <w:keepLines w:val="0"/>
              <w:numPr>
                <w:ilvl w:val="0"/>
                <w:numId w:val="1"/>
              </w:numPr>
              <w:suppressLineNumbers w:val="0"/>
              <w:spacing w:before="0" w:beforeAutospacing="0" w:after="0" w:afterAutospacing="0"/>
              <w:ind w:right="0"/>
              <w:jc w:val="left"/>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查阅餐饮单位餐厨垃圾台账资料，内包括与特许经营企业签订餐厨垃圾收运合同（完整的电子版资料+部分纸质）；</w:t>
            </w:r>
          </w:p>
          <w:p>
            <w:pPr>
              <w:keepNext w:val="0"/>
              <w:keepLines w:val="0"/>
              <w:numPr>
                <w:ilvl w:val="0"/>
                <w:numId w:val="1"/>
              </w:numPr>
              <w:suppressLineNumbers w:val="0"/>
              <w:spacing w:before="0" w:beforeAutospacing="0" w:after="0" w:afterAutospacing="0"/>
              <w:ind w:right="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检查餐厨垃圾收运企业经营资格证书；</w:t>
            </w:r>
          </w:p>
          <w:p>
            <w:pPr>
              <w:keepNext w:val="0"/>
              <w:keepLines w:val="0"/>
              <w:numPr>
                <w:ilvl w:val="0"/>
                <w:numId w:val="1"/>
              </w:numPr>
              <w:suppressLineNumbers w:val="0"/>
              <w:spacing w:before="0" w:beforeAutospacing="0" w:after="0" w:afterAutospacing="0"/>
              <w:ind w:right="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检查是否将餐厨垃圾与其他生活垃圾分开投放；</w:t>
            </w:r>
          </w:p>
          <w:p>
            <w:pPr>
              <w:keepNext w:val="0"/>
              <w:keepLines w:val="0"/>
              <w:numPr>
                <w:ilvl w:val="0"/>
                <w:numId w:val="1"/>
              </w:numPr>
              <w:suppressLineNumbers w:val="0"/>
              <w:spacing w:before="0" w:beforeAutospacing="0" w:after="0" w:afterAutospacing="0"/>
              <w:ind w:right="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检查餐厨垃圾运输车是否加盖车盖密封运输，车体是否清洁。</w:t>
            </w:r>
          </w:p>
          <w:p>
            <w:pPr>
              <w:keepNext w:val="0"/>
              <w:keepLines w:val="0"/>
              <w:suppressLineNumbers w:val="0"/>
              <w:spacing w:before="0" w:beforeAutospacing="0" w:after="0" w:afterAutospacing="0"/>
              <w:ind w:left="0" w:right="0"/>
              <w:jc w:val="left"/>
              <w:rPr>
                <w:rFonts w:hint="eastAsia" w:ascii="仿宋_GB2312" w:hAnsi="仿宋_GB2312" w:eastAsia="仿宋_GB2312" w:cs="仿宋_GB2312"/>
                <w:kern w:val="2"/>
                <w:sz w:val="24"/>
                <w:szCs w:val="24"/>
              </w:rPr>
            </w:pP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bidi="ar"/>
              </w:rPr>
              <w:t>东腾海鲜酒楼</w:t>
            </w:r>
          </w:p>
        </w:tc>
        <w:tc>
          <w:tcPr>
            <w:tcW w:w="138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202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lang w:val="en-US" w:eastAsia="zh-CN"/>
              </w:rPr>
              <w:t>6</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lang w:val="en-US" w:eastAsia="zh-CN"/>
              </w:rPr>
              <w:t>21</w:t>
            </w:r>
            <w:r>
              <w:rPr>
                <w:rFonts w:hint="eastAsia" w:ascii="仿宋_GB2312" w:hAnsi="仿宋_GB2312" w:eastAsia="仿宋_GB2312" w:cs="仿宋_GB2312"/>
                <w:kern w:val="0"/>
                <w:sz w:val="24"/>
                <w:szCs w:val="24"/>
              </w:rPr>
              <w:t>日上午</w:t>
            </w:r>
            <w:r>
              <w:rPr>
                <w:rFonts w:hint="eastAsia" w:ascii="仿宋_GB2312" w:hAnsi="仿宋_GB2312" w:eastAsia="仿宋_GB2312" w:cs="仿宋_GB2312"/>
                <w:kern w:val="0"/>
                <w:sz w:val="24"/>
                <w:szCs w:val="24"/>
                <w:lang w:val="en-US" w:eastAsia="zh-CN"/>
              </w:rPr>
              <w:t>15</w:t>
            </w:r>
            <w:r>
              <w:rPr>
                <w:rFonts w:hint="eastAsia" w:ascii="仿宋_GB2312" w:hAnsi="仿宋_GB2312" w:eastAsia="仿宋_GB2312" w:cs="仿宋_GB2312"/>
                <w:kern w:val="0"/>
                <w:sz w:val="24"/>
                <w:szCs w:val="24"/>
              </w:rPr>
              <w:t>：00—</w:t>
            </w:r>
            <w:r>
              <w:rPr>
                <w:rFonts w:hint="eastAsia" w:ascii="仿宋_GB2312" w:hAnsi="仿宋_GB2312" w:eastAsia="仿宋_GB2312" w:cs="仿宋_GB2312"/>
                <w:kern w:val="0"/>
                <w:sz w:val="24"/>
                <w:szCs w:val="24"/>
                <w:lang w:val="en-US" w:eastAsia="zh-CN"/>
              </w:rPr>
              <w:t>17</w:t>
            </w:r>
            <w:r>
              <w:rPr>
                <w:rFonts w:hint="eastAsia" w:ascii="仿宋_GB2312" w:hAnsi="仿宋_GB2312" w:eastAsia="仿宋_GB2312" w:cs="仿宋_GB2312"/>
                <w:kern w:val="0"/>
                <w:sz w:val="24"/>
                <w:szCs w:val="24"/>
              </w:rPr>
              <w:t>：00</w:t>
            </w:r>
          </w:p>
        </w:tc>
        <w:tc>
          <w:tcPr>
            <w:tcW w:w="112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1户</w:t>
            </w:r>
          </w:p>
        </w:tc>
        <w:tc>
          <w:tcPr>
            <w:tcW w:w="93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盐田区城市管理和综合执法局</w:t>
            </w:r>
          </w:p>
        </w:tc>
        <w:tc>
          <w:tcPr>
            <w:tcW w:w="735"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lang w:eastAsia="zh-CN"/>
              </w:rPr>
              <w:t>盐田</w:t>
            </w:r>
            <w:r>
              <w:rPr>
                <w:rFonts w:hint="eastAsia" w:ascii="仿宋_GB2312" w:hAnsi="仿宋_GB2312" w:eastAsia="仿宋_GB2312" w:cs="仿宋_GB2312"/>
                <w:kern w:val="0"/>
                <w:sz w:val="24"/>
                <w:szCs w:val="24"/>
              </w:rPr>
              <w:t>街道综合行政执法队</w:t>
            </w: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bidi="ar"/>
              </w:rPr>
              <w:t>何伟明、张明</w:t>
            </w:r>
          </w:p>
        </w:tc>
        <w:tc>
          <w:tcPr>
            <w:tcW w:w="81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实地检查</w:t>
            </w:r>
          </w:p>
        </w:tc>
        <w:tc>
          <w:tcPr>
            <w:tcW w:w="159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2"/>
                <w:sz w:val="24"/>
                <w:szCs w:val="24"/>
              </w:rPr>
            </w:pPr>
            <w:r>
              <w:rPr>
                <w:rFonts w:hint="eastAsia" w:ascii="仿宋_GB2312" w:hAnsi="仿宋_GB2312" w:eastAsia="仿宋_GB2312" w:cs="仿宋_GB2312"/>
                <w:kern w:val="0"/>
                <w:sz w:val="24"/>
                <w:szCs w:val="24"/>
              </w:rPr>
              <w:t>《深圳经济特区市容和环境卫生管理条例》第二十一条、《深圳经济特区城市管理综合执法条例》、《深圳市餐厨垃圾管理办法》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15E20"/>
    <w:multiLevelType w:val="multilevel"/>
    <w:tmpl w:val="6EA15E2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B"/>
    <w:rsid w:val="00023293"/>
    <w:rsid w:val="00E35AC4"/>
    <w:rsid w:val="00F20FAB"/>
    <w:rsid w:val="39F33B72"/>
    <w:rsid w:val="48D602E1"/>
    <w:rsid w:val="4D58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table" w:styleId="3">
    <w:name w:val="Table Grid"/>
    <w:basedOn w:val="2"/>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381</Characters>
  <Lines>3</Lines>
  <Paragraphs>1</Paragraphs>
  <TotalTime>29</TotalTime>
  <ScaleCrop>false</ScaleCrop>
  <LinksUpToDate>false</LinksUpToDate>
  <CharactersWithSpaces>446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2021-12-14T07:01:00Z</dcterms:created>
  <dc:creator>赵乾</dc:creator>
  <cp:lastModifiedBy>YT</cp:lastModifiedBy>
  <cp:lastPrinted>2022-07-22T03:14:00Z</cp:lastPrinted>
  <dcterms:modified xsi:type="dcterms:W3CDTF">2023-02-09T02:59:23Z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