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rPr>
        <w:t>附件</w:t>
      </w:r>
      <w:r>
        <w:rPr>
          <w:rFonts w:hint="eastAsia" w:ascii="黑体" w:hAnsi="黑体" w:eastAsia="黑体" w:cs="黑体"/>
          <w:color w:val="auto"/>
          <w:sz w:val="24"/>
          <w:szCs w:val="24"/>
          <w:lang w:val="en-US" w:eastAsia="zh-CN"/>
        </w:rPr>
        <w:t>6</w:t>
      </w:r>
    </w:p>
    <w:p>
      <w:pPr>
        <w:widowControl/>
        <w:shd w:val="clear" w:color="auto" w:fill="auto"/>
        <w:spacing w:before="0" w:beforeAutospacing="0" w:after="0" w:afterAutospacing="0" w:line="580" w:lineRule="exact"/>
        <w:ind w:firstLine="0"/>
        <w:jc w:val="center"/>
        <w:rPr>
          <w:rFonts w:hint="eastAsia" w:ascii="方正小标宋简体" w:hAnsi="方正小标宋简体" w:eastAsia="方正小标宋简体" w:cs="方正小标宋简体"/>
          <w:bCs/>
          <w:color w:val="auto"/>
          <w:kern w:val="0"/>
          <w:sz w:val="40"/>
          <w:szCs w:val="40"/>
          <w:lang w:val="en-US" w:eastAsia="zh-CN" w:bidi="ar-SA"/>
        </w:rPr>
      </w:pPr>
      <w:r>
        <w:rPr>
          <w:rFonts w:hint="eastAsia" w:ascii="方正小标宋简体" w:hAnsi="方正小标宋简体" w:eastAsia="方正小标宋简体" w:cs="方正小标宋简体"/>
          <w:bCs/>
          <w:color w:val="auto"/>
          <w:kern w:val="0"/>
          <w:sz w:val="40"/>
          <w:szCs w:val="40"/>
          <w:lang w:val="en-US" w:eastAsia="zh-CN" w:bidi="ar-SA"/>
        </w:rPr>
        <w:t>盐田区</w:t>
      </w:r>
      <w:r>
        <w:rPr>
          <w:rFonts w:hint="eastAsia" w:ascii="方正小标宋简体" w:hAnsi="方正小标宋简体" w:eastAsia="方正小标宋简体" w:cs="方正小标宋简体"/>
          <w:b w:val="0"/>
          <w:bCs/>
          <w:color w:val="auto"/>
          <w:kern w:val="2"/>
          <w:sz w:val="40"/>
          <w:szCs w:val="40"/>
          <w:highlight w:val="none"/>
          <w:lang w:val="en-US" w:eastAsia="zh-CN" w:bidi="ar-SA"/>
        </w:rPr>
        <w:t>普惠性幼儿园年度绩效考评评分表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说明：</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本指标</w:t>
      </w:r>
      <w:r>
        <w:rPr>
          <w:rFonts w:hint="eastAsia" w:ascii="宋体" w:hAnsi="宋体" w:eastAsia="宋体" w:cs="宋体"/>
          <w:color w:val="auto"/>
          <w:sz w:val="21"/>
          <w:szCs w:val="21"/>
          <w:highlight w:val="none"/>
          <w:lang w:eastAsia="zh-CN"/>
        </w:rPr>
        <w:t>体系</w:t>
      </w:r>
      <w:r>
        <w:rPr>
          <w:rFonts w:hint="eastAsia" w:ascii="宋体" w:hAnsi="宋体" w:eastAsia="宋体" w:cs="宋体"/>
          <w:color w:val="auto"/>
          <w:sz w:val="21"/>
          <w:szCs w:val="21"/>
          <w:highlight w:val="none"/>
        </w:rPr>
        <w:t>依据</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深圳市</w:t>
      </w:r>
      <w:r>
        <w:rPr>
          <w:rFonts w:hint="eastAsia" w:ascii="宋体" w:hAnsi="宋体" w:eastAsia="宋体" w:cs="宋体"/>
          <w:color w:val="auto"/>
          <w:sz w:val="21"/>
          <w:szCs w:val="21"/>
          <w:highlight w:val="none"/>
          <w:lang w:eastAsia="zh-CN"/>
        </w:rPr>
        <w:t>盐田区普惠性幼儿园管理办法实施细则》及民办幼儿园年检</w:t>
      </w:r>
      <w:r>
        <w:rPr>
          <w:rFonts w:hint="eastAsia" w:ascii="宋体" w:hAnsi="宋体" w:eastAsia="宋体" w:cs="宋体"/>
          <w:color w:val="auto"/>
          <w:sz w:val="21"/>
          <w:szCs w:val="21"/>
          <w:highlight w:val="none"/>
        </w:rPr>
        <w:t>的有关规定编制，共设</w:t>
      </w:r>
      <w:r>
        <w:rPr>
          <w:rFonts w:hint="eastAsia" w:ascii="宋体" w:hAnsi="宋体" w:eastAsia="宋体" w:cs="宋体"/>
          <w:color w:val="auto"/>
          <w:sz w:val="21"/>
          <w:szCs w:val="21"/>
          <w:highlight w:val="none"/>
          <w:lang w:eastAsia="zh-CN"/>
        </w:rPr>
        <w:t>七项</w:t>
      </w:r>
      <w:r>
        <w:rPr>
          <w:rFonts w:hint="eastAsia" w:ascii="宋体" w:hAnsi="宋体" w:eastAsia="宋体" w:cs="宋体"/>
          <w:color w:val="auto"/>
          <w:sz w:val="21"/>
          <w:szCs w:val="21"/>
          <w:highlight w:val="none"/>
          <w:lang w:val="en-US" w:eastAsia="zh-CN"/>
        </w:rPr>
        <w:t>64</w:t>
      </w:r>
      <w:r>
        <w:rPr>
          <w:rFonts w:hint="eastAsia" w:ascii="宋体" w:hAnsi="宋体" w:eastAsia="宋体" w:cs="宋体"/>
          <w:color w:val="auto"/>
          <w:sz w:val="21"/>
          <w:szCs w:val="21"/>
          <w:highlight w:val="none"/>
        </w:rPr>
        <w:t>个指标，总分值</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本指标评分</w:t>
      </w:r>
      <w:r>
        <w:rPr>
          <w:rFonts w:hint="eastAsia" w:ascii="宋体" w:hAnsi="宋体" w:cs="宋体"/>
          <w:color w:val="auto"/>
          <w:sz w:val="21"/>
          <w:szCs w:val="21"/>
          <w:highlight w:val="none"/>
          <w:lang w:eastAsia="zh-CN"/>
        </w:rPr>
        <w:t>适用于</w:t>
      </w:r>
      <w:r>
        <w:rPr>
          <w:rFonts w:hint="eastAsia" w:ascii="宋体" w:hAnsi="宋体" w:eastAsia="宋体" w:cs="宋体"/>
          <w:color w:val="auto"/>
          <w:sz w:val="21"/>
          <w:szCs w:val="21"/>
          <w:highlight w:val="none"/>
        </w:rPr>
        <w:t>普惠性幼儿园</w:t>
      </w:r>
      <w:r>
        <w:rPr>
          <w:rFonts w:hint="eastAsia" w:ascii="宋体" w:hAnsi="宋体" w:eastAsia="宋体" w:cs="宋体"/>
          <w:color w:val="auto"/>
          <w:sz w:val="21"/>
          <w:szCs w:val="21"/>
          <w:highlight w:val="none"/>
          <w:lang w:eastAsia="zh-CN"/>
        </w:rPr>
        <w:t>年检</w:t>
      </w:r>
      <w:r>
        <w:rPr>
          <w:rFonts w:hint="eastAsia" w:ascii="宋体" w:hAnsi="宋体" w:cs="宋体"/>
          <w:color w:val="auto"/>
          <w:sz w:val="21"/>
          <w:szCs w:val="21"/>
          <w:highlight w:val="none"/>
          <w:lang w:eastAsia="zh-CN"/>
        </w:rPr>
        <w:t>及</w:t>
      </w:r>
      <w:r>
        <w:rPr>
          <w:rFonts w:hint="eastAsia" w:ascii="宋体" w:hAnsi="宋体" w:eastAsia="宋体" w:cs="宋体"/>
          <w:color w:val="auto"/>
          <w:sz w:val="21"/>
          <w:szCs w:val="21"/>
          <w:highlight w:val="none"/>
        </w:rPr>
        <w:t>年度绩效考评</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也适用于全区民办幼儿园</w:t>
      </w:r>
      <w:r>
        <w:rPr>
          <w:rFonts w:hint="eastAsia" w:ascii="宋体" w:hAnsi="宋体" w:eastAsia="宋体" w:cs="宋体"/>
          <w:color w:val="auto"/>
          <w:sz w:val="21"/>
          <w:szCs w:val="21"/>
          <w:highlight w:val="none"/>
          <w:lang w:eastAsia="zh-CN"/>
        </w:rPr>
        <w:t>进行年检</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420" w:firstLineChars="200"/>
        <w:jc w:val="left"/>
        <w:textAlignment w:val="auto"/>
        <w:rPr>
          <w:rFonts w:hint="eastAsia" w:ascii="宋体" w:hAnsi="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.本表标记为“</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者为</w:t>
      </w:r>
      <w:r>
        <w:rPr>
          <w:rFonts w:hint="eastAsia" w:ascii="宋体" w:hAnsi="宋体" w:eastAsia="宋体" w:cs="宋体"/>
          <w:color w:val="auto"/>
          <w:sz w:val="21"/>
          <w:szCs w:val="21"/>
          <w:lang w:eastAsia="zh-CN"/>
        </w:rPr>
        <w:t>全部民办幼儿园</w:t>
      </w:r>
      <w:r>
        <w:rPr>
          <w:rFonts w:hint="eastAsia" w:ascii="宋体" w:hAnsi="宋体" w:eastAsia="宋体" w:cs="宋体"/>
          <w:color w:val="auto"/>
          <w:sz w:val="21"/>
          <w:szCs w:val="21"/>
        </w:rPr>
        <w:t>必达指标</w:t>
      </w:r>
      <w:r>
        <w:rPr>
          <w:rFonts w:hint="eastAsia" w:ascii="宋体" w:hAnsi="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标记为</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w:t>
      </w:r>
      <w:r>
        <w:rPr>
          <w:rFonts w:hint="eastAsia" w:ascii="宋体" w:hAnsi="宋体" w:eastAsia="宋体" w:cs="宋体"/>
          <w:color w:val="auto"/>
          <w:sz w:val="21"/>
          <w:szCs w:val="21"/>
        </w:rPr>
        <w:t>者</w:t>
      </w:r>
      <w:r>
        <w:rPr>
          <w:rFonts w:hint="eastAsia" w:ascii="宋体" w:hAnsi="宋体" w:eastAsia="宋体" w:cs="宋体"/>
          <w:color w:val="auto"/>
          <w:sz w:val="21"/>
          <w:szCs w:val="21"/>
          <w:lang w:eastAsia="zh-CN"/>
        </w:rPr>
        <w:t>为普惠性幼儿园年度绩效考评必达指标，</w:t>
      </w:r>
      <w:r>
        <w:rPr>
          <w:rFonts w:hint="eastAsia" w:ascii="宋体" w:hAnsi="宋体" w:cs="宋体"/>
          <w:color w:val="auto"/>
          <w:sz w:val="21"/>
          <w:szCs w:val="21"/>
          <w:lang w:eastAsia="zh-CN"/>
        </w:rPr>
        <w:t>其他民办幼儿园视情况打分；</w:t>
      </w:r>
      <w:r>
        <w:rPr>
          <w:rFonts w:hint="eastAsia" w:ascii="宋体" w:hAnsi="宋体" w:eastAsia="宋体" w:cs="宋体"/>
          <w:color w:val="auto"/>
          <w:sz w:val="21"/>
          <w:szCs w:val="21"/>
          <w:lang w:eastAsia="zh-CN"/>
        </w:rPr>
        <w:t>加粗标记为</w:t>
      </w:r>
      <w:r>
        <w:rPr>
          <w:rFonts w:hint="eastAsia" w:ascii="宋体" w:hAnsi="宋体" w:eastAsia="宋体" w:cs="宋体"/>
          <w:color w:val="auto"/>
          <w:sz w:val="21"/>
          <w:szCs w:val="21"/>
        </w:rPr>
        <w:t>重点</w:t>
      </w:r>
      <w:r>
        <w:rPr>
          <w:rFonts w:hint="eastAsia" w:ascii="宋体" w:hAnsi="宋体" w:eastAsia="宋体" w:cs="宋体"/>
          <w:color w:val="auto"/>
          <w:sz w:val="21"/>
          <w:szCs w:val="21"/>
          <w:lang w:eastAsia="zh-CN"/>
        </w:rPr>
        <w:t>检查指标</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.每个指标按好、中、差三档计算得分，计分为小数点后一位（不设四舍五入），如2分项，好：1.6-2分；中：1-1.5分；差：0-1分。上一年度检查不合格、今年仍未改进的项目应加倍在项目分值中扣除；</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420" w:firstLineChars="200"/>
        <w:jc w:val="left"/>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得分在80分以上</w:t>
      </w:r>
      <w:r>
        <w:rPr>
          <w:rFonts w:hint="eastAsia" w:ascii="宋体" w:hAnsi="宋体" w:eastAsia="宋体" w:cs="宋体"/>
          <w:color w:val="auto"/>
          <w:sz w:val="21"/>
          <w:szCs w:val="21"/>
          <w:lang w:eastAsia="zh-CN"/>
        </w:rPr>
        <w:t>且</w:t>
      </w:r>
      <w:r>
        <w:rPr>
          <w:rFonts w:hint="eastAsia" w:ascii="宋体" w:hAnsi="宋体" w:eastAsia="宋体" w:cs="宋体"/>
          <w:color w:val="auto"/>
          <w:sz w:val="21"/>
          <w:szCs w:val="21"/>
        </w:rPr>
        <w:t>所有必达指标都合格的幼儿园，结论为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合格</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，80分以下至60分以上结论为“基本合格”，60分以下或两个（含两个）以上必达指标不合格的结论为“不合格”。</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自评</w:t>
      </w:r>
      <w:r>
        <w:rPr>
          <w:rFonts w:hint="eastAsia" w:ascii="宋体" w:hAnsi="宋体" w:eastAsia="宋体" w:cs="宋体"/>
          <w:color w:val="auto"/>
          <w:sz w:val="21"/>
          <w:szCs w:val="21"/>
        </w:rPr>
        <w:t>结果：</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必达指标</w:t>
      </w:r>
      <w:r>
        <w:rPr>
          <w:rFonts w:hint="eastAsia" w:ascii="宋体" w:hAnsi="宋体" w:eastAsia="宋体" w:cs="宋体"/>
          <w:color w:val="auto"/>
          <w:kern w:val="0"/>
          <w:sz w:val="21"/>
          <w:szCs w:val="21"/>
          <w:lang w:val="en-US" w:eastAsia="zh-CN"/>
        </w:rPr>
        <w:t>3项中达标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none"/>
          <w:lang w:eastAsia="zh-CN"/>
        </w:rPr>
        <w:t>项，</w:t>
      </w:r>
      <w:r>
        <w:rPr>
          <w:rFonts w:hint="eastAsia" w:ascii="仿宋" w:hAnsi="仿宋" w:eastAsia="仿宋" w:cs="仿宋"/>
          <w:b w:val="0"/>
          <w:bCs w:val="0"/>
          <w:color w:val="auto"/>
          <w:u w:val="none"/>
        </w:rPr>
        <w:t>☆</w:t>
      </w:r>
      <w:r>
        <w:rPr>
          <w:rFonts w:hint="eastAsia" w:ascii="宋体" w:hAnsi="宋体" w:eastAsia="宋体" w:cs="宋体"/>
          <w:color w:val="auto"/>
          <w:kern w:val="0"/>
          <w:sz w:val="21"/>
          <w:szCs w:val="21"/>
          <w:lang w:eastAsia="zh-CN"/>
        </w:rPr>
        <w:t>必达指标</w:t>
      </w:r>
      <w:r>
        <w:rPr>
          <w:rFonts w:hint="eastAsia" w:ascii="宋体" w:hAnsi="宋体" w:eastAsia="宋体" w:cs="宋体"/>
          <w:color w:val="auto"/>
          <w:kern w:val="0"/>
          <w:sz w:val="21"/>
          <w:szCs w:val="21"/>
          <w:lang w:val="en-US" w:eastAsia="zh-CN"/>
        </w:rPr>
        <w:t>13项中达标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none"/>
          <w:lang w:eastAsia="zh-CN"/>
        </w:rPr>
        <w:t>项</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考评</w:t>
      </w:r>
      <w:r>
        <w:rPr>
          <w:rFonts w:hint="eastAsia" w:ascii="宋体" w:hAnsi="宋体" w:eastAsia="宋体" w:cs="宋体"/>
          <w:color w:val="auto"/>
          <w:sz w:val="21"/>
          <w:szCs w:val="21"/>
        </w:rPr>
        <w:t>结果：</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分；</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必达指标</w:t>
      </w:r>
      <w:r>
        <w:rPr>
          <w:rFonts w:hint="eastAsia" w:ascii="宋体" w:hAnsi="宋体" w:eastAsia="宋体" w:cs="宋体"/>
          <w:color w:val="auto"/>
          <w:kern w:val="0"/>
          <w:sz w:val="21"/>
          <w:szCs w:val="21"/>
          <w:lang w:val="en-US" w:eastAsia="zh-CN"/>
        </w:rPr>
        <w:t>3项中达标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none"/>
          <w:lang w:eastAsia="zh-CN"/>
        </w:rPr>
        <w:t>项，</w:t>
      </w:r>
      <w:r>
        <w:rPr>
          <w:rFonts w:hint="eastAsia" w:ascii="仿宋" w:hAnsi="仿宋" w:eastAsia="仿宋" w:cs="仿宋"/>
          <w:b w:val="0"/>
          <w:bCs w:val="0"/>
          <w:color w:val="auto"/>
          <w:u w:val="none"/>
        </w:rPr>
        <w:t>☆</w:t>
      </w:r>
      <w:r>
        <w:rPr>
          <w:rFonts w:hint="eastAsia" w:ascii="宋体" w:hAnsi="宋体" w:eastAsia="宋体" w:cs="宋体"/>
          <w:color w:val="auto"/>
          <w:kern w:val="0"/>
          <w:sz w:val="21"/>
          <w:szCs w:val="21"/>
          <w:lang w:eastAsia="zh-CN"/>
        </w:rPr>
        <w:t>必达指标</w:t>
      </w:r>
      <w:r>
        <w:rPr>
          <w:rFonts w:hint="eastAsia" w:ascii="宋体" w:hAnsi="宋体" w:eastAsia="宋体" w:cs="宋体"/>
          <w:color w:val="auto"/>
          <w:kern w:val="0"/>
          <w:sz w:val="21"/>
          <w:szCs w:val="21"/>
          <w:lang w:val="en-US" w:eastAsia="zh-CN"/>
        </w:rPr>
        <w:t>13项中达标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none"/>
          <w:lang w:eastAsia="zh-CN"/>
        </w:rPr>
        <w:t>项</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考评结论：年检结论：</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none"/>
          <w:lang w:eastAsia="zh-CN"/>
        </w:rPr>
        <w:t>；</w:t>
      </w:r>
      <w:r>
        <w:rPr>
          <w:rFonts w:hint="eastAsia" w:ascii="宋体" w:hAnsi="宋体" w:eastAsia="宋体" w:cs="宋体"/>
          <w:color w:val="auto"/>
          <w:sz w:val="21"/>
          <w:szCs w:val="21"/>
          <w:highlight w:val="none"/>
        </w:rPr>
        <w:t>年度绩效考评</w:t>
      </w:r>
      <w:r>
        <w:rPr>
          <w:rFonts w:hint="eastAsia" w:ascii="宋体" w:hAnsi="宋体" w:eastAsia="宋体" w:cs="宋体"/>
          <w:color w:val="auto"/>
          <w:sz w:val="21"/>
          <w:szCs w:val="21"/>
        </w:rPr>
        <w:t>结论</w:t>
      </w:r>
      <w:r>
        <w:rPr>
          <w:rFonts w:hint="eastAsia" w:ascii="宋体" w:hAnsi="宋体" w:cs="宋体"/>
          <w:color w:val="auto"/>
          <w:sz w:val="21"/>
          <w:szCs w:val="21"/>
          <w:lang w:eastAsia="zh-CN"/>
        </w:rPr>
        <w:t>：</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none"/>
          <w:lang w:eastAsia="zh-CN"/>
        </w:rPr>
        <w:t>（普惠性民办园填写）</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rPr>
          <w:rFonts w:hint="eastAsia" w:ascii="Times New Roman" w:hAnsi="Times New Roman" w:eastAsia="宋体" w:cs="Times New Roman"/>
          <w:color w:val="auto"/>
          <w:sz w:val="21"/>
          <w:szCs w:val="21"/>
        </w:rPr>
      </w:pPr>
      <w:r>
        <w:rPr>
          <w:rFonts w:hint="eastAsia" w:ascii="宋体" w:hAnsi="宋体" w:cs="宋体"/>
          <w:color w:val="auto"/>
          <w:sz w:val="21"/>
          <w:szCs w:val="21"/>
          <w:lang w:eastAsia="zh-CN"/>
        </w:rPr>
        <w:t>考评</w:t>
      </w:r>
      <w:r>
        <w:rPr>
          <w:rFonts w:hint="eastAsia" w:ascii="宋体" w:hAnsi="宋体" w:eastAsia="宋体" w:cs="宋体"/>
          <w:color w:val="auto"/>
          <w:sz w:val="21"/>
          <w:szCs w:val="21"/>
          <w:lang w:eastAsia="zh-CN"/>
        </w:rPr>
        <w:t>人员签字：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Times New Roman"/>
          <w:b/>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ascii="宋体" w:hAnsi="宋体" w:eastAsia="宋体" w:cs="Times New Roman"/>
          <w:b w:val="0"/>
          <w:bCs/>
          <w:color w:val="auto"/>
          <w:sz w:val="21"/>
          <w:szCs w:val="21"/>
          <w:u w:val="single"/>
        </w:rPr>
      </w:pPr>
      <w:r>
        <w:rPr>
          <w:rFonts w:hint="eastAsia" w:ascii="宋体" w:hAnsi="宋体" w:eastAsia="宋体" w:cs="Times New Roman"/>
          <w:b w:val="0"/>
          <w:bCs/>
          <w:color w:val="auto"/>
          <w:sz w:val="21"/>
          <w:szCs w:val="21"/>
        </w:rPr>
        <w:t>幼儿园名称（盖章）：</w:t>
      </w:r>
      <w:r>
        <w:rPr>
          <w:rFonts w:hint="eastAsia" w:ascii="宋体" w:hAnsi="宋体" w:eastAsia="宋体" w:cs="Times New Roman"/>
          <w:b w:val="0"/>
          <w:bCs/>
          <w:color w:val="auto"/>
          <w:sz w:val="21"/>
          <w:szCs w:val="21"/>
          <w:u w:val="single"/>
        </w:rPr>
        <w:t xml:space="preserve">                       </w:t>
      </w:r>
      <w:r>
        <w:rPr>
          <w:rFonts w:hint="eastAsia" w:ascii="宋体" w:hAnsi="宋体" w:eastAsia="宋体" w:cs="Times New Roman"/>
          <w:b w:val="0"/>
          <w:bCs/>
          <w:color w:val="auto"/>
          <w:sz w:val="21"/>
          <w:szCs w:val="21"/>
          <w:u w:val="single"/>
          <w:lang w:val="en-US" w:eastAsia="zh-CN"/>
        </w:rPr>
        <w:t xml:space="preserve">   </w:t>
      </w:r>
      <w:r>
        <w:rPr>
          <w:rFonts w:hint="eastAsia" w:ascii="宋体" w:hAnsi="宋体" w:eastAsia="宋体" w:cs="Times New Roman"/>
          <w:b w:val="0"/>
          <w:bCs/>
          <w:color w:val="auto"/>
          <w:sz w:val="21"/>
          <w:szCs w:val="21"/>
        </w:rPr>
        <w:t xml:space="preserve"> 填表时间</w:t>
      </w:r>
      <w:r>
        <w:rPr>
          <w:rFonts w:hint="eastAsia" w:ascii="宋体" w:hAnsi="宋体" w:eastAsia="宋体" w:cs="Times New Roman"/>
          <w:b w:val="0"/>
          <w:bCs/>
          <w:color w:val="auto"/>
          <w:sz w:val="21"/>
          <w:szCs w:val="21"/>
          <w:u w:val="single"/>
        </w:rPr>
        <w:t xml:space="preserve">     </w:t>
      </w:r>
      <w:r>
        <w:rPr>
          <w:rFonts w:hint="eastAsia" w:ascii="宋体" w:hAnsi="宋体" w:eastAsia="宋体" w:cs="Times New Roman"/>
          <w:b w:val="0"/>
          <w:bCs/>
          <w:color w:val="auto"/>
          <w:sz w:val="21"/>
          <w:szCs w:val="21"/>
        </w:rPr>
        <w:t>年</w:t>
      </w:r>
      <w:r>
        <w:rPr>
          <w:rFonts w:hint="eastAsia" w:ascii="宋体" w:hAnsi="宋体" w:eastAsia="宋体" w:cs="Times New Roman"/>
          <w:b w:val="0"/>
          <w:bCs/>
          <w:color w:val="auto"/>
          <w:sz w:val="21"/>
          <w:szCs w:val="21"/>
          <w:u w:val="single"/>
        </w:rPr>
        <w:t xml:space="preserve">     </w:t>
      </w:r>
      <w:r>
        <w:rPr>
          <w:rFonts w:hint="eastAsia" w:ascii="宋体" w:hAnsi="宋体" w:eastAsia="宋体" w:cs="Times New Roman"/>
          <w:b w:val="0"/>
          <w:bCs/>
          <w:color w:val="auto"/>
          <w:sz w:val="21"/>
          <w:szCs w:val="21"/>
        </w:rPr>
        <w:t>月</w:t>
      </w:r>
      <w:r>
        <w:rPr>
          <w:rFonts w:hint="eastAsia" w:ascii="宋体" w:hAnsi="宋体" w:eastAsia="宋体" w:cs="Times New Roman"/>
          <w:b w:val="0"/>
          <w:bCs/>
          <w:color w:val="auto"/>
          <w:sz w:val="21"/>
          <w:szCs w:val="21"/>
          <w:u w:val="single"/>
        </w:rPr>
        <w:t xml:space="preserve">     </w:t>
      </w:r>
      <w:r>
        <w:rPr>
          <w:rFonts w:hint="eastAsia" w:ascii="宋体" w:hAnsi="宋体" w:eastAsia="宋体" w:cs="Times New Roman"/>
          <w:b w:val="0"/>
          <w:bCs/>
          <w:color w:val="auto"/>
          <w:sz w:val="21"/>
          <w:szCs w:val="21"/>
        </w:rPr>
        <w:t>日；</w:t>
      </w:r>
      <w:r>
        <w:rPr>
          <w:rFonts w:hint="eastAsia" w:ascii="宋体" w:hAnsi="宋体" w:eastAsia="宋体" w:cs="Times New Roman"/>
          <w:b w:val="0"/>
          <w:bCs/>
          <w:color w:val="auto"/>
          <w:sz w:val="21"/>
          <w:szCs w:val="21"/>
          <w:lang w:val="en-US" w:eastAsia="zh-CN"/>
        </w:rPr>
        <w:t xml:space="preserve">  </w:t>
      </w:r>
      <w:r>
        <w:rPr>
          <w:rFonts w:hint="eastAsia" w:ascii="宋体" w:hAnsi="宋体" w:eastAsia="宋体" w:cs="Times New Roman"/>
          <w:b w:val="0"/>
          <w:bCs/>
          <w:color w:val="auto"/>
          <w:sz w:val="21"/>
          <w:szCs w:val="21"/>
        </w:rPr>
        <w:t>填表人</w:t>
      </w:r>
      <w:r>
        <w:rPr>
          <w:rFonts w:hint="eastAsia" w:ascii="宋体" w:hAnsi="宋体" w:eastAsia="宋体" w:cs="Times New Roman"/>
          <w:b w:val="0"/>
          <w:bCs/>
          <w:color w:val="auto"/>
          <w:sz w:val="21"/>
          <w:szCs w:val="21"/>
          <w:u w:val="single"/>
        </w:rPr>
        <w:t xml:space="preserve">    </w:t>
      </w:r>
      <w:r>
        <w:rPr>
          <w:rFonts w:hint="eastAsia" w:ascii="宋体" w:hAnsi="宋体" w:eastAsia="宋体" w:cs="Times New Roman"/>
          <w:b w:val="0"/>
          <w:bCs/>
          <w:color w:val="auto"/>
          <w:sz w:val="21"/>
          <w:szCs w:val="21"/>
          <w:u w:val="single"/>
          <w:lang w:val="en-US" w:eastAsia="zh-CN"/>
        </w:rPr>
        <w:t xml:space="preserve">  </w:t>
      </w:r>
      <w:r>
        <w:rPr>
          <w:rFonts w:hint="eastAsia" w:ascii="宋体" w:hAnsi="宋体" w:eastAsia="宋体" w:cs="Times New Roman"/>
          <w:b w:val="0"/>
          <w:bCs/>
          <w:color w:val="auto"/>
          <w:sz w:val="21"/>
          <w:szCs w:val="21"/>
          <w:u w:val="single"/>
        </w:rPr>
        <w:t xml:space="preserve">     </w:t>
      </w:r>
      <w:r>
        <w:rPr>
          <w:rFonts w:hint="eastAsia" w:ascii="宋体" w:hAnsi="宋体" w:eastAsia="宋体" w:cs="Times New Roman"/>
          <w:b w:val="0"/>
          <w:bCs/>
          <w:color w:val="auto"/>
          <w:sz w:val="21"/>
          <w:szCs w:val="21"/>
        </w:rPr>
        <w:t>；</w:t>
      </w:r>
      <w:r>
        <w:rPr>
          <w:rFonts w:hint="eastAsia" w:ascii="宋体" w:hAnsi="宋体" w:eastAsia="宋体" w:cs="Times New Roman"/>
          <w:b w:val="0"/>
          <w:bCs/>
          <w:color w:val="auto"/>
          <w:sz w:val="21"/>
          <w:szCs w:val="21"/>
          <w:lang w:val="en-US" w:eastAsia="zh-CN"/>
        </w:rPr>
        <w:t xml:space="preserve">  </w:t>
      </w:r>
      <w:r>
        <w:rPr>
          <w:rFonts w:hint="eastAsia" w:ascii="宋体" w:hAnsi="宋体" w:eastAsia="宋体" w:cs="Times New Roman"/>
          <w:b w:val="0"/>
          <w:bCs/>
          <w:color w:val="auto"/>
          <w:sz w:val="21"/>
          <w:szCs w:val="21"/>
        </w:rPr>
        <w:t>联系电话</w:t>
      </w:r>
      <w:r>
        <w:rPr>
          <w:rFonts w:hint="eastAsia" w:ascii="宋体" w:hAnsi="宋体" w:eastAsia="宋体" w:cs="Times New Roman"/>
          <w:b w:val="0"/>
          <w:bCs/>
          <w:color w:val="auto"/>
          <w:sz w:val="21"/>
          <w:szCs w:val="21"/>
          <w:u w:val="single"/>
        </w:rPr>
        <w:t xml:space="preserve">        </w:t>
      </w:r>
      <w:r>
        <w:rPr>
          <w:rFonts w:hint="eastAsia" w:ascii="宋体" w:hAnsi="宋体" w:eastAsia="宋体" w:cs="Times New Roman"/>
          <w:b w:val="0"/>
          <w:bCs/>
          <w:color w:val="auto"/>
          <w:sz w:val="21"/>
          <w:szCs w:val="21"/>
          <w:u w:val="single"/>
          <w:lang w:val="en-US" w:eastAsia="zh-CN"/>
        </w:rPr>
        <w:t xml:space="preserve">        </w:t>
      </w:r>
      <w:r>
        <w:rPr>
          <w:rFonts w:hint="eastAsia" w:ascii="宋体" w:hAnsi="宋体" w:eastAsia="宋体" w:cs="Times New Roman"/>
          <w:b w:val="0"/>
          <w:bCs/>
          <w:color w:val="auto"/>
          <w:sz w:val="21"/>
          <w:szCs w:val="21"/>
          <w:u w:val="singl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720"/>
        <w:gridCol w:w="9377"/>
        <w:gridCol w:w="734"/>
        <w:gridCol w:w="766"/>
        <w:gridCol w:w="717"/>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blHeader/>
          <w:jc w:val="center"/>
        </w:trPr>
        <w:tc>
          <w:tcPr>
            <w:tcW w:w="1117" w:type="dxa"/>
            <w:vMerge w:val="restart"/>
            <w:tcBorders>
              <w:top w:val="single" w:color="auto" w:sz="4" w:space="0"/>
            </w:tcBorders>
            <w:noWrap w:val="0"/>
            <w:vAlign w:val="center"/>
          </w:tcPr>
          <w:p>
            <w:pPr>
              <w:adjustRightInd w:val="0"/>
              <w:snapToGrid w:val="0"/>
              <w:spacing w:line="240" w:lineRule="exact"/>
              <w:jc w:val="center"/>
              <w:rPr>
                <w:rFonts w:hint="eastAsia" w:ascii="黑体" w:hAnsi="黑体" w:eastAsia="黑体" w:cs="黑体"/>
                <w:b w:val="0"/>
                <w:bCs/>
                <w:color w:val="auto"/>
                <w:szCs w:val="21"/>
                <w:lang w:eastAsia="zh-CN"/>
              </w:rPr>
            </w:pPr>
            <w:r>
              <w:rPr>
                <w:rFonts w:hint="eastAsia" w:ascii="黑体" w:hAnsi="黑体" w:eastAsia="黑体" w:cs="黑体"/>
                <w:b w:val="0"/>
                <w:bCs/>
                <w:color w:val="auto"/>
                <w:szCs w:val="21"/>
                <w:lang w:eastAsia="zh-CN"/>
              </w:rPr>
              <w:t>检查项目</w:t>
            </w:r>
          </w:p>
        </w:tc>
        <w:tc>
          <w:tcPr>
            <w:tcW w:w="720" w:type="dxa"/>
            <w:vMerge w:val="restart"/>
            <w:tcBorders>
              <w:top w:val="single" w:color="auto" w:sz="4" w:space="0"/>
            </w:tcBorders>
            <w:noWrap w:val="0"/>
            <w:vAlign w:val="center"/>
          </w:tcPr>
          <w:p>
            <w:pPr>
              <w:adjustRightInd w:val="0"/>
              <w:snapToGrid w:val="0"/>
              <w:spacing w:line="240" w:lineRule="exact"/>
              <w:jc w:val="center"/>
              <w:rPr>
                <w:rFonts w:hint="eastAsia" w:ascii="黑体" w:hAnsi="黑体" w:eastAsia="黑体" w:cs="黑体"/>
                <w:b w:val="0"/>
                <w:bCs/>
                <w:color w:val="auto"/>
                <w:szCs w:val="21"/>
              </w:rPr>
            </w:pPr>
            <w:r>
              <w:rPr>
                <w:rFonts w:hint="eastAsia" w:ascii="黑体" w:hAnsi="黑体" w:eastAsia="黑体" w:cs="黑体"/>
                <w:b w:val="0"/>
                <w:bCs/>
                <w:color w:val="auto"/>
                <w:szCs w:val="21"/>
              </w:rPr>
              <w:t>序号</w:t>
            </w:r>
          </w:p>
        </w:tc>
        <w:tc>
          <w:tcPr>
            <w:tcW w:w="9377" w:type="dxa"/>
            <w:vMerge w:val="restart"/>
            <w:tcBorders>
              <w:top w:val="single" w:color="auto" w:sz="4" w:space="0"/>
            </w:tcBorders>
            <w:noWrap w:val="0"/>
            <w:vAlign w:val="center"/>
          </w:tcPr>
          <w:p>
            <w:pPr>
              <w:adjustRightInd w:val="0"/>
              <w:snapToGrid w:val="0"/>
              <w:spacing w:line="240" w:lineRule="exact"/>
              <w:jc w:val="center"/>
              <w:rPr>
                <w:rFonts w:hint="eastAsia" w:ascii="黑体" w:hAnsi="黑体" w:eastAsia="黑体" w:cs="黑体"/>
                <w:b w:val="0"/>
                <w:bCs/>
                <w:color w:val="auto"/>
                <w:szCs w:val="21"/>
              </w:rPr>
            </w:pPr>
            <w:r>
              <w:rPr>
                <w:rFonts w:hint="eastAsia" w:ascii="黑体" w:hAnsi="黑体" w:eastAsia="黑体" w:cs="黑体"/>
                <w:b w:val="0"/>
                <w:bCs/>
                <w:color w:val="auto"/>
                <w:szCs w:val="21"/>
              </w:rPr>
              <w:t>检查标准</w:t>
            </w:r>
          </w:p>
        </w:tc>
        <w:tc>
          <w:tcPr>
            <w:tcW w:w="2217" w:type="dxa"/>
            <w:gridSpan w:val="3"/>
            <w:tcBorders>
              <w:top w:val="single" w:color="auto" w:sz="4" w:space="0"/>
              <w:bottom w:val="single" w:color="auto" w:sz="4" w:space="0"/>
            </w:tcBorders>
            <w:noWrap w:val="0"/>
            <w:vAlign w:val="center"/>
          </w:tcPr>
          <w:p>
            <w:pPr>
              <w:adjustRightInd w:val="0"/>
              <w:snapToGrid w:val="0"/>
              <w:spacing w:line="240" w:lineRule="exact"/>
              <w:jc w:val="center"/>
              <w:rPr>
                <w:rFonts w:hint="eastAsia" w:ascii="黑体" w:hAnsi="黑体" w:eastAsia="黑体" w:cs="黑体"/>
                <w:b w:val="0"/>
                <w:bCs/>
                <w:color w:val="auto"/>
                <w:szCs w:val="21"/>
              </w:rPr>
            </w:pPr>
            <w:r>
              <w:rPr>
                <w:rFonts w:hint="eastAsia" w:ascii="黑体" w:hAnsi="黑体" w:eastAsia="黑体" w:cs="黑体"/>
                <w:b w:val="0"/>
                <w:bCs/>
                <w:color w:val="auto"/>
                <w:szCs w:val="21"/>
              </w:rPr>
              <w:t>得分</w:t>
            </w:r>
          </w:p>
        </w:tc>
        <w:tc>
          <w:tcPr>
            <w:tcW w:w="1767" w:type="dxa"/>
            <w:vMerge w:val="restart"/>
            <w:tcBorders>
              <w:top w:val="single" w:color="auto" w:sz="4" w:space="0"/>
            </w:tcBorders>
            <w:noWrap w:val="0"/>
            <w:vAlign w:val="center"/>
          </w:tcPr>
          <w:p>
            <w:pPr>
              <w:adjustRightInd w:val="0"/>
              <w:snapToGrid w:val="0"/>
              <w:spacing w:line="240" w:lineRule="exact"/>
              <w:jc w:val="center"/>
              <w:rPr>
                <w:rFonts w:hint="eastAsia" w:ascii="黑体" w:hAnsi="黑体" w:eastAsia="黑体" w:cs="黑体"/>
                <w:b w:val="0"/>
                <w:bCs/>
                <w:color w:val="auto"/>
                <w:szCs w:val="21"/>
              </w:rPr>
            </w:pPr>
            <w:r>
              <w:rPr>
                <w:rFonts w:hint="eastAsia" w:ascii="黑体" w:hAnsi="黑体" w:eastAsia="黑体" w:cs="黑体"/>
                <w:b w:val="0"/>
                <w:bCs/>
                <w:color w:val="auto"/>
                <w:szCs w:val="21"/>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blHeader/>
          <w:jc w:val="center"/>
        </w:trPr>
        <w:tc>
          <w:tcPr>
            <w:tcW w:w="1117" w:type="dxa"/>
            <w:vMerge w:val="continue"/>
            <w:tcBorders>
              <w:bottom w:val="single" w:color="auto" w:sz="4" w:space="0"/>
            </w:tcBorders>
            <w:noWrap w:val="0"/>
            <w:vAlign w:val="center"/>
          </w:tcPr>
          <w:p>
            <w:pPr>
              <w:adjustRightInd w:val="0"/>
              <w:snapToGrid w:val="0"/>
              <w:spacing w:line="240" w:lineRule="exact"/>
              <w:jc w:val="center"/>
              <w:rPr>
                <w:rFonts w:hint="eastAsia" w:ascii="宋体" w:hAnsi="宋体" w:eastAsia="宋体" w:cs="宋体"/>
                <w:b/>
                <w:color w:val="auto"/>
                <w:szCs w:val="21"/>
              </w:rPr>
            </w:pPr>
          </w:p>
        </w:tc>
        <w:tc>
          <w:tcPr>
            <w:tcW w:w="720" w:type="dxa"/>
            <w:vMerge w:val="continue"/>
            <w:tcBorders>
              <w:bottom w:val="single" w:color="auto" w:sz="4" w:space="0"/>
            </w:tcBorders>
            <w:noWrap w:val="0"/>
            <w:vAlign w:val="top"/>
          </w:tcPr>
          <w:p>
            <w:pPr>
              <w:adjustRightInd w:val="0"/>
              <w:snapToGrid w:val="0"/>
              <w:spacing w:line="240" w:lineRule="exact"/>
              <w:jc w:val="center"/>
              <w:rPr>
                <w:rFonts w:hint="eastAsia" w:ascii="宋体" w:hAnsi="宋体" w:eastAsia="宋体" w:cs="宋体"/>
                <w:b/>
                <w:color w:val="auto"/>
                <w:szCs w:val="21"/>
              </w:rPr>
            </w:pPr>
          </w:p>
        </w:tc>
        <w:tc>
          <w:tcPr>
            <w:tcW w:w="9377" w:type="dxa"/>
            <w:vMerge w:val="continue"/>
            <w:tcBorders>
              <w:bottom w:val="single" w:color="auto" w:sz="4" w:space="0"/>
            </w:tcBorders>
            <w:noWrap w:val="0"/>
            <w:vAlign w:val="center"/>
          </w:tcPr>
          <w:p>
            <w:pPr>
              <w:adjustRightInd w:val="0"/>
              <w:snapToGrid w:val="0"/>
              <w:spacing w:line="240" w:lineRule="exact"/>
              <w:jc w:val="center"/>
              <w:rPr>
                <w:rFonts w:hint="eastAsia" w:ascii="宋体" w:hAnsi="宋体" w:eastAsia="宋体" w:cs="宋体"/>
                <w:b/>
                <w:color w:val="auto"/>
                <w:szCs w:val="21"/>
              </w:rPr>
            </w:pPr>
          </w:p>
        </w:tc>
        <w:tc>
          <w:tcPr>
            <w:tcW w:w="734" w:type="dxa"/>
            <w:tcBorders>
              <w:top w:val="single" w:color="auto" w:sz="4" w:space="0"/>
              <w:bottom w:val="single" w:color="auto" w:sz="4" w:space="0"/>
            </w:tcBorders>
            <w:noWrap w:val="0"/>
            <w:vAlign w:val="center"/>
          </w:tcPr>
          <w:p>
            <w:pPr>
              <w:adjustRightInd w:val="0"/>
              <w:snapToGrid w:val="0"/>
              <w:spacing w:line="240" w:lineRule="exact"/>
              <w:jc w:val="center"/>
              <w:rPr>
                <w:rFonts w:hint="eastAsia" w:ascii="黑体" w:hAnsi="黑体" w:eastAsia="黑体" w:cs="黑体"/>
                <w:b w:val="0"/>
                <w:bCs/>
                <w:color w:val="auto"/>
                <w:szCs w:val="21"/>
              </w:rPr>
            </w:pPr>
            <w:r>
              <w:rPr>
                <w:rFonts w:hint="eastAsia" w:ascii="黑体" w:hAnsi="黑体" w:eastAsia="黑体" w:cs="黑体"/>
                <w:b w:val="0"/>
                <w:bCs/>
                <w:color w:val="auto"/>
                <w:szCs w:val="21"/>
              </w:rPr>
              <w:t>自评</w:t>
            </w:r>
          </w:p>
        </w:tc>
        <w:tc>
          <w:tcPr>
            <w:tcW w:w="766" w:type="dxa"/>
            <w:tcBorders>
              <w:top w:val="single" w:color="auto" w:sz="4" w:space="0"/>
              <w:bottom w:val="single" w:color="auto" w:sz="4" w:space="0"/>
            </w:tcBorders>
            <w:noWrap w:val="0"/>
            <w:vAlign w:val="center"/>
          </w:tcPr>
          <w:p>
            <w:pPr>
              <w:adjustRightInd w:val="0"/>
              <w:snapToGrid w:val="0"/>
              <w:spacing w:line="240" w:lineRule="exact"/>
              <w:jc w:val="center"/>
              <w:rPr>
                <w:rFonts w:hint="eastAsia" w:ascii="黑体" w:hAnsi="黑体" w:eastAsia="黑体" w:cs="黑体"/>
                <w:b w:val="0"/>
                <w:bCs/>
                <w:color w:val="auto"/>
                <w:szCs w:val="21"/>
                <w:lang w:eastAsia="zh-CN"/>
              </w:rPr>
            </w:pPr>
            <w:r>
              <w:rPr>
                <w:rFonts w:hint="eastAsia" w:ascii="黑体" w:hAnsi="黑体" w:eastAsia="黑体" w:cs="黑体"/>
                <w:b w:val="0"/>
                <w:bCs/>
                <w:color w:val="auto"/>
                <w:szCs w:val="21"/>
                <w:lang w:eastAsia="zh-CN"/>
              </w:rPr>
              <w:t>区评</w:t>
            </w:r>
          </w:p>
        </w:tc>
        <w:tc>
          <w:tcPr>
            <w:tcW w:w="717" w:type="dxa"/>
            <w:tcBorders>
              <w:top w:val="single" w:color="auto" w:sz="4" w:space="0"/>
              <w:bottom w:val="single" w:color="auto" w:sz="4" w:space="0"/>
            </w:tcBorders>
            <w:noWrap w:val="0"/>
            <w:vAlign w:val="center"/>
          </w:tcPr>
          <w:p>
            <w:pPr>
              <w:adjustRightInd w:val="0"/>
              <w:snapToGrid w:val="0"/>
              <w:spacing w:line="240" w:lineRule="exact"/>
              <w:jc w:val="center"/>
              <w:rPr>
                <w:rFonts w:hint="eastAsia" w:ascii="黑体" w:hAnsi="黑体" w:eastAsia="黑体" w:cs="黑体"/>
                <w:b w:val="0"/>
                <w:bCs/>
                <w:color w:val="auto"/>
                <w:szCs w:val="21"/>
              </w:rPr>
            </w:pPr>
            <w:r>
              <w:rPr>
                <w:rFonts w:hint="eastAsia" w:ascii="黑体" w:hAnsi="黑体" w:eastAsia="黑体" w:cs="黑体"/>
                <w:b w:val="0"/>
                <w:bCs/>
                <w:color w:val="auto"/>
                <w:szCs w:val="21"/>
              </w:rPr>
              <w:t>小计</w:t>
            </w:r>
          </w:p>
        </w:tc>
        <w:tc>
          <w:tcPr>
            <w:tcW w:w="1767" w:type="dxa"/>
            <w:vMerge w:val="continue"/>
            <w:tcBorders>
              <w:bottom w:val="single" w:color="auto" w:sz="4" w:space="0"/>
            </w:tcBorders>
            <w:noWrap w:val="0"/>
            <w:vAlign w:val="center"/>
          </w:tcPr>
          <w:p>
            <w:pPr>
              <w:adjustRightInd w:val="0"/>
              <w:snapToGrid w:val="0"/>
              <w:spacing w:line="240" w:lineRule="exact"/>
              <w:jc w:val="center"/>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117" w:type="dxa"/>
            <w:vMerge w:val="restart"/>
            <w:tcBorders>
              <w:top w:val="single" w:color="auto" w:sz="4" w:space="0"/>
            </w:tcBorders>
            <w:noWrap w:val="0"/>
            <w:vAlign w:val="center"/>
          </w:tcPr>
          <w:p>
            <w:pPr>
              <w:widowControl/>
              <w:tabs>
                <w:tab w:val="left" w:pos="1360"/>
              </w:tabs>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w:t>
            </w:r>
            <w:r>
              <w:rPr>
                <w:rFonts w:hint="eastAsia" w:ascii="宋体" w:hAnsi="宋体" w:eastAsia="宋体" w:cs="宋体"/>
                <w:color w:val="auto"/>
                <w:kern w:val="0"/>
                <w:szCs w:val="21"/>
              </w:rPr>
              <w:t>办学资质</w:t>
            </w:r>
          </w:p>
          <w:p>
            <w:pPr>
              <w:widowControl/>
              <w:tabs>
                <w:tab w:val="left" w:pos="1360"/>
              </w:tabs>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（5分）</w:t>
            </w:r>
          </w:p>
        </w:tc>
        <w:tc>
          <w:tcPr>
            <w:tcW w:w="720" w:type="dxa"/>
            <w:tcBorders>
              <w:top w:val="single" w:color="auto" w:sz="4" w:space="0"/>
            </w:tcBorders>
            <w:noWrap w:val="0"/>
            <w:vAlign w:val="center"/>
          </w:tcPr>
          <w:p>
            <w:pPr>
              <w:widowControl/>
              <w:tabs>
                <w:tab w:val="left" w:pos="1360"/>
              </w:tabs>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9377" w:type="dxa"/>
            <w:tcBorders>
              <w:top w:val="single" w:color="auto" w:sz="4" w:space="0"/>
            </w:tcBorders>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幼儿园全面贯彻党的教育方针，全面实施素质教育，有正确的办园指导思想、办园宗旨和培养目标，坚持儿童优先、儿童平等发展的原则，促进儿童身心和谐全面发展。（1分）</w:t>
            </w:r>
            <w:r>
              <w:rPr>
                <w:rFonts w:hint="eastAsia" w:ascii="宋体" w:hAnsi="宋体" w:eastAsia="宋体" w:cs="宋体"/>
                <w:b w:val="0"/>
                <w:bCs w:val="0"/>
                <w:color w:val="auto"/>
                <w:u w:val="none"/>
              </w:rPr>
              <w:t>△</w:t>
            </w:r>
          </w:p>
        </w:tc>
        <w:tc>
          <w:tcPr>
            <w:tcW w:w="734" w:type="dxa"/>
            <w:tcBorders>
              <w:top w:val="single" w:color="auto" w:sz="4" w:space="0"/>
            </w:tcBorders>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tcBorders>
              <w:top w:val="single" w:color="auto" w:sz="4" w:space="0"/>
            </w:tcBorders>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restart"/>
            <w:tcBorders>
              <w:top w:val="single" w:color="auto" w:sz="4" w:space="0"/>
            </w:tcBorders>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restart"/>
            <w:tcBorders>
              <w:top w:val="single" w:color="auto" w:sz="4" w:space="0"/>
            </w:tcBorders>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117" w:type="dxa"/>
            <w:vMerge w:val="continue"/>
            <w:noWrap w:val="0"/>
            <w:vAlign w:val="center"/>
          </w:tcPr>
          <w:p>
            <w:pPr>
              <w:widowControl/>
              <w:tabs>
                <w:tab w:val="left" w:pos="1360"/>
              </w:tabs>
              <w:adjustRightInd w:val="0"/>
              <w:snapToGrid w:val="0"/>
              <w:jc w:val="center"/>
              <w:rPr>
                <w:rFonts w:hint="eastAsia" w:ascii="宋体" w:hAnsi="宋体" w:eastAsia="宋体" w:cs="宋体"/>
                <w:color w:val="auto"/>
                <w:kern w:val="0"/>
                <w:szCs w:val="21"/>
              </w:rPr>
            </w:pPr>
          </w:p>
        </w:tc>
        <w:tc>
          <w:tcPr>
            <w:tcW w:w="720" w:type="dxa"/>
            <w:tcBorders>
              <w:top w:val="single" w:color="auto" w:sz="4" w:space="0"/>
            </w:tcBorders>
            <w:noWrap w:val="0"/>
            <w:vAlign w:val="center"/>
          </w:tcPr>
          <w:p>
            <w:pPr>
              <w:widowControl/>
              <w:tabs>
                <w:tab w:val="left" w:pos="1360"/>
              </w:tabs>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9377" w:type="dxa"/>
            <w:tcBorders>
              <w:top w:val="single" w:color="auto" w:sz="4" w:space="0"/>
            </w:tcBorders>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幼儿园名称规范，《幼儿园章程》内容及管理制度符合《中华人民共和国民办教育促进法》及其实施条例的规定。（1分）</w:t>
            </w:r>
          </w:p>
        </w:tc>
        <w:tc>
          <w:tcPr>
            <w:tcW w:w="734" w:type="dxa"/>
            <w:tcBorders>
              <w:top w:val="single" w:color="auto" w:sz="4" w:space="0"/>
            </w:tcBorders>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tcBorders>
              <w:top w:val="single" w:color="auto" w:sz="4" w:space="0"/>
            </w:tcBorders>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17" w:type="dxa"/>
            <w:vMerge w:val="continue"/>
            <w:noWrap w:val="0"/>
            <w:vAlign w:val="center"/>
          </w:tcPr>
          <w:p>
            <w:pPr>
              <w:widowControl/>
              <w:tabs>
                <w:tab w:val="left" w:pos="1360"/>
              </w:tabs>
              <w:adjustRightInd w:val="0"/>
              <w:snapToGrid w:val="0"/>
              <w:jc w:val="center"/>
              <w:rPr>
                <w:rFonts w:hint="eastAsia" w:ascii="宋体" w:hAnsi="宋体" w:eastAsia="宋体" w:cs="宋体"/>
                <w:color w:val="auto"/>
                <w:kern w:val="0"/>
                <w:szCs w:val="21"/>
              </w:rPr>
            </w:pPr>
          </w:p>
        </w:tc>
        <w:tc>
          <w:tcPr>
            <w:tcW w:w="720" w:type="dxa"/>
            <w:tcBorders>
              <w:top w:val="single" w:color="auto" w:sz="4" w:space="0"/>
            </w:tcBorders>
            <w:noWrap w:val="0"/>
            <w:vAlign w:val="center"/>
          </w:tcPr>
          <w:p>
            <w:pPr>
              <w:widowControl/>
              <w:tabs>
                <w:tab w:val="left" w:pos="1360"/>
              </w:tabs>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3</w:t>
            </w:r>
          </w:p>
        </w:tc>
        <w:tc>
          <w:tcPr>
            <w:tcW w:w="9377" w:type="dxa"/>
            <w:tcBorders>
              <w:top w:val="single" w:color="auto" w:sz="4" w:space="0"/>
            </w:tcBorders>
            <w:noWrap w:val="0"/>
            <w:vAlign w:val="center"/>
          </w:tcPr>
          <w:p>
            <w:pPr>
              <w:widowControl w:val="0"/>
              <w:spacing w:line="240" w:lineRule="auto"/>
              <w:jc w:val="left"/>
              <w:rPr>
                <w:rFonts w:hint="eastAsia" w:ascii="宋体" w:hAnsi="宋体" w:eastAsia="宋体" w:cs="宋体"/>
                <w:color w:val="auto"/>
                <w:kern w:val="2"/>
                <w:sz w:val="21"/>
                <w:szCs w:val="24"/>
                <w:u w:val="none"/>
                <w:lang w:val="en-US" w:eastAsia="zh-CN" w:bidi="ar-SA"/>
              </w:rPr>
            </w:pPr>
            <w:r>
              <w:rPr>
                <w:rFonts w:hint="eastAsia" w:ascii="宋体" w:hAnsi="宋体" w:eastAsia="宋体" w:cs="宋体"/>
                <w:color w:val="auto"/>
                <w:kern w:val="2"/>
                <w:sz w:val="21"/>
                <w:szCs w:val="24"/>
                <w:u w:val="none"/>
                <w:lang w:val="en-US" w:eastAsia="zh-CN" w:bidi="ar-SA"/>
              </w:rPr>
              <w:t>幼儿园备有《税务登记证》、《民办非企业单位登记证》、《工商登记》、《组织机构代码证》、《统一社会信用代码》、《办学许可证》、《食品卫生许可证》等相关有效证件。（1分）</w:t>
            </w:r>
            <w:r>
              <w:rPr>
                <w:rFonts w:hint="eastAsia" w:ascii="宋体" w:hAnsi="宋体" w:eastAsia="宋体" w:cs="宋体"/>
                <w:b w:val="0"/>
                <w:bCs w:val="0"/>
                <w:color w:val="auto"/>
                <w:kern w:val="2"/>
                <w:sz w:val="21"/>
                <w:szCs w:val="24"/>
                <w:u w:val="none"/>
                <w:lang w:val="en-US" w:eastAsia="zh-CN" w:bidi="ar-SA"/>
              </w:rPr>
              <w:t>△☆</w:t>
            </w:r>
          </w:p>
        </w:tc>
        <w:tc>
          <w:tcPr>
            <w:tcW w:w="734" w:type="dxa"/>
            <w:tcBorders>
              <w:top w:val="single" w:color="auto" w:sz="4" w:space="0"/>
            </w:tcBorders>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tcBorders>
              <w:top w:val="single" w:color="auto" w:sz="4" w:space="0"/>
              <w:right w:val="single" w:color="auto" w:sz="4" w:space="0"/>
            </w:tcBorders>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117" w:type="dxa"/>
            <w:vMerge w:val="continue"/>
            <w:noWrap w:val="0"/>
            <w:vAlign w:val="center"/>
          </w:tcPr>
          <w:p>
            <w:pPr>
              <w:widowControl/>
              <w:tabs>
                <w:tab w:val="left" w:pos="1360"/>
              </w:tabs>
              <w:adjustRightInd w:val="0"/>
              <w:snapToGrid w:val="0"/>
              <w:jc w:val="center"/>
              <w:rPr>
                <w:rFonts w:hint="eastAsia" w:ascii="宋体" w:hAnsi="宋体" w:eastAsia="宋体" w:cs="宋体"/>
                <w:color w:val="auto"/>
                <w:kern w:val="0"/>
                <w:szCs w:val="21"/>
              </w:rPr>
            </w:pPr>
          </w:p>
        </w:tc>
        <w:tc>
          <w:tcPr>
            <w:tcW w:w="720" w:type="dxa"/>
            <w:noWrap w:val="0"/>
            <w:vAlign w:val="center"/>
          </w:tcPr>
          <w:p>
            <w:pPr>
              <w:widowControl/>
              <w:tabs>
                <w:tab w:val="left" w:pos="1360"/>
              </w:tabs>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4</w:t>
            </w:r>
          </w:p>
        </w:tc>
        <w:tc>
          <w:tcPr>
            <w:tcW w:w="9377" w:type="dxa"/>
            <w:tcBorders>
              <w:top w:val="single" w:color="auto" w:sz="4" w:space="0"/>
            </w:tcBorders>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园舍建筑消防验收合格证明（消防备案资料），具有资质的检测机构出具的园舍建筑质量检测合格证明等相关资料，保障园舍建筑安全使用。（1分）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117" w:type="dxa"/>
            <w:vMerge w:val="continue"/>
            <w:noWrap w:val="0"/>
            <w:vAlign w:val="center"/>
          </w:tcPr>
          <w:p>
            <w:pPr>
              <w:widowControl/>
              <w:tabs>
                <w:tab w:val="left" w:pos="1360"/>
              </w:tabs>
              <w:adjustRightInd w:val="0"/>
              <w:snapToGrid w:val="0"/>
              <w:jc w:val="center"/>
              <w:rPr>
                <w:rFonts w:hint="eastAsia" w:ascii="宋体" w:hAnsi="宋体" w:eastAsia="宋体" w:cs="宋体"/>
                <w:color w:val="auto"/>
                <w:kern w:val="0"/>
                <w:szCs w:val="21"/>
              </w:rPr>
            </w:pPr>
          </w:p>
        </w:tc>
        <w:tc>
          <w:tcPr>
            <w:tcW w:w="720" w:type="dxa"/>
            <w:noWrap w:val="0"/>
            <w:vAlign w:val="center"/>
          </w:tcPr>
          <w:p>
            <w:pPr>
              <w:widowControl/>
              <w:tabs>
                <w:tab w:val="left" w:pos="1360"/>
              </w:tabs>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5</w:t>
            </w:r>
          </w:p>
        </w:tc>
        <w:tc>
          <w:tcPr>
            <w:tcW w:w="9377" w:type="dxa"/>
            <w:tcBorders>
              <w:top w:val="single" w:color="auto" w:sz="4" w:space="0"/>
            </w:tcBorders>
            <w:noWrap w:val="0"/>
            <w:vAlign w:val="center"/>
          </w:tcPr>
          <w:p>
            <w:pPr>
              <w:widowControl/>
              <w:adjustRightInd w:val="0"/>
              <w:snapToGrid w:val="0"/>
              <w:rPr>
                <w:rFonts w:hint="eastAsia" w:ascii="宋体" w:hAnsi="宋体" w:eastAsia="宋体" w:cs="宋体"/>
                <w:color w:val="auto"/>
                <w:u w:val="none"/>
                <w:lang w:val="en-US" w:eastAsia="zh-CN"/>
              </w:rPr>
            </w:pPr>
            <w:r>
              <w:rPr>
                <w:rFonts w:hint="eastAsia" w:ascii="宋体" w:hAnsi="宋体" w:eastAsia="宋体" w:cs="宋体"/>
                <w:color w:val="auto"/>
                <w:u w:val="none"/>
              </w:rPr>
              <w:t>依法履行相关审批或备案手续（包括名称、地址、层次、类别、分立、合并、终止、收费等），无擅自变更审批或备案事项行为。（1分）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17" w:type="dxa"/>
            <w:vMerge w:val="restart"/>
            <w:noWrap w:val="0"/>
            <w:vAlign w:val="center"/>
          </w:tcPr>
          <w:p>
            <w:pPr>
              <w:widowControl/>
              <w:tabs>
                <w:tab w:val="left" w:pos="1360"/>
              </w:tabs>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二、</w:t>
            </w:r>
            <w:r>
              <w:rPr>
                <w:rFonts w:hint="eastAsia" w:ascii="宋体" w:hAnsi="宋体" w:eastAsia="宋体" w:cs="宋体"/>
                <w:color w:val="auto"/>
                <w:kern w:val="0"/>
                <w:szCs w:val="21"/>
              </w:rPr>
              <w:t>行政管理</w:t>
            </w:r>
          </w:p>
          <w:p>
            <w:pPr>
              <w:widowControl/>
              <w:tabs>
                <w:tab w:val="left" w:pos="1360"/>
              </w:tabs>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8</w:t>
            </w:r>
            <w:r>
              <w:rPr>
                <w:rFonts w:hint="eastAsia" w:ascii="宋体" w:hAnsi="宋体" w:eastAsia="宋体" w:cs="宋体"/>
                <w:color w:val="auto"/>
                <w:kern w:val="0"/>
                <w:szCs w:val="21"/>
              </w:rPr>
              <w:t>分）</w:t>
            </w:r>
          </w:p>
        </w:tc>
        <w:tc>
          <w:tcPr>
            <w:tcW w:w="720" w:type="dxa"/>
            <w:noWrap w:val="0"/>
            <w:vAlign w:val="center"/>
          </w:tcPr>
          <w:p>
            <w:pPr>
              <w:widowControl/>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6</w:t>
            </w:r>
          </w:p>
        </w:tc>
        <w:tc>
          <w:tcPr>
            <w:tcW w:w="9377" w:type="dxa"/>
            <w:noWrap w:val="0"/>
            <w:vAlign w:val="center"/>
          </w:tcPr>
          <w:p>
            <w:pPr>
              <w:widowControl w:val="0"/>
              <w:jc w:val="left"/>
              <w:rPr>
                <w:rFonts w:hint="eastAsia" w:ascii="宋体" w:hAnsi="宋体" w:eastAsia="宋体" w:cs="宋体"/>
                <w:color w:val="auto"/>
                <w:kern w:val="2"/>
                <w:sz w:val="21"/>
                <w:szCs w:val="24"/>
                <w:u w:val="none"/>
                <w:lang w:val="en-US" w:eastAsia="zh-CN" w:bidi="ar-SA"/>
              </w:rPr>
            </w:pPr>
            <w:r>
              <w:rPr>
                <w:rFonts w:hint="eastAsia" w:ascii="宋体" w:hAnsi="宋体" w:eastAsia="宋体" w:cs="宋体"/>
                <w:color w:val="auto"/>
                <w:kern w:val="2"/>
                <w:sz w:val="21"/>
                <w:szCs w:val="24"/>
                <w:u w:val="none"/>
                <w:lang w:val="en-US" w:eastAsia="zh-CN" w:bidi="ar-SA"/>
              </w:rPr>
              <w:t>依法履行幼儿园章程、理事会或董事会成员、园长任职资格、法定代表人资格以及举办者资格的备案或核准手续。（1分）</w:t>
            </w:r>
          </w:p>
        </w:tc>
        <w:tc>
          <w:tcPr>
            <w:tcW w:w="734" w:type="dxa"/>
            <w:noWrap w:val="0"/>
            <w:vAlign w:val="center"/>
          </w:tcPr>
          <w:p>
            <w:pPr>
              <w:widowControl/>
              <w:adjustRightInd w:val="0"/>
              <w:snapToGrid w:val="0"/>
              <w:rPr>
                <w:rFonts w:hint="eastAsia" w:ascii="宋体" w:hAnsi="宋体" w:eastAsia="宋体" w:cs="宋体"/>
                <w:color w:val="auto"/>
                <w:kern w:val="0"/>
                <w:szCs w:val="21"/>
              </w:rPr>
            </w:pPr>
          </w:p>
        </w:tc>
        <w:tc>
          <w:tcPr>
            <w:tcW w:w="766" w:type="dxa"/>
            <w:noWrap w:val="0"/>
            <w:vAlign w:val="center"/>
          </w:tcPr>
          <w:p>
            <w:pPr>
              <w:widowControl/>
              <w:adjustRightInd w:val="0"/>
              <w:snapToGrid w:val="0"/>
              <w:ind w:firstLine="420" w:firstLineChars="200"/>
              <w:rPr>
                <w:rFonts w:hint="eastAsia" w:ascii="宋体" w:hAnsi="宋体" w:eastAsia="宋体" w:cs="宋体"/>
                <w:color w:val="auto"/>
                <w:kern w:val="0"/>
                <w:szCs w:val="21"/>
              </w:rPr>
            </w:pPr>
          </w:p>
        </w:tc>
        <w:tc>
          <w:tcPr>
            <w:tcW w:w="717" w:type="dxa"/>
            <w:vMerge w:val="restart"/>
            <w:noWrap w:val="0"/>
            <w:vAlign w:val="center"/>
          </w:tcPr>
          <w:p>
            <w:pPr>
              <w:widowControl/>
              <w:adjustRightInd w:val="0"/>
              <w:snapToGrid w:val="0"/>
              <w:ind w:firstLine="420" w:firstLineChars="200"/>
              <w:rPr>
                <w:rFonts w:hint="eastAsia" w:ascii="宋体" w:hAnsi="宋体" w:eastAsia="宋体" w:cs="宋体"/>
                <w:color w:val="auto"/>
                <w:kern w:val="0"/>
                <w:szCs w:val="21"/>
              </w:rPr>
            </w:pPr>
          </w:p>
        </w:tc>
        <w:tc>
          <w:tcPr>
            <w:tcW w:w="1767" w:type="dxa"/>
            <w:vMerge w:val="restart"/>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7</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幼儿园理事会（或董事会）制度健全，每学期至少召开一次会议，理事会、理事会成员、法人代表及园长正常履职，关爱教职工，无违规罚款和扣押教职工或应聘人员证件现象，无股东、股权纠纷。（1分）</w:t>
            </w:r>
          </w:p>
        </w:tc>
        <w:tc>
          <w:tcPr>
            <w:tcW w:w="734" w:type="dxa"/>
            <w:noWrap w:val="0"/>
            <w:vAlign w:val="center"/>
          </w:tcPr>
          <w:p>
            <w:pPr>
              <w:widowControl/>
              <w:adjustRightInd w:val="0"/>
              <w:snapToGrid w:val="0"/>
              <w:jc w:val="center"/>
              <w:rPr>
                <w:rFonts w:hint="eastAsia" w:ascii="宋体" w:hAnsi="宋体" w:eastAsia="宋体" w:cs="宋体"/>
                <w:color w:val="auto"/>
                <w:kern w:val="0"/>
                <w:szCs w:val="21"/>
              </w:rPr>
            </w:pPr>
          </w:p>
        </w:tc>
        <w:tc>
          <w:tcPr>
            <w:tcW w:w="766" w:type="dxa"/>
            <w:noWrap w:val="0"/>
            <w:vAlign w:val="center"/>
          </w:tcPr>
          <w:p>
            <w:pPr>
              <w:widowControl/>
              <w:adjustRightInd w:val="0"/>
              <w:snapToGrid w:val="0"/>
              <w:ind w:firstLine="420" w:firstLineChars="200"/>
              <w:rPr>
                <w:rFonts w:hint="eastAsia" w:ascii="宋体" w:hAnsi="宋体" w:eastAsia="宋体" w:cs="宋体"/>
                <w:color w:val="auto"/>
                <w:kern w:val="0"/>
                <w:szCs w:val="21"/>
              </w:rPr>
            </w:pPr>
          </w:p>
        </w:tc>
        <w:tc>
          <w:tcPr>
            <w:tcW w:w="717" w:type="dxa"/>
            <w:vMerge w:val="continue"/>
            <w:noWrap w:val="0"/>
            <w:vAlign w:val="center"/>
          </w:tcPr>
          <w:p>
            <w:pPr>
              <w:widowControl/>
              <w:adjustRightInd w:val="0"/>
              <w:snapToGrid w:val="0"/>
              <w:ind w:firstLine="420" w:firstLineChars="2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8</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幼儿园组织架构、管理制度健全；教职工人员配备齐全，管理人员全职参与管理，无擅自离岗或转岗现象。（1分）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幼儿园党、团、工会等机构健全，定期组织活动。按规定建立教职工代表大会，工作正常开展并有相关会议记录，教代会每年至少召开一次。（1分）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成立家长委员会和膳食管理委员会，工作开展正常并有相关会议记录。每学年至少组织两次家长学校活动，并有相关资料。（1分）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11</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幼儿园长期发展规划和年度工作计划完整、清晰。按时按质向各级主管部门上报各项工作材料。（1分）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12</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幼儿园投诉处理及时，未形成群体性上访事件及媒体负面报道。（1分）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13</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按时通过幼儿园规范化验收。（</w:t>
            </w:r>
            <w:r>
              <w:rPr>
                <w:rFonts w:hint="eastAsia" w:ascii="宋体" w:hAnsi="宋体" w:eastAsia="宋体" w:cs="宋体"/>
                <w:color w:val="auto"/>
                <w:u w:val="none"/>
                <w:lang w:val="en-US" w:eastAsia="zh-CN"/>
              </w:rPr>
              <w:t>1</w:t>
            </w:r>
            <w:r>
              <w:rPr>
                <w:rFonts w:hint="eastAsia" w:ascii="宋体" w:hAnsi="宋体" w:eastAsia="宋体" w:cs="宋体"/>
                <w:color w:val="auto"/>
                <w:u w:val="none"/>
              </w:rPr>
              <w:t>分）</w:t>
            </w:r>
            <w:r>
              <w:rPr>
                <w:rFonts w:hint="eastAsia" w:ascii="宋体" w:hAnsi="宋体" w:eastAsia="宋体" w:cs="宋体"/>
                <w:b w:val="0"/>
                <w:bCs w:val="0"/>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117" w:type="dxa"/>
            <w:vMerge w:val="restart"/>
            <w:noWrap w:val="0"/>
            <w:vAlign w:val="center"/>
          </w:tcPr>
          <w:p>
            <w:pPr>
              <w:numPr>
                <w:ilvl w:val="0"/>
                <w:numId w:val="1"/>
              </w:numPr>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教职工管理</w:t>
            </w:r>
          </w:p>
          <w:p>
            <w:pPr>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en-US" w:eastAsia="zh-CN"/>
              </w:rPr>
              <w:t>3</w:t>
            </w:r>
            <w:r>
              <w:rPr>
                <w:rFonts w:hint="eastAsia" w:ascii="宋体" w:hAnsi="宋体" w:eastAsia="宋体" w:cs="宋体"/>
                <w:color w:val="auto"/>
                <w:kern w:val="0"/>
                <w:szCs w:val="21"/>
              </w:rPr>
              <w:t>分）</w:t>
            </w:r>
          </w:p>
        </w:tc>
        <w:tc>
          <w:tcPr>
            <w:tcW w:w="720" w:type="dxa"/>
            <w:noWrap w:val="0"/>
            <w:vAlign w:val="center"/>
          </w:tcPr>
          <w:p>
            <w:pPr>
              <w:widowControl/>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14</w:t>
            </w:r>
          </w:p>
        </w:tc>
        <w:tc>
          <w:tcPr>
            <w:tcW w:w="9377" w:type="dxa"/>
            <w:noWrap w:val="0"/>
            <w:vAlign w:val="center"/>
          </w:tcPr>
          <w:p>
            <w:pPr>
              <w:adjustRightInd w:val="0"/>
              <w:snapToGrid w:val="0"/>
              <w:rPr>
                <w:rFonts w:hint="eastAsia" w:ascii="宋体" w:hAnsi="宋体" w:eastAsia="宋体" w:cs="宋体"/>
                <w:b/>
                <w:bCs/>
                <w:color w:val="auto"/>
                <w:u w:val="none"/>
              </w:rPr>
            </w:pPr>
            <w:r>
              <w:rPr>
                <w:rFonts w:hint="eastAsia" w:ascii="宋体" w:hAnsi="宋体" w:eastAsia="宋体" w:cs="宋体"/>
                <w:b/>
                <w:bCs/>
                <w:color w:val="auto"/>
                <w:u w:val="none"/>
              </w:rPr>
              <w:t>按《幼儿园教职工配备标准》的规定配备各类人员，人员配备齐全合理，师幼比达标</w:t>
            </w:r>
            <w:r>
              <w:rPr>
                <w:rFonts w:hint="eastAsia" w:ascii="宋体" w:hAnsi="宋体" w:eastAsia="宋体" w:cs="宋体"/>
                <w:b/>
                <w:bCs/>
                <w:color w:val="auto"/>
                <w:u w:val="none"/>
                <w:lang w:eastAsia="zh-CN"/>
              </w:rPr>
              <w:t>。</w:t>
            </w:r>
            <w:r>
              <w:rPr>
                <w:rFonts w:hint="eastAsia" w:ascii="宋体" w:hAnsi="宋体" w:eastAsia="宋体" w:cs="宋体"/>
                <w:b/>
                <w:bCs/>
                <w:color w:val="auto"/>
                <w:u w:val="none"/>
              </w:rPr>
              <w:t>（</w:t>
            </w:r>
            <w:r>
              <w:rPr>
                <w:rFonts w:hint="eastAsia" w:ascii="宋体" w:hAnsi="宋体" w:eastAsia="宋体" w:cs="宋体"/>
                <w:b/>
                <w:bCs/>
                <w:color w:val="auto"/>
                <w:u w:val="none"/>
                <w:lang w:val="en-US" w:eastAsia="zh-CN"/>
              </w:rPr>
              <w:t>2</w:t>
            </w:r>
            <w:r>
              <w:rPr>
                <w:rFonts w:hint="eastAsia" w:ascii="宋体" w:hAnsi="宋体" w:eastAsia="宋体" w:cs="宋体"/>
                <w:b/>
                <w:bCs/>
                <w:color w:val="auto"/>
                <w:u w:val="none"/>
              </w:rPr>
              <w:t>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restart"/>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restart"/>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15</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lang w:eastAsia="zh-CN"/>
              </w:rPr>
              <w:t>依法</w:t>
            </w:r>
            <w:r>
              <w:rPr>
                <w:rFonts w:hint="eastAsia" w:ascii="宋体" w:hAnsi="宋体" w:eastAsia="宋体" w:cs="宋体"/>
                <w:color w:val="auto"/>
                <w:u w:val="none"/>
              </w:rPr>
              <w:t>与教职工签订教师聘用合同和劳动合同，无劳动合同责任纠纷。（2分）</w:t>
            </w:r>
            <w:r>
              <w:rPr>
                <w:rFonts w:hint="eastAsia" w:ascii="宋体" w:hAnsi="宋体" w:eastAsia="宋体" w:cs="宋体"/>
                <w:b w:val="0"/>
                <w:bCs w:val="0"/>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16</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幼儿园聘任外籍人员，按相关规定办理外教聘用手续。（1分）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17</w:t>
            </w:r>
          </w:p>
        </w:tc>
        <w:tc>
          <w:tcPr>
            <w:tcW w:w="9377" w:type="dxa"/>
            <w:noWrap w:val="0"/>
            <w:vAlign w:val="center"/>
          </w:tcPr>
          <w:p>
            <w:pPr>
              <w:adjustRightInd w:val="0"/>
              <w:snapToGrid w:val="0"/>
              <w:rPr>
                <w:rFonts w:hint="eastAsia" w:ascii="宋体" w:hAnsi="宋体" w:eastAsia="宋体" w:cs="宋体"/>
                <w:b/>
                <w:bCs/>
                <w:color w:val="auto"/>
                <w:u w:val="none"/>
                <w:lang w:eastAsia="zh-CN"/>
              </w:rPr>
            </w:pPr>
            <w:r>
              <w:rPr>
                <w:rFonts w:hint="eastAsia" w:ascii="宋体" w:hAnsi="宋体" w:eastAsia="宋体" w:cs="宋体"/>
                <w:b/>
                <w:bCs/>
                <w:color w:val="auto"/>
                <w:u w:val="none"/>
              </w:rPr>
              <w:t>按时足额发放教职工工资，委托银行代发薪酬。依法依规为教职工</w:t>
            </w:r>
            <w:r>
              <w:rPr>
                <w:rFonts w:hint="eastAsia" w:ascii="宋体" w:hAnsi="宋体" w:eastAsia="宋体" w:cs="宋体"/>
                <w:b/>
                <w:bCs/>
                <w:color w:val="auto"/>
                <w:u w:val="none"/>
                <w:lang w:eastAsia="zh-CN"/>
              </w:rPr>
              <w:t>足额足项</w:t>
            </w:r>
            <w:r>
              <w:rPr>
                <w:rFonts w:hint="eastAsia" w:ascii="宋体" w:hAnsi="宋体" w:eastAsia="宋体" w:cs="宋体"/>
                <w:b/>
                <w:bCs/>
                <w:color w:val="auto"/>
                <w:u w:val="none"/>
              </w:rPr>
              <w:t>缴纳“五险一金”。（3分</w:t>
            </w:r>
            <w:r>
              <w:rPr>
                <w:rFonts w:hint="eastAsia" w:ascii="宋体" w:hAnsi="宋体" w:eastAsia="宋体" w:cs="宋体"/>
                <w:b/>
                <w:bCs/>
                <w:color w:val="auto"/>
                <w:u w:val="none"/>
                <w:lang w:eastAsia="zh-CN"/>
              </w:rPr>
              <w:t>，以教师上月工资总额为社保和公积金缴费基数，缴费比例应符合相关规定）</w:t>
            </w:r>
            <w:r>
              <w:rPr>
                <w:rFonts w:hint="eastAsia" w:ascii="宋体" w:hAnsi="宋体" w:eastAsia="宋体" w:cs="宋体"/>
                <w:b/>
                <w:bCs/>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18</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lang w:val="en-US" w:eastAsia="zh-CN"/>
              </w:rPr>
              <w:t>教师持证率达到100%</w:t>
            </w:r>
            <w:r>
              <w:rPr>
                <w:rFonts w:hint="eastAsia" w:ascii="宋体" w:hAnsi="宋体" w:eastAsia="宋体" w:cs="宋体"/>
                <w:color w:val="auto"/>
                <w:u w:val="none"/>
              </w:rPr>
              <w:t>。（</w:t>
            </w:r>
            <w:r>
              <w:rPr>
                <w:rFonts w:hint="eastAsia" w:ascii="宋体" w:hAnsi="宋体" w:eastAsia="宋体" w:cs="宋体"/>
                <w:color w:val="auto"/>
                <w:u w:val="none"/>
                <w:lang w:val="en-US" w:eastAsia="zh-CN"/>
              </w:rPr>
              <w:t>1</w:t>
            </w:r>
            <w:r>
              <w:rPr>
                <w:rFonts w:hint="eastAsia" w:ascii="宋体" w:hAnsi="宋体" w:eastAsia="宋体" w:cs="宋体"/>
                <w:color w:val="auto"/>
                <w:u w:val="none"/>
              </w:rPr>
              <w:t>分）</w:t>
            </w:r>
            <w:r>
              <w:rPr>
                <w:rFonts w:hint="eastAsia" w:ascii="宋体" w:hAnsi="宋体" w:eastAsia="宋体" w:cs="宋体"/>
                <w:b w:val="0"/>
                <w:bCs w:val="0"/>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19</w:t>
            </w:r>
          </w:p>
        </w:tc>
        <w:tc>
          <w:tcPr>
            <w:tcW w:w="9377" w:type="dxa"/>
            <w:noWrap w:val="0"/>
            <w:vAlign w:val="center"/>
          </w:tcPr>
          <w:p>
            <w:pPr>
              <w:adjustRightInd w:val="0"/>
              <w:snapToGrid w:val="0"/>
              <w:rPr>
                <w:rFonts w:hint="eastAsia" w:ascii="宋体" w:hAnsi="宋体" w:eastAsia="宋体" w:cs="宋体"/>
                <w:color w:val="auto"/>
                <w:u w:val="none"/>
                <w:lang w:val="en-US" w:eastAsia="zh-CN"/>
              </w:rPr>
            </w:pPr>
            <w:r>
              <w:rPr>
                <w:rFonts w:hint="eastAsia" w:ascii="宋体" w:hAnsi="宋体" w:eastAsia="宋体" w:cs="宋体"/>
                <w:color w:val="auto"/>
                <w:u w:val="none"/>
                <w:lang w:eastAsia="zh-CN"/>
              </w:rPr>
              <w:t>教师持有大专及以上学历比例达到</w:t>
            </w:r>
            <w:r>
              <w:rPr>
                <w:rFonts w:hint="eastAsia" w:ascii="宋体" w:hAnsi="宋体" w:eastAsia="宋体" w:cs="宋体"/>
                <w:color w:val="auto"/>
                <w:u w:val="none"/>
                <w:lang w:val="en-US" w:eastAsia="zh-CN"/>
              </w:rPr>
              <w:t>90%及以上。（2分，达到90%得1分，每提高5%加0.5分）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20</w:t>
            </w:r>
          </w:p>
        </w:tc>
        <w:tc>
          <w:tcPr>
            <w:tcW w:w="9377" w:type="dxa"/>
            <w:noWrap w:val="0"/>
            <w:vAlign w:val="center"/>
          </w:tcPr>
          <w:p>
            <w:pPr>
              <w:adjustRightInd w:val="0"/>
              <w:snapToGrid w:val="0"/>
              <w:rPr>
                <w:rFonts w:hint="eastAsia" w:ascii="宋体" w:hAnsi="宋体" w:eastAsia="宋体" w:cs="宋体"/>
                <w:b/>
                <w:bCs/>
                <w:color w:val="auto"/>
                <w:u w:val="none"/>
              </w:rPr>
            </w:pPr>
            <w:r>
              <w:rPr>
                <w:rFonts w:hint="eastAsia" w:ascii="宋体" w:hAnsi="宋体" w:eastAsia="宋体" w:cs="宋体"/>
                <w:b/>
                <w:bCs/>
                <w:color w:val="auto"/>
                <w:u w:val="none"/>
              </w:rPr>
              <w:t>幼儿园教职工均具备岗位任职资格。（</w:t>
            </w:r>
            <w:r>
              <w:rPr>
                <w:rFonts w:hint="eastAsia" w:ascii="宋体" w:hAnsi="宋体" w:eastAsia="宋体" w:cs="宋体"/>
                <w:b/>
                <w:bCs/>
                <w:color w:val="auto"/>
                <w:u w:val="none"/>
                <w:lang w:val="en-US" w:eastAsia="zh-CN"/>
              </w:rPr>
              <w:t>2</w:t>
            </w:r>
            <w:r>
              <w:rPr>
                <w:rFonts w:hint="eastAsia" w:ascii="宋体" w:hAnsi="宋体" w:eastAsia="宋体" w:cs="宋体"/>
                <w:b/>
                <w:bCs/>
                <w:color w:val="auto"/>
                <w:u w:val="none"/>
              </w:rPr>
              <w:t>分</w:t>
            </w:r>
            <w:r>
              <w:rPr>
                <w:rFonts w:hint="eastAsia" w:ascii="宋体" w:hAnsi="宋体" w:eastAsia="宋体" w:cs="宋体"/>
                <w:b/>
                <w:bCs/>
                <w:color w:val="auto"/>
                <w:u w:val="none"/>
                <w:lang w:eastAsia="zh-CN"/>
              </w:rPr>
              <w:t>，每增加</w:t>
            </w:r>
            <w:r>
              <w:rPr>
                <w:rFonts w:hint="eastAsia" w:ascii="宋体" w:hAnsi="宋体" w:eastAsia="宋体" w:cs="宋体"/>
                <w:b/>
                <w:bCs/>
                <w:color w:val="auto"/>
                <w:u w:val="none"/>
                <w:lang w:val="en-US" w:eastAsia="zh-CN"/>
              </w:rPr>
              <w:t>1人不达标扣0.5分</w:t>
            </w:r>
            <w:r>
              <w:rPr>
                <w:rFonts w:hint="eastAsia" w:ascii="宋体" w:hAnsi="宋体" w:eastAsia="宋体" w:cs="宋体"/>
                <w:b/>
                <w:bCs/>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21</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lang w:eastAsia="zh-CN"/>
              </w:rPr>
              <w:t>全体</w:t>
            </w:r>
            <w:r>
              <w:rPr>
                <w:rFonts w:hint="eastAsia" w:ascii="宋体" w:hAnsi="宋体" w:eastAsia="宋体" w:cs="宋体"/>
                <w:color w:val="auto"/>
                <w:u w:val="none"/>
              </w:rPr>
              <w:t>教职工</w:t>
            </w:r>
            <w:r>
              <w:rPr>
                <w:rFonts w:hint="eastAsia" w:ascii="宋体" w:hAnsi="宋体" w:eastAsia="宋体" w:cs="宋体"/>
                <w:color w:val="auto"/>
                <w:u w:val="none"/>
                <w:lang w:eastAsia="zh-CN"/>
              </w:rPr>
              <w:t>最低应发</w:t>
            </w:r>
            <w:r>
              <w:rPr>
                <w:rFonts w:hint="eastAsia" w:ascii="宋体" w:hAnsi="宋体" w:eastAsia="宋体" w:cs="宋体"/>
                <w:color w:val="auto"/>
                <w:u w:val="none"/>
              </w:rPr>
              <w:t>工资不低于我市当年职工最低工资标准，其中</w:t>
            </w:r>
            <w:r>
              <w:rPr>
                <w:rFonts w:hint="eastAsia" w:ascii="宋体" w:hAnsi="宋体" w:eastAsia="宋体" w:cs="宋体"/>
                <w:color w:val="auto"/>
                <w:u w:val="none"/>
                <w:lang w:eastAsia="zh-CN"/>
              </w:rPr>
              <w:t>专任</w:t>
            </w:r>
            <w:r>
              <w:rPr>
                <w:rFonts w:hint="eastAsia" w:ascii="宋体" w:hAnsi="宋体" w:eastAsia="宋体" w:cs="宋体"/>
                <w:color w:val="auto"/>
                <w:u w:val="none"/>
              </w:rPr>
              <w:t>教师</w:t>
            </w:r>
            <w:r>
              <w:rPr>
                <w:rFonts w:hint="eastAsia" w:ascii="宋体" w:hAnsi="宋体" w:eastAsia="宋体" w:cs="宋体"/>
                <w:color w:val="auto"/>
                <w:u w:val="none"/>
                <w:lang w:eastAsia="zh-CN"/>
              </w:rPr>
              <w:t>最低应发</w:t>
            </w:r>
            <w:r>
              <w:rPr>
                <w:rFonts w:hint="eastAsia" w:ascii="宋体" w:hAnsi="宋体" w:eastAsia="宋体" w:cs="宋体"/>
                <w:color w:val="auto"/>
                <w:u w:val="none"/>
              </w:rPr>
              <w:t>工资不低于最低工资标准的</w:t>
            </w:r>
            <w:r>
              <w:rPr>
                <w:rFonts w:hint="eastAsia" w:ascii="宋体" w:hAnsi="宋体" w:eastAsia="宋体" w:cs="宋体"/>
                <w:color w:val="auto"/>
                <w:u w:val="none"/>
                <w:lang w:val="en-US" w:eastAsia="zh-CN"/>
              </w:rPr>
              <w:t>2.5</w:t>
            </w:r>
            <w:r>
              <w:rPr>
                <w:rFonts w:hint="eastAsia" w:ascii="宋体" w:hAnsi="宋体" w:eastAsia="宋体" w:cs="宋体"/>
                <w:color w:val="auto"/>
                <w:u w:val="none"/>
              </w:rPr>
              <w:t>倍。（</w:t>
            </w:r>
            <w:r>
              <w:rPr>
                <w:rFonts w:hint="eastAsia" w:ascii="宋体" w:hAnsi="宋体" w:eastAsia="宋体" w:cs="宋体"/>
                <w:color w:val="auto"/>
                <w:u w:val="none"/>
                <w:lang w:val="en-US" w:eastAsia="zh-CN"/>
              </w:rPr>
              <w:t>2</w:t>
            </w:r>
            <w:r>
              <w:rPr>
                <w:rFonts w:hint="eastAsia" w:ascii="宋体" w:hAnsi="宋体" w:eastAsia="宋体" w:cs="宋体"/>
                <w:color w:val="auto"/>
                <w:u w:val="none"/>
              </w:rPr>
              <w:t>分</w:t>
            </w:r>
            <w:r>
              <w:rPr>
                <w:rFonts w:hint="eastAsia" w:ascii="宋体" w:hAnsi="宋体" w:eastAsia="宋体" w:cs="宋体"/>
                <w:color w:val="auto"/>
                <w:highlight w:val="none"/>
                <w:u w:val="none"/>
                <w:lang w:val="en-US" w:eastAsia="zh-CN"/>
              </w:rPr>
              <w:t>，</w:t>
            </w:r>
            <w:r>
              <w:rPr>
                <w:rFonts w:hint="eastAsia" w:ascii="宋体" w:hAnsi="宋体" w:eastAsia="宋体" w:cs="宋体"/>
                <w:color w:val="auto"/>
                <w:highlight w:val="none"/>
                <w:u w:val="none"/>
                <w:lang w:eastAsia="zh-CN"/>
              </w:rPr>
              <w:t>民办园参照执行</w:t>
            </w:r>
            <w:r>
              <w:rPr>
                <w:rFonts w:hint="eastAsia" w:ascii="宋体" w:hAnsi="宋体" w:eastAsia="宋体" w:cs="宋体"/>
                <w:color w:val="auto"/>
                <w:u w:val="none"/>
              </w:rPr>
              <w:t>）</w:t>
            </w:r>
            <w:r>
              <w:rPr>
                <w:rFonts w:hint="eastAsia" w:ascii="宋体" w:hAnsi="宋体" w:eastAsia="宋体" w:cs="宋体"/>
                <w:b w:val="0"/>
                <w:bCs w:val="0"/>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22</w:t>
            </w:r>
          </w:p>
        </w:tc>
        <w:tc>
          <w:tcPr>
            <w:tcW w:w="9377" w:type="dxa"/>
            <w:noWrap w:val="0"/>
            <w:vAlign w:val="center"/>
          </w:tcPr>
          <w:p>
            <w:pPr>
              <w:adjustRightInd w:val="0"/>
              <w:snapToGrid w:val="0"/>
              <w:rPr>
                <w:rFonts w:hint="eastAsia" w:ascii="宋体" w:hAnsi="宋体" w:eastAsia="宋体" w:cs="宋体"/>
                <w:color w:val="auto"/>
                <w:u w:val="none"/>
                <w:lang w:eastAsia="zh-CN"/>
              </w:rPr>
            </w:pPr>
            <w:r>
              <w:rPr>
                <w:rFonts w:hint="eastAsia" w:ascii="宋体" w:hAnsi="宋体" w:eastAsia="宋体" w:cs="宋体"/>
                <w:color w:val="auto"/>
                <w:u w:val="none"/>
              </w:rPr>
              <w:t>教职工</w:t>
            </w:r>
            <w:r>
              <w:rPr>
                <w:rFonts w:hint="eastAsia" w:ascii="宋体" w:hAnsi="宋体" w:eastAsia="宋体" w:cs="宋体"/>
                <w:color w:val="auto"/>
                <w:u w:val="none"/>
                <w:lang w:eastAsia="zh-CN"/>
              </w:rPr>
              <w:t>工资福利支出总额占当年保教费收入与政府补助收入之和的比例不低于</w:t>
            </w:r>
            <w:r>
              <w:rPr>
                <w:rFonts w:hint="eastAsia" w:ascii="宋体" w:hAnsi="宋体" w:eastAsia="宋体" w:cs="宋体"/>
                <w:color w:val="auto"/>
                <w:u w:val="none"/>
                <w:lang w:val="en-US" w:eastAsia="zh-CN"/>
              </w:rPr>
              <w:t>60%，</w:t>
            </w:r>
            <w:r>
              <w:rPr>
                <w:rFonts w:hint="eastAsia" w:ascii="宋体" w:hAnsi="宋体" w:eastAsia="宋体" w:cs="宋体"/>
                <w:color w:val="auto"/>
                <w:highlight w:val="none"/>
                <w:u w:val="none"/>
              </w:rPr>
              <w:t>政府产权园该比例</w:t>
            </w:r>
            <w:r>
              <w:rPr>
                <w:rFonts w:hint="eastAsia" w:ascii="宋体" w:hAnsi="宋体" w:eastAsia="宋体" w:cs="宋体"/>
                <w:color w:val="auto"/>
                <w:highlight w:val="none"/>
                <w:u w:val="none"/>
                <w:lang w:eastAsia="zh-CN"/>
              </w:rPr>
              <w:t>不低于</w:t>
            </w:r>
            <w:r>
              <w:rPr>
                <w:rFonts w:hint="eastAsia" w:ascii="宋体" w:hAnsi="宋体" w:eastAsia="宋体" w:cs="宋体"/>
                <w:color w:val="auto"/>
                <w:highlight w:val="none"/>
                <w:u w:val="none"/>
                <w:lang w:val="en-US" w:eastAsia="zh-CN"/>
              </w:rPr>
              <w:t>7</w:t>
            </w:r>
            <w:r>
              <w:rPr>
                <w:rFonts w:hint="eastAsia" w:ascii="宋体" w:hAnsi="宋体" w:eastAsia="宋体" w:cs="宋体"/>
                <w:color w:val="auto"/>
                <w:highlight w:val="none"/>
                <w:u w:val="none"/>
              </w:rPr>
              <w:t>0%。（</w:t>
            </w:r>
            <w:r>
              <w:rPr>
                <w:rFonts w:hint="eastAsia" w:ascii="宋体" w:hAnsi="宋体" w:eastAsia="宋体" w:cs="宋体"/>
                <w:color w:val="auto"/>
                <w:highlight w:val="none"/>
                <w:u w:val="none"/>
                <w:lang w:val="en-US" w:eastAsia="zh-CN"/>
              </w:rPr>
              <w:t>2</w:t>
            </w:r>
            <w:r>
              <w:rPr>
                <w:rFonts w:hint="eastAsia" w:ascii="宋体" w:hAnsi="宋体" w:eastAsia="宋体" w:cs="宋体"/>
                <w:color w:val="auto"/>
                <w:highlight w:val="none"/>
                <w:u w:val="none"/>
              </w:rPr>
              <w:t>分</w:t>
            </w:r>
            <w:r>
              <w:rPr>
                <w:rFonts w:hint="eastAsia" w:ascii="宋体" w:hAnsi="宋体" w:eastAsia="宋体" w:cs="宋体"/>
                <w:color w:val="auto"/>
                <w:highlight w:val="none"/>
                <w:u w:val="none"/>
                <w:lang w:eastAsia="zh-CN"/>
              </w:rPr>
              <w:t>，低于得</w:t>
            </w:r>
            <w:r>
              <w:rPr>
                <w:rFonts w:hint="eastAsia" w:ascii="宋体" w:hAnsi="宋体" w:eastAsia="宋体" w:cs="宋体"/>
                <w:color w:val="auto"/>
                <w:highlight w:val="none"/>
                <w:u w:val="none"/>
                <w:lang w:val="en-US" w:eastAsia="zh-CN"/>
              </w:rPr>
              <w:t>0分，达到得1分，每提高5%加0.5分，</w:t>
            </w:r>
            <w:r>
              <w:rPr>
                <w:rFonts w:hint="eastAsia" w:ascii="宋体" w:hAnsi="宋体" w:eastAsia="宋体" w:cs="宋体"/>
                <w:color w:val="auto"/>
                <w:highlight w:val="none"/>
                <w:u w:val="none"/>
                <w:lang w:eastAsia="zh-CN"/>
              </w:rPr>
              <w:t>民办园参照执行</w:t>
            </w:r>
            <w:r>
              <w:rPr>
                <w:rFonts w:hint="eastAsia" w:ascii="宋体" w:hAnsi="宋体" w:eastAsia="宋体" w:cs="宋体"/>
                <w:color w:val="auto"/>
                <w:highlight w:val="none"/>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23</w:t>
            </w:r>
          </w:p>
        </w:tc>
        <w:tc>
          <w:tcPr>
            <w:tcW w:w="9377" w:type="dxa"/>
            <w:noWrap w:val="0"/>
            <w:vAlign w:val="center"/>
          </w:tcPr>
          <w:p>
            <w:pPr>
              <w:adjustRightInd w:val="0"/>
              <w:snapToGrid w:val="0"/>
              <w:rPr>
                <w:rFonts w:hint="eastAsia" w:ascii="宋体" w:hAnsi="宋体" w:eastAsia="宋体" w:cs="宋体"/>
                <w:color w:val="auto"/>
                <w:u w:val="none"/>
                <w:lang w:val="en-US" w:eastAsia="zh-CN"/>
              </w:rPr>
            </w:pPr>
            <w:r>
              <w:rPr>
                <w:rFonts w:hint="eastAsia" w:ascii="宋体" w:hAnsi="宋体" w:eastAsia="宋体" w:cs="宋体"/>
                <w:color w:val="auto"/>
                <w:u w:val="none"/>
                <w:lang w:eastAsia="zh-CN"/>
              </w:rPr>
              <w:t>普惠性幼儿园生均补助经费中用于提升教职工待遇的比例不低于</w:t>
            </w:r>
            <w:r>
              <w:rPr>
                <w:rFonts w:hint="eastAsia" w:ascii="宋体" w:hAnsi="宋体" w:eastAsia="宋体" w:cs="宋体"/>
                <w:color w:val="auto"/>
                <w:u w:val="none"/>
                <w:lang w:val="en-US" w:eastAsia="zh-CN"/>
              </w:rPr>
              <w:t>60%。（1分，</w:t>
            </w:r>
            <w:r>
              <w:rPr>
                <w:rFonts w:hint="eastAsia" w:ascii="宋体" w:hAnsi="宋体" w:eastAsia="宋体" w:cs="宋体"/>
                <w:b w:val="0"/>
                <w:bCs w:val="0"/>
                <w:color w:val="auto"/>
                <w:u w:val="none"/>
                <w:lang w:eastAsia="zh-CN"/>
              </w:rPr>
              <w:t>民办园直接得</w:t>
            </w:r>
            <w:r>
              <w:rPr>
                <w:rFonts w:hint="eastAsia" w:ascii="宋体" w:hAnsi="宋体" w:eastAsia="宋体" w:cs="宋体"/>
                <w:b w:val="0"/>
                <w:bCs w:val="0"/>
                <w:color w:val="auto"/>
                <w:u w:val="none"/>
                <w:lang w:val="en-US" w:eastAsia="zh-CN"/>
              </w:rPr>
              <w:t>1分</w:t>
            </w:r>
            <w:r>
              <w:rPr>
                <w:rFonts w:hint="eastAsia" w:ascii="宋体" w:hAnsi="宋体" w:eastAsia="宋体" w:cs="宋体"/>
                <w:color w:val="auto"/>
                <w:u w:val="none"/>
                <w:lang w:val="en-US" w:eastAsia="zh-CN"/>
              </w:rPr>
              <w:t>）</w:t>
            </w:r>
            <w:r>
              <w:rPr>
                <w:rFonts w:hint="eastAsia" w:ascii="宋体" w:hAnsi="宋体" w:eastAsia="宋体" w:cs="宋体"/>
                <w:b w:val="0"/>
                <w:bCs w:val="0"/>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24</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幼儿园专任教师年流动率不高于本区教师年平均流动率。（1分）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25</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按要求组织并支持教师参加学历提升，幼儿园园本培训制度健全，能按要求完成年度园本培训学时任务。（</w:t>
            </w:r>
            <w:r>
              <w:rPr>
                <w:rFonts w:hint="eastAsia" w:ascii="宋体" w:hAnsi="宋体" w:eastAsia="宋体" w:cs="宋体"/>
                <w:color w:val="auto"/>
                <w:u w:val="none"/>
                <w:lang w:val="en-US" w:eastAsia="zh-CN"/>
              </w:rPr>
              <w:t>1</w:t>
            </w:r>
            <w:r>
              <w:rPr>
                <w:rFonts w:hint="eastAsia" w:ascii="宋体" w:hAnsi="宋体" w:eastAsia="宋体" w:cs="宋体"/>
                <w:color w:val="auto"/>
                <w:u w:val="none"/>
              </w:rPr>
              <w:t>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26</w:t>
            </w:r>
          </w:p>
        </w:tc>
        <w:tc>
          <w:tcPr>
            <w:tcW w:w="9377" w:type="dxa"/>
            <w:noWrap w:val="0"/>
            <w:vAlign w:val="center"/>
          </w:tcPr>
          <w:p>
            <w:pPr>
              <w:adjustRightInd w:val="0"/>
              <w:snapToGrid w:val="0"/>
              <w:rPr>
                <w:rFonts w:hint="eastAsia" w:ascii="宋体" w:hAnsi="宋体" w:eastAsia="宋体" w:cs="宋体"/>
                <w:b/>
                <w:bCs/>
                <w:color w:val="auto"/>
                <w:u w:val="none"/>
              </w:rPr>
            </w:pPr>
            <w:r>
              <w:rPr>
                <w:rFonts w:hint="eastAsia" w:ascii="宋体" w:hAnsi="宋体" w:eastAsia="宋体" w:cs="宋体"/>
                <w:b/>
                <w:bCs/>
                <w:color w:val="auto"/>
                <w:u w:val="none"/>
              </w:rPr>
              <w:t>师德师风建设工作到位，教职工师德良好，无虐童、体罚或变相体罚幼儿现象，无犯罪记录。（2分）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27</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教职工信息全部录入“全国学前教育信息管理系统”。（1分）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117" w:type="dxa"/>
            <w:vMerge w:val="restart"/>
            <w:noWrap w:val="0"/>
            <w:vAlign w:val="center"/>
          </w:tcPr>
          <w:p>
            <w:pPr>
              <w:widowControl/>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四、</w:t>
            </w:r>
            <w:r>
              <w:rPr>
                <w:rFonts w:hint="eastAsia" w:ascii="宋体" w:hAnsi="宋体" w:eastAsia="宋体" w:cs="宋体"/>
                <w:color w:val="auto"/>
                <w:kern w:val="0"/>
                <w:szCs w:val="21"/>
              </w:rPr>
              <w:t>招生管理</w:t>
            </w:r>
          </w:p>
          <w:p>
            <w:pPr>
              <w:widowControl/>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5</w:t>
            </w:r>
            <w:r>
              <w:rPr>
                <w:rFonts w:hint="eastAsia" w:ascii="宋体" w:hAnsi="宋体" w:eastAsia="宋体" w:cs="宋体"/>
                <w:color w:val="auto"/>
                <w:kern w:val="0"/>
                <w:szCs w:val="21"/>
              </w:rPr>
              <w:t>分）</w:t>
            </w: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28</w:t>
            </w:r>
          </w:p>
        </w:tc>
        <w:tc>
          <w:tcPr>
            <w:tcW w:w="9377" w:type="dxa"/>
            <w:noWrap w:val="0"/>
            <w:vAlign w:val="center"/>
          </w:tcPr>
          <w:p>
            <w:pPr>
              <w:adjustRightInd w:val="0"/>
              <w:snapToGrid w:val="0"/>
              <w:rPr>
                <w:rFonts w:hint="eastAsia" w:ascii="宋体" w:hAnsi="宋体" w:eastAsia="宋体" w:cs="宋体"/>
                <w:b/>
                <w:bCs/>
                <w:color w:val="auto"/>
                <w:u w:val="none"/>
              </w:rPr>
            </w:pPr>
            <w:r>
              <w:rPr>
                <w:rFonts w:hint="eastAsia" w:ascii="宋体" w:hAnsi="宋体" w:eastAsia="宋体" w:cs="宋体"/>
                <w:b/>
                <w:bCs/>
                <w:color w:val="auto"/>
                <w:u w:val="none"/>
              </w:rPr>
              <w:t>严格执行审批机关批准的招生层次和办学规模，没有招收亲子班，班级人数符合国家和省相关规定。（</w:t>
            </w:r>
            <w:r>
              <w:rPr>
                <w:rFonts w:hint="eastAsia" w:ascii="宋体" w:hAnsi="宋体" w:eastAsia="宋体" w:cs="宋体"/>
                <w:b/>
                <w:bCs/>
                <w:color w:val="auto"/>
                <w:u w:val="none"/>
                <w:lang w:val="en-US" w:eastAsia="zh-CN"/>
              </w:rPr>
              <w:t>3</w:t>
            </w:r>
            <w:r>
              <w:rPr>
                <w:rFonts w:hint="eastAsia" w:ascii="宋体" w:hAnsi="宋体" w:eastAsia="宋体" w:cs="宋体"/>
                <w:b/>
                <w:bCs/>
                <w:color w:val="auto"/>
                <w:u w:val="none"/>
              </w:rPr>
              <w:t>分</w:t>
            </w:r>
            <w:r>
              <w:rPr>
                <w:rFonts w:hint="eastAsia" w:ascii="宋体" w:hAnsi="宋体" w:eastAsia="宋体" w:cs="宋体"/>
                <w:b/>
                <w:bCs/>
                <w:color w:val="auto"/>
                <w:u w:val="none"/>
                <w:lang w:eastAsia="zh-CN"/>
              </w:rPr>
              <w:t>，超额招生每超过5人扣0.5分；扣完为止。</w:t>
            </w:r>
            <w:r>
              <w:rPr>
                <w:rFonts w:hint="eastAsia" w:ascii="宋体" w:hAnsi="宋体" w:eastAsia="宋体" w:cs="宋体"/>
                <w:b/>
                <w:bCs/>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restart"/>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restart"/>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29</w:t>
            </w:r>
          </w:p>
        </w:tc>
        <w:tc>
          <w:tcPr>
            <w:tcW w:w="9377" w:type="dxa"/>
            <w:noWrap w:val="0"/>
            <w:vAlign w:val="center"/>
          </w:tcPr>
          <w:p>
            <w:pPr>
              <w:widowControl w:val="0"/>
              <w:jc w:val="left"/>
              <w:rPr>
                <w:rFonts w:hint="eastAsia" w:ascii="宋体" w:hAnsi="宋体" w:eastAsia="宋体" w:cs="宋体"/>
                <w:color w:val="auto"/>
                <w:kern w:val="2"/>
                <w:sz w:val="21"/>
                <w:szCs w:val="24"/>
                <w:u w:val="none"/>
                <w:lang w:val="en-US" w:eastAsia="zh-CN" w:bidi="ar-SA"/>
              </w:rPr>
            </w:pPr>
            <w:r>
              <w:rPr>
                <w:rFonts w:hint="eastAsia" w:ascii="宋体" w:hAnsi="宋体" w:eastAsia="宋体" w:cs="宋体"/>
                <w:color w:val="auto"/>
                <w:kern w:val="2"/>
                <w:sz w:val="21"/>
                <w:szCs w:val="24"/>
                <w:u w:val="none"/>
                <w:lang w:val="en-US" w:eastAsia="zh-CN" w:bidi="ar-SA"/>
              </w:rPr>
              <w:t>执行我市幼儿园招生管理相关要求，幼儿就近免试入园，无提前招生和其他违规招生行为。新生基础信息按要求录入“全国学前教育信息管理系统”，进行电子学籍管理。（2分）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17" w:type="dxa"/>
            <w:vMerge w:val="restart"/>
            <w:tcBorders>
              <w:top w:val="single" w:color="auto" w:sz="4" w:space="0"/>
              <w:right w:val="single" w:color="auto" w:sz="4" w:space="0"/>
            </w:tcBorders>
            <w:noWrap w:val="0"/>
            <w:vAlign w:val="center"/>
          </w:tcPr>
          <w:p>
            <w:pPr>
              <w:bidi w:val="0"/>
              <w:jc w:val="center"/>
              <w:rPr>
                <w:rFonts w:hint="eastAsia" w:ascii="宋体" w:hAnsi="宋体" w:eastAsia="宋体" w:cs="宋体"/>
                <w:color w:val="auto"/>
              </w:rPr>
            </w:pPr>
            <w:r>
              <w:rPr>
                <w:rFonts w:hint="eastAsia" w:ascii="宋体" w:hAnsi="宋体" w:eastAsia="宋体" w:cs="宋体"/>
                <w:color w:val="auto"/>
                <w:lang w:eastAsia="zh-CN"/>
              </w:rPr>
              <w:t>五、</w:t>
            </w:r>
            <w:r>
              <w:rPr>
                <w:rFonts w:hint="eastAsia" w:ascii="宋体" w:hAnsi="宋体" w:eastAsia="宋体" w:cs="宋体"/>
                <w:color w:val="auto"/>
              </w:rPr>
              <w:t>后勤</w:t>
            </w:r>
            <w:r>
              <w:rPr>
                <w:rFonts w:hint="eastAsia" w:ascii="宋体" w:hAnsi="宋体" w:eastAsia="宋体" w:cs="宋体"/>
                <w:color w:val="auto"/>
                <w:lang w:eastAsia="zh-CN"/>
              </w:rPr>
              <w:t>安全</w:t>
            </w:r>
            <w:r>
              <w:rPr>
                <w:rFonts w:hint="eastAsia" w:ascii="宋体" w:hAnsi="宋体" w:eastAsia="宋体" w:cs="宋体"/>
                <w:color w:val="auto"/>
              </w:rPr>
              <w:t>管理</w:t>
            </w:r>
          </w:p>
          <w:p>
            <w:pPr>
              <w:bidi w:val="0"/>
              <w:jc w:val="cente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4</w:t>
            </w:r>
            <w:r>
              <w:rPr>
                <w:rFonts w:hint="eastAsia" w:ascii="宋体" w:hAnsi="宋体" w:eastAsia="宋体" w:cs="宋体"/>
                <w:color w:val="auto"/>
              </w:rPr>
              <w:t>分）</w:t>
            </w:r>
          </w:p>
        </w:tc>
        <w:tc>
          <w:tcPr>
            <w:tcW w:w="720" w:type="dxa"/>
            <w:tcBorders>
              <w:top w:val="single" w:color="auto" w:sz="4" w:space="0"/>
              <w:left w:val="single" w:color="auto" w:sz="4" w:space="0"/>
              <w:bottom w:val="single" w:color="auto" w:sz="4" w:space="0"/>
            </w:tcBorders>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30</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设有符合国家规定的保健室及医疗器械，按规定配备卫生保健人员及药品物资。（2分）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restart"/>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restart"/>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17" w:type="dxa"/>
            <w:vMerge w:val="continue"/>
            <w:tcBorders>
              <w:right w:val="single" w:color="auto" w:sz="4" w:space="0"/>
            </w:tcBorders>
            <w:noWrap w:val="0"/>
            <w:vAlign w:val="center"/>
          </w:tcPr>
          <w:p>
            <w:pPr>
              <w:adjustRightInd w:val="0"/>
              <w:snapToGrid w:val="0"/>
              <w:ind w:left="420" w:hanging="420" w:hangingChars="200"/>
              <w:rPr>
                <w:rFonts w:hint="eastAsia" w:ascii="宋体" w:hAnsi="宋体" w:eastAsia="宋体" w:cs="宋体"/>
                <w:color w:val="auto"/>
                <w:kern w:val="0"/>
                <w:szCs w:val="21"/>
              </w:rPr>
            </w:pPr>
          </w:p>
        </w:tc>
        <w:tc>
          <w:tcPr>
            <w:tcW w:w="720" w:type="dxa"/>
            <w:tcBorders>
              <w:top w:val="single" w:color="auto" w:sz="4" w:space="0"/>
              <w:left w:val="single" w:color="auto" w:sz="4" w:space="0"/>
              <w:bottom w:val="single" w:color="auto" w:sz="4" w:space="0"/>
            </w:tcBorders>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31</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儿童体检率和健康档案建档率100%，教职工体检率100%（含新入职人员），持有健康证。（2分）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117" w:type="dxa"/>
            <w:vMerge w:val="continue"/>
            <w:tcBorders>
              <w:right w:val="single" w:color="auto" w:sz="4" w:space="0"/>
            </w:tcBorders>
            <w:noWrap w:val="0"/>
            <w:vAlign w:val="center"/>
          </w:tcPr>
          <w:p>
            <w:pPr>
              <w:adjustRightInd w:val="0"/>
              <w:snapToGrid w:val="0"/>
              <w:ind w:left="420" w:hanging="420" w:hangingChars="200"/>
              <w:rPr>
                <w:rFonts w:hint="eastAsia" w:ascii="宋体" w:hAnsi="宋体" w:eastAsia="宋体" w:cs="宋体"/>
                <w:color w:val="auto"/>
                <w:kern w:val="0"/>
                <w:szCs w:val="21"/>
              </w:rPr>
            </w:pPr>
          </w:p>
        </w:tc>
        <w:tc>
          <w:tcPr>
            <w:tcW w:w="720" w:type="dxa"/>
            <w:tcBorders>
              <w:top w:val="single" w:color="auto" w:sz="4" w:space="0"/>
              <w:left w:val="single" w:color="auto" w:sz="4" w:space="0"/>
              <w:bottom w:val="single" w:color="auto" w:sz="4" w:space="0"/>
            </w:tcBorders>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32</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幼儿园严格执行《托儿所幼儿园卫生保健工作规范》相关要求，未发生群体性疾病传染事件。（2分）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17" w:type="dxa"/>
            <w:vMerge w:val="continue"/>
            <w:tcBorders>
              <w:right w:val="single" w:color="auto" w:sz="4" w:space="0"/>
            </w:tcBorders>
            <w:noWrap w:val="0"/>
            <w:vAlign w:val="center"/>
          </w:tcPr>
          <w:p>
            <w:pPr>
              <w:widowControl/>
              <w:adjustRightInd w:val="0"/>
              <w:snapToGrid w:val="0"/>
              <w:ind w:left="420" w:hanging="420" w:hangingChars="200"/>
              <w:rPr>
                <w:rFonts w:hint="eastAsia" w:ascii="宋体" w:hAnsi="宋体" w:eastAsia="宋体" w:cs="宋体"/>
                <w:color w:val="auto"/>
                <w:kern w:val="0"/>
                <w:szCs w:val="21"/>
              </w:rPr>
            </w:pPr>
          </w:p>
        </w:tc>
        <w:tc>
          <w:tcPr>
            <w:tcW w:w="720" w:type="dxa"/>
            <w:tcBorders>
              <w:top w:val="single" w:color="auto" w:sz="4" w:space="0"/>
              <w:left w:val="single" w:color="auto" w:sz="4" w:space="0"/>
              <w:bottom w:val="single" w:color="auto" w:sz="4" w:space="0"/>
            </w:tcBorders>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33</w:t>
            </w:r>
          </w:p>
        </w:tc>
        <w:tc>
          <w:tcPr>
            <w:tcW w:w="9377" w:type="dxa"/>
            <w:tcBorders>
              <w:bottom w:val="single" w:color="auto" w:sz="4" w:space="0"/>
            </w:tcBorders>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建立幼儿园安全管理各项制度，教职工签订安全责任书。（1分）</w:t>
            </w:r>
          </w:p>
        </w:tc>
        <w:tc>
          <w:tcPr>
            <w:tcW w:w="734" w:type="dxa"/>
            <w:tcBorders>
              <w:bottom w:val="single" w:color="auto" w:sz="4" w:space="0"/>
            </w:tcBorders>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tcBorders>
              <w:bottom w:val="single" w:color="auto" w:sz="4" w:space="0"/>
            </w:tcBorders>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tcBorders>
              <w:bottom w:val="single" w:color="auto" w:sz="4" w:space="0"/>
            </w:tcBorders>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1117" w:type="dxa"/>
            <w:vMerge w:val="continue"/>
            <w:tcBorders>
              <w:right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c>
          <w:tcPr>
            <w:tcW w:w="720" w:type="dxa"/>
            <w:tcBorders>
              <w:left w:val="single" w:color="auto" w:sz="4" w:space="0"/>
            </w:tcBorders>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34</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每学年定期对师生、家长安全教育及培训，安全教育融入幼儿园一日生活。（1分）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117" w:type="dxa"/>
            <w:vMerge w:val="continue"/>
            <w:tcBorders>
              <w:right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c>
          <w:tcPr>
            <w:tcW w:w="720" w:type="dxa"/>
            <w:tcBorders>
              <w:left w:val="single" w:color="auto" w:sz="4" w:space="0"/>
            </w:tcBorders>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35</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建立健全消防、地震、公共卫生等紧急事件应急管理机制和应急预案，每季度开展演练活动。（1分）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117" w:type="dxa"/>
            <w:vMerge w:val="continue"/>
            <w:tcBorders>
              <w:right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c>
          <w:tcPr>
            <w:tcW w:w="720" w:type="dxa"/>
            <w:tcBorders>
              <w:left w:val="single" w:color="auto" w:sz="4" w:space="0"/>
            </w:tcBorders>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36</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定期开展安全隐患排查，有维护维修整改记录，无安全隐患；消防设施完备正常，消防通道畅通。（2分</w:t>
            </w:r>
            <w:r>
              <w:rPr>
                <w:rFonts w:hint="eastAsia" w:ascii="宋体" w:hAnsi="宋体" w:eastAsia="宋体" w:cs="宋体"/>
                <w:color w:val="auto"/>
                <w:u w:val="none"/>
                <w:lang w:eastAsia="zh-CN"/>
              </w:rPr>
              <w:t>，有一项不达标扣</w:t>
            </w:r>
            <w:r>
              <w:rPr>
                <w:rFonts w:hint="eastAsia" w:ascii="宋体" w:hAnsi="宋体" w:eastAsia="宋体" w:cs="宋体"/>
                <w:color w:val="auto"/>
                <w:u w:val="none"/>
                <w:lang w:val="en-US" w:eastAsia="zh-CN"/>
              </w:rPr>
              <w:t>0.5分</w:t>
            </w:r>
            <w:r>
              <w:rPr>
                <w:rFonts w:hint="eastAsia" w:ascii="宋体" w:hAnsi="宋体" w:eastAsia="宋体" w:cs="宋体"/>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117" w:type="dxa"/>
            <w:vMerge w:val="continue"/>
            <w:tcBorders>
              <w:right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c>
          <w:tcPr>
            <w:tcW w:w="720" w:type="dxa"/>
            <w:tcBorders>
              <w:left w:val="single" w:color="auto" w:sz="4" w:space="0"/>
            </w:tcBorders>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37</w:t>
            </w:r>
          </w:p>
        </w:tc>
        <w:tc>
          <w:tcPr>
            <w:tcW w:w="9377" w:type="dxa"/>
            <w:noWrap w:val="0"/>
            <w:vAlign w:val="center"/>
          </w:tcPr>
          <w:p>
            <w:pPr>
              <w:widowControl/>
              <w:adjustRightInd w:val="0"/>
              <w:snapToGrid w:val="0"/>
              <w:rPr>
                <w:rFonts w:hint="eastAsia" w:ascii="宋体" w:hAnsi="宋体" w:eastAsia="宋体" w:cs="宋体"/>
                <w:b/>
                <w:bCs/>
                <w:color w:val="auto"/>
                <w:u w:val="none"/>
              </w:rPr>
            </w:pPr>
            <w:r>
              <w:rPr>
                <w:rFonts w:hint="eastAsia" w:ascii="宋体" w:hAnsi="宋体" w:eastAsia="宋体" w:cs="宋体"/>
                <w:b/>
                <w:bCs/>
                <w:color w:val="auto"/>
                <w:u w:val="none"/>
              </w:rPr>
              <w:t>设施设备必须符合国家有关安全质量标准，相关安全标示清楚醒目；所有区域安装视频监控，监控信息储存90天以上。（2分）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117" w:type="dxa"/>
            <w:vMerge w:val="continue"/>
            <w:tcBorders>
              <w:right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c>
          <w:tcPr>
            <w:tcW w:w="720" w:type="dxa"/>
            <w:tcBorders>
              <w:left w:val="single" w:color="auto" w:sz="4" w:space="0"/>
            </w:tcBorders>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38</w:t>
            </w:r>
          </w:p>
        </w:tc>
        <w:tc>
          <w:tcPr>
            <w:tcW w:w="9377" w:type="dxa"/>
            <w:noWrap w:val="0"/>
            <w:vAlign w:val="center"/>
          </w:tcPr>
          <w:p>
            <w:pPr>
              <w:widowControl/>
              <w:adjustRightInd w:val="0"/>
              <w:snapToGrid w:val="0"/>
              <w:rPr>
                <w:rFonts w:hint="eastAsia" w:ascii="宋体" w:hAnsi="宋体" w:eastAsia="宋体" w:cs="宋体"/>
                <w:b/>
                <w:bCs/>
                <w:color w:val="auto"/>
                <w:u w:val="none"/>
              </w:rPr>
            </w:pPr>
            <w:r>
              <w:rPr>
                <w:rFonts w:hint="eastAsia" w:ascii="宋体" w:hAnsi="宋体" w:eastAsia="宋体" w:cs="宋体"/>
                <w:b/>
                <w:bCs/>
                <w:color w:val="auto"/>
                <w:u w:val="none"/>
              </w:rPr>
              <w:t>严格按照要求配齐专职安保人员，不少于2名，配备专兼职安全主任1名。（2分）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17" w:type="dxa"/>
            <w:vMerge w:val="continue"/>
            <w:tcBorders>
              <w:right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c>
          <w:tcPr>
            <w:tcW w:w="720" w:type="dxa"/>
            <w:tcBorders>
              <w:left w:val="single" w:color="auto" w:sz="4" w:space="0"/>
            </w:tcBorders>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39</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根据《深圳市实施〈校车安全管理条例〉若干规定》要求，严格落实校车安全检查和驾驶员管理措施，校车按要求办理校车许可证，安装卫星定位汽车行驶记录仪，驾驶员办有校车驾驶许可证。每学期对校车、驾驶员校车驾驶资质等情况进行一次全面检查，无超载、无违规接送车辆、无发生交通意外责任事故。（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17" w:type="dxa"/>
            <w:vMerge w:val="continue"/>
            <w:tcBorders>
              <w:right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c>
          <w:tcPr>
            <w:tcW w:w="720" w:type="dxa"/>
            <w:tcBorders>
              <w:left w:val="single" w:color="auto" w:sz="4" w:space="0"/>
            </w:tcBorders>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40</w:t>
            </w:r>
          </w:p>
        </w:tc>
        <w:tc>
          <w:tcPr>
            <w:tcW w:w="9377" w:type="dxa"/>
            <w:noWrap w:val="0"/>
            <w:vAlign w:val="center"/>
          </w:tcPr>
          <w:p>
            <w:pPr>
              <w:widowControl/>
              <w:adjustRightInd w:val="0"/>
              <w:snapToGrid w:val="0"/>
              <w:rPr>
                <w:rFonts w:hint="eastAsia" w:ascii="宋体" w:hAnsi="宋体" w:eastAsia="宋体" w:cs="宋体"/>
                <w:color w:val="auto"/>
                <w:u w:val="none"/>
                <w:lang w:eastAsia="zh-CN"/>
              </w:rPr>
            </w:pPr>
            <w:r>
              <w:rPr>
                <w:rFonts w:hint="eastAsia" w:ascii="宋体" w:hAnsi="宋体" w:eastAsia="宋体" w:cs="宋体"/>
                <w:color w:val="auto"/>
                <w:u w:val="none"/>
                <w:lang w:eastAsia="zh-CN"/>
              </w:rPr>
              <w:t>近一年无区级及以上教育行政部门通报批评或处罚，上一年年度检查合格。（</w:t>
            </w:r>
            <w:r>
              <w:rPr>
                <w:rFonts w:hint="eastAsia" w:ascii="宋体" w:hAnsi="宋体" w:eastAsia="宋体" w:cs="宋体"/>
                <w:color w:val="auto"/>
                <w:u w:val="none"/>
                <w:lang w:val="en-US" w:eastAsia="zh-CN"/>
              </w:rPr>
              <w:t>1分</w:t>
            </w:r>
            <w:r>
              <w:rPr>
                <w:rFonts w:hint="eastAsia" w:ascii="宋体" w:hAnsi="宋体" w:eastAsia="宋体" w:cs="宋体"/>
                <w:color w:val="auto"/>
                <w:u w:val="none"/>
                <w:lang w:eastAsia="zh-CN"/>
              </w:rPr>
              <w:t>）</w:t>
            </w:r>
            <w:r>
              <w:rPr>
                <w:rFonts w:hint="eastAsia" w:ascii="宋体" w:hAnsi="宋体" w:eastAsia="宋体" w:cs="宋体"/>
                <w:b w:val="0"/>
                <w:bCs w:val="0"/>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117" w:type="dxa"/>
            <w:vMerge w:val="continue"/>
            <w:tcBorders>
              <w:right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c>
          <w:tcPr>
            <w:tcW w:w="720" w:type="dxa"/>
            <w:tcBorders>
              <w:left w:val="single" w:color="auto" w:sz="4" w:space="0"/>
            </w:tcBorders>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41</w:t>
            </w:r>
          </w:p>
        </w:tc>
        <w:tc>
          <w:tcPr>
            <w:tcW w:w="9377" w:type="dxa"/>
            <w:noWrap w:val="0"/>
            <w:vAlign w:val="center"/>
          </w:tcPr>
          <w:p>
            <w:pPr>
              <w:widowControl/>
              <w:adjustRightInd w:val="0"/>
              <w:snapToGrid w:val="0"/>
              <w:rPr>
                <w:rFonts w:hint="eastAsia" w:ascii="宋体" w:hAnsi="宋体" w:eastAsia="宋体" w:cs="宋体"/>
                <w:b/>
                <w:bCs/>
                <w:color w:val="auto"/>
                <w:u w:val="none"/>
              </w:rPr>
            </w:pPr>
            <w:r>
              <w:rPr>
                <w:rFonts w:hint="eastAsia" w:ascii="宋体" w:hAnsi="宋体" w:eastAsia="宋体" w:cs="宋体"/>
                <w:b/>
                <w:bCs/>
                <w:color w:val="auto"/>
                <w:u w:val="none"/>
              </w:rPr>
              <w:t>无重大安全责任事故。（1分）△☆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117" w:type="dxa"/>
            <w:vMerge w:val="continue"/>
            <w:tcBorders>
              <w:right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c>
          <w:tcPr>
            <w:tcW w:w="720" w:type="dxa"/>
            <w:tcBorders>
              <w:left w:val="single" w:color="auto" w:sz="4" w:space="0"/>
            </w:tcBorders>
            <w:noWrap w:val="0"/>
            <w:vAlign w:val="center"/>
          </w:tcPr>
          <w:p>
            <w:pPr>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42</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为幼儿提供膳食的食堂持有效《餐饮服务许可证》，为“B”级以上。（1分）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17" w:type="dxa"/>
            <w:vMerge w:val="continue"/>
            <w:tcBorders>
              <w:right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c>
          <w:tcPr>
            <w:tcW w:w="720" w:type="dxa"/>
            <w:tcBorders>
              <w:left w:val="single" w:color="auto" w:sz="4" w:space="0"/>
            </w:tcBorders>
            <w:noWrap w:val="0"/>
            <w:vAlign w:val="center"/>
          </w:tcPr>
          <w:p>
            <w:pPr>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43</w:t>
            </w:r>
          </w:p>
        </w:tc>
        <w:tc>
          <w:tcPr>
            <w:tcW w:w="9377" w:type="dxa"/>
            <w:noWrap w:val="0"/>
            <w:vAlign w:val="center"/>
          </w:tcPr>
          <w:p>
            <w:pPr>
              <w:widowControl/>
              <w:adjustRightInd w:val="0"/>
              <w:snapToGrid w:val="0"/>
              <w:rPr>
                <w:rFonts w:hint="eastAsia" w:ascii="宋体" w:hAnsi="宋体" w:eastAsia="宋体" w:cs="宋体"/>
                <w:b/>
                <w:bCs/>
                <w:color w:val="auto"/>
                <w:u w:val="none"/>
              </w:rPr>
            </w:pPr>
            <w:r>
              <w:rPr>
                <w:rFonts w:hint="eastAsia" w:ascii="宋体" w:hAnsi="宋体" w:eastAsia="宋体" w:cs="宋体"/>
                <w:b/>
                <w:bCs/>
                <w:color w:val="auto"/>
                <w:u w:val="none"/>
              </w:rPr>
              <w:t>严格执行《深圳市幼儿园膳食管理办法（试行）》要求，无侵占儿童伙食、虚假采购、违规支付相关费用等问题。（3分）☆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17" w:type="dxa"/>
            <w:vMerge w:val="continue"/>
            <w:tcBorders>
              <w:right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c>
          <w:tcPr>
            <w:tcW w:w="720" w:type="dxa"/>
            <w:tcBorders>
              <w:left w:val="single" w:color="auto" w:sz="4" w:space="0"/>
            </w:tcBorders>
            <w:noWrap w:val="0"/>
            <w:vAlign w:val="center"/>
          </w:tcPr>
          <w:p>
            <w:pPr>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44</w:t>
            </w:r>
          </w:p>
        </w:tc>
        <w:tc>
          <w:tcPr>
            <w:tcW w:w="9377" w:type="dxa"/>
            <w:noWrap w:val="0"/>
            <w:vAlign w:val="center"/>
          </w:tcPr>
          <w:p>
            <w:pPr>
              <w:widowControl/>
              <w:adjustRightInd w:val="0"/>
              <w:snapToGrid w:val="0"/>
              <w:rPr>
                <w:rFonts w:hint="eastAsia" w:ascii="宋体" w:hAnsi="宋体" w:eastAsia="宋体" w:cs="宋体"/>
                <w:b/>
                <w:bCs/>
                <w:color w:val="auto"/>
                <w:u w:val="none"/>
              </w:rPr>
            </w:pPr>
            <w:r>
              <w:rPr>
                <w:rFonts w:hint="eastAsia" w:ascii="宋体" w:hAnsi="宋体" w:eastAsia="宋体" w:cs="宋体"/>
                <w:b/>
                <w:bCs/>
                <w:color w:val="auto"/>
                <w:u w:val="none"/>
              </w:rPr>
              <w:t>幼儿园备有食堂物资采购和索证制度、试吃和留样制度，当日进货单食材品种和数量与带量食谱一致，幼儿园伙食账独立核算，教职工膳食与幼儿膳食严格分离等。（2分）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117" w:type="dxa"/>
            <w:vMerge w:val="restart"/>
            <w:noWrap w:val="0"/>
            <w:vAlign w:val="center"/>
          </w:tcPr>
          <w:p>
            <w:pPr>
              <w:adjustRightInd w:val="0"/>
              <w:snapToGrid w:val="0"/>
              <w:ind w:left="210" w:hanging="210" w:hangingChars="10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六、</w:t>
            </w:r>
            <w:r>
              <w:rPr>
                <w:rFonts w:hint="eastAsia" w:ascii="宋体" w:hAnsi="宋体" w:eastAsia="宋体" w:cs="宋体"/>
                <w:color w:val="auto"/>
                <w:kern w:val="0"/>
                <w:szCs w:val="21"/>
              </w:rPr>
              <w:t>保育教育管理</w:t>
            </w:r>
          </w:p>
          <w:p>
            <w:pPr>
              <w:adjustRightInd w:val="0"/>
              <w:snapToGrid w:val="0"/>
              <w:ind w:left="210" w:hanging="210" w:hangingChars="100"/>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r>
              <w:rPr>
                <w:rFonts w:hint="eastAsia" w:ascii="宋体" w:hAnsi="宋体" w:eastAsia="宋体" w:cs="宋体"/>
                <w:color w:val="auto"/>
                <w:kern w:val="0"/>
                <w:szCs w:val="21"/>
                <w:lang w:val="en-US" w:eastAsia="zh-CN"/>
              </w:rPr>
              <w:t>5</w:t>
            </w:r>
            <w:r>
              <w:rPr>
                <w:rFonts w:hint="eastAsia" w:ascii="宋体" w:hAnsi="宋体" w:eastAsia="宋体" w:cs="宋体"/>
                <w:color w:val="auto"/>
                <w:kern w:val="0"/>
                <w:szCs w:val="21"/>
              </w:rPr>
              <w:t>分）</w:t>
            </w:r>
          </w:p>
        </w:tc>
        <w:tc>
          <w:tcPr>
            <w:tcW w:w="720" w:type="dxa"/>
            <w:noWrap w:val="0"/>
            <w:vAlign w:val="center"/>
          </w:tcPr>
          <w:p>
            <w:pPr>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45</w:t>
            </w:r>
          </w:p>
        </w:tc>
        <w:tc>
          <w:tcPr>
            <w:tcW w:w="9377" w:type="dxa"/>
            <w:noWrap w:val="0"/>
            <w:vAlign w:val="center"/>
          </w:tcPr>
          <w:p>
            <w:pPr>
              <w:widowControl w:val="0"/>
              <w:jc w:val="left"/>
              <w:rPr>
                <w:rFonts w:hint="eastAsia" w:ascii="宋体" w:hAnsi="宋体" w:eastAsia="宋体" w:cs="宋体"/>
                <w:b/>
                <w:bCs/>
                <w:color w:val="auto"/>
                <w:kern w:val="2"/>
                <w:sz w:val="21"/>
                <w:szCs w:val="24"/>
                <w:u w:val="none"/>
                <w:lang w:val="en-US" w:eastAsia="zh-CN" w:bidi="ar-SA"/>
              </w:rPr>
            </w:pPr>
            <w:r>
              <w:rPr>
                <w:rFonts w:hint="eastAsia" w:ascii="宋体" w:hAnsi="宋体" w:eastAsia="宋体" w:cs="宋体"/>
                <w:b/>
                <w:bCs/>
                <w:color w:val="auto"/>
                <w:kern w:val="2"/>
                <w:sz w:val="21"/>
                <w:szCs w:val="24"/>
                <w:u w:val="none"/>
                <w:lang w:val="en-US" w:eastAsia="zh-CN" w:bidi="ar-SA"/>
              </w:rPr>
              <w:t>幼儿园室内、户外活动面积和各类辅助用房符合《深圳市幼儿园设立标准》相关规定。（3分）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restart"/>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restart"/>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17" w:type="dxa"/>
            <w:vMerge w:val="continue"/>
            <w:noWrap w:val="0"/>
            <w:vAlign w:val="center"/>
          </w:tcPr>
          <w:p>
            <w:pPr>
              <w:widowControl/>
              <w:adjustRightInd w:val="0"/>
              <w:snapToGrid w:val="0"/>
              <w:ind w:left="210" w:hanging="210" w:hangingChars="10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46</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幼儿园玩教具、图书及大型活动设施、其他生活设备及办公设备配备符合相关督导评估标准或其他相关规定。（3分）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47</w:t>
            </w:r>
          </w:p>
        </w:tc>
        <w:tc>
          <w:tcPr>
            <w:tcW w:w="9377" w:type="dxa"/>
            <w:noWrap w:val="0"/>
            <w:vAlign w:val="center"/>
          </w:tcPr>
          <w:p>
            <w:pPr>
              <w:widowControl w:val="0"/>
              <w:jc w:val="left"/>
              <w:rPr>
                <w:rFonts w:hint="eastAsia" w:ascii="宋体" w:hAnsi="宋体" w:eastAsia="宋体" w:cs="宋体"/>
                <w:color w:val="auto"/>
                <w:kern w:val="2"/>
                <w:sz w:val="21"/>
                <w:szCs w:val="24"/>
                <w:u w:val="none"/>
                <w:lang w:val="en-US" w:eastAsia="zh-CN" w:bidi="ar-SA"/>
              </w:rPr>
            </w:pPr>
            <w:r>
              <w:rPr>
                <w:rFonts w:hint="eastAsia" w:ascii="宋体" w:hAnsi="宋体" w:eastAsia="宋体" w:cs="宋体"/>
                <w:color w:val="auto"/>
                <w:kern w:val="2"/>
                <w:sz w:val="21"/>
                <w:szCs w:val="24"/>
                <w:u w:val="none"/>
                <w:lang w:val="en-US" w:eastAsia="zh-CN" w:bidi="ar-SA"/>
              </w:rPr>
              <w:t>幼儿园室内环境创设丰富合理，按《深圳市规范化幼儿园标准》设置多种活动区角，区域规划布局合理，方便集体、小组和个别活动的开展，能满足幼儿发展的需要。（3分）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48</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按《幼儿园工作规程》要求，科学合理安排幼儿一日生活作息时间，做到动静交替。（2分）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49</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教育教学内容和形式符合《幼儿园工作规程》和《3-6岁儿童学习与发展指南》相关要求，符合儿童身心发展特点，以游戏为基本活动</w:t>
            </w:r>
            <w:r>
              <w:rPr>
                <w:rFonts w:hint="eastAsia" w:ascii="宋体" w:hAnsi="宋体" w:eastAsia="宋体" w:cs="宋体"/>
                <w:color w:val="auto"/>
                <w:u w:val="none"/>
                <w:lang w:eastAsia="zh-CN"/>
              </w:rPr>
              <w:t>。</w:t>
            </w:r>
            <w:r>
              <w:rPr>
                <w:rFonts w:hint="eastAsia" w:ascii="宋体" w:hAnsi="宋体" w:eastAsia="宋体" w:cs="宋体"/>
                <w:color w:val="auto"/>
                <w:u w:val="none"/>
              </w:rPr>
              <w:t>（</w:t>
            </w:r>
            <w:r>
              <w:rPr>
                <w:rFonts w:hint="eastAsia" w:ascii="宋体" w:hAnsi="宋体" w:eastAsia="宋体" w:cs="宋体"/>
                <w:color w:val="auto"/>
                <w:u w:val="none"/>
                <w:lang w:val="en-US" w:eastAsia="zh-CN"/>
              </w:rPr>
              <w:t>2</w:t>
            </w:r>
            <w:r>
              <w:rPr>
                <w:rFonts w:hint="eastAsia" w:ascii="宋体" w:hAnsi="宋体" w:eastAsia="宋体" w:cs="宋体"/>
                <w:color w:val="auto"/>
                <w:u w:val="none"/>
              </w:rPr>
              <w:t>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117" w:type="dxa"/>
            <w:vMerge w:val="continue"/>
            <w:noWrap w:val="0"/>
            <w:vAlign w:val="center"/>
          </w:tcPr>
          <w:p>
            <w:pPr>
              <w:widowControl/>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50</w:t>
            </w:r>
          </w:p>
        </w:tc>
        <w:tc>
          <w:tcPr>
            <w:tcW w:w="9377" w:type="dxa"/>
            <w:noWrap w:val="0"/>
            <w:vAlign w:val="center"/>
          </w:tcPr>
          <w:p>
            <w:pPr>
              <w:widowControl w:val="0"/>
              <w:jc w:val="left"/>
              <w:rPr>
                <w:rFonts w:hint="eastAsia" w:ascii="宋体" w:hAnsi="宋体" w:eastAsia="宋体" w:cs="宋体"/>
                <w:b/>
                <w:bCs/>
                <w:color w:val="auto"/>
                <w:kern w:val="2"/>
                <w:sz w:val="21"/>
                <w:szCs w:val="24"/>
                <w:u w:val="none"/>
                <w:lang w:val="en-US" w:eastAsia="zh-CN" w:bidi="ar-SA"/>
              </w:rPr>
            </w:pPr>
            <w:r>
              <w:rPr>
                <w:rFonts w:hint="eastAsia" w:ascii="宋体" w:hAnsi="宋体" w:eastAsia="宋体" w:cs="宋体"/>
                <w:b/>
                <w:bCs/>
                <w:color w:val="auto"/>
                <w:kern w:val="2"/>
                <w:sz w:val="21"/>
                <w:szCs w:val="24"/>
                <w:u w:val="none"/>
                <w:lang w:val="en-US" w:eastAsia="zh-CN" w:bidi="ar-SA"/>
              </w:rPr>
              <w:t>无“小学化”行为倾向，没有提前教授小学教育内容。（2分）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1117" w:type="dxa"/>
            <w:vMerge w:val="restart"/>
            <w:noWrap w:val="0"/>
            <w:vAlign w:val="center"/>
          </w:tcPr>
          <w:p>
            <w:pPr>
              <w:adjustRightInd w:val="0"/>
              <w:snapToGrid w:val="0"/>
              <w:jc w:val="right"/>
              <w:rPr>
                <w:rFonts w:hint="eastAsia" w:ascii="宋体" w:hAnsi="宋体" w:eastAsia="宋体" w:cs="宋体"/>
                <w:color w:val="auto"/>
                <w:kern w:val="0"/>
                <w:szCs w:val="21"/>
              </w:rPr>
            </w:pPr>
          </w:p>
          <w:p>
            <w:pPr>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七、</w:t>
            </w:r>
            <w:r>
              <w:rPr>
                <w:rFonts w:hint="eastAsia" w:ascii="宋体" w:hAnsi="宋体" w:eastAsia="宋体" w:cs="宋体"/>
                <w:color w:val="auto"/>
                <w:kern w:val="0"/>
                <w:szCs w:val="21"/>
              </w:rPr>
              <w:t>财务管理</w:t>
            </w:r>
          </w:p>
          <w:p>
            <w:pPr>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分）</w:t>
            </w: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51</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有健全的财务管理制度、固定资产管理制度、会计档案管理制度；有专职财务人员或委托有资质的中介机构代理记账。（2分）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restart"/>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restart"/>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52</w:t>
            </w:r>
          </w:p>
        </w:tc>
        <w:tc>
          <w:tcPr>
            <w:tcW w:w="9377" w:type="dxa"/>
            <w:noWrap w:val="0"/>
            <w:vAlign w:val="center"/>
          </w:tcPr>
          <w:p>
            <w:pPr>
              <w:widowControl/>
              <w:adjustRightInd w:val="0"/>
              <w:snapToGrid w:val="0"/>
              <w:rPr>
                <w:rFonts w:hint="eastAsia" w:ascii="宋体" w:hAnsi="宋体" w:eastAsia="宋体" w:cs="宋体"/>
                <w:color w:val="auto"/>
                <w:u w:val="none"/>
              </w:rPr>
            </w:pPr>
            <w:r>
              <w:rPr>
                <w:rFonts w:hint="eastAsia" w:ascii="宋体" w:hAnsi="宋体" w:eastAsia="宋体" w:cs="宋体"/>
                <w:color w:val="auto"/>
                <w:u w:val="none"/>
              </w:rPr>
              <w:t>独立设置银行账户和会计账簿，执行《深圳市民办幼儿园财务管理办法》规定的会计核算办法，会计资料真实、完整。（2分）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53</w:t>
            </w:r>
          </w:p>
        </w:tc>
        <w:tc>
          <w:tcPr>
            <w:tcW w:w="9377" w:type="dxa"/>
            <w:noWrap w:val="0"/>
            <w:vAlign w:val="center"/>
          </w:tcPr>
          <w:p>
            <w:pPr>
              <w:widowControl/>
              <w:adjustRightInd w:val="0"/>
              <w:snapToGrid w:val="0"/>
              <w:rPr>
                <w:rFonts w:hint="eastAsia" w:ascii="宋体" w:hAnsi="宋体" w:eastAsia="宋体" w:cs="宋体"/>
                <w:color w:val="auto"/>
                <w:u w:val="none"/>
                <w:lang w:eastAsia="zh-CN"/>
              </w:rPr>
            </w:pPr>
            <w:r>
              <w:rPr>
                <w:rFonts w:hint="eastAsia" w:ascii="宋体" w:hAnsi="宋体" w:eastAsia="宋体" w:cs="宋体"/>
                <w:color w:val="auto"/>
                <w:u w:val="none"/>
                <w:lang w:eastAsia="zh-CN"/>
              </w:rPr>
              <w:t>保教费标准不高于区教育行政部门公布的普惠性幼儿园保教费最高标准。（</w:t>
            </w:r>
            <w:r>
              <w:rPr>
                <w:rFonts w:hint="eastAsia" w:ascii="宋体" w:hAnsi="宋体" w:eastAsia="宋体" w:cs="宋体"/>
                <w:color w:val="auto"/>
                <w:u w:val="none"/>
                <w:lang w:val="en-US" w:eastAsia="zh-CN"/>
              </w:rPr>
              <w:t>1分</w:t>
            </w:r>
            <w:r>
              <w:rPr>
                <w:rFonts w:hint="eastAsia" w:ascii="宋体" w:hAnsi="宋体" w:eastAsia="宋体" w:cs="宋体"/>
                <w:color w:val="auto"/>
                <w:u w:val="none"/>
                <w:lang w:eastAsia="zh-CN"/>
              </w:rPr>
              <w:t>）</w:t>
            </w:r>
            <w:r>
              <w:rPr>
                <w:rFonts w:hint="eastAsia" w:ascii="宋体" w:hAnsi="宋体" w:eastAsia="宋体" w:cs="宋体"/>
                <w:b w:val="0"/>
                <w:bCs w:val="0"/>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54</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b w:val="0"/>
                <w:bCs w:val="0"/>
                <w:color w:val="auto"/>
                <w:u w:val="none"/>
              </w:rPr>
              <w:t>严格执行国家和广东省有关幼儿园收费管理的政策规定，按经备案的收费项目和收费标准进行收费，不得巧立名目、擅自扩大收费范围和提高收费标准。（2分）☆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55</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按学期或按月收取保教费，不得向幼儿家长收取占位费、跨学期预收保教费等；收、退费符合有关管理规定。（</w:t>
            </w:r>
            <w:r>
              <w:rPr>
                <w:rFonts w:hint="eastAsia" w:ascii="宋体" w:hAnsi="宋体" w:eastAsia="宋体" w:cs="宋体"/>
                <w:color w:val="auto"/>
                <w:u w:val="none"/>
                <w:lang w:val="en-US" w:eastAsia="zh-CN"/>
              </w:rPr>
              <w:t>1</w:t>
            </w:r>
            <w:r>
              <w:rPr>
                <w:rFonts w:hint="eastAsia" w:ascii="宋体" w:hAnsi="宋体" w:eastAsia="宋体" w:cs="宋体"/>
                <w:color w:val="auto"/>
                <w:u w:val="none"/>
              </w:rPr>
              <w:t>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56</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收支使用税务部门、财政机关规定的统一票据，无白条现象。（</w:t>
            </w:r>
            <w:r>
              <w:rPr>
                <w:rFonts w:hint="eastAsia" w:ascii="宋体" w:hAnsi="宋体" w:eastAsia="宋体" w:cs="宋体"/>
                <w:color w:val="auto"/>
                <w:u w:val="none"/>
                <w:lang w:val="en-US" w:eastAsia="zh-CN"/>
              </w:rPr>
              <w:t>1</w:t>
            </w:r>
            <w:r>
              <w:rPr>
                <w:rFonts w:hint="eastAsia" w:ascii="宋体" w:hAnsi="宋体" w:eastAsia="宋体" w:cs="宋体"/>
                <w:color w:val="auto"/>
                <w:u w:val="none"/>
              </w:rPr>
              <w:t>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57</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保教费收入全部存入幼儿园基本账户。（2分</w:t>
            </w:r>
            <w:r>
              <w:rPr>
                <w:rFonts w:hint="eastAsia" w:ascii="宋体" w:hAnsi="宋体" w:eastAsia="宋体" w:cs="宋体"/>
                <w:color w:val="auto"/>
                <w:u w:val="none"/>
                <w:lang w:eastAsia="zh-CN"/>
              </w:rPr>
              <w:t>，存款比例低于总收入</w:t>
            </w:r>
            <w:r>
              <w:rPr>
                <w:rFonts w:hint="eastAsia" w:ascii="宋体" w:hAnsi="宋体" w:eastAsia="宋体" w:cs="宋体"/>
                <w:color w:val="auto"/>
                <w:u w:val="none"/>
                <w:lang w:val="en-US" w:eastAsia="zh-CN"/>
              </w:rPr>
              <w:t>80%得0分</w:t>
            </w:r>
            <w:r>
              <w:rPr>
                <w:rFonts w:hint="eastAsia" w:ascii="宋体" w:hAnsi="宋体" w:eastAsia="宋体" w:cs="宋体"/>
                <w:color w:val="auto"/>
                <w:u w:val="none"/>
              </w:rPr>
              <w:t>）</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58</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服务性收费和代收费收取必须坚持幼儿家长自愿原则，设置核算明细，独立核算，按学期或按月据实结算，幼儿伙食费收支情况单独记账，按月公布，学期末结算。（2分）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5</w:t>
            </w:r>
            <w:r>
              <w:rPr>
                <w:rFonts w:hint="eastAsia" w:ascii="宋体" w:hAnsi="宋体" w:eastAsia="宋体" w:cs="宋体"/>
                <w:color w:val="auto"/>
                <w:kern w:val="0"/>
                <w:szCs w:val="21"/>
                <w:lang w:val="en-US" w:eastAsia="zh-CN"/>
              </w:rPr>
              <w:t>9</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支出据实列支，无虚列支出情况，审批手续完整，大额支出有合同或协议。（2分）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60</w:t>
            </w:r>
          </w:p>
        </w:tc>
        <w:tc>
          <w:tcPr>
            <w:tcW w:w="9377" w:type="dxa"/>
            <w:noWrap w:val="0"/>
            <w:vAlign w:val="center"/>
          </w:tcPr>
          <w:p>
            <w:pPr>
              <w:adjustRightInd w:val="0"/>
              <w:snapToGrid w:val="0"/>
              <w:rPr>
                <w:rFonts w:hint="eastAsia" w:ascii="宋体" w:hAnsi="宋体" w:eastAsia="宋体" w:cs="宋体"/>
                <w:b/>
                <w:bCs/>
                <w:color w:val="auto"/>
                <w:u w:val="none"/>
              </w:rPr>
            </w:pPr>
            <w:r>
              <w:rPr>
                <w:rFonts w:hint="eastAsia" w:ascii="宋体" w:hAnsi="宋体" w:eastAsia="宋体" w:cs="宋体"/>
                <w:b/>
                <w:bCs/>
                <w:color w:val="auto"/>
                <w:u w:val="none"/>
              </w:rPr>
              <w:t>政府资助收入全部存入三方监管账户，严格按要求使用政府核拨的各项补贴、补助、津贴和奖励经费，</w:t>
            </w:r>
            <w:r>
              <w:rPr>
                <w:rFonts w:hint="eastAsia" w:ascii="宋体" w:hAnsi="宋体" w:eastAsia="宋体" w:cs="宋体"/>
                <w:b/>
                <w:bCs/>
                <w:color w:val="auto"/>
                <w:u w:val="none"/>
                <w:lang w:eastAsia="zh-CN"/>
              </w:rPr>
              <w:t>实行专账核算，设立专用科目，专款专用。</w:t>
            </w:r>
            <w:r>
              <w:rPr>
                <w:rFonts w:hint="eastAsia" w:ascii="宋体" w:hAnsi="宋体" w:eastAsia="宋体" w:cs="宋体"/>
                <w:b/>
                <w:bCs/>
                <w:color w:val="auto"/>
                <w:u w:val="none"/>
              </w:rPr>
              <w:t>无挤占、挪用、侵吞等违法违规行为。（2分）△☆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61</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按要求开展财务年度审计，按时提交财务审计报告并进行公告。（1分）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63</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在园儿童健康成长补贴申领秩序良好，未造成家长有效投诉，不存在骗取补贴情况。（1分）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17" w:type="dxa"/>
            <w:vMerge w:val="continue"/>
            <w:noWrap w:val="0"/>
            <w:vAlign w:val="center"/>
          </w:tcPr>
          <w:p>
            <w:pPr>
              <w:adjustRightInd w:val="0"/>
              <w:snapToGrid w:val="0"/>
              <w:rPr>
                <w:rFonts w:hint="eastAsia" w:ascii="宋体" w:hAnsi="宋体" w:eastAsia="宋体" w:cs="宋体"/>
                <w:color w:val="auto"/>
                <w:kern w:val="0"/>
                <w:szCs w:val="21"/>
              </w:rPr>
            </w:pPr>
          </w:p>
        </w:tc>
        <w:tc>
          <w:tcPr>
            <w:tcW w:w="720" w:type="dxa"/>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64</w:t>
            </w:r>
          </w:p>
        </w:tc>
        <w:tc>
          <w:tcPr>
            <w:tcW w:w="9377" w:type="dxa"/>
            <w:noWrap w:val="0"/>
            <w:vAlign w:val="center"/>
          </w:tcPr>
          <w:p>
            <w:pPr>
              <w:adjustRightInd w:val="0"/>
              <w:snapToGrid w:val="0"/>
              <w:rPr>
                <w:rFonts w:hint="eastAsia" w:ascii="宋体" w:hAnsi="宋体" w:eastAsia="宋体" w:cs="宋体"/>
                <w:color w:val="auto"/>
                <w:u w:val="none"/>
              </w:rPr>
            </w:pPr>
            <w:r>
              <w:rPr>
                <w:rFonts w:hint="eastAsia" w:ascii="宋体" w:hAnsi="宋体" w:eastAsia="宋体" w:cs="宋体"/>
                <w:color w:val="auto"/>
                <w:u w:val="none"/>
              </w:rPr>
              <w:t>保教人员长期从教津贴申领工作未出现有效投诉，无弄虚作假或骗取从教津贴事件。（1分）</w:t>
            </w:r>
          </w:p>
        </w:tc>
        <w:tc>
          <w:tcPr>
            <w:tcW w:w="734"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66" w:type="dxa"/>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71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c>
          <w:tcPr>
            <w:tcW w:w="1767" w:type="dxa"/>
            <w:vMerge w:val="continue"/>
            <w:noWrap w:val="0"/>
            <w:vAlign w:val="center"/>
          </w:tcPr>
          <w:p>
            <w:pPr>
              <w:widowControl/>
              <w:tabs>
                <w:tab w:val="left" w:pos="1360"/>
              </w:tabs>
              <w:adjustRightInd w:val="0"/>
              <w:snapToGrid w:val="0"/>
              <w:ind w:firstLine="210" w:firstLineChars="100"/>
              <w:rPr>
                <w:rFonts w:hint="eastAsia" w:ascii="宋体" w:hAnsi="宋体" w:eastAsia="宋体" w:cs="宋体"/>
                <w:color w:val="auto"/>
                <w:kern w:val="0"/>
                <w:szCs w:val="21"/>
              </w:rPr>
            </w:pPr>
          </w:p>
        </w:tc>
      </w:tr>
    </w:tbl>
    <w:p>
      <w:pPr>
        <w:pStyle w:val="2"/>
      </w:pPr>
    </w:p>
    <w:p>
      <w:bookmarkStart w:id="0" w:name="_GoBack"/>
      <w:bookmarkEnd w:id="0"/>
    </w:p>
    <w:sectPr>
      <w:pgSz w:w="16838" w:h="11906" w:orient="landscape"/>
      <w:pgMar w:top="1587" w:right="2098" w:bottom="1474" w:left="1928" w:header="851" w:footer="1361"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7C578"/>
    <w:multiLevelType w:val="singleLevel"/>
    <w:tmpl w:val="FF77C57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264F72CC"/>
    <w:rsid w:val="264F7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0"/>
    <w:pPr>
      <w:spacing w:before="240" w:after="60"/>
      <w:jc w:val="center"/>
      <w:outlineLvl w:val="0"/>
    </w:pPr>
    <w:rPr>
      <w:rFonts w:ascii="Cambria" w:hAnsi="Cambria" w:eastAsia="宋体"/>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2023-10-11T07:41:00Z</dcterms:created>
  <dc:creator>九河科技</dc:creator>
  <cp:lastModifiedBy>九河科技</cp:lastModifiedBy>
  <dcterms:modified xsi:type="dcterms:W3CDTF">2023-10-11T07:42:07Z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9BAF0B4376E04FEFB547885FBE379D2E_11</vt:lpwstr>
  </property>
</Properties>
</file>