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深圳市盐田区</w:t>
      </w:r>
      <w:r>
        <w:rPr>
          <w:rFonts w:hint="eastAsia" w:ascii="方正小标宋简体" w:hAnsi="方正小标宋简体" w:eastAsia="方正小标宋简体" w:cs="方正小标宋简体"/>
          <w:color w:val="auto"/>
          <w:sz w:val="44"/>
          <w:szCs w:val="44"/>
          <w:lang w:eastAsia="zh-CN"/>
        </w:rPr>
        <w:t>第二批</w:t>
      </w:r>
      <w:r>
        <w:rPr>
          <w:rFonts w:hint="eastAsia" w:ascii="方正小标宋简体" w:hAnsi="方正小标宋简体" w:eastAsia="方正小标宋简体" w:cs="方正小标宋简体"/>
          <w:color w:val="auto"/>
          <w:sz w:val="44"/>
          <w:szCs w:val="44"/>
        </w:rPr>
        <w:t>跨国公司总部企业认定</w:t>
      </w:r>
    </w:p>
    <w:p>
      <w:pPr>
        <w:spacing w:line="540" w:lineRule="exact"/>
        <w:jc w:val="center"/>
        <w:rPr>
          <w:rFonts w:ascii="方正小标宋简体" w:hAnsi="方正小标宋简体" w:eastAsia="方正小标宋简体" w:cs="方正小标宋简体"/>
          <w:color w:val="auto"/>
          <w:sz w:val="44"/>
          <w:szCs w:val="44"/>
        </w:rPr>
      </w:pPr>
      <w:bookmarkStart w:id="1" w:name="_GoBack"/>
      <w:bookmarkEnd w:id="1"/>
      <w:r>
        <w:rPr>
          <w:rFonts w:hint="eastAsia" w:ascii="方正小标宋简体" w:hAnsi="方正小标宋简体" w:eastAsia="方正小标宋简体" w:cs="方正小标宋简体"/>
          <w:color w:val="auto"/>
          <w:sz w:val="44"/>
          <w:szCs w:val="44"/>
        </w:rPr>
        <w:t>初审申报指南（2021）</w:t>
      </w:r>
    </w:p>
    <w:p>
      <w:pPr>
        <w:widowControl/>
        <w:shd w:val="clear" w:color="auto" w:fill="FFFFFF"/>
        <w:spacing w:line="360" w:lineRule="auto"/>
        <w:jc w:val="center"/>
        <w:rPr>
          <w:rFonts w:ascii="宋体" w:hAnsi="宋体" w:eastAsia="宋体" w:cs="宋体"/>
          <w:b/>
          <w:color w:val="auto"/>
          <w:kern w:val="0"/>
          <w:sz w:val="44"/>
          <w:szCs w:val="44"/>
        </w:rPr>
      </w:pPr>
    </w:p>
    <w:p>
      <w:pPr>
        <w:numPr>
          <w:ilvl w:val="0"/>
          <w:numId w:val="1"/>
        </w:numPr>
        <w:suppressAutoHyphens/>
        <w:spacing w:line="360" w:lineRule="auto"/>
        <w:ind w:firstLine="640" w:firstLineChars="200"/>
        <w:contextualSpacing/>
        <w:rPr>
          <w:rFonts w:ascii="黑体" w:hAnsi="黑体" w:eastAsia="黑体" w:cs="黑体"/>
          <w:color w:val="auto"/>
          <w:kern w:val="0"/>
          <w:sz w:val="32"/>
          <w:szCs w:val="32"/>
        </w:rPr>
      </w:pPr>
      <w:r>
        <w:rPr>
          <w:rFonts w:hint="eastAsia" w:ascii="黑体" w:hAnsi="黑体" w:eastAsia="黑体" w:cs="黑体"/>
          <w:color w:val="auto"/>
          <w:kern w:val="0"/>
          <w:sz w:val="32"/>
          <w:szCs w:val="32"/>
        </w:rPr>
        <w:t>申报依据</w:t>
      </w:r>
    </w:p>
    <w:p>
      <w:pPr>
        <w:suppressAutoHyphens/>
        <w:spacing w:line="360" w:lineRule="auto"/>
        <w:ind w:firstLine="640"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（一）《深圳市鼓励跨国公司设立总部企业办法》（深府办规</w:t>
      </w:r>
      <w:r>
        <w:rPr>
          <w:rFonts w:hint="eastAsia" w:ascii="仿宋_GB2312" w:eastAsia="仿宋_GB2312"/>
          <w:bCs/>
          <w:color w:val="auto"/>
          <w:sz w:val="32"/>
          <w:szCs w:val="32"/>
        </w:rPr>
        <w:t>〔2021〕</w:t>
      </w:r>
      <w:r>
        <w:rPr>
          <w:rFonts w:hint="eastAsia" w:ascii="仿宋_GB2312" w:hAnsi="仿宋_GB2312" w:eastAsia="仿宋_GB2312" w:cs="仿宋_GB2312"/>
          <w:color w:val="auto"/>
          <w:sz w:val="32"/>
          <w:szCs w:val="32"/>
        </w:rPr>
        <w:t>2号）</w:t>
      </w:r>
    </w:p>
    <w:p>
      <w:pPr>
        <w:pStyle w:val="2"/>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（二）《深圳市商务局关于开展</w:t>
      </w:r>
      <w:r>
        <w:rPr>
          <w:rFonts w:hint="eastAsia" w:ascii="仿宋_GB2312" w:hAnsi="仿宋_GB2312" w:eastAsia="仿宋_GB2312" w:cs="仿宋_GB2312"/>
          <w:color w:val="auto"/>
          <w:sz w:val="32"/>
          <w:szCs w:val="32"/>
        </w:rPr>
        <w:t>第二批</w:t>
      </w:r>
      <w:r>
        <w:rPr>
          <w:rFonts w:hint="eastAsia" w:ascii="仿宋_GB2312" w:hAnsi="仿宋_GB2312" w:eastAsia="仿宋_GB2312" w:cs="仿宋_GB2312"/>
          <w:color w:val="auto"/>
          <w:sz w:val="32"/>
          <w:szCs w:val="32"/>
        </w:rPr>
        <w:t>深圳市跨国公司总部企业认定申报相关工作的通知》</w:t>
      </w:r>
    </w:p>
    <w:p>
      <w:pPr>
        <w:numPr>
          <w:ilvl w:val="255"/>
          <w:numId w:val="0"/>
        </w:numPr>
        <w:suppressAutoHyphens/>
        <w:spacing w:line="360" w:lineRule="auto"/>
        <w:ind w:firstLine="640" w:firstLineChars="200"/>
        <w:contextualSpacing/>
        <w:rPr>
          <w:rFonts w:ascii="黑体" w:hAnsi="黑体" w:eastAsia="黑体" w:cs="黑体"/>
          <w:color w:val="auto"/>
          <w:sz w:val="32"/>
          <w:szCs w:val="32"/>
        </w:rPr>
      </w:pPr>
      <w:r>
        <w:rPr>
          <w:rFonts w:hint="eastAsia" w:ascii="黑体" w:hAnsi="黑体" w:eastAsia="黑体" w:cs="黑体"/>
          <w:color w:val="auto"/>
          <w:kern w:val="0"/>
          <w:sz w:val="32"/>
          <w:szCs w:val="32"/>
        </w:rPr>
        <w:t>二</w:t>
      </w:r>
      <w:r>
        <w:rPr>
          <w:rFonts w:hint="eastAsia" w:ascii="黑体" w:hAnsi="黑体" w:eastAsia="黑体" w:cs="黑体"/>
          <w:color w:val="auto"/>
          <w:sz w:val="32"/>
          <w:szCs w:val="32"/>
        </w:rPr>
        <w:t>、适用对象</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本次认定初审的跨国公司总部企业，是指跨国公司设立的地区总部和具有总部功能的机构。</w:t>
      </w:r>
    </w:p>
    <w:p>
      <w:pPr>
        <w:numPr>
          <w:ilvl w:val="255"/>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（一）总部定义</w:t>
      </w:r>
    </w:p>
    <w:p>
      <w:pPr>
        <w:numPr>
          <w:ilvl w:val="255"/>
          <w:numId w:val="0"/>
        </w:numPr>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跨国公司地区总部是指在境外注册的母公司在本市设立，以投资或授权形式对在一个国家（或地区）以上区域内的企业履行管理和服务职能的唯一总机构。跨国公司须以外商投资投资性公司、管理性公司等具有独立法人资格的企业组织形式在本市设立地区总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跨国公司具有总部功能的机构是指未达到跨国公司地区总部标准，实际承担境外母公司在一个国家（或地区）以上区域内的拓展研发、销售、贸易、结算、数据等功能的外商投资企业（含分支机构）。</w:t>
      </w:r>
    </w:p>
    <w:p>
      <w:pPr>
        <w:pStyle w:val="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（二）地区总部和具有总部功能的机构不含房地产、金融及类金融等行业领域，上述行业总部认定另行按照相关行业政策执行。</w:t>
      </w:r>
    </w:p>
    <w:p>
      <w:pPr>
        <w:pStyle w:val="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（三）香港、澳门、台湾地区符合条件的跨国公司在本市设立总部企业，按照本申报指南执行。</w:t>
      </w:r>
    </w:p>
    <w:p>
      <w:pPr>
        <w:numPr>
          <w:ilvl w:val="255"/>
          <w:numId w:val="0"/>
        </w:numPr>
        <w:suppressAutoHyphens/>
        <w:spacing w:line="360" w:lineRule="auto"/>
        <w:ind w:firstLine="640" w:firstLineChars="200"/>
        <w:contextualSpacing/>
        <w:rPr>
          <w:rFonts w:ascii="黑体" w:hAnsi="黑体" w:eastAsia="黑体" w:cs="黑体"/>
          <w:color w:val="auto"/>
          <w:sz w:val="32"/>
          <w:szCs w:val="32"/>
        </w:rPr>
      </w:pPr>
      <w:r>
        <w:rPr>
          <w:rFonts w:hint="eastAsia" w:ascii="黑体" w:hAnsi="黑体" w:eastAsia="黑体" w:cs="黑体"/>
          <w:color w:val="auto"/>
          <w:sz w:val="32"/>
          <w:szCs w:val="32"/>
        </w:rPr>
        <w:t>三、申报条件</w:t>
      </w:r>
    </w:p>
    <w:p>
      <w:pPr>
        <w:spacing w:line="360"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（一）申报地区总部应具备以下条件：</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1.符合总部定义。</w:t>
      </w:r>
    </w:p>
    <w:p>
      <w:pPr>
        <w:pStyle w:val="8"/>
        <w:spacing w:before="0" w:beforeAutospacing="0" w:after="0" w:afterAutospacing="0" w:line="360" w:lineRule="auto"/>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2.申报企业具有独立法人资格，且注册地在盐田区内，申报企业实缴注册资本不低于200万美元。</w:t>
      </w:r>
    </w:p>
    <w:p>
      <w:pPr>
        <w:pStyle w:val="8"/>
        <w:spacing w:before="0" w:beforeAutospacing="0" w:after="0" w:afterAutospacing="0" w:line="360" w:lineRule="auto"/>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3.申报企业被授权管理的境内外独立法人企业不少于2家，其中至少有1家注册在深圳市内。</w:t>
      </w:r>
    </w:p>
    <w:p>
      <w:pPr>
        <w:pStyle w:val="8"/>
        <w:spacing w:before="0" w:beforeAutospacing="0" w:after="0" w:afterAutospacing="0" w:line="360" w:lineRule="auto"/>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4.母公司资产总额不低于2亿美元。服务业领域企业设立地区总部的，母公司资产总额不低于1亿美元。</w:t>
      </w:r>
    </w:p>
    <w:p>
      <w:pPr>
        <w:spacing w:line="360"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（二）申报具有总部功能的机构应具备以下条件：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1.符合总部定义。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2.具有独立法人资格的外商投资企业或其分支机构，且注册地在盐田区内，申报企业实缴的注册资本不低于100万美元。如以分支机构形式设立的，总公司拨付的运营资金应不低于100万美元。</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3.母公司资产总额不低于1亿美元。</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4.经母公司授权，承担在一个国家（或地区）以上区域内的拓展研发、销售、贸易、结算、数据等总部功能。</w:t>
      </w:r>
    </w:p>
    <w:p>
      <w:pPr>
        <w:spacing w:line="360"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（三）申报主体未被列入失信联合惩戒名单，或至申报之日已移出失信联合惩戒名单。</w:t>
      </w:r>
    </w:p>
    <w:p>
      <w:pPr>
        <w:suppressAutoHyphens/>
        <w:spacing w:line="360" w:lineRule="auto"/>
        <w:ind w:firstLine="640" w:firstLineChars="200"/>
        <w:contextualSpacing/>
        <w:rPr>
          <w:rFonts w:ascii="黑体" w:hAnsi="黑体" w:eastAsia="黑体" w:cs="黑体"/>
          <w:color w:val="auto"/>
          <w:sz w:val="32"/>
          <w:szCs w:val="32"/>
        </w:rPr>
      </w:pPr>
      <w:r>
        <w:rPr>
          <w:rFonts w:hint="eastAsia" w:ascii="黑体" w:hAnsi="黑体" w:eastAsia="黑体" w:cs="黑体"/>
          <w:color w:val="auto"/>
          <w:sz w:val="32"/>
          <w:szCs w:val="32"/>
        </w:rPr>
        <w:t xml:space="preserve">四、申报材料 </w:t>
      </w:r>
    </w:p>
    <w:p>
      <w:pPr>
        <w:spacing w:line="360"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（一）初审材料</w:t>
      </w:r>
    </w:p>
    <w:p>
      <w:pPr>
        <w:pStyle w:val="2"/>
        <w:ind w:firstLine="210"/>
        <w:rPr>
          <w:color w:val="auto"/>
        </w:rPr>
      </w:pPr>
      <w:r>
        <w:rPr>
          <w:rFonts w:hint="eastAsia"/>
          <w:color w:val="auto"/>
        </w:rPr>
        <w:t xml:space="preserve">    </w:t>
      </w:r>
      <w:r>
        <w:rPr>
          <w:rFonts w:hint="eastAsia" w:ascii="仿宋_GB2312" w:eastAsia="仿宋_GB2312"/>
          <w:color w:val="auto"/>
          <w:sz w:val="32"/>
          <w:szCs w:val="32"/>
        </w:rPr>
        <w:t>申报企业提交以下初审材料：</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1.深圳市跨国公司总部企业认定申请表（附件1）。</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2.申报承诺书（附件2）。</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3.母公司授权签字人签署的跨国公司地区总部或具有总部功能的机构基本职能的授权文件（附件3）。</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4.申请企业的营业执照</w:t>
      </w:r>
      <w:r>
        <w:rPr>
          <w:rFonts w:hint="eastAsia" w:ascii="仿宋_GB2312" w:eastAsia="仿宋_GB2312"/>
          <w:color w:val="auto"/>
          <w:sz w:val="32"/>
          <w:szCs w:val="32"/>
        </w:rPr>
        <w:t>(验原件，提供复印件)</w:t>
      </w:r>
      <w:r>
        <w:rPr>
          <w:rFonts w:hint="eastAsia" w:ascii="仿宋_GB2312" w:eastAsia="仿宋_GB2312"/>
          <w:color w:val="auto"/>
          <w:sz w:val="32"/>
          <w:szCs w:val="32"/>
        </w:rPr>
        <w:t>。具有总部功能的机构为分支机构的，还需提供深圳分公司营业执照及总公司拨付运营资金的证明文件。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5.母公司近一年度审计报告。</w:t>
      </w:r>
    </w:p>
    <w:p>
      <w:pPr>
        <w:numPr>
          <w:ilvl w:val="255"/>
          <w:numId w:val="0"/>
        </w:numPr>
        <w:ind w:firstLine="640" w:firstLineChars="200"/>
        <w:rPr>
          <w:rFonts w:ascii="楷体_GB2312" w:hAnsi="楷体_GB2312" w:eastAsia="楷体_GB2312" w:cs="楷体_GB2312"/>
          <w:color w:val="auto"/>
          <w:sz w:val="32"/>
          <w:szCs w:val="32"/>
        </w:rPr>
      </w:pPr>
      <w:r>
        <w:rPr>
          <w:rFonts w:hint="eastAsia" w:ascii="仿宋_GB2312" w:eastAsia="仿宋_GB2312"/>
          <w:color w:val="auto"/>
          <w:sz w:val="32"/>
          <w:szCs w:val="32"/>
        </w:rPr>
        <w:t xml:space="preserve">6.被授权管理的境内外企业的营业执照或注册登记证明材料(复印件)。 </w:t>
      </w:r>
      <w:r>
        <w:rPr>
          <w:rFonts w:ascii="仿宋_GB2312" w:eastAsia="仿宋_GB2312"/>
          <w:color w:val="auto"/>
          <w:sz w:val="32"/>
          <w:szCs w:val="32"/>
        </w:rPr>
        <w:t xml:space="preserve"> </w:t>
      </w:r>
    </w:p>
    <w:p>
      <w:pPr>
        <w:spacing w:line="360"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（二）初审材料报送要求</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初审材料提交至</w:t>
      </w:r>
      <w:r>
        <w:rPr>
          <w:rFonts w:hint="eastAsia" w:ascii="仿宋_GB2312" w:hAnsi="仿宋_GB2312" w:eastAsia="仿宋_GB2312" w:cs="仿宋_GB2312"/>
          <w:color w:val="auto"/>
          <w:sz w:val="32"/>
          <w:szCs w:val="32"/>
        </w:rPr>
        <w:t>盐田区商务局。</w:t>
      </w:r>
    </w:p>
    <w:p>
      <w:pPr>
        <w:pStyle w:val="8"/>
        <w:spacing w:before="0" w:beforeAutospacing="0" w:after="0" w:afterAutospacing="0" w:line="360" w:lineRule="auto"/>
        <w:ind w:firstLine="640"/>
        <w:jc w:val="both"/>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hAnsi="仿宋_GB2312" w:eastAsia="仿宋_GB2312" w:cs="仿宋_GB2312"/>
          <w:color w:val="auto"/>
          <w:sz w:val="32"/>
          <w:szCs w:val="32"/>
        </w:rPr>
        <w:t>前款规定未列明提供复印件的，应当提供文件的正本。</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2.申报材料需加盖申报企业公章，多页的需加盖骑缝公章。涉及外文的，需提供中文翻译件。</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3.所有材料用A4纸正反面打印/复印</w:t>
      </w:r>
      <w:r>
        <w:rPr>
          <w:rFonts w:hint="eastAsia" w:ascii="仿宋_GB2312" w:eastAsia="仿宋_GB2312"/>
          <w:color w:val="auto"/>
          <w:sz w:val="32"/>
          <w:szCs w:val="32"/>
        </w:rPr>
        <w:t>，非空白页（含封面）需连续编写页码，装订成册（胶装）。</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4.申报企业同时需提交与纸质申报材料内容、顺序一致的电子文档（统一刻录成光盘2张，PDF格式，能够进行目录索引）。</w:t>
      </w:r>
    </w:p>
    <w:p>
      <w:pPr>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五、受理机关。</w:t>
      </w:r>
    </w:p>
    <w:p>
      <w:pPr>
        <w:pStyle w:val="8"/>
        <w:spacing w:before="0" w:beforeAutospacing="0" w:after="0" w:afterAutospacing="0" w:line="360" w:lineRule="auto"/>
        <w:ind w:firstLine="640" w:firstLineChars="200"/>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（一）初审受理</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1.受理机关：盐田区商务局。</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2.受理时间：2021年5月1日-5月31日（第一批）；2021年</w:t>
      </w:r>
      <w:r>
        <w:rPr>
          <w:rFonts w:hint="eastAsia" w:ascii="仿宋_GB2312" w:eastAsia="仿宋_GB2312"/>
          <w:color w:val="auto"/>
          <w:sz w:val="32"/>
          <w:szCs w:val="32"/>
        </w:rPr>
        <w:t>10月</w:t>
      </w:r>
      <w:r>
        <w:rPr>
          <w:rFonts w:ascii="仿宋_GB2312" w:eastAsia="仿宋_GB2312"/>
          <w:color w:val="auto"/>
          <w:sz w:val="32"/>
          <w:szCs w:val="32"/>
        </w:rPr>
        <w:t>8</w:t>
      </w:r>
      <w:r>
        <w:rPr>
          <w:rFonts w:hint="eastAsia" w:ascii="仿宋_GB2312" w:eastAsia="仿宋_GB2312"/>
          <w:color w:val="auto"/>
          <w:sz w:val="32"/>
          <w:szCs w:val="32"/>
        </w:rPr>
        <w:t>日—</w:t>
      </w:r>
      <w:r>
        <w:rPr>
          <w:rFonts w:hint="eastAsia" w:ascii="仿宋_GB2312" w:eastAsia="仿宋_GB2312"/>
          <w:color w:val="auto"/>
          <w:sz w:val="32"/>
          <w:szCs w:val="32"/>
        </w:rPr>
        <w:t>10月31日（第二批）。</w:t>
      </w:r>
    </w:p>
    <w:p>
      <w:pPr>
        <w:widowControl/>
        <w:numPr>
          <w:ilvl w:val="255"/>
          <w:numId w:val="0"/>
        </w:numPr>
        <w:spacing w:line="360" w:lineRule="auto"/>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3.受理地点：深圳市盐田区深盐路2088号盐田区行政中心416室。</w:t>
      </w:r>
    </w:p>
    <w:p>
      <w:pPr>
        <w:pStyle w:val="2"/>
        <w:ind w:firstLine="640" w:firstLineChars="200"/>
        <w:rPr>
          <w:color w:val="auto"/>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bCs/>
          <w:color w:val="auto"/>
          <w:sz w:val="32"/>
          <w:szCs w:val="32"/>
        </w:rPr>
        <w:t>咨询电话：</w:t>
      </w:r>
      <w:r>
        <w:rPr>
          <w:rFonts w:hint="eastAsia" w:ascii="仿宋_GB2312" w:hAnsi="仿宋_GB2312" w:eastAsia="仿宋_GB2312" w:cs="仿宋_GB2312"/>
          <w:color w:val="auto"/>
          <w:sz w:val="32"/>
          <w:szCs w:val="32"/>
        </w:rPr>
        <w:t>0755-25229726。</w:t>
      </w:r>
    </w:p>
    <w:p>
      <w:pPr>
        <w:pStyle w:val="8"/>
        <w:spacing w:before="0" w:beforeAutospacing="0" w:after="0" w:afterAutospacing="0" w:line="360" w:lineRule="auto"/>
        <w:ind w:firstLine="640" w:firstLineChars="200"/>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（二）复审受理</w:t>
      </w:r>
    </w:p>
    <w:p>
      <w:pPr>
        <w:pStyle w:val="8"/>
        <w:spacing w:before="0" w:beforeAutospacing="0" w:after="0" w:afterAutospacing="0" w:line="360" w:lineRule="auto"/>
        <w:ind w:firstLine="640" w:firstLineChars="200"/>
        <w:jc w:val="both"/>
        <w:rPr>
          <w:rFonts w:ascii="楷体_GB2312" w:hAnsi="楷体_GB2312" w:eastAsia="楷体_GB2312" w:cs="楷体_GB2312"/>
          <w:color w:val="auto"/>
          <w:sz w:val="32"/>
          <w:szCs w:val="32"/>
        </w:rPr>
      </w:pPr>
      <w:r>
        <w:rPr>
          <w:rFonts w:hint="eastAsia" w:ascii="仿宋_GB2312" w:eastAsia="仿宋_GB2312"/>
          <w:color w:val="auto"/>
          <w:sz w:val="32"/>
          <w:szCs w:val="32"/>
        </w:rPr>
        <w:t>深圳市商务局</w:t>
      </w:r>
    </w:p>
    <w:p>
      <w:pPr>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六、办理流程</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申报企业到区商务局提交初审申报材料——区商务局初审——区商务局报送初审结果至市商务局——市商务局复审</w:t>
      </w:r>
    </w:p>
    <w:p>
      <w:pPr>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七、办理结果</w:t>
      </w:r>
    </w:p>
    <w:p>
      <w:pPr>
        <w:widowControl/>
        <w:adjustRightInd w:val="0"/>
        <w:snapToGrid w:val="0"/>
        <w:spacing w:line="360" w:lineRule="auto"/>
        <w:ind w:firstLine="640" w:firstLineChars="200"/>
        <w:rPr>
          <w:color w:val="auto"/>
        </w:rPr>
      </w:pPr>
      <w:r>
        <w:rPr>
          <w:rFonts w:hint="eastAsia" w:ascii="仿宋_GB2312" w:hAnsi="黑体" w:eastAsia="仿宋_GB2312"/>
          <w:color w:val="auto"/>
          <w:sz w:val="32"/>
          <w:szCs w:val="32"/>
        </w:rPr>
        <w:t>区商务局出具初审意见。</w:t>
      </w:r>
    </w:p>
    <w:p>
      <w:pPr>
        <w:pStyle w:val="2"/>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八、办理时限</w:t>
      </w:r>
    </w:p>
    <w:p>
      <w:pPr>
        <w:pStyle w:val="2"/>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初审承诺办结时限：</w:t>
      </w:r>
      <w:r>
        <w:rPr>
          <w:rFonts w:hint="eastAsia" w:ascii="仿宋_GB2312" w:hAnsi="仿宋_GB2312" w:eastAsia="仿宋_GB2312" w:cs="仿宋_GB2312"/>
          <w:color w:val="auto"/>
          <w:sz w:val="32"/>
          <w:szCs w:val="32"/>
        </w:rPr>
        <w:t>自收到企业资料齐备后8个工作日</w:t>
      </w:r>
      <w:r>
        <w:rPr>
          <w:rFonts w:hint="eastAsia" w:ascii="仿宋_GB2312" w:hAnsi="仿宋_GB2312" w:eastAsia="仿宋_GB2312" w:cs="仿宋_GB2312"/>
          <w:color w:val="auto"/>
          <w:sz w:val="32"/>
          <w:szCs w:val="32"/>
        </w:rPr>
        <w:t>。</w:t>
      </w:r>
    </w:p>
    <w:p>
      <w:pPr>
        <w:widowControl/>
        <w:shd w:val="clear" w:color="auto" w:fill="FFFFFF"/>
        <w:adjustRightInd w:val="0"/>
        <w:snapToGrid w:val="0"/>
        <w:spacing w:line="360" w:lineRule="auto"/>
        <w:ind w:firstLine="640" w:firstLineChars="200"/>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九、证件的法律效力</w:t>
      </w:r>
    </w:p>
    <w:p>
      <w:pPr>
        <w:widowControl/>
        <w:shd w:val="clear" w:color="auto" w:fill="FFFFFF"/>
        <w:adjustRightInd w:val="0"/>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符合申报条件即具有法律效力。</w:t>
      </w:r>
    </w:p>
    <w:p>
      <w:pPr>
        <w:widowControl/>
        <w:shd w:val="clear" w:color="auto" w:fill="FFFFFF"/>
        <w:adjustRightInd w:val="0"/>
        <w:snapToGrid w:val="0"/>
        <w:spacing w:line="360" w:lineRule="auto"/>
        <w:ind w:firstLine="640" w:firstLineChars="200"/>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十、收费</w:t>
      </w:r>
    </w:p>
    <w:p>
      <w:pPr>
        <w:widowControl/>
        <w:shd w:val="clear" w:color="auto" w:fill="FFFFFF"/>
        <w:adjustRightInd w:val="0"/>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无。</w:t>
      </w:r>
    </w:p>
    <w:p>
      <w:pPr>
        <w:widowControl/>
        <w:shd w:val="clear" w:color="auto" w:fill="FFFFFF"/>
        <w:adjustRightInd w:val="0"/>
        <w:snapToGrid w:val="0"/>
        <w:spacing w:line="360" w:lineRule="auto"/>
        <w:ind w:firstLine="640" w:firstLineChars="200"/>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十一、年检</w:t>
      </w:r>
    </w:p>
    <w:p>
      <w:pPr>
        <w:pStyle w:val="2"/>
        <w:ind w:firstLine="640" w:firstLineChars="200"/>
        <w:rPr>
          <w:rFonts w:hint="eastAsia" w:ascii="仿宋_GB2312" w:eastAsia="仿宋_GB2312"/>
          <w:color w:val="auto"/>
          <w:sz w:val="32"/>
          <w:szCs w:val="36"/>
        </w:rPr>
      </w:pPr>
      <w:bookmarkStart w:id="0" w:name="_Hlk83225047"/>
      <w:r>
        <w:rPr>
          <w:rFonts w:hint="eastAsia" w:ascii="仿宋_GB2312" w:eastAsia="仿宋_GB2312"/>
          <w:color w:val="auto"/>
          <w:sz w:val="32"/>
          <w:szCs w:val="36"/>
        </w:rPr>
        <w:t>盐田区商务局在次年1月份对上一年度跨国公司总部企业进行年度复检工作，并将年检报告报送至市商务局，年度复检工作以具体通知为准。</w:t>
      </w:r>
    </w:p>
    <w:bookmarkEnd w:id="0"/>
    <w:p>
      <w:pPr>
        <w:ind w:firstLine="640" w:firstLineChars="200"/>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十二、补充说明</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p>
      <w:pPr>
        <w:pStyle w:val="2"/>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（三）盐田区商务局为盐田区跨国公司总部企业出具的初审意见仅供市商务局参考，最终认定和颁发证书机构为市商务局。</w:t>
      </w:r>
    </w:p>
    <w:p>
      <w:pPr>
        <w:ind w:firstLine="640" w:firstLineChars="200"/>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十</w:t>
      </w:r>
      <w:r>
        <w:rPr>
          <w:rFonts w:hint="eastAsia" w:ascii="黑体" w:hAnsi="黑体" w:eastAsia="黑体" w:cs="宋体"/>
          <w:bCs/>
          <w:color w:val="auto"/>
          <w:kern w:val="0"/>
          <w:sz w:val="32"/>
          <w:szCs w:val="32"/>
        </w:rPr>
        <w:t>三</w:t>
      </w:r>
      <w:r>
        <w:rPr>
          <w:rFonts w:hint="eastAsia" w:ascii="黑体" w:hAnsi="黑体" w:eastAsia="黑体" w:cs="宋体"/>
          <w:bCs/>
          <w:color w:val="auto"/>
          <w:kern w:val="0"/>
          <w:sz w:val="32"/>
          <w:szCs w:val="32"/>
        </w:rPr>
        <w:t>、附则</w:t>
      </w:r>
    </w:p>
    <w:p>
      <w:pPr>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本申报指南由盐田区商务局负责解释。</w:t>
      </w:r>
    </w:p>
    <w:p>
      <w:pPr>
        <w:widowControl/>
        <w:adjustRightInd w:val="0"/>
        <w:snapToGrid w:val="0"/>
        <w:spacing w:line="360" w:lineRule="auto"/>
        <w:ind w:left="1598" w:leftChars="304" w:hanging="960" w:hangingChars="300"/>
        <w:jc w:val="left"/>
        <w:rPr>
          <w:rFonts w:ascii="仿宋_GB2312" w:hAnsi="仿宋_GB2312" w:eastAsia="仿宋_GB2312" w:cs="仿宋_GB2312"/>
          <w:color w:val="auto"/>
          <w:sz w:val="32"/>
          <w:szCs w:val="32"/>
        </w:rPr>
      </w:pPr>
    </w:p>
    <w:p>
      <w:pPr>
        <w:widowControl/>
        <w:adjustRightInd w:val="0"/>
        <w:snapToGrid w:val="0"/>
        <w:spacing w:line="360" w:lineRule="auto"/>
        <w:ind w:left="1598" w:leftChars="304" w:hanging="960" w:hangingChars="3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附件：1.深圳市跨国公司总部企业认定申请表</w:t>
      </w:r>
    </w:p>
    <w:p>
      <w:pPr>
        <w:widowControl/>
        <w:adjustRightInd w:val="0"/>
        <w:snapToGrid w:val="0"/>
        <w:spacing w:line="360" w:lineRule="auto"/>
        <w:ind w:firstLine="1600" w:firstLineChars="5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2.申报承诺书</w:t>
      </w:r>
    </w:p>
    <w:p>
      <w:pPr>
        <w:widowControl/>
        <w:adjustRightInd w:val="0"/>
        <w:snapToGrid w:val="0"/>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3.跨国公司总部企业授权书（示范文本）</w:t>
      </w:r>
    </w:p>
    <w:p>
      <w:pPr>
        <w:widowControl/>
        <w:adjustRightInd w:val="0"/>
        <w:snapToGrid w:val="0"/>
        <w:spacing w:line="360" w:lineRule="auto"/>
        <w:jc w:val="left"/>
        <w:rPr>
          <w:rFonts w:hint="eastAsia" w:ascii="黑体" w:hAnsi="黑体" w:eastAsia="黑体" w:cs="黑体"/>
          <w:color w:val="auto"/>
          <w:kern w:val="0"/>
          <w:sz w:val="32"/>
          <w:szCs w:val="32"/>
        </w:rPr>
      </w:pPr>
    </w:p>
    <w:p>
      <w:pPr>
        <w:widowControl/>
        <w:adjustRightInd w:val="0"/>
        <w:snapToGrid w:val="0"/>
        <w:spacing w:line="360" w:lineRule="auto"/>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pStyle w:val="2"/>
        <w:ind w:firstLine="0" w:firstLineChars="0"/>
        <w:rPr>
          <w:rFonts w:ascii="Times New Roman"/>
          <w:color w:val="auto"/>
        </w:rPr>
      </w:pPr>
    </w:p>
    <w:tbl>
      <w:tblPr>
        <w:tblStyle w:val="9"/>
        <w:tblpPr w:leftFromText="180" w:rightFromText="180" w:vertAnchor="text" w:horzAnchor="page" w:tblpX="1019" w:tblpY="291"/>
        <w:tblOverlap w:val="never"/>
        <w:tblW w:w="9947" w:type="dxa"/>
        <w:tblInd w:w="0" w:type="dxa"/>
        <w:tblLayout w:type="fixed"/>
        <w:tblCellMar>
          <w:top w:w="0" w:type="dxa"/>
          <w:left w:w="0" w:type="dxa"/>
          <w:bottom w:w="0" w:type="dxa"/>
          <w:right w:w="0" w:type="dxa"/>
        </w:tblCellMar>
      </w:tblPr>
      <w:tblGrid>
        <w:gridCol w:w="9947"/>
      </w:tblGrid>
      <w:tr>
        <w:tblPrEx>
          <w:tblLayout w:type="fixed"/>
          <w:tblCellMar>
            <w:top w:w="0" w:type="dxa"/>
            <w:left w:w="0" w:type="dxa"/>
            <w:bottom w:w="0" w:type="dxa"/>
            <w:right w:w="0" w:type="dxa"/>
          </w:tblCellMar>
        </w:tblPrEx>
        <w:trPr>
          <w:trHeight w:val="1194" w:hRule="atLeast"/>
        </w:trPr>
        <w:tc>
          <w:tcPr>
            <w:tcW w:w="9947" w:type="dxa"/>
          </w:tcPr>
          <w:p>
            <w:pPr>
              <w:pStyle w:val="31"/>
              <w:spacing w:line="548" w:lineRule="exact"/>
              <w:ind w:left="1970" w:right="2153"/>
              <w:jc w:val="center"/>
              <w:rPr>
                <w:b/>
                <w:color w:val="auto"/>
                <w:sz w:val="48"/>
              </w:rPr>
            </w:pPr>
            <w:r>
              <w:rPr>
                <w:b/>
                <w:color w:val="auto"/>
                <w:sz w:val="48"/>
              </w:rPr>
              <w:t>深圳市</w:t>
            </w:r>
            <w:r>
              <w:rPr>
                <w:rFonts w:hint="eastAsia"/>
                <w:b/>
                <w:color w:val="auto"/>
                <w:sz w:val="48"/>
              </w:rPr>
              <w:t>跨国公司总部企业</w:t>
            </w:r>
          </w:p>
          <w:p>
            <w:pPr>
              <w:pStyle w:val="31"/>
              <w:spacing w:line="548" w:lineRule="exact"/>
              <w:ind w:left="1970" w:right="2153"/>
              <w:jc w:val="center"/>
              <w:rPr>
                <w:b/>
                <w:color w:val="auto"/>
                <w:sz w:val="48"/>
              </w:rPr>
            </w:pPr>
            <w:r>
              <w:rPr>
                <w:b/>
                <w:color w:val="auto"/>
                <w:sz w:val="48"/>
              </w:rPr>
              <w:t>认定申请表</w:t>
            </w:r>
          </w:p>
        </w:tc>
      </w:tr>
      <w:tr>
        <w:tblPrEx>
          <w:tblLayout w:type="fixed"/>
          <w:tblCellMar>
            <w:top w:w="0" w:type="dxa"/>
            <w:left w:w="0" w:type="dxa"/>
            <w:bottom w:w="0" w:type="dxa"/>
            <w:right w:w="0" w:type="dxa"/>
          </w:tblCellMar>
        </w:tblPrEx>
        <w:trPr>
          <w:trHeight w:val="1741" w:hRule="atLeast"/>
        </w:trPr>
        <w:tc>
          <w:tcPr>
            <w:tcW w:w="9947" w:type="dxa"/>
          </w:tcPr>
          <w:p>
            <w:pPr>
              <w:pStyle w:val="31"/>
              <w:jc w:val="center"/>
              <w:rPr>
                <w:rFonts w:ascii="Times New Roman"/>
                <w:color w:val="auto"/>
                <w:sz w:val="28"/>
              </w:rPr>
            </w:pPr>
          </w:p>
          <w:p>
            <w:pPr>
              <w:pStyle w:val="31"/>
              <w:spacing w:before="8"/>
              <w:rPr>
                <w:rFonts w:ascii="Times New Roman"/>
                <w:color w:val="auto"/>
                <w:sz w:val="30"/>
              </w:rPr>
            </w:pPr>
          </w:p>
          <w:p>
            <w:pPr>
              <w:pStyle w:val="31"/>
              <w:ind w:left="200"/>
              <w:rPr>
                <w:color w:val="auto"/>
                <w:sz w:val="28"/>
              </w:rPr>
            </w:pPr>
          </w:p>
        </w:tc>
      </w:tr>
      <w:tr>
        <w:tblPrEx>
          <w:tblLayout w:type="fixed"/>
          <w:tblCellMar>
            <w:top w:w="0" w:type="dxa"/>
            <w:left w:w="0" w:type="dxa"/>
            <w:bottom w:w="0" w:type="dxa"/>
            <w:right w:w="0" w:type="dxa"/>
          </w:tblCellMar>
        </w:tblPrEx>
        <w:trPr>
          <w:trHeight w:val="1241" w:hRule="atLeast"/>
        </w:trPr>
        <w:tc>
          <w:tcPr>
            <w:tcW w:w="9947" w:type="dxa"/>
          </w:tcPr>
          <w:p>
            <w:pPr>
              <w:pStyle w:val="31"/>
              <w:rPr>
                <w:rFonts w:ascii="Times New Roman"/>
                <w:color w:val="auto"/>
                <w:sz w:val="28"/>
              </w:rPr>
            </w:pPr>
          </w:p>
          <w:p>
            <w:pPr>
              <w:pStyle w:val="31"/>
              <w:spacing w:before="7"/>
              <w:rPr>
                <w:rFonts w:ascii="Times New Roman"/>
                <w:color w:val="auto"/>
                <w:sz w:val="33"/>
              </w:rPr>
            </w:pPr>
          </w:p>
          <w:p>
            <w:pPr>
              <w:pStyle w:val="31"/>
              <w:ind w:firstLine="843" w:firstLineChars="300"/>
              <w:rPr>
                <w:b/>
                <w:color w:val="auto"/>
                <w:sz w:val="28"/>
              </w:rPr>
            </w:pPr>
            <w:r>
              <w:rPr>
                <w:b/>
                <w:color w:val="auto"/>
                <w:sz w:val="28"/>
              </w:rPr>
              <w:t>企业名称：</w:t>
            </w:r>
          </w:p>
        </w:tc>
      </w:tr>
      <w:tr>
        <w:tblPrEx>
          <w:tblLayout w:type="fixed"/>
          <w:tblCellMar>
            <w:top w:w="0" w:type="dxa"/>
            <w:left w:w="0" w:type="dxa"/>
            <w:bottom w:w="0" w:type="dxa"/>
            <w:right w:w="0" w:type="dxa"/>
          </w:tblCellMar>
        </w:tblPrEx>
        <w:trPr>
          <w:trHeight w:val="1388" w:hRule="atLeast"/>
        </w:trPr>
        <w:tc>
          <w:tcPr>
            <w:tcW w:w="9947" w:type="dxa"/>
          </w:tcPr>
          <w:p>
            <w:pPr>
              <w:pStyle w:val="31"/>
              <w:spacing w:before="175"/>
              <w:ind w:right="1492" w:firstLine="843" w:firstLineChars="300"/>
              <w:rPr>
                <w:b/>
                <w:color w:val="auto"/>
                <w:sz w:val="28"/>
              </w:rPr>
            </w:pPr>
            <w:r>
              <w:rPr>
                <w:b/>
                <w:color w:val="auto"/>
                <w:sz w:val="28"/>
              </w:rPr>
              <w:t>（盖章）</w:t>
            </w:r>
          </w:p>
        </w:tc>
      </w:tr>
      <w:tr>
        <w:tblPrEx>
          <w:tblLayout w:type="fixed"/>
          <w:tblCellMar>
            <w:top w:w="0" w:type="dxa"/>
            <w:left w:w="0" w:type="dxa"/>
            <w:bottom w:w="0" w:type="dxa"/>
            <w:right w:w="0" w:type="dxa"/>
          </w:tblCellMar>
        </w:tblPrEx>
        <w:trPr>
          <w:trHeight w:val="1093" w:hRule="atLeast"/>
        </w:trPr>
        <w:tc>
          <w:tcPr>
            <w:tcW w:w="9947" w:type="dxa"/>
          </w:tcPr>
          <w:p>
            <w:pPr>
              <w:pStyle w:val="31"/>
              <w:rPr>
                <w:rFonts w:ascii="Times New Roman"/>
                <w:color w:val="auto"/>
                <w:sz w:val="28"/>
              </w:rPr>
            </w:pPr>
          </w:p>
          <w:p>
            <w:pPr>
              <w:pStyle w:val="31"/>
              <w:spacing w:before="10"/>
              <w:rPr>
                <w:rFonts w:ascii="Times New Roman"/>
                <w:color w:val="auto"/>
                <w:sz w:val="26"/>
              </w:rPr>
            </w:pPr>
          </w:p>
          <w:p>
            <w:pPr>
              <w:pStyle w:val="31"/>
              <w:ind w:firstLine="843" w:firstLineChars="300"/>
              <w:rPr>
                <w:b/>
                <w:color w:val="auto"/>
                <w:sz w:val="28"/>
              </w:rPr>
            </w:pPr>
            <w:r>
              <w:rPr>
                <w:b/>
                <w:color w:val="auto"/>
                <w:sz w:val="28"/>
              </w:rPr>
              <w:t>联 系 人：</w:t>
            </w:r>
          </w:p>
        </w:tc>
      </w:tr>
      <w:tr>
        <w:tblPrEx>
          <w:tblLayout w:type="fixed"/>
          <w:tblCellMar>
            <w:top w:w="0" w:type="dxa"/>
            <w:left w:w="0" w:type="dxa"/>
            <w:bottom w:w="0" w:type="dxa"/>
            <w:right w:w="0" w:type="dxa"/>
          </w:tblCellMar>
        </w:tblPrEx>
        <w:trPr>
          <w:trHeight w:val="722" w:hRule="atLeast"/>
        </w:trPr>
        <w:tc>
          <w:tcPr>
            <w:tcW w:w="9947" w:type="dxa"/>
          </w:tcPr>
          <w:p>
            <w:pPr>
              <w:pStyle w:val="31"/>
              <w:spacing w:before="182"/>
              <w:ind w:firstLine="843" w:firstLineChars="300"/>
              <w:rPr>
                <w:b/>
                <w:color w:val="auto"/>
                <w:sz w:val="28"/>
              </w:rPr>
            </w:pPr>
            <w:r>
              <w:rPr>
                <w:b/>
                <w:color w:val="auto"/>
                <w:sz w:val="28"/>
              </w:rPr>
              <w:t>联系电话：</w:t>
            </w:r>
          </w:p>
        </w:tc>
      </w:tr>
      <w:tr>
        <w:tblPrEx>
          <w:tblLayout w:type="fixed"/>
          <w:tblCellMar>
            <w:top w:w="0" w:type="dxa"/>
            <w:left w:w="0" w:type="dxa"/>
            <w:bottom w:w="0" w:type="dxa"/>
            <w:right w:w="0" w:type="dxa"/>
          </w:tblCellMar>
        </w:tblPrEx>
        <w:trPr>
          <w:trHeight w:val="722" w:hRule="atLeast"/>
        </w:trPr>
        <w:tc>
          <w:tcPr>
            <w:tcW w:w="9947" w:type="dxa"/>
          </w:tcPr>
          <w:p>
            <w:pPr>
              <w:pStyle w:val="31"/>
              <w:tabs>
                <w:tab w:val="left" w:pos="1884"/>
              </w:tabs>
              <w:spacing w:before="182"/>
              <w:ind w:firstLine="843" w:firstLineChars="300"/>
              <w:rPr>
                <w:b/>
                <w:color w:val="auto"/>
                <w:sz w:val="28"/>
              </w:rPr>
            </w:pPr>
            <w:r>
              <w:rPr>
                <w:b/>
                <w:color w:val="auto"/>
                <w:sz w:val="28"/>
              </w:rPr>
              <w:t>手</w:t>
            </w:r>
            <w:r>
              <w:rPr>
                <w:rFonts w:hint="eastAsia"/>
                <w:b/>
                <w:color w:val="auto"/>
                <w:sz w:val="28"/>
                <w:lang w:val="en-US"/>
              </w:rPr>
              <w:t xml:space="preserve">    </w:t>
            </w:r>
            <w:r>
              <w:rPr>
                <w:b/>
                <w:color w:val="auto"/>
                <w:sz w:val="28"/>
              </w:rPr>
              <w:t>机：</w:t>
            </w:r>
          </w:p>
        </w:tc>
      </w:tr>
      <w:tr>
        <w:tblPrEx>
          <w:tblLayout w:type="fixed"/>
          <w:tblCellMar>
            <w:top w:w="0" w:type="dxa"/>
            <w:left w:w="0" w:type="dxa"/>
            <w:bottom w:w="0" w:type="dxa"/>
            <w:right w:w="0" w:type="dxa"/>
          </w:tblCellMar>
        </w:tblPrEx>
        <w:trPr>
          <w:trHeight w:val="1088" w:hRule="atLeast"/>
        </w:trPr>
        <w:tc>
          <w:tcPr>
            <w:tcW w:w="9947" w:type="dxa"/>
          </w:tcPr>
          <w:p>
            <w:pPr>
              <w:pStyle w:val="31"/>
              <w:tabs>
                <w:tab w:val="left" w:pos="1884"/>
              </w:tabs>
              <w:spacing w:before="182"/>
              <w:ind w:firstLine="843" w:firstLineChars="300"/>
              <w:rPr>
                <w:b/>
                <w:color w:val="auto"/>
                <w:sz w:val="28"/>
              </w:rPr>
            </w:pPr>
            <w:r>
              <w:rPr>
                <w:b/>
                <w:color w:val="auto"/>
                <w:sz w:val="28"/>
              </w:rPr>
              <w:t>邮</w:t>
            </w:r>
            <w:r>
              <w:rPr>
                <w:rFonts w:hint="eastAsia"/>
                <w:b/>
                <w:color w:val="auto"/>
                <w:sz w:val="28"/>
                <w:lang w:val="en-US"/>
              </w:rPr>
              <w:t xml:space="preserve">    </w:t>
            </w:r>
            <w:r>
              <w:rPr>
                <w:b/>
                <w:color w:val="auto"/>
                <w:sz w:val="28"/>
              </w:rPr>
              <w:t>箱：</w:t>
            </w:r>
          </w:p>
        </w:tc>
      </w:tr>
      <w:tr>
        <w:tblPrEx>
          <w:tblLayout w:type="fixed"/>
          <w:tblCellMar>
            <w:top w:w="0" w:type="dxa"/>
            <w:left w:w="0" w:type="dxa"/>
            <w:bottom w:w="0" w:type="dxa"/>
            <w:right w:w="0" w:type="dxa"/>
          </w:tblCellMar>
        </w:tblPrEx>
        <w:trPr>
          <w:trHeight w:val="1088" w:hRule="atLeast"/>
        </w:trPr>
        <w:tc>
          <w:tcPr>
            <w:tcW w:w="9947" w:type="dxa"/>
          </w:tcPr>
          <w:p>
            <w:pPr>
              <w:pStyle w:val="31"/>
              <w:tabs>
                <w:tab w:val="left" w:pos="1884"/>
              </w:tabs>
              <w:spacing w:before="182"/>
              <w:ind w:firstLine="843" w:firstLineChars="300"/>
              <w:rPr>
                <w:b/>
                <w:color w:val="auto"/>
                <w:sz w:val="28"/>
              </w:rPr>
            </w:pPr>
            <w:r>
              <w:rPr>
                <w:b/>
                <w:color w:val="auto"/>
                <w:sz w:val="28"/>
              </w:rPr>
              <w:t>编制日期：</w:t>
            </w:r>
          </w:p>
        </w:tc>
      </w:tr>
    </w:tbl>
    <w:p>
      <w:pPr>
        <w:pStyle w:val="2"/>
        <w:ind w:firstLine="0" w:firstLineChars="0"/>
        <w:rPr>
          <w:rFonts w:eastAsia="仿宋_GB2312" w:cs="宋体"/>
          <w:color w:val="auto"/>
          <w:kern w:val="0"/>
          <w:sz w:val="32"/>
          <w:szCs w:val="32"/>
        </w:rPr>
      </w:pPr>
    </w:p>
    <w:p>
      <w:pPr>
        <w:pStyle w:val="3"/>
        <w:tabs>
          <w:tab w:val="left" w:pos="6476"/>
          <w:tab w:val="left" w:pos="7875"/>
          <w:tab w:val="left" w:pos="8477"/>
        </w:tabs>
        <w:jc w:val="center"/>
        <w:rPr>
          <w:color w:val="auto"/>
        </w:rPr>
      </w:pPr>
      <w:r>
        <w:rPr>
          <w:rFonts w:hint="eastAsia"/>
          <w:color w:val="auto"/>
          <w:sz w:val="44"/>
          <w:szCs w:val="44"/>
        </w:rPr>
        <w:t>深圳市跨国公司总部企业认定申请表</w:t>
      </w:r>
    </w:p>
    <w:p>
      <w:pPr>
        <w:pStyle w:val="3"/>
        <w:tabs>
          <w:tab w:val="left" w:pos="6476"/>
          <w:tab w:val="left" w:pos="7875"/>
          <w:tab w:val="left" w:pos="8477"/>
        </w:tabs>
        <w:ind w:left="489"/>
        <w:rPr>
          <w:color w:val="auto"/>
        </w:rPr>
      </w:pPr>
      <w:r>
        <w:rPr>
          <w:rFonts w:hint="eastAsia"/>
          <w:color w:val="auto"/>
        </w:rPr>
        <w:t>申报企业</w:t>
      </w:r>
      <w:r>
        <w:rPr>
          <w:color w:val="auto"/>
        </w:rPr>
        <w:t>（盖章）</w:t>
      </w:r>
      <w:r>
        <w:rPr>
          <w:rFonts w:hint="eastAsia"/>
          <w:color w:val="auto"/>
        </w:rPr>
        <w:t xml:space="preserve">                                       </w:t>
      </w:r>
      <w:r>
        <w:rPr>
          <w:color w:val="auto"/>
        </w:rPr>
        <w:t>申请时间：</w:t>
      </w:r>
      <w:r>
        <w:rPr>
          <w:rFonts w:hint="eastAsia"/>
          <w:color w:val="auto"/>
        </w:rPr>
        <w:t xml:space="preserve">     </w:t>
      </w:r>
      <w:r>
        <w:rPr>
          <w:color w:val="auto"/>
        </w:rPr>
        <w:t>年</w:t>
      </w:r>
      <w:r>
        <w:rPr>
          <w:rFonts w:hint="eastAsia"/>
          <w:color w:val="auto"/>
        </w:rPr>
        <w:t xml:space="preserve">     </w:t>
      </w:r>
      <w:r>
        <w:rPr>
          <w:color w:val="auto"/>
        </w:rPr>
        <w:t>月</w:t>
      </w:r>
    </w:p>
    <w:tbl>
      <w:tblPr>
        <w:tblStyle w:val="9"/>
        <w:tblpPr w:leftFromText="180" w:rightFromText="180" w:vertAnchor="text" w:horzAnchor="page" w:tblpX="1545" w:tblpY="197"/>
        <w:tblOverlap w:val="never"/>
        <w:tblW w:w="90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947"/>
        <w:gridCol w:w="2553"/>
        <w:gridCol w:w="2161"/>
        <w:gridCol w:w="1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restart"/>
          </w:tcPr>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spacing w:before="9"/>
              <w:rPr>
                <w:color w:val="auto"/>
                <w:sz w:val="28"/>
              </w:rPr>
            </w:pPr>
          </w:p>
          <w:p>
            <w:pPr>
              <w:pStyle w:val="31"/>
              <w:spacing w:line="228" w:lineRule="auto"/>
              <w:ind w:left="83" w:right="69"/>
              <w:rPr>
                <w:b/>
                <w:color w:val="auto"/>
                <w:sz w:val="24"/>
              </w:rPr>
            </w:pPr>
            <w:r>
              <w:rPr>
                <w:b/>
                <w:color w:val="auto"/>
                <w:sz w:val="24"/>
              </w:rPr>
              <w:t>申报企业基本情况</w:t>
            </w:r>
          </w:p>
        </w:tc>
        <w:tc>
          <w:tcPr>
            <w:tcW w:w="8649" w:type="dxa"/>
            <w:gridSpan w:val="4"/>
          </w:tcPr>
          <w:p>
            <w:pPr>
              <w:pStyle w:val="31"/>
              <w:spacing w:before="119"/>
              <w:ind w:left="30"/>
              <w:rPr>
                <w:b/>
                <w:color w:val="auto"/>
                <w:sz w:val="24"/>
              </w:rPr>
            </w:pPr>
            <w:r>
              <w:rPr>
                <w:b/>
                <w:color w:val="auto"/>
                <w:sz w:val="24"/>
              </w:rPr>
              <w:t>申报企业基本信息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企业名称</w:t>
            </w:r>
          </w:p>
        </w:tc>
        <w:tc>
          <w:tcPr>
            <w:tcW w:w="6702"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rFonts w:hint="eastAsia"/>
                <w:color w:val="auto"/>
                <w:sz w:val="22"/>
              </w:rPr>
              <w:t>申报类别</w:t>
            </w:r>
          </w:p>
        </w:tc>
        <w:tc>
          <w:tcPr>
            <w:tcW w:w="6702" w:type="dxa"/>
            <w:gridSpan w:val="3"/>
          </w:tcPr>
          <w:p>
            <w:pPr>
              <w:pStyle w:val="31"/>
              <w:spacing w:before="132"/>
              <w:ind w:right="60"/>
              <w:jc w:val="center"/>
              <w:rPr>
                <w:color w:val="auto"/>
                <w:sz w:val="22"/>
              </w:rPr>
            </w:pPr>
            <w:r>
              <w:rPr>
                <w:rFonts w:hint="eastAsia"/>
                <w:color w:val="auto"/>
                <w:sz w:val="22"/>
              </w:rPr>
              <w:t>地区总部或具有总部功能的机构（样文）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rFonts w:hint="eastAsia"/>
                <w:color w:val="auto"/>
                <w:sz w:val="22"/>
              </w:rPr>
              <w:t>具有总部功能的</w:t>
            </w:r>
          </w:p>
          <w:p>
            <w:pPr>
              <w:pStyle w:val="31"/>
              <w:spacing w:before="132"/>
              <w:ind w:left="66" w:right="60"/>
              <w:jc w:val="center"/>
              <w:rPr>
                <w:color w:val="auto"/>
                <w:sz w:val="22"/>
              </w:rPr>
            </w:pPr>
            <w:r>
              <w:rPr>
                <w:rFonts w:hint="eastAsia"/>
                <w:color w:val="auto"/>
                <w:sz w:val="22"/>
              </w:rPr>
              <w:t>机构</w:t>
            </w:r>
            <w:r>
              <w:rPr>
                <w:color w:val="auto"/>
                <w:sz w:val="22"/>
              </w:rPr>
              <w:t>类别</w:t>
            </w:r>
          </w:p>
        </w:tc>
        <w:tc>
          <w:tcPr>
            <w:tcW w:w="6702" w:type="dxa"/>
            <w:gridSpan w:val="3"/>
          </w:tcPr>
          <w:p>
            <w:pPr>
              <w:pStyle w:val="31"/>
              <w:spacing w:before="132"/>
              <w:ind w:left="66" w:right="60"/>
              <w:jc w:val="center"/>
              <w:rPr>
                <w:color w:val="auto"/>
                <w:sz w:val="22"/>
              </w:rPr>
            </w:pPr>
            <w:r>
              <w:rPr>
                <w:color w:val="auto"/>
                <w:sz w:val="22"/>
              </w:rPr>
              <w:t>具有总部功能的机构类别请填写研发中心、销售中心、物流中心、财务中心或其他，可填多个。</w:t>
            </w:r>
            <w:r>
              <w:rPr>
                <w:color w:val="auto"/>
                <w:sz w:val="22"/>
                <w:lang w:val="en-US"/>
              </w:rPr>
              <w:t>若申报地区总部，此项为空。</w:t>
            </w:r>
            <w:r>
              <w:rPr>
                <w:rFonts w:hint="eastAsia"/>
                <w:color w:val="auto"/>
                <w:sz w:val="22"/>
                <w:lang w:val="en-US"/>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统一社会信用代码</w:t>
            </w:r>
          </w:p>
        </w:tc>
        <w:tc>
          <w:tcPr>
            <w:tcW w:w="6702"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登记注册类型</w:t>
            </w:r>
          </w:p>
        </w:tc>
        <w:tc>
          <w:tcPr>
            <w:tcW w:w="2553" w:type="dxa"/>
          </w:tcPr>
          <w:p>
            <w:pPr>
              <w:pStyle w:val="31"/>
              <w:rPr>
                <w:rFonts w:ascii="Times New Roman"/>
                <w:color w:val="auto"/>
                <w:sz w:val="22"/>
              </w:rPr>
            </w:pPr>
          </w:p>
        </w:tc>
        <w:tc>
          <w:tcPr>
            <w:tcW w:w="2161" w:type="dxa"/>
          </w:tcPr>
          <w:p>
            <w:pPr>
              <w:pStyle w:val="31"/>
              <w:spacing w:before="132"/>
              <w:ind w:left="173" w:right="168"/>
              <w:jc w:val="center"/>
              <w:rPr>
                <w:color w:val="auto"/>
                <w:sz w:val="22"/>
              </w:rPr>
            </w:pPr>
            <w:r>
              <w:rPr>
                <w:color w:val="auto"/>
                <w:sz w:val="22"/>
              </w:rPr>
              <w:t>在深注册登记时间</w:t>
            </w: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注册地址</w:t>
            </w:r>
          </w:p>
        </w:tc>
        <w:tc>
          <w:tcPr>
            <w:tcW w:w="6702"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办公地址</w:t>
            </w:r>
          </w:p>
        </w:tc>
        <w:tc>
          <w:tcPr>
            <w:tcW w:w="6702"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8" w:hRule="atLeast"/>
        </w:trPr>
        <w:tc>
          <w:tcPr>
            <w:tcW w:w="416" w:type="dxa"/>
            <w:vMerge w:val="continue"/>
            <w:tcBorders>
              <w:top w:val="nil"/>
            </w:tcBorders>
          </w:tcPr>
          <w:p>
            <w:pPr>
              <w:rPr>
                <w:color w:val="auto"/>
                <w:sz w:val="2"/>
                <w:szCs w:val="2"/>
              </w:rPr>
            </w:pPr>
          </w:p>
        </w:tc>
        <w:tc>
          <w:tcPr>
            <w:tcW w:w="1947" w:type="dxa"/>
          </w:tcPr>
          <w:p>
            <w:pPr>
              <w:pStyle w:val="31"/>
              <w:ind w:right="60"/>
              <w:rPr>
                <w:color w:val="auto"/>
                <w:sz w:val="22"/>
              </w:rPr>
            </w:pPr>
          </w:p>
          <w:p>
            <w:pPr>
              <w:pStyle w:val="31"/>
              <w:ind w:right="60"/>
              <w:jc w:val="center"/>
              <w:rPr>
                <w:color w:val="auto"/>
                <w:sz w:val="22"/>
              </w:rPr>
            </w:pPr>
            <w:r>
              <w:rPr>
                <w:color w:val="auto"/>
                <w:sz w:val="22"/>
              </w:rPr>
              <w:t>主营业务</w:t>
            </w:r>
          </w:p>
        </w:tc>
        <w:tc>
          <w:tcPr>
            <w:tcW w:w="6702"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法人代表</w:t>
            </w:r>
          </w:p>
        </w:tc>
        <w:tc>
          <w:tcPr>
            <w:tcW w:w="2553" w:type="dxa"/>
          </w:tcPr>
          <w:p>
            <w:pPr>
              <w:pStyle w:val="31"/>
              <w:rPr>
                <w:rFonts w:ascii="Times New Roman"/>
                <w:color w:val="auto"/>
                <w:sz w:val="22"/>
              </w:rPr>
            </w:pPr>
          </w:p>
        </w:tc>
        <w:tc>
          <w:tcPr>
            <w:tcW w:w="2161" w:type="dxa"/>
          </w:tcPr>
          <w:p>
            <w:pPr>
              <w:pStyle w:val="31"/>
              <w:spacing w:before="132"/>
              <w:ind w:left="173" w:right="168"/>
              <w:jc w:val="center"/>
              <w:rPr>
                <w:color w:val="auto"/>
                <w:sz w:val="22"/>
              </w:rPr>
            </w:pPr>
            <w:r>
              <w:rPr>
                <w:color w:val="auto"/>
                <w:sz w:val="22"/>
              </w:rPr>
              <w:t>联系人姓名</w:t>
            </w: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企业电话</w:t>
            </w:r>
          </w:p>
        </w:tc>
        <w:tc>
          <w:tcPr>
            <w:tcW w:w="2553" w:type="dxa"/>
          </w:tcPr>
          <w:p>
            <w:pPr>
              <w:pStyle w:val="31"/>
              <w:rPr>
                <w:rFonts w:ascii="Times New Roman"/>
                <w:color w:val="auto"/>
                <w:sz w:val="22"/>
              </w:rPr>
            </w:pPr>
          </w:p>
        </w:tc>
        <w:tc>
          <w:tcPr>
            <w:tcW w:w="2161" w:type="dxa"/>
          </w:tcPr>
          <w:p>
            <w:pPr>
              <w:pStyle w:val="31"/>
              <w:spacing w:before="132"/>
              <w:ind w:left="173" w:right="168"/>
              <w:jc w:val="center"/>
              <w:rPr>
                <w:color w:val="auto"/>
                <w:sz w:val="22"/>
              </w:rPr>
            </w:pPr>
            <w:r>
              <w:rPr>
                <w:color w:val="auto"/>
                <w:sz w:val="22"/>
              </w:rPr>
              <w:t>联系人电话</w:t>
            </w: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企业传真</w:t>
            </w:r>
          </w:p>
        </w:tc>
        <w:tc>
          <w:tcPr>
            <w:tcW w:w="2553" w:type="dxa"/>
          </w:tcPr>
          <w:p>
            <w:pPr>
              <w:pStyle w:val="31"/>
              <w:rPr>
                <w:rFonts w:ascii="Times New Roman"/>
                <w:color w:val="auto"/>
                <w:sz w:val="22"/>
              </w:rPr>
            </w:pPr>
          </w:p>
        </w:tc>
        <w:tc>
          <w:tcPr>
            <w:tcW w:w="2161" w:type="dxa"/>
          </w:tcPr>
          <w:p>
            <w:pPr>
              <w:pStyle w:val="31"/>
              <w:spacing w:before="132"/>
              <w:ind w:left="173" w:right="168"/>
              <w:jc w:val="center"/>
              <w:rPr>
                <w:color w:val="auto"/>
                <w:sz w:val="22"/>
              </w:rPr>
            </w:pPr>
            <w:r>
              <w:rPr>
                <w:color w:val="auto"/>
                <w:sz w:val="22"/>
              </w:rPr>
              <w:t>联系人手机</w:t>
            </w: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联系人邮箱</w:t>
            </w:r>
          </w:p>
        </w:tc>
        <w:tc>
          <w:tcPr>
            <w:tcW w:w="2553" w:type="dxa"/>
          </w:tcPr>
          <w:p>
            <w:pPr>
              <w:pStyle w:val="31"/>
              <w:rPr>
                <w:rFonts w:ascii="Times New Roman"/>
                <w:color w:val="auto"/>
                <w:sz w:val="22"/>
              </w:rPr>
            </w:pPr>
          </w:p>
        </w:tc>
        <w:tc>
          <w:tcPr>
            <w:tcW w:w="2161" w:type="dxa"/>
          </w:tcPr>
          <w:p>
            <w:pPr>
              <w:pStyle w:val="31"/>
              <w:rPr>
                <w:rFonts w:ascii="Times New Roman"/>
                <w:color w:val="auto"/>
                <w:sz w:val="22"/>
              </w:rPr>
            </w:pP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5" w:hRule="atLeast"/>
        </w:trPr>
        <w:tc>
          <w:tcPr>
            <w:tcW w:w="416" w:type="dxa"/>
            <w:vMerge w:val="continue"/>
            <w:tcBorders>
              <w:top w:val="nil"/>
            </w:tcBorders>
          </w:tcPr>
          <w:p>
            <w:pPr>
              <w:rPr>
                <w:color w:val="auto"/>
                <w:sz w:val="2"/>
                <w:szCs w:val="2"/>
              </w:rPr>
            </w:pPr>
          </w:p>
        </w:tc>
        <w:tc>
          <w:tcPr>
            <w:tcW w:w="8649" w:type="dxa"/>
            <w:gridSpan w:val="4"/>
          </w:tcPr>
          <w:p>
            <w:pPr>
              <w:pStyle w:val="31"/>
              <w:spacing w:before="119"/>
              <w:ind w:left="30"/>
              <w:rPr>
                <w:b/>
                <w:color w:val="auto"/>
                <w:sz w:val="24"/>
              </w:rPr>
            </w:pPr>
            <w:r>
              <w:rPr>
                <w:rFonts w:hint="eastAsia"/>
                <w:b/>
                <w:color w:val="auto"/>
                <w:sz w:val="24"/>
              </w:rPr>
              <w:t>上</w:t>
            </w:r>
            <w:r>
              <w:rPr>
                <w:b/>
                <w:color w:val="auto"/>
                <w:sz w:val="24"/>
              </w:rPr>
              <w:t>年度申报企业经营信息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注册资本(万</w:t>
            </w:r>
            <w:r>
              <w:rPr>
                <w:rFonts w:hint="eastAsia"/>
                <w:color w:val="auto"/>
                <w:sz w:val="22"/>
              </w:rPr>
              <w:t>美</w:t>
            </w:r>
            <w:r>
              <w:rPr>
                <w:color w:val="auto"/>
                <w:sz w:val="22"/>
              </w:rPr>
              <w:t>元)</w:t>
            </w:r>
          </w:p>
        </w:tc>
        <w:tc>
          <w:tcPr>
            <w:tcW w:w="2553" w:type="dxa"/>
          </w:tcPr>
          <w:p>
            <w:pPr>
              <w:pStyle w:val="31"/>
              <w:rPr>
                <w:rFonts w:ascii="Times New Roman"/>
                <w:color w:val="auto"/>
                <w:sz w:val="22"/>
              </w:rPr>
            </w:pPr>
          </w:p>
        </w:tc>
        <w:tc>
          <w:tcPr>
            <w:tcW w:w="2161" w:type="dxa"/>
          </w:tcPr>
          <w:p>
            <w:pPr>
              <w:pStyle w:val="31"/>
              <w:spacing w:before="132"/>
              <w:ind w:left="173" w:right="168"/>
              <w:jc w:val="center"/>
              <w:rPr>
                <w:color w:val="auto"/>
                <w:sz w:val="22"/>
              </w:rPr>
            </w:pPr>
            <w:r>
              <w:rPr>
                <w:color w:val="auto"/>
                <w:sz w:val="22"/>
              </w:rPr>
              <w:t>总资产(万</w:t>
            </w:r>
            <w:r>
              <w:rPr>
                <w:rFonts w:hint="eastAsia"/>
                <w:color w:val="auto"/>
                <w:sz w:val="22"/>
              </w:rPr>
              <w:t>美</w:t>
            </w:r>
            <w:r>
              <w:rPr>
                <w:color w:val="auto"/>
                <w:sz w:val="22"/>
              </w:rPr>
              <w:t>元)</w:t>
            </w: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tcPr>
          <w:p>
            <w:pPr>
              <w:pStyle w:val="31"/>
              <w:spacing w:before="132"/>
              <w:ind w:left="66" w:right="60"/>
              <w:jc w:val="center"/>
              <w:rPr>
                <w:color w:val="auto"/>
                <w:sz w:val="22"/>
              </w:rPr>
            </w:pPr>
            <w:r>
              <w:rPr>
                <w:color w:val="auto"/>
                <w:sz w:val="22"/>
              </w:rPr>
              <w:t>总利润(万</w:t>
            </w:r>
            <w:r>
              <w:rPr>
                <w:rFonts w:hint="eastAsia"/>
                <w:color w:val="auto"/>
                <w:sz w:val="22"/>
              </w:rPr>
              <w:t>美</w:t>
            </w:r>
            <w:r>
              <w:rPr>
                <w:color w:val="auto"/>
                <w:sz w:val="22"/>
              </w:rPr>
              <w:t>元)</w:t>
            </w:r>
          </w:p>
        </w:tc>
        <w:tc>
          <w:tcPr>
            <w:tcW w:w="2553" w:type="dxa"/>
          </w:tcPr>
          <w:p>
            <w:pPr>
              <w:pStyle w:val="31"/>
              <w:rPr>
                <w:rFonts w:ascii="Times New Roman"/>
                <w:color w:val="auto"/>
                <w:sz w:val="22"/>
              </w:rPr>
            </w:pPr>
          </w:p>
        </w:tc>
        <w:tc>
          <w:tcPr>
            <w:tcW w:w="2161" w:type="dxa"/>
          </w:tcPr>
          <w:p>
            <w:pPr>
              <w:pStyle w:val="31"/>
              <w:rPr>
                <w:rFonts w:ascii="Times New Roman"/>
                <w:color w:val="auto"/>
                <w:sz w:val="22"/>
              </w:rPr>
            </w:pP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7" w:hRule="atLeast"/>
        </w:trPr>
        <w:tc>
          <w:tcPr>
            <w:tcW w:w="416" w:type="dxa"/>
            <w:vMerge w:val="continue"/>
            <w:tcBorders>
              <w:top w:val="nil"/>
            </w:tcBorders>
          </w:tcPr>
          <w:p>
            <w:pPr>
              <w:rPr>
                <w:color w:val="auto"/>
                <w:sz w:val="2"/>
                <w:szCs w:val="2"/>
              </w:rPr>
            </w:pPr>
          </w:p>
        </w:tc>
        <w:tc>
          <w:tcPr>
            <w:tcW w:w="1947" w:type="dxa"/>
          </w:tcPr>
          <w:p>
            <w:pPr>
              <w:pStyle w:val="31"/>
              <w:spacing w:before="81" w:line="230" w:lineRule="auto"/>
              <w:ind w:left="469" w:right="19" w:hanging="442"/>
              <w:rPr>
                <w:color w:val="auto"/>
                <w:sz w:val="22"/>
              </w:rPr>
            </w:pPr>
            <w:r>
              <w:rPr>
                <w:color w:val="auto"/>
                <w:sz w:val="22"/>
              </w:rPr>
              <w:t>总产值规模(营业收入)(万</w:t>
            </w:r>
            <w:r>
              <w:rPr>
                <w:rFonts w:hint="eastAsia"/>
                <w:color w:val="auto"/>
                <w:sz w:val="22"/>
              </w:rPr>
              <w:t>美</w:t>
            </w:r>
            <w:r>
              <w:rPr>
                <w:color w:val="auto"/>
                <w:sz w:val="22"/>
              </w:rPr>
              <w:t>元)</w:t>
            </w:r>
          </w:p>
        </w:tc>
        <w:tc>
          <w:tcPr>
            <w:tcW w:w="2553" w:type="dxa"/>
          </w:tcPr>
          <w:p>
            <w:pPr>
              <w:pStyle w:val="31"/>
              <w:rPr>
                <w:rFonts w:ascii="Times New Roman"/>
                <w:color w:val="auto"/>
                <w:sz w:val="22"/>
              </w:rPr>
            </w:pPr>
          </w:p>
        </w:tc>
        <w:tc>
          <w:tcPr>
            <w:tcW w:w="2161" w:type="dxa"/>
          </w:tcPr>
          <w:p>
            <w:pPr>
              <w:pStyle w:val="31"/>
              <w:spacing w:before="81" w:line="230" w:lineRule="auto"/>
              <w:ind w:left="741" w:right="403" w:hanging="332"/>
              <w:rPr>
                <w:color w:val="auto"/>
                <w:sz w:val="22"/>
              </w:rPr>
            </w:pPr>
            <w:r>
              <w:rPr>
                <w:color w:val="auto"/>
                <w:sz w:val="22"/>
              </w:rPr>
              <w:t>在深总纳税额(万</w:t>
            </w:r>
            <w:r>
              <w:rPr>
                <w:rFonts w:hint="eastAsia"/>
                <w:color w:val="auto"/>
                <w:sz w:val="22"/>
              </w:rPr>
              <w:t>美</w:t>
            </w:r>
            <w:r>
              <w:rPr>
                <w:color w:val="auto"/>
                <w:sz w:val="22"/>
              </w:rPr>
              <w:t>元)</w:t>
            </w: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vMerge w:val="restart"/>
          </w:tcPr>
          <w:p>
            <w:pPr>
              <w:pStyle w:val="31"/>
              <w:spacing w:before="1" w:line="230" w:lineRule="auto"/>
              <w:ind w:right="185"/>
              <w:rPr>
                <w:color w:val="auto"/>
                <w:sz w:val="22"/>
              </w:rPr>
            </w:pPr>
          </w:p>
          <w:p>
            <w:pPr>
              <w:pStyle w:val="31"/>
              <w:spacing w:before="1" w:line="230" w:lineRule="auto"/>
              <w:ind w:right="185"/>
              <w:jc w:val="center"/>
              <w:rPr>
                <w:color w:val="auto"/>
                <w:sz w:val="22"/>
              </w:rPr>
            </w:pPr>
            <w:r>
              <w:rPr>
                <w:color w:val="auto"/>
                <w:sz w:val="22"/>
              </w:rPr>
              <w:t>主要产品（或服务）名称</w:t>
            </w:r>
          </w:p>
        </w:tc>
        <w:tc>
          <w:tcPr>
            <w:tcW w:w="2553" w:type="dxa"/>
          </w:tcPr>
          <w:p>
            <w:pPr>
              <w:pStyle w:val="31"/>
              <w:rPr>
                <w:rFonts w:ascii="Times New Roman"/>
                <w:color w:val="auto"/>
                <w:sz w:val="22"/>
              </w:rPr>
            </w:pPr>
          </w:p>
        </w:tc>
        <w:tc>
          <w:tcPr>
            <w:tcW w:w="2161" w:type="dxa"/>
            <w:vMerge w:val="restart"/>
          </w:tcPr>
          <w:p>
            <w:pPr>
              <w:pStyle w:val="31"/>
              <w:spacing w:before="7"/>
              <w:rPr>
                <w:color w:val="auto"/>
              </w:rPr>
            </w:pPr>
          </w:p>
          <w:p>
            <w:pPr>
              <w:pStyle w:val="31"/>
              <w:spacing w:before="1" w:line="230" w:lineRule="auto"/>
              <w:ind w:left="852" w:right="72" w:hanging="773"/>
              <w:rPr>
                <w:color w:val="auto"/>
                <w:sz w:val="22"/>
              </w:rPr>
            </w:pPr>
            <w:r>
              <w:rPr>
                <w:color w:val="auto"/>
                <w:sz w:val="22"/>
              </w:rPr>
              <w:t>占企业营业收入总额比例</w:t>
            </w:r>
          </w:p>
        </w:tc>
        <w:tc>
          <w:tcPr>
            <w:tcW w:w="1988"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color w:val="auto"/>
                <w:sz w:val="2"/>
                <w:szCs w:val="2"/>
              </w:rPr>
            </w:pPr>
          </w:p>
        </w:tc>
        <w:tc>
          <w:tcPr>
            <w:tcW w:w="1947" w:type="dxa"/>
            <w:vMerge w:val="continue"/>
            <w:tcBorders>
              <w:top w:val="nil"/>
            </w:tcBorders>
          </w:tcPr>
          <w:p>
            <w:pPr>
              <w:rPr>
                <w:color w:val="auto"/>
                <w:sz w:val="2"/>
                <w:szCs w:val="2"/>
              </w:rPr>
            </w:pPr>
          </w:p>
        </w:tc>
        <w:tc>
          <w:tcPr>
            <w:tcW w:w="2553" w:type="dxa"/>
          </w:tcPr>
          <w:p>
            <w:pPr>
              <w:pStyle w:val="31"/>
              <w:rPr>
                <w:rFonts w:ascii="Times New Roman"/>
                <w:color w:val="auto"/>
                <w:sz w:val="22"/>
              </w:rPr>
            </w:pPr>
          </w:p>
        </w:tc>
        <w:tc>
          <w:tcPr>
            <w:tcW w:w="2161" w:type="dxa"/>
            <w:vMerge w:val="continue"/>
            <w:tcBorders>
              <w:top w:val="nil"/>
            </w:tcBorders>
          </w:tcPr>
          <w:p>
            <w:pPr>
              <w:rPr>
                <w:color w:val="auto"/>
                <w:sz w:val="2"/>
                <w:szCs w:val="2"/>
              </w:rPr>
            </w:pPr>
          </w:p>
        </w:tc>
        <w:tc>
          <w:tcPr>
            <w:tcW w:w="1988" w:type="dxa"/>
          </w:tcPr>
          <w:p>
            <w:pPr>
              <w:pStyle w:val="31"/>
              <w:rPr>
                <w:rFonts w:ascii="Times New Roman"/>
                <w:color w:val="auto"/>
                <w:sz w:val="22"/>
              </w:rPr>
            </w:pPr>
          </w:p>
        </w:tc>
      </w:tr>
    </w:tbl>
    <w:tbl>
      <w:tblPr>
        <w:tblStyle w:val="9"/>
        <w:tblpPr w:leftFromText="180" w:rightFromText="180" w:vertAnchor="text" w:horzAnchor="page" w:tblpX="1471" w:tblpY="273"/>
        <w:tblOverlap w:val="never"/>
        <w:tblW w:w="90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1949"/>
        <w:gridCol w:w="2552"/>
        <w:gridCol w:w="2160"/>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3" w:hRule="atLeast"/>
        </w:trPr>
        <w:tc>
          <w:tcPr>
            <w:tcW w:w="406" w:type="dxa"/>
            <w:vMerge w:val="restart"/>
          </w:tcPr>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rPr>
                <w:color w:val="auto"/>
                <w:sz w:val="24"/>
              </w:rPr>
            </w:pPr>
          </w:p>
          <w:p>
            <w:pPr>
              <w:pStyle w:val="31"/>
              <w:spacing w:before="10"/>
              <w:rPr>
                <w:color w:val="auto"/>
                <w:sz w:val="19"/>
              </w:rPr>
            </w:pPr>
          </w:p>
          <w:p>
            <w:pPr>
              <w:pStyle w:val="31"/>
              <w:spacing w:before="1" w:line="228" w:lineRule="auto"/>
              <w:ind w:left="83" w:right="59"/>
              <w:rPr>
                <w:b/>
                <w:color w:val="auto"/>
                <w:sz w:val="24"/>
              </w:rPr>
            </w:pPr>
            <w:r>
              <w:rPr>
                <w:b/>
                <w:color w:val="auto"/>
                <w:sz w:val="24"/>
              </w:rPr>
              <w:t>控股母公司基本情况</w:t>
            </w: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p>
            <w:pPr>
              <w:pStyle w:val="31"/>
              <w:spacing w:before="1" w:line="228" w:lineRule="auto"/>
              <w:ind w:left="83" w:right="59"/>
              <w:rPr>
                <w:b/>
                <w:color w:val="auto"/>
                <w:sz w:val="24"/>
              </w:rPr>
            </w:pPr>
          </w:p>
        </w:tc>
        <w:tc>
          <w:tcPr>
            <w:tcW w:w="8655" w:type="dxa"/>
            <w:gridSpan w:val="4"/>
          </w:tcPr>
          <w:p>
            <w:pPr>
              <w:pStyle w:val="31"/>
              <w:spacing w:before="2"/>
              <w:rPr>
                <w:color w:val="auto"/>
                <w:sz w:val="17"/>
              </w:rPr>
            </w:pPr>
          </w:p>
          <w:p>
            <w:pPr>
              <w:pStyle w:val="31"/>
              <w:ind w:left="40"/>
              <w:rPr>
                <w:b/>
                <w:color w:val="auto"/>
                <w:sz w:val="24"/>
              </w:rPr>
            </w:pPr>
            <w:r>
              <w:rPr>
                <w:b/>
                <w:color w:val="auto"/>
                <w:sz w:val="24"/>
              </w:rPr>
              <w:t>控股母公司基本信息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color w:val="auto"/>
                <w:sz w:val="2"/>
                <w:szCs w:val="2"/>
              </w:rPr>
            </w:pPr>
          </w:p>
        </w:tc>
        <w:tc>
          <w:tcPr>
            <w:tcW w:w="1949" w:type="dxa"/>
          </w:tcPr>
          <w:p>
            <w:pPr>
              <w:pStyle w:val="31"/>
              <w:spacing w:before="9"/>
              <w:rPr>
                <w:color w:val="auto"/>
                <w:sz w:val="24"/>
              </w:rPr>
            </w:pPr>
          </w:p>
          <w:p>
            <w:pPr>
              <w:pStyle w:val="31"/>
              <w:ind w:left="76" w:right="52"/>
              <w:jc w:val="center"/>
              <w:rPr>
                <w:color w:val="auto"/>
                <w:sz w:val="22"/>
              </w:rPr>
            </w:pPr>
            <w:r>
              <w:rPr>
                <w:color w:val="auto"/>
                <w:sz w:val="22"/>
              </w:rPr>
              <w:t>企业名称</w:t>
            </w:r>
          </w:p>
        </w:tc>
        <w:tc>
          <w:tcPr>
            <w:tcW w:w="6706"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color w:val="auto"/>
                <w:sz w:val="2"/>
                <w:szCs w:val="2"/>
              </w:rPr>
            </w:pPr>
          </w:p>
        </w:tc>
        <w:tc>
          <w:tcPr>
            <w:tcW w:w="1949" w:type="dxa"/>
          </w:tcPr>
          <w:p>
            <w:pPr>
              <w:pStyle w:val="31"/>
              <w:spacing w:before="9"/>
              <w:rPr>
                <w:color w:val="auto"/>
                <w:sz w:val="24"/>
              </w:rPr>
            </w:pPr>
          </w:p>
          <w:p>
            <w:pPr>
              <w:pStyle w:val="31"/>
              <w:ind w:left="76" w:right="52"/>
              <w:jc w:val="center"/>
              <w:rPr>
                <w:color w:val="auto"/>
                <w:sz w:val="22"/>
              </w:rPr>
            </w:pPr>
            <w:r>
              <w:rPr>
                <w:color w:val="auto"/>
                <w:sz w:val="22"/>
              </w:rPr>
              <w:t>注册地址</w:t>
            </w:r>
          </w:p>
        </w:tc>
        <w:tc>
          <w:tcPr>
            <w:tcW w:w="6706"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color w:val="auto"/>
                <w:sz w:val="2"/>
                <w:szCs w:val="2"/>
              </w:rPr>
            </w:pPr>
          </w:p>
        </w:tc>
        <w:tc>
          <w:tcPr>
            <w:tcW w:w="1949" w:type="dxa"/>
          </w:tcPr>
          <w:p>
            <w:pPr>
              <w:pStyle w:val="31"/>
              <w:spacing w:before="9"/>
              <w:rPr>
                <w:color w:val="auto"/>
                <w:sz w:val="24"/>
              </w:rPr>
            </w:pPr>
          </w:p>
          <w:p>
            <w:pPr>
              <w:pStyle w:val="31"/>
              <w:ind w:left="76" w:right="52"/>
              <w:jc w:val="center"/>
              <w:rPr>
                <w:color w:val="auto"/>
                <w:sz w:val="22"/>
              </w:rPr>
            </w:pPr>
            <w:r>
              <w:rPr>
                <w:color w:val="auto"/>
                <w:sz w:val="22"/>
              </w:rPr>
              <w:t>注册资本(万</w:t>
            </w:r>
            <w:r>
              <w:rPr>
                <w:rFonts w:hint="eastAsia"/>
                <w:color w:val="auto"/>
                <w:sz w:val="22"/>
              </w:rPr>
              <w:t>美</w:t>
            </w:r>
            <w:r>
              <w:rPr>
                <w:color w:val="auto"/>
                <w:sz w:val="22"/>
              </w:rPr>
              <w:t>元)</w:t>
            </w:r>
          </w:p>
        </w:tc>
        <w:tc>
          <w:tcPr>
            <w:tcW w:w="6706"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color w:val="auto"/>
                <w:sz w:val="2"/>
                <w:szCs w:val="2"/>
              </w:rPr>
            </w:pPr>
          </w:p>
        </w:tc>
        <w:tc>
          <w:tcPr>
            <w:tcW w:w="1949" w:type="dxa"/>
          </w:tcPr>
          <w:p>
            <w:pPr>
              <w:pStyle w:val="31"/>
              <w:spacing w:before="10"/>
              <w:rPr>
                <w:color w:val="auto"/>
                <w:sz w:val="24"/>
              </w:rPr>
            </w:pPr>
          </w:p>
          <w:p>
            <w:pPr>
              <w:pStyle w:val="31"/>
              <w:ind w:left="76" w:right="52"/>
              <w:jc w:val="center"/>
              <w:rPr>
                <w:color w:val="auto"/>
                <w:sz w:val="22"/>
              </w:rPr>
            </w:pPr>
            <w:r>
              <w:rPr>
                <w:color w:val="auto"/>
                <w:sz w:val="22"/>
              </w:rPr>
              <w:t>主营业务</w:t>
            </w:r>
          </w:p>
        </w:tc>
        <w:tc>
          <w:tcPr>
            <w:tcW w:w="6706"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color w:val="auto"/>
                <w:sz w:val="2"/>
                <w:szCs w:val="2"/>
              </w:rPr>
            </w:pPr>
          </w:p>
        </w:tc>
        <w:tc>
          <w:tcPr>
            <w:tcW w:w="1949" w:type="dxa"/>
          </w:tcPr>
          <w:p>
            <w:pPr>
              <w:pStyle w:val="31"/>
              <w:spacing w:before="9"/>
              <w:rPr>
                <w:color w:val="auto"/>
                <w:sz w:val="24"/>
              </w:rPr>
            </w:pPr>
          </w:p>
          <w:p>
            <w:pPr>
              <w:pStyle w:val="31"/>
              <w:ind w:left="76" w:right="52"/>
              <w:jc w:val="center"/>
              <w:rPr>
                <w:color w:val="auto"/>
                <w:sz w:val="22"/>
              </w:rPr>
            </w:pPr>
            <w:r>
              <w:rPr>
                <w:color w:val="auto"/>
                <w:sz w:val="22"/>
              </w:rPr>
              <w:t>法人代表</w:t>
            </w:r>
          </w:p>
        </w:tc>
        <w:tc>
          <w:tcPr>
            <w:tcW w:w="6706" w:type="dxa"/>
            <w:gridSpan w:val="3"/>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3" w:hRule="atLeast"/>
        </w:trPr>
        <w:tc>
          <w:tcPr>
            <w:tcW w:w="406" w:type="dxa"/>
            <w:vMerge w:val="continue"/>
            <w:tcBorders>
              <w:top w:val="nil"/>
            </w:tcBorders>
          </w:tcPr>
          <w:p>
            <w:pPr>
              <w:rPr>
                <w:color w:val="auto"/>
                <w:sz w:val="2"/>
                <w:szCs w:val="2"/>
              </w:rPr>
            </w:pPr>
          </w:p>
        </w:tc>
        <w:tc>
          <w:tcPr>
            <w:tcW w:w="8655" w:type="dxa"/>
            <w:gridSpan w:val="4"/>
          </w:tcPr>
          <w:p>
            <w:pPr>
              <w:pStyle w:val="31"/>
              <w:spacing w:before="9"/>
              <w:rPr>
                <w:color w:val="auto"/>
                <w:sz w:val="23"/>
              </w:rPr>
            </w:pPr>
          </w:p>
          <w:p>
            <w:pPr>
              <w:pStyle w:val="31"/>
              <w:spacing w:before="1"/>
              <w:ind w:left="40"/>
              <w:rPr>
                <w:b/>
                <w:color w:val="auto"/>
                <w:sz w:val="24"/>
              </w:rPr>
            </w:pPr>
            <w:r>
              <w:rPr>
                <w:b/>
                <w:color w:val="auto"/>
                <w:sz w:val="24"/>
              </w:rPr>
              <w:t>控股母公司经营信息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9" w:hRule="atLeast"/>
        </w:trPr>
        <w:tc>
          <w:tcPr>
            <w:tcW w:w="406" w:type="dxa"/>
            <w:vMerge w:val="continue"/>
            <w:tcBorders>
              <w:top w:val="nil"/>
            </w:tcBorders>
          </w:tcPr>
          <w:p>
            <w:pPr>
              <w:rPr>
                <w:color w:val="auto"/>
                <w:sz w:val="2"/>
                <w:szCs w:val="2"/>
              </w:rPr>
            </w:pPr>
          </w:p>
        </w:tc>
        <w:tc>
          <w:tcPr>
            <w:tcW w:w="1949" w:type="dxa"/>
          </w:tcPr>
          <w:p>
            <w:pPr>
              <w:pStyle w:val="31"/>
              <w:spacing w:before="180" w:line="277" w:lineRule="exact"/>
              <w:ind w:left="76" w:right="52"/>
              <w:jc w:val="center"/>
              <w:rPr>
                <w:color w:val="auto"/>
                <w:sz w:val="22"/>
              </w:rPr>
            </w:pPr>
            <w:r>
              <w:rPr>
                <w:rFonts w:hint="eastAsia"/>
                <w:color w:val="auto"/>
                <w:sz w:val="22"/>
              </w:rPr>
              <w:t>上年度</w:t>
            </w:r>
            <w:r>
              <w:rPr>
                <w:color w:val="auto"/>
                <w:sz w:val="22"/>
              </w:rPr>
              <w:t>总资产</w:t>
            </w:r>
          </w:p>
          <w:p>
            <w:pPr>
              <w:pStyle w:val="31"/>
              <w:spacing w:line="277" w:lineRule="exact"/>
              <w:ind w:left="76" w:right="52"/>
              <w:jc w:val="center"/>
              <w:rPr>
                <w:color w:val="auto"/>
                <w:sz w:val="22"/>
              </w:rPr>
            </w:pPr>
            <w:r>
              <w:rPr>
                <w:color w:val="auto"/>
                <w:sz w:val="22"/>
              </w:rPr>
              <w:t>(万</w:t>
            </w:r>
            <w:r>
              <w:rPr>
                <w:rFonts w:hint="eastAsia"/>
                <w:color w:val="auto"/>
                <w:sz w:val="22"/>
              </w:rPr>
              <w:t>美</w:t>
            </w:r>
            <w:r>
              <w:rPr>
                <w:color w:val="auto"/>
                <w:sz w:val="22"/>
              </w:rPr>
              <w:t>元)</w:t>
            </w:r>
          </w:p>
        </w:tc>
        <w:tc>
          <w:tcPr>
            <w:tcW w:w="2552" w:type="dxa"/>
          </w:tcPr>
          <w:p>
            <w:pPr>
              <w:pStyle w:val="31"/>
              <w:rPr>
                <w:rFonts w:ascii="Times New Roman"/>
                <w:color w:val="auto"/>
                <w:sz w:val="22"/>
              </w:rPr>
            </w:pPr>
          </w:p>
        </w:tc>
        <w:tc>
          <w:tcPr>
            <w:tcW w:w="2160" w:type="dxa"/>
          </w:tcPr>
          <w:p>
            <w:pPr>
              <w:pStyle w:val="31"/>
              <w:spacing w:before="180" w:line="277" w:lineRule="exact"/>
              <w:ind w:left="402" w:right="377"/>
              <w:jc w:val="center"/>
              <w:rPr>
                <w:color w:val="auto"/>
                <w:sz w:val="22"/>
              </w:rPr>
            </w:pPr>
            <w:r>
              <w:rPr>
                <w:rFonts w:hint="eastAsia"/>
                <w:color w:val="auto"/>
                <w:sz w:val="22"/>
              </w:rPr>
              <w:t>上年度</w:t>
            </w:r>
            <w:r>
              <w:rPr>
                <w:color w:val="auto"/>
                <w:sz w:val="22"/>
              </w:rPr>
              <w:t>总利润</w:t>
            </w:r>
          </w:p>
          <w:p>
            <w:pPr>
              <w:pStyle w:val="31"/>
              <w:spacing w:line="277" w:lineRule="exact"/>
              <w:ind w:left="401" w:right="377"/>
              <w:jc w:val="center"/>
              <w:rPr>
                <w:color w:val="auto"/>
                <w:sz w:val="22"/>
              </w:rPr>
            </w:pPr>
            <w:r>
              <w:rPr>
                <w:color w:val="auto"/>
                <w:sz w:val="22"/>
              </w:rPr>
              <w:t>(万</w:t>
            </w:r>
            <w:r>
              <w:rPr>
                <w:rFonts w:hint="eastAsia"/>
                <w:color w:val="auto"/>
                <w:sz w:val="22"/>
              </w:rPr>
              <w:t>美</w:t>
            </w:r>
            <w:r>
              <w:rPr>
                <w:color w:val="auto"/>
                <w:sz w:val="22"/>
              </w:rPr>
              <w:t>元)</w:t>
            </w:r>
          </w:p>
        </w:tc>
        <w:tc>
          <w:tcPr>
            <w:tcW w:w="1994" w:type="dxa"/>
          </w:tcPr>
          <w:p>
            <w:pPr>
              <w:pStyle w:val="31"/>
              <w:rPr>
                <w:rFonts w:ascii="Times New Roman"/>
                <w:color w:val="auto"/>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9" w:hRule="atLeast"/>
        </w:trPr>
        <w:tc>
          <w:tcPr>
            <w:tcW w:w="406" w:type="dxa"/>
            <w:vMerge w:val="continue"/>
            <w:tcBorders>
              <w:top w:val="nil"/>
            </w:tcBorders>
          </w:tcPr>
          <w:p>
            <w:pPr>
              <w:rPr>
                <w:color w:val="auto"/>
                <w:sz w:val="2"/>
                <w:szCs w:val="2"/>
              </w:rPr>
            </w:pPr>
          </w:p>
        </w:tc>
        <w:tc>
          <w:tcPr>
            <w:tcW w:w="1949" w:type="dxa"/>
          </w:tcPr>
          <w:p>
            <w:pPr>
              <w:pStyle w:val="31"/>
              <w:spacing w:before="181" w:line="277" w:lineRule="exact"/>
              <w:ind w:left="76" w:right="51"/>
              <w:jc w:val="center"/>
              <w:rPr>
                <w:color w:val="auto"/>
                <w:sz w:val="22"/>
              </w:rPr>
            </w:pPr>
            <w:r>
              <w:rPr>
                <w:rFonts w:hint="eastAsia"/>
                <w:color w:val="auto"/>
                <w:sz w:val="22"/>
              </w:rPr>
              <w:t>上年度</w:t>
            </w:r>
            <w:r>
              <w:rPr>
                <w:color w:val="auto"/>
                <w:sz w:val="22"/>
              </w:rPr>
              <w:t>总产值规模</w:t>
            </w:r>
          </w:p>
          <w:p>
            <w:pPr>
              <w:pStyle w:val="31"/>
              <w:spacing w:line="277" w:lineRule="exact"/>
              <w:ind w:left="76" w:right="52"/>
              <w:jc w:val="center"/>
              <w:rPr>
                <w:color w:val="auto"/>
                <w:sz w:val="22"/>
              </w:rPr>
            </w:pPr>
            <w:r>
              <w:rPr>
                <w:color w:val="auto"/>
                <w:sz w:val="22"/>
              </w:rPr>
              <w:t>（营业收入）(万</w:t>
            </w:r>
            <w:r>
              <w:rPr>
                <w:rFonts w:hint="eastAsia"/>
                <w:color w:val="auto"/>
                <w:sz w:val="22"/>
              </w:rPr>
              <w:t>美</w:t>
            </w:r>
            <w:r>
              <w:rPr>
                <w:color w:val="auto"/>
                <w:sz w:val="22"/>
              </w:rPr>
              <w:t>元)</w:t>
            </w:r>
          </w:p>
        </w:tc>
        <w:tc>
          <w:tcPr>
            <w:tcW w:w="6706" w:type="dxa"/>
            <w:gridSpan w:val="3"/>
          </w:tcPr>
          <w:p>
            <w:pPr>
              <w:pStyle w:val="31"/>
              <w:rPr>
                <w:rFonts w:ascii="Times New Roman"/>
                <w:color w:val="auto"/>
                <w:sz w:val="22"/>
              </w:rPr>
            </w:pPr>
          </w:p>
        </w:tc>
      </w:tr>
    </w:tbl>
    <w:p>
      <w:pPr>
        <w:pStyle w:val="3"/>
        <w:spacing w:before="8"/>
        <w:rPr>
          <w:color w:val="auto"/>
          <w:sz w:val="10"/>
        </w:rPr>
      </w:pPr>
      <w:r>
        <w:rPr>
          <w:rFonts w:hint="eastAsia"/>
          <w:color w:val="auto"/>
          <w:sz w:val="10"/>
        </w:rPr>
        <w:t xml:space="preserve"> </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55"/>
        <w:gridCol w:w="2280"/>
        <w:gridCol w:w="178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tcPr>
          <w:p>
            <w:pPr>
              <w:rPr>
                <w:color w:val="auto"/>
              </w:rPr>
            </w:pPr>
          </w:p>
        </w:tc>
        <w:tc>
          <w:tcPr>
            <w:tcW w:w="8587" w:type="dxa"/>
            <w:gridSpan w:val="4"/>
          </w:tcPr>
          <w:p>
            <w:pPr>
              <w:rPr>
                <w:color w:val="auto"/>
              </w:rPr>
            </w:pPr>
            <w:r>
              <w:rPr>
                <w:b/>
                <w:color w:val="auto"/>
                <w:sz w:val="22"/>
              </w:rPr>
              <w:t>申报企业</w:t>
            </w:r>
            <w:r>
              <w:rPr>
                <w:rFonts w:hint="eastAsia"/>
                <w:b/>
                <w:color w:val="auto"/>
                <w:sz w:val="22"/>
              </w:rPr>
              <w:t>的</w:t>
            </w:r>
            <w:r>
              <w:rPr>
                <w:b/>
                <w:color w:val="auto"/>
                <w:sz w:val="22"/>
              </w:rPr>
              <w:t>分支机构及下属公司情况(仅限于本市内注册企业)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73" w:type="dxa"/>
            <w:vMerge w:val="restart"/>
          </w:tcPr>
          <w:p>
            <w:pPr>
              <w:rPr>
                <w:rFonts w:ascii="宋体" w:hAnsi="宋体" w:eastAsia="宋体" w:cs="宋体"/>
                <w:b/>
                <w:color w:val="auto"/>
                <w:sz w:val="24"/>
                <w:lang w:bidi="zh-CN"/>
              </w:rPr>
            </w:pPr>
            <w:r>
              <w:rPr>
                <w:rFonts w:hint="eastAsia" w:ascii="宋体" w:hAnsi="宋体" w:eastAsia="宋体" w:cs="宋体"/>
                <w:b/>
                <w:color w:val="auto"/>
                <w:sz w:val="24"/>
                <w:lang w:bidi="zh-CN"/>
              </w:rPr>
              <w:t>分支机构及下属公司情况</w:t>
            </w:r>
          </w:p>
        </w:tc>
        <w:tc>
          <w:tcPr>
            <w:tcW w:w="2655" w:type="dxa"/>
          </w:tcPr>
          <w:p>
            <w:pPr>
              <w:pStyle w:val="31"/>
              <w:jc w:val="center"/>
              <w:rPr>
                <w:color w:val="auto"/>
              </w:rPr>
            </w:pPr>
            <w:r>
              <w:rPr>
                <w:rFonts w:hint="eastAsia"/>
                <w:color w:val="auto"/>
              </w:rPr>
              <w:t>分支机构及下属公司</w:t>
            </w:r>
          </w:p>
          <w:p>
            <w:pPr>
              <w:pStyle w:val="31"/>
              <w:jc w:val="center"/>
              <w:rPr>
                <w:color w:val="auto"/>
              </w:rPr>
            </w:pPr>
            <w:r>
              <w:rPr>
                <w:rFonts w:hint="eastAsia"/>
                <w:color w:val="auto"/>
              </w:rPr>
              <w:t>名称</w:t>
            </w:r>
          </w:p>
        </w:tc>
        <w:tc>
          <w:tcPr>
            <w:tcW w:w="2280" w:type="dxa"/>
          </w:tcPr>
          <w:p>
            <w:pPr>
              <w:pStyle w:val="31"/>
              <w:jc w:val="center"/>
              <w:rPr>
                <w:color w:val="auto"/>
              </w:rPr>
            </w:pPr>
            <w:r>
              <w:rPr>
                <w:rFonts w:hint="eastAsia"/>
                <w:color w:val="auto"/>
              </w:rPr>
              <w:t>分支机构及下属公司简介</w:t>
            </w:r>
          </w:p>
        </w:tc>
        <w:tc>
          <w:tcPr>
            <w:tcW w:w="1785" w:type="dxa"/>
          </w:tcPr>
          <w:p>
            <w:pPr>
              <w:pStyle w:val="31"/>
              <w:jc w:val="center"/>
              <w:rPr>
                <w:color w:val="auto"/>
              </w:rPr>
            </w:pPr>
            <w:r>
              <w:rPr>
                <w:rFonts w:hint="eastAsia"/>
                <w:color w:val="auto"/>
              </w:rPr>
              <w:t>与申报企业</w:t>
            </w:r>
          </w:p>
          <w:p>
            <w:pPr>
              <w:pStyle w:val="31"/>
              <w:jc w:val="center"/>
              <w:rPr>
                <w:color w:val="auto"/>
              </w:rPr>
            </w:pPr>
            <w:r>
              <w:rPr>
                <w:rFonts w:hint="eastAsia"/>
                <w:color w:val="auto"/>
              </w:rPr>
              <w:t>关系</w:t>
            </w:r>
          </w:p>
        </w:tc>
        <w:tc>
          <w:tcPr>
            <w:tcW w:w="1867" w:type="dxa"/>
          </w:tcPr>
          <w:p>
            <w:pPr>
              <w:pStyle w:val="31"/>
              <w:jc w:val="center"/>
              <w:rPr>
                <w:color w:val="auto"/>
                <w:sz w:val="22"/>
              </w:rPr>
            </w:pPr>
            <w:r>
              <w:rPr>
                <w:rFonts w:hint="eastAsia"/>
                <w:color w:val="auto"/>
                <w:sz w:val="22"/>
              </w:rPr>
              <w:t>申报企业</w:t>
            </w:r>
          </w:p>
          <w:p>
            <w:pPr>
              <w:pStyle w:val="31"/>
              <w:jc w:val="center"/>
              <w:rPr>
                <w:color w:val="auto"/>
              </w:rPr>
            </w:pPr>
            <w:r>
              <w:rPr>
                <w:rFonts w:hint="eastAsia"/>
                <w:color w:val="auto"/>
                <w:sz w:val="22"/>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73" w:type="dxa"/>
            <w:vMerge w:val="continue"/>
          </w:tcPr>
          <w:p>
            <w:pPr>
              <w:ind w:firstLine="241" w:firstLineChars="100"/>
              <w:rPr>
                <w:rFonts w:ascii="宋体" w:hAnsi="宋体" w:eastAsia="宋体" w:cs="宋体"/>
                <w:b/>
                <w:color w:val="auto"/>
                <w:sz w:val="24"/>
                <w:lang w:bidi="zh-CN"/>
              </w:rPr>
            </w:pPr>
          </w:p>
        </w:tc>
        <w:tc>
          <w:tcPr>
            <w:tcW w:w="2655" w:type="dxa"/>
          </w:tcPr>
          <w:p>
            <w:pPr>
              <w:rPr>
                <w:color w:val="auto"/>
              </w:rPr>
            </w:pPr>
          </w:p>
        </w:tc>
        <w:tc>
          <w:tcPr>
            <w:tcW w:w="2280" w:type="dxa"/>
          </w:tcPr>
          <w:p>
            <w:pPr>
              <w:rPr>
                <w:color w:val="auto"/>
              </w:rPr>
            </w:pPr>
          </w:p>
        </w:tc>
        <w:tc>
          <w:tcPr>
            <w:tcW w:w="1785" w:type="dxa"/>
          </w:tcPr>
          <w:p>
            <w:pPr>
              <w:rPr>
                <w:color w:val="auto"/>
              </w:rPr>
            </w:pPr>
          </w:p>
        </w:tc>
        <w:tc>
          <w:tcPr>
            <w:tcW w:w="186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473" w:type="dxa"/>
            <w:vMerge w:val="continue"/>
          </w:tcPr>
          <w:p>
            <w:pPr>
              <w:ind w:firstLine="241" w:firstLineChars="100"/>
              <w:rPr>
                <w:rFonts w:ascii="宋体" w:hAnsi="宋体" w:eastAsia="宋体" w:cs="宋体"/>
                <w:b/>
                <w:color w:val="auto"/>
                <w:sz w:val="24"/>
                <w:lang w:bidi="zh-CN"/>
              </w:rPr>
            </w:pPr>
          </w:p>
        </w:tc>
        <w:tc>
          <w:tcPr>
            <w:tcW w:w="2655" w:type="dxa"/>
          </w:tcPr>
          <w:p>
            <w:pPr>
              <w:rPr>
                <w:color w:val="auto"/>
              </w:rPr>
            </w:pPr>
          </w:p>
        </w:tc>
        <w:tc>
          <w:tcPr>
            <w:tcW w:w="2280" w:type="dxa"/>
          </w:tcPr>
          <w:p>
            <w:pPr>
              <w:rPr>
                <w:color w:val="auto"/>
              </w:rPr>
            </w:pPr>
          </w:p>
        </w:tc>
        <w:tc>
          <w:tcPr>
            <w:tcW w:w="1785" w:type="dxa"/>
          </w:tcPr>
          <w:p>
            <w:pPr>
              <w:rPr>
                <w:color w:val="auto"/>
              </w:rPr>
            </w:pPr>
          </w:p>
        </w:tc>
        <w:tc>
          <w:tcPr>
            <w:tcW w:w="186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473" w:type="dxa"/>
            <w:vMerge w:val="continue"/>
          </w:tcPr>
          <w:p>
            <w:pPr>
              <w:ind w:firstLine="241" w:firstLineChars="100"/>
              <w:rPr>
                <w:rFonts w:ascii="宋体" w:hAnsi="宋体" w:eastAsia="宋体" w:cs="宋体"/>
                <w:b/>
                <w:color w:val="auto"/>
                <w:sz w:val="24"/>
                <w:lang w:bidi="zh-CN"/>
              </w:rPr>
            </w:pPr>
          </w:p>
        </w:tc>
        <w:tc>
          <w:tcPr>
            <w:tcW w:w="2655" w:type="dxa"/>
          </w:tcPr>
          <w:p>
            <w:pPr>
              <w:rPr>
                <w:color w:val="auto"/>
              </w:rPr>
            </w:pPr>
          </w:p>
        </w:tc>
        <w:tc>
          <w:tcPr>
            <w:tcW w:w="2280" w:type="dxa"/>
          </w:tcPr>
          <w:p>
            <w:pPr>
              <w:rPr>
                <w:color w:val="auto"/>
              </w:rPr>
            </w:pPr>
          </w:p>
        </w:tc>
        <w:tc>
          <w:tcPr>
            <w:tcW w:w="1785" w:type="dxa"/>
          </w:tcPr>
          <w:p>
            <w:pPr>
              <w:rPr>
                <w:color w:val="auto"/>
              </w:rPr>
            </w:pPr>
          </w:p>
        </w:tc>
        <w:tc>
          <w:tcPr>
            <w:tcW w:w="186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73" w:type="dxa"/>
            <w:vMerge w:val="continue"/>
          </w:tcPr>
          <w:p>
            <w:pPr>
              <w:ind w:firstLine="241" w:firstLineChars="100"/>
              <w:rPr>
                <w:rFonts w:ascii="宋体" w:hAnsi="宋体" w:eastAsia="宋体" w:cs="宋体"/>
                <w:b/>
                <w:color w:val="auto"/>
                <w:sz w:val="24"/>
                <w:lang w:bidi="zh-CN"/>
              </w:rPr>
            </w:pPr>
          </w:p>
        </w:tc>
        <w:tc>
          <w:tcPr>
            <w:tcW w:w="2655" w:type="dxa"/>
          </w:tcPr>
          <w:p>
            <w:pPr>
              <w:jc w:val="center"/>
              <w:rPr>
                <w:rFonts w:ascii="宋体" w:hAnsi="宋体" w:eastAsia="宋体" w:cs="宋体"/>
                <w:color w:val="auto"/>
                <w:lang w:val="zh-CN" w:bidi="zh-CN"/>
              </w:rPr>
            </w:pPr>
          </w:p>
          <w:p>
            <w:pPr>
              <w:jc w:val="center"/>
              <w:rPr>
                <w:color w:val="auto"/>
              </w:rPr>
            </w:pPr>
            <w:r>
              <w:rPr>
                <w:rFonts w:hint="eastAsia" w:ascii="宋体" w:hAnsi="宋体" w:eastAsia="宋体" w:cs="宋体"/>
                <w:color w:val="auto"/>
                <w:lang w:val="zh-CN" w:bidi="zh-CN"/>
              </w:rPr>
              <w:t>（如</w:t>
            </w:r>
            <w:r>
              <w:rPr>
                <w:rFonts w:ascii="宋体" w:hAnsi="宋体" w:eastAsia="宋体" w:cs="宋体"/>
                <w:color w:val="auto"/>
                <w:lang w:val="zh-CN" w:bidi="zh-CN"/>
              </w:rPr>
              <w:t>不够填写请另行增加</w:t>
            </w:r>
            <w:r>
              <w:rPr>
                <w:rFonts w:hint="eastAsia" w:ascii="宋体" w:hAnsi="宋体" w:eastAsia="宋体" w:cs="宋体"/>
                <w:color w:val="auto"/>
                <w:lang w:val="zh-CN" w:bidi="zh-CN"/>
              </w:rPr>
              <w:t>）</w:t>
            </w:r>
          </w:p>
        </w:tc>
        <w:tc>
          <w:tcPr>
            <w:tcW w:w="2280" w:type="dxa"/>
          </w:tcPr>
          <w:p>
            <w:pPr>
              <w:rPr>
                <w:color w:val="auto"/>
              </w:rPr>
            </w:pPr>
          </w:p>
        </w:tc>
        <w:tc>
          <w:tcPr>
            <w:tcW w:w="1785" w:type="dxa"/>
          </w:tcPr>
          <w:p>
            <w:pPr>
              <w:rPr>
                <w:color w:val="auto"/>
              </w:rPr>
            </w:pPr>
          </w:p>
        </w:tc>
        <w:tc>
          <w:tcPr>
            <w:tcW w:w="186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9" w:hRule="atLeast"/>
        </w:trPr>
        <w:tc>
          <w:tcPr>
            <w:tcW w:w="473" w:type="dxa"/>
          </w:tcPr>
          <w:p>
            <w:pPr>
              <w:rPr>
                <w:rFonts w:ascii="宋体" w:hAnsi="宋体" w:eastAsia="宋体" w:cs="宋体"/>
                <w:b/>
                <w:color w:val="auto"/>
                <w:sz w:val="24"/>
                <w:lang w:bidi="zh-CN"/>
              </w:rPr>
            </w:pPr>
          </w:p>
          <w:p>
            <w:pPr>
              <w:rPr>
                <w:rFonts w:ascii="宋体" w:hAnsi="宋体" w:eastAsia="宋体" w:cs="宋体"/>
                <w:b/>
                <w:color w:val="auto"/>
                <w:sz w:val="24"/>
                <w:lang w:bidi="zh-CN"/>
              </w:rPr>
            </w:pPr>
          </w:p>
          <w:p>
            <w:pPr>
              <w:rPr>
                <w:rFonts w:ascii="宋体" w:hAnsi="宋体" w:eastAsia="宋体" w:cs="宋体"/>
                <w:b/>
                <w:color w:val="auto"/>
                <w:sz w:val="24"/>
                <w:lang w:bidi="zh-CN"/>
              </w:rPr>
            </w:pPr>
          </w:p>
          <w:p>
            <w:pPr>
              <w:rPr>
                <w:rFonts w:ascii="宋体" w:hAnsi="宋体" w:eastAsia="宋体" w:cs="宋体"/>
                <w:b/>
                <w:color w:val="auto"/>
                <w:sz w:val="24"/>
                <w:lang w:bidi="zh-CN"/>
              </w:rPr>
            </w:pPr>
            <w:r>
              <w:rPr>
                <w:rFonts w:hint="eastAsia" w:ascii="宋体" w:hAnsi="宋体" w:eastAsia="宋体" w:cs="宋体"/>
                <w:b/>
                <w:color w:val="auto"/>
                <w:sz w:val="24"/>
                <w:lang w:bidi="zh-CN"/>
              </w:rPr>
              <w:t>申报企业盖章</w:t>
            </w:r>
          </w:p>
          <w:p>
            <w:pPr>
              <w:ind w:firstLine="241" w:firstLineChars="100"/>
              <w:rPr>
                <w:rFonts w:ascii="宋体" w:hAnsi="宋体" w:eastAsia="宋体" w:cs="宋体"/>
                <w:b/>
                <w:color w:val="auto"/>
                <w:sz w:val="24"/>
                <w:lang w:bidi="zh-CN"/>
              </w:rPr>
            </w:pPr>
          </w:p>
          <w:p>
            <w:pPr>
              <w:ind w:firstLine="241" w:firstLineChars="100"/>
              <w:rPr>
                <w:rFonts w:ascii="宋体" w:hAnsi="宋体" w:eastAsia="宋体" w:cs="宋体"/>
                <w:b/>
                <w:color w:val="auto"/>
                <w:sz w:val="24"/>
                <w:lang w:bidi="zh-CN"/>
              </w:rPr>
            </w:pPr>
          </w:p>
        </w:tc>
        <w:tc>
          <w:tcPr>
            <w:tcW w:w="8587" w:type="dxa"/>
            <w:gridSpan w:val="4"/>
          </w:tcPr>
          <w:p>
            <w:pPr>
              <w:pStyle w:val="2"/>
              <w:ind w:right="2064" w:rightChars="983" w:firstLine="3080" w:firstLineChars="1100"/>
              <w:rPr>
                <w:rFonts w:eastAsia="仿宋_GB2312"/>
                <w:color w:val="auto"/>
                <w:sz w:val="28"/>
                <w:szCs w:val="28"/>
              </w:rPr>
            </w:pPr>
          </w:p>
          <w:p>
            <w:pPr>
              <w:pStyle w:val="2"/>
              <w:ind w:right="2064" w:rightChars="983" w:firstLine="3080" w:firstLineChars="1100"/>
              <w:rPr>
                <w:rFonts w:eastAsia="仿宋_GB2312"/>
                <w:color w:val="auto"/>
                <w:sz w:val="28"/>
                <w:szCs w:val="28"/>
              </w:rPr>
            </w:pPr>
          </w:p>
          <w:p>
            <w:pPr>
              <w:pStyle w:val="2"/>
              <w:ind w:right="2064" w:rightChars="983" w:firstLine="0" w:firstLineChars="0"/>
              <w:rPr>
                <w:rFonts w:eastAsia="仿宋_GB2312"/>
                <w:color w:val="auto"/>
                <w:sz w:val="28"/>
                <w:szCs w:val="28"/>
              </w:rPr>
            </w:pPr>
          </w:p>
          <w:p>
            <w:pPr>
              <w:pStyle w:val="2"/>
              <w:ind w:right="2064" w:rightChars="983" w:firstLine="3080" w:firstLineChars="1100"/>
              <w:rPr>
                <w:rFonts w:eastAsia="仿宋_GB2312"/>
                <w:color w:val="auto"/>
                <w:sz w:val="28"/>
                <w:szCs w:val="28"/>
              </w:rPr>
            </w:pPr>
          </w:p>
          <w:p>
            <w:pPr>
              <w:pStyle w:val="2"/>
              <w:ind w:right="2064" w:rightChars="983" w:firstLine="3080" w:firstLineChars="1100"/>
              <w:rPr>
                <w:rFonts w:eastAsia="仿宋_GB2312"/>
                <w:color w:val="auto"/>
                <w:sz w:val="28"/>
                <w:szCs w:val="28"/>
              </w:rPr>
            </w:pPr>
            <w:r>
              <w:rPr>
                <w:rFonts w:hint="eastAsia" w:eastAsia="仿宋_GB2312"/>
                <w:color w:val="auto"/>
                <w:sz w:val="28"/>
                <w:szCs w:val="28"/>
              </w:rPr>
              <w:t>法人代表签字：</w:t>
            </w:r>
          </w:p>
          <w:p>
            <w:pPr>
              <w:ind w:firstLine="4200" w:firstLineChars="1500"/>
              <w:rPr>
                <w:color w:val="auto"/>
              </w:rPr>
            </w:pPr>
            <w:r>
              <w:rPr>
                <w:rFonts w:hint="eastAsia" w:eastAsia="仿宋_GB2312"/>
                <w:color w:val="auto"/>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3" w:hRule="atLeast"/>
        </w:trPr>
        <w:tc>
          <w:tcPr>
            <w:tcW w:w="473" w:type="dxa"/>
          </w:tcPr>
          <w:p>
            <w:pPr>
              <w:ind w:firstLine="241" w:firstLineChars="100"/>
              <w:rPr>
                <w:rFonts w:ascii="宋体" w:hAnsi="宋体" w:eastAsia="宋体" w:cs="宋体"/>
                <w:b/>
                <w:color w:val="auto"/>
                <w:sz w:val="24"/>
                <w:lang w:bidi="zh-CN"/>
              </w:rPr>
            </w:pPr>
            <w:r>
              <w:rPr>
                <w:rFonts w:hint="eastAsia" w:ascii="宋体" w:hAnsi="宋体" w:eastAsia="宋体" w:cs="宋体"/>
                <w:b/>
                <w:color w:val="auto"/>
                <w:sz w:val="24"/>
                <w:lang w:bidi="zh-CN"/>
              </w:rPr>
              <w:t xml:space="preserve"> </w:t>
            </w:r>
          </w:p>
          <w:p>
            <w:pPr>
              <w:ind w:firstLine="241" w:firstLineChars="100"/>
              <w:rPr>
                <w:rFonts w:ascii="宋体" w:hAnsi="宋体" w:eastAsia="宋体" w:cs="宋体"/>
                <w:b/>
                <w:color w:val="auto"/>
                <w:sz w:val="24"/>
                <w:lang w:bidi="zh-CN"/>
              </w:rPr>
            </w:pPr>
          </w:p>
          <w:p>
            <w:pPr>
              <w:pStyle w:val="2"/>
              <w:ind w:firstLine="0" w:firstLineChars="0"/>
              <w:rPr>
                <w:color w:val="auto"/>
              </w:rPr>
            </w:pPr>
          </w:p>
          <w:p>
            <w:pPr>
              <w:rPr>
                <w:color w:val="auto"/>
              </w:rPr>
            </w:pPr>
            <w:r>
              <w:rPr>
                <w:rFonts w:hint="eastAsia" w:ascii="宋体" w:hAnsi="宋体" w:eastAsia="宋体" w:cs="宋体"/>
                <w:b/>
                <w:color w:val="auto"/>
                <w:sz w:val="24"/>
                <w:lang w:bidi="zh-CN"/>
              </w:rPr>
              <w:t>初审单位审核意见</w:t>
            </w:r>
          </w:p>
        </w:tc>
        <w:tc>
          <w:tcPr>
            <w:tcW w:w="8587" w:type="dxa"/>
            <w:gridSpan w:val="4"/>
          </w:tcPr>
          <w:p>
            <w:pPr>
              <w:snapToGrid w:val="0"/>
              <w:spacing w:line="600" w:lineRule="atLeast"/>
              <w:rPr>
                <w:rFonts w:eastAsia="仿宋_GB2312"/>
                <w:b/>
                <w:bCs/>
                <w:color w:val="auto"/>
                <w:sz w:val="28"/>
                <w:szCs w:val="28"/>
              </w:rPr>
            </w:pPr>
            <w:r>
              <w:rPr>
                <w:rFonts w:hint="eastAsia" w:eastAsia="仿宋_GB2312"/>
                <w:b/>
                <w:bCs/>
                <w:color w:val="auto"/>
                <w:sz w:val="28"/>
                <w:szCs w:val="28"/>
              </w:rPr>
              <w:t>辖区</w:t>
            </w:r>
            <w:r>
              <w:rPr>
                <w:rFonts w:eastAsia="仿宋_GB2312"/>
                <w:b/>
                <w:bCs/>
                <w:color w:val="auto"/>
                <w:sz w:val="28"/>
                <w:szCs w:val="28"/>
              </w:rPr>
              <w:t>商务部门</w:t>
            </w:r>
            <w:r>
              <w:rPr>
                <w:rFonts w:hint="eastAsia" w:eastAsia="仿宋_GB2312"/>
                <w:b/>
                <w:bCs/>
                <w:color w:val="auto"/>
                <w:sz w:val="28"/>
                <w:szCs w:val="28"/>
              </w:rPr>
              <w:t>审核意见</w:t>
            </w:r>
            <w:r>
              <w:rPr>
                <w:rFonts w:eastAsia="仿宋_GB2312"/>
                <w:b/>
                <w:bCs/>
                <w:color w:val="auto"/>
                <w:sz w:val="28"/>
                <w:szCs w:val="28"/>
              </w:rPr>
              <w:t>：</w:t>
            </w:r>
          </w:p>
          <w:p>
            <w:pPr>
              <w:pStyle w:val="2"/>
              <w:ind w:firstLine="560" w:firstLineChars="200"/>
              <w:rPr>
                <w:rFonts w:eastAsia="仿宋_GB2312"/>
                <w:color w:val="auto"/>
                <w:sz w:val="28"/>
                <w:szCs w:val="28"/>
              </w:rPr>
            </w:pPr>
            <w:r>
              <w:rPr>
                <w:rFonts w:hint="eastAsia" w:eastAsia="仿宋_GB2312"/>
                <w:color w:val="auto"/>
                <w:sz w:val="28"/>
                <w:szCs w:val="28"/>
              </w:rPr>
              <w:t>经初审</w:t>
            </w:r>
            <w:r>
              <w:rPr>
                <w:rFonts w:eastAsia="仿宋_GB2312"/>
                <w:color w:val="auto"/>
                <w:sz w:val="28"/>
                <w:szCs w:val="28"/>
              </w:rPr>
              <w:t>，符合</w:t>
            </w:r>
            <w:r>
              <w:rPr>
                <w:rFonts w:hint="eastAsia" w:eastAsia="仿宋_GB2312"/>
                <w:color w:val="auto"/>
                <w:sz w:val="28"/>
                <w:szCs w:val="28"/>
              </w:rPr>
              <w:t>《深圳市鼓励跨国公司设立总部企业办法</w:t>
            </w:r>
            <w:r>
              <w:rPr>
                <w:rFonts w:hint="eastAsia" w:ascii="仿宋_GB2312" w:hAnsi="仿宋_GB2312" w:eastAsia="仿宋_GB2312" w:cs="仿宋_GB2312"/>
                <w:color w:val="auto"/>
                <w:sz w:val="28"/>
                <w:szCs w:val="28"/>
              </w:rPr>
              <w:t>》申报条件。</w:t>
            </w:r>
          </w:p>
          <w:p>
            <w:pPr>
              <w:wordWrap w:val="0"/>
              <w:snapToGrid w:val="0"/>
              <w:spacing w:line="600" w:lineRule="atLeast"/>
              <w:jc w:val="right"/>
              <w:rPr>
                <w:rFonts w:ascii="仿宋_GB2312" w:hAnsi="仿宋_GB2312" w:eastAsia="仿宋_GB2312" w:cs="仿宋_GB2312"/>
                <w:color w:val="auto"/>
                <w:sz w:val="28"/>
                <w:szCs w:val="28"/>
              </w:rPr>
            </w:pPr>
          </w:p>
          <w:p>
            <w:pPr>
              <w:wordWrap w:val="0"/>
              <w:snapToGrid w:val="0"/>
              <w:spacing w:line="600" w:lineRule="atLeast"/>
              <w:ind w:firstLine="3360" w:firstLineChars="1200"/>
              <w:rPr>
                <w:rFonts w:ascii="仿宋_GB2312" w:hAnsi="仿宋_GB2312" w:eastAsia="仿宋_GB2312" w:cs="仿宋_GB2312"/>
                <w:color w:val="auto"/>
                <w:sz w:val="28"/>
                <w:szCs w:val="28"/>
              </w:rPr>
            </w:pPr>
          </w:p>
          <w:p>
            <w:pPr>
              <w:wordWrap w:val="0"/>
              <w:snapToGrid w:val="0"/>
              <w:spacing w:line="600" w:lineRule="atLeast"/>
              <w:ind w:firstLine="3360" w:firstLineChars="1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负责人签字：</w:t>
            </w:r>
          </w:p>
          <w:p>
            <w:pPr>
              <w:wordWrap w:val="0"/>
              <w:snapToGrid w:val="0"/>
              <w:spacing w:line="600" w:lineRule="atLeast"/>
              <w:ind w:firstLine="3640" w:firstLineChars="13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单位盖章：     </w:t>
            </w:r>
          </w:p>
          <w:p>
            <w:pPr>
              <w:snapToGrid w:val="0"/>
              <w:spacing w:line="600" w:lineRule="atLeast"/>
              <w:ind w:right="584" w:rightChars="278" w:firstLine="1120" w:firstLineChars="4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napToGrid w:val="0"/>
              <w:spacing w:line="600" w:lineRule="atLeast"/>
              <w:ind w:right="584" w:rightChars="278" w:firstLine="1120" w:firstLineChars="400"/>
              <w:jc w:val="center"/>
              <w:rPr>
                <w:color w:val="auto"/>
              </w:rPr>
            </w:pPr>
            <w:r>
              <w:rPr>
                <w:rFonts w:hint="eastAsia" w:ascii="仿宋_GB2312" w:hAnsi="仿宋_GB2312" w:eastAsia="仿宋_GB2312" w:cs="仿宋_GB2312"/>
                <w:color w:val="auto"/>
                <w:sz w:val="28"/>
                <w:szCs w:val="28"/>
              </w:rPr>
              <w:t xml:space="preserve">                       年    月    日</w:t>
            </w:r>
          </w:p>
        </w:tc>
      </w:tr>
    </w:tbl>
    <w:p>
      <w:pPr>
        <w:rPr>
          <w:rFonts w:ascii="黑体" w:hAnsi="黑体" w:eastAsia="黑体" w:cs="黑体"/>
          <w:color w:val="auto"/>
          <w:kern w:val="0"/>
          <w:sz w:val="32"/>
          <w:szCs w:val="32"/>
        </w:rPr>
      </w:pPr>
    </w:p>
    <w:p>
      <w:pPr>
        <w:rPr>
          <w:rFonts w:ascii="黑体" w:hAnsi="黑体" w:eastAsia="黑体" w:cs="黑体"/>
          <w:color w:val="auto"/>
          <w:kern w:val="0"/>
          <w:sz w:val="32"/>
          <w:szCs w:val="32"/>
        </w:rPr>
      </w:pPr>
      <w:r>
        <w:rPr>
          <w:rFonts w:hint="eastAsia" w:ascii="黑体" w:hAnsi="黑体" w:eastAsia="黑体" w:cs="黑体"/>
          <w:color w:val="auto"/>
          <w:kern w:val="0"/>
          <w:sz w:val="32"/>
          <w:szCs w:val="32"/>
        </w:rPr>
        <w:t>附件2</w:t>
      </w:r>
    </w:p>
    <w:p>
      <w:pPr>
        <w:snapToGrid w:val="0"/>
        <w:jc w:val="center"/>
        <w:rPr>
          <w:rFonts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申报承诺书</w:t>
      </w:r>
    </w:p>
    <w:p>
      <w:pPr>
        <w:snapToGrid w:val="0"/>
        <w:jc w:val="center"/>
        <w:rPr>
          <w:rFonts w:ascii="方正大标宋简体" w:hAnsi="方正大标宋简体" w:eastAsia="方正大标宋简体"/>
          <w:color w:val="auto"/>
          <w:sz w:val="32"/>
          <w:szCs w:val="32"/>
        </w:rPr>
      </w:pPr>
    </w:p>
    <w:tbl>
      <w:tblPr>
        <w:tblStyle w:val="9"/>
        <w:tblW w:w="9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tcPr>
          <w:p>
            <w:pPr>
              <w:rPr>
                <w:rFonts w:ascii="仿宋_GB2312" w:hAnsi="仿宋_GB2312" w:eastAsia="仿宋_GB2312"/>
                <w:color w:val="auto"/>
                <w:sz w:val="32"/>
              </w:rPr>
            </w:pPr>
            <w:r>
              <w:rPr>
                <w:rFonts w:hint="eastAsia" w:ascii="仿宋_GB2312" w:hAnsi="仿宋_GB2312" w:eastAsia="仿宋_GB2312"/>
                <w:color w:val="auto"/>
                <w:sz w:val="32"/>
              </w:rPr>
              <w:t>申报企业名称</w:t>
            </w:r>
          </w:p>
        </w:tc>
        <w:tc>
          <w:tcPr>
            <w:tcW w:w="6915" w:type="dxa"/>
            <w:gridSpan w:val="3"/>
          </w:tcPr>
          <w:p>
            <w:pPr>
              <w:rPr>
                <w:rFonts w:ascii="仿宋_GB2312" w:hAnsi="仿宋_GB2312" w:eastAsia="仿宋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3" w:hRule="atLeast"/>
          <w:jc w:val="center"/>
        </w:trPr>
        <w:tc>
          <w:tcPr>
            <w:tcW w:w="9588" w:type="dxa"/>
            <w:gridSpan w:val="4"/>
          </w:tcPr>
          <w:p>
            <w:pPr>
              <w:snapToGrid w:val="0"/>
              <w:spacing w:line="500" w:lineRule="exact"/>
              <w:ind w:firstLine="640" w:firstLineChars="200"/>
              <w:rPr>
                <w:rFonts w:ascii="仿宋_GB2312" w:hAnsi="仿宋_GB2312" w:eastAsia="仿宋_GB2312"/>
                <w:color w:val="auto"/>
                <w:sz w:val="32"/>
                <w:szCs w:val="24"/>
              </w:rPr>
            </w:pPr>
            <w:r>
              <w:rPr>
                <w:rFonts w:hint="eastAsia" w:ascii="仿宋_GB2312" w:hAnsi="仿宋_GB2312" w:eastAsia="仿宋_GB2312"/>
                <w:color w:val="auto"/>
                <w:sz w:val="32"/>
                <w:szCs w:val="24"/>
              </w:rPr>
              <w:t>申报企业郑重承诺如下：</w:t>
            </w:r>
          </w:p>
          <w:p>
            <w:pPr>
              <w:snapToGrid w:val="0"/>
              <w:spacing w:line="500" w:lineRule="exact"/>
              <w:ind w:firstLine="640" w:firstLineChars="200"/>
              <w:rPr>
                <w:rFonts w:ascii="仿宋_GB2312" w:hAnsi="仿宋_GB2312" w:eastAsia="仿宋_GB2312"/>
                <w:color w:val="auto"/>
                <w:sz w:val="32"/>
                <w:szCs w:val="24"/>
              </w:rPr>
            </w:pPr>
            <w:r>
              <w:rPr>
                <w:rFonts w:hint="eastAsia" w:ascii="仿宋_GB2312" w:hAnsi="仿宋_GB2312" w:eastAsia="仿宋_GB2312"/>
                <w:color w:val="auto"/>
                <w:sz w:val="32"/>
                <w:szCs w:val="24"/>
              </w:rPr>
              <w:t>1.申报企业依法注册，具备申报资格；</w:t>
            </w:r>
          </w:p>
          <w:p>
            <w:pPr>
              <w:snapToGrid w:val="0"/>
              <w:spacing w:line="4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olor w:val="auto"/>
                <w:sz w:val="32"/>
                <w:szCs w:val="24"/>
              </w:rPr>
              <w:t>2.</w:t>
            </w:r>
            <w:r>
              <w:rPr>
                <w:rFonts w:hint="eastAsia" w:ascii="仿宋_GB2312" w:hAnsi="仿宋_GB2312" w:eastAsia="仿宋_GB2312" w:cs="仿宋_GB2312"/>
                <w:color w:val="auto"/>
                <w:sz w:val="32"/>
                <w:szCs w:val="32"/>
              </w:rPr>
              <w:t>本次申报的所有材料是准确、真实、完整和合法合规的；</w:t>
            </w:r>
          </w:p>
          <w:p>
            <w:pPr>
              <w:snapToGrid w:val="0"/>
              <w:spacing w:line="4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3.申报材料所有复印件与原件相符；</w:t>
            </w:r>
          </w:p>
          <w:p>
            <w:pPr>
              <w:snapToGrid w:val="0"/>
              <w:spacing w:line="4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4.接受有关主管部门为审核本申请而进行的必要核查；</w:t>
            </w:r>
          </w:p>
          <w:p>
            <w:pPr>
              <w:snapToGrid w:val="0"/>
              <w:spacing w:line="4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5.及时准确填写外商投资信息报告及年报信息。</w:t>
            </w:r>
          </w:p>
          <w:p>
            <w:pPr>
              <w:snapToGrid w:val="0"/>
              <w:spacing w:line="400" w:lineRule="exact"/>
              <w:ind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本单位自愿承担因申报不实带来的一切后果。愿意配合商务主管部门进行事后监督管理，并及时提供有关材料。</w:t>
            </w:r>
          </w:p>
          <w:p>
            <w:pPr>
              <w:pStyle w:val="3"/>
              <w:rPr>
                <w:rFonts w:ascii="仿宋_GB2312" w:hAnsi="仿宋_GB2312" w:eastAsia="仿宋_GB2312"/>
                <w:color w:val="auto"/>
                <w:sz w:val="32"/>
                <w:szCs w:val="24"/>
              </w:rPr>
            </w:pPr>
          </w:p>
          <w:p>
            <w:pPr>
              <w:snapToGrid w:val="0"/>
              <w:spacing w:line="500" w:lineRule="exact"/>
              <w:rPr>
                <w:rFonts w:ascii="仿宋_GB2312" w:hAnsi="仿宋_GB2312" w:eastAsia="仿宋_GB2312"/>
                <w:color w:val="auto"/>
                <w:sz w:val="32"/>
                <w:szCs w:val="24"/>
              </w:rPr>
            </w:pPr>
          </w:p>
          <w:p>
            <w:pPr>
              <w:pStyle w:val="2"/>
              <w:ind w:firstLine="320"/>
              <w:rPr>
                <w:rFonts w:ascii="仿宋_GB2312" w:hAnsi="仿宋_GB2312" w:eastAsia="仿宋_GB2312"/>
                <w:color w:val="auto"/>
                <w:sz w:val="32"/>
                <w:szCs w:val="24"/>
              </w:rPr>
            </w:pPr>
          </w:p>
          <w:p>
            <w:pPr>
              <w:pStyle w:val="2"/>
              <w:ind w:firstLine="320"/>
              <w:rPr>
                <w:rFonts w:ascii="仿宋_GB2312" w:hAnsi="仿宋_GB2312" w:eastAsia="仿宋_GB2312"/>
                <w:color w:val="auto"/>
                <w:sz w:val="32"/>
                <w:szCs w:val="24"/>
              </w:rPr>
            </w:pPr>
          </w:p>
          <w:p>
            <w:pPr>
              <w:snapToGrid w:val="0"/>
              <w:spacing w:line="500" w:lineRule="exact"/>
              <w:ind w:firstLine="960" w:firstLineChars="300"/>
              <w:rPr>
                <w:rFonts w:ascii="仿宋_GB2312" w:hAnsi="仿宋_GB2312" w:eastAsia="仿宋_GB2312"/>
                <w:color w:val="auto"/>
                <w:sz w:val="32"/>
                <w:szCs w:val="24"/>
              </w:rPr>
            </w:pPr>
            <w:r>
              <w:rPr>
                <w:rFonts w:hint="eastAsia" w:ascii="仿宋_GB2312" w:hAnsi="仿宋_GB2312" w:eastAsia="仿宋_GB2312"/>
                <w:color w:val="auto"/>
                <w:sz w:val="32"/>
                <w:szCs w:val="24"/>
              </w:rPr>
              <w:t>申报企业法定代表人（负责人）代表：（签名）</w:t>
            </w:r>
          </w:p>
          <w:p>
            <w:pPr>
              <w:snapToGrid w:val="0"/>
              <w:spacing w:line="500" w:lineRule="exact"/>
              <w:rPr>
                <w:rFonts w:ascii="仿宋_GB2312" w:hAnsi="仿宋_GB2312" w:eastAsia="仿宋_GB2312"/>
                <w:color w:val="auto"/>
                <w:sz w:val="32"/>
                <w:szCs w:val="24"/>
              </w:rPr>
            </w:pPr>
            <w:r>
              <w:rPr>
                <w:rFonts w:hint="eastAsia" w:ascii="仿宋_GB2312" w:hAnsi="仿宋_GB2312" w:eastAsia="仿宋_GB2312"/>
                <w:color w:val="auto"/>
                <w:sz w:val="32"/>
                <w:szCs w:val="24"/>
              </w:rPr>
              <w:t xml:space="preserve">                                 </w:t>
            </w:r>
          </w:p>
          <w:p>
            <w:pPr>
              <w:snapToGrid w:val="0"/>
              <w:spacing w:line="500" w:lineRule="exact"/>
              <w:ind w:firstLine="4160" w:firstLineChars="1300"/>
              <w:rPr>
                <w:rFonts w:ascii="仿宋_GB2312" w:hAnsi="仿宋_GB2312" w:eastAsia="仿宋_GB2312"/>
                <w:color w:val="auto"/>
                <w:sz w:val="32"/>
                <w:szCs w:val="24"/>
              </w:rPr>
            </w:pPr>
            <w:r>
              <w:rPr>
                <w:rFonts w:hint="eastAsia" w:ascii="仿宋_GB2312" w:hAnsi="仿宋_GB2312" w:eastAsia="仿宋_GB2312"/>
                <w:color w:val="auto"/>
                <w:sz w:val="32"/>
                <w:szCs w:val="24"/>
              </w:rPr>
              <w:t>申报企业盖章：</w:t>
            </w:r>
          </w:p>
          <w:p>
            <w:pPr>
              <w:pStyle w:val="3"/>
              <w:rPr>
                <w:color w:val="auto"/>
              </w:rPr>
            </w:pPr>
          </w:p>
          <w:p>
            <w:pPr>
              <w:snapToGrid w:val="0"/>
              <w:spacing w:line="500" w:lineRule="exact"/>
              <w:rPr>
                <w:rFonts w:ascii="仿宋_GB2312" w:hAnsi="仿宋_GB2312" w:eastAsia="仿宋_GB2312"/>
                <w:color w:val="auto"/>
                <w:sz w:val="28"/>
              </w:rPr>
            </w:pPr>
            <w:r>
              <w:rPr>
                <w:rFonts w:hint="eastAsia" w:ascii="仿宋_GB2312" w:hAnsi="仿宋_GB2312" w:eastAsia="仿宋_GB2312"/>
                <w:color w:val="auto"/>
                <w:sz w:val="32"/>
                <w:szCs w:val="24"/>
              </w:rPr>
              <w:t xml:space="preserve">                                  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tcPr>
          <w:p>
            <w:pPr>
              <w:rPr>
                <w:rFonts w:ascii="仿宋_GB2312" w:hAnsi="仿宋_GB2312" w:eastAsia="仿宋_GB2312"/>
                <w:color w:val="auto"/>
                <w:sz w:val="32"/>
              </w:rPr>
            </w:pPr>
            <w:r>
              <w:rPr>
                <w:rFonts w:hint="eastAsia" w:ascii="仿宋_GB2312" w:hAnsi="仿宋_GB2312" w:eastAsia="仿宋_GB2312"/>
                <w:color w:val="auto"/>
                <w:sz w:val="32"/>
              </w:rPr>
              <w:t>联系人</w:t>
            </w:r>
          </w:p>
        </w:tc>
        <w:tc>
          <w:tcPr>
            <w:tcW w:w="2130" w:type="dxa"/>
          </w:tcPr>
          <w:p>
            <w:pPr>
              <w:rPr>
                <w:rFonts w:ascii="仿宋_GB2312" w:hAnsi="仿宋_GB2312" w:eastAsia="仿宋_GB2312"/>
                <w:color w:val="auto"/>
                <w:sz w:val="32"/>
              </w:rPr>
            </w:pPr>
          </w:p>
        </w:tc>
        <w:tc>
          <w:tcPr>
            <w:tcW w:w="2481" w:type="dxa"/>
          </w:tcPr>
          <w:p>
            <w:pPr>
              <w:rPr>
                <w:rFonts w:ascii="仿宋_GB2312" w:hAnsi="仿宋_GB2312" w:eastAsia="仿宋_GB2312"/>
                <w:color w:val="auto"/>
                <w:sz w:val="32"/>
              </w:rPr>
            </w:pPr>
            <w:r>
              <w:rPr>
                <w:rFonts w:hint="eastAsia" w:ascii="仿宋_GB2312" w:hAnsi="仿宋_GB2312" w:eastAsia="仿宋_GB2312"/>
                <w:color w:val="auto"/>
                <w:sz w:val="32"/>
              </w:rPr>
              <w:t>联系电话</w:t>
            </w:r>
          </w:p>
        </w:tc>
        <w:tc>
          <w:tcPr>
            <w:tcW w:w="2304" w:type="dxa"/>
          </w:tcPr>
          <w:p>
            <w:pPr>
              <w:rPr>
                <w:rFonts w:ascii="仿宋_GB2312" w:hAnsi="仿宋_GB2312" w:eastAsia="仿宋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tcPr>
          <w:p>
            <w:pPr>
              <w:rPr>
                <w:rFonts w:ascii="仿宋_GB2312" w:hAnsi="仿宋_GB2312" w:eastAsia="仿宋_GB2312"/>
                <w:color w:val="auto"/>
                <w:sz w:val="32"/>
              </w:rPr>
            </w:pPr>
            <w:r>
              <w:rPr>
                <w:rFonts w:hint="eastAsia" w:ascii="仿宋_GB2312" w:hAnsi="仿宋_GB2312" w:eastAsia="仿宋_GB2312"/>
                <w:color w:val="auto"/>
                <w:sz w:val="32"/>
              </w:rPr>
              <w:t>电子邮箱</w:t>
            </w:r>
          </w:p>
        </w:tc>
        <w:tc>
          <w:tcPr>
            <w:tcW w:w="2130" w:type="dxa"/>
          </w:tcPr>
          <w:p>
            <w:pPr>
              <w:rPr>
                <w:rFonts w:ascii="仿宋_GB2312" w:hAnsi="仿宋_GB2312" w:eastAsia="仿宋_GB2312"/>
                <w:color w:val="auto"/>
                <w:sz w:val="32"/>
              </w:rPr>
            </w:pPr>
          </w:p>
        </w:tc>
        <w:tc>
          <w:tcPr>
            <w:tcW w:w="2481" w:type="dxa"/>
          </w:tcPr>
          <w:p>
            <w:pPr>
              <w:rPr>
                <w:rFonts w:ascii="仿宋_GB2312" w:hAnsi="仿宋_GB2312" w:eastAsia="仿宋_GB2312"/>
                <w:color w:val="auto"/>
                <w:sz w:val="32"/>
              </w:rPr>
            </w:pPr>
            <w:r>
              <w:rPr>
                <w:rFonts w:hint="eastAsia" w:ascii="仿宋_GB2312" w:hAnsi="仿宋_GB2312" w:eastAsia="仿宋_GB2312"/>
                <w:color w:val="auto"/>
                <w:sz w:val="32"/>
              </w:rPr>
              <w:t>移动电话</w:t>
            </w:r>
          </w:p>
        </w:tc>
        <w:tc>
          <w:tcPr>
            <w:tcW w:w="2304" w:type="dxa"/>
          </w:tcPr>
          <w:p>
            <w:pPr>
              <w:rPr>
                <w:rFonts w:ascii="仿宋_GB2312" w:hAnsi="仿宋_GB2312" w:eastAsia="仿宋_GB2312"/>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tcPr>
          <w:p>
            <w:pPr>
              <w:rPr>
                <w:rFonts w:ascii="仿宋_GB2312" w:hAnsi="仿宋_GB2312" w:eastAsia="仿宋_GB2312"/>
                <w:color w:val="auto"/>
                <w:sz w:val="32"/>
              </w:rPr>
            </w:pPr>
            <w:r>
              <w:rPr>
                <w:rFonts w:hint="eastAsia" w:ascii="仿宋_GB2312" w:hAnsi="仿宋_GB2312" w:eastAsia="仿宋_GB2312"/>
                <w:color w:val="auto"/>
                <w:sz w:val="32"/>
              </w:rPr>
              <w:t>联系传真</w:t>
            </w:r>
          </w:p>
        </w:tc>
        <w:tc>
          <w:tcPr>
            <w:tcW w:w="2130" w:type="dxa"/>
          </w:tcPr>
          <w:p>
            <w:pPr>
              <w:rPr>
                <w:rFonts w:ascii="仿宋_GB2312" w:hAnsi="仿宋_GB2312" w:eastAsia="仿宋_GB2312"/>
                <w:color w:val="auto"/>
                <w:sz w:val="32"/>
              </w:rPr>
            </w:pPr>
          </w:p>
        </w:tc>
        <w:tc>
          <w:tcPr>
            <w:tcW w:w="2481" w:type="dxa"/>
          </w:tcPr>
          <w:p>
            <w:pPr>
              <w:rPr>
                <w:rFonts w:ascii="仿宋_GB2312" w:hAnsi="仿宋_GB2312" w:eastAsia="仿宋_GB2312"/>
                <w:color w:val="auto"/>
                <w:sz w:val="32"/>
              </w:rPr>
            </w:pPr>
          </w:p>
        </w:tc>
        <w:tc>
          <w:tcPr>
            <w:tcW w:w="2304" w:type="dxa"/>
          </w:tcPr>
          <w:p>
            <w:pPr>
              <w:rPr>
                <w:rFonts w:ascii="仿宋_GB2312" w:hAnsi="仿宋_GB2312" w:eastAsia="仿宋_GB2312"/>
                <w:color w:val="auto"/>
                <w:sz w:val="32"/>
              </w:rPr>
            </w:pPr>
          </w:p>
        </w:tc>
      </w:tr>
    </w:tbl>
    <w:p>
      <w:pPr>
        <w:rPr>
          <w:rFonts w:ascii="仿宋_GB2312" w:hAnsi="仿宋_GB2312" w:eastAsia="仿宋_GB2312" w:cs="仿宋_GB2312"/>
          <w:bCs/>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黑体" w:hAnsi="黑体" w:eastAsia="黑体" w:cs="黑体"/>
          <w:bCs/>
          <w:color w:val="auto"/>
          <w:sz w:val="32"/>
          <w:szCs w:val="32"/>
        </w:rPr>
        <w:t>附件3</w:t>
      </w:r>
    </w:p>
    <w:p>
      <w:pPr>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跨国公司总部企业授权书</w:t>
      </w:r>
    </w:p>
    <w:p>
      <w:pPr>
        <w:spacing w:line="5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（示范文本）</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公司作为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（区域）内的跨国公司总部企业，履行以下职能（根据实际情况自行选择或填写）：</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（一）投资经营决策；</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（二）资金运作和财务管理；</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（三）研究开发和技术支持；</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（四）商品采购、销售及市场营销服务；</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（五）供应链管理等物流运作；</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（六）本公司集团内部的共享服务及境外公司的服务外包；</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（七）员工培训与管理。</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管理以下企业：</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作为该地区跨国公司总部企业法定代表人。</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特此授权。</w:t>
      </w:r>
    </w:p>
    <w:p>
      <w:pPr>
        <w:spacing w:line="540" w:lineRule="exact"/>
        <w:ind w:right="1903" w:rightChars="906"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母公司：</w:t>
      </w:r>
    </w:p>
    <w:p>
      <w:pPr>
        <w:spacing w:line="540" w:lineRule="exact"/>
        <w:ind w:right="1903" w:rightChars="906"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有权签字人：</w:t>
      </w:r>
    </w:p>
    <w:p>
      <w:pPr>
        <w:spacing w:line="540" w:lineRule="exact"/>
        <w:ind w:right="1903" w:rightChars="906"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w:t>
      </w:r>
    </w:p>
    <w:p>
      <w:pPr>
        <w:spacing w:line="540" w:lineRule="exact"/>
        <w:ind w:right="1903" w:rightChars="906" w:firstLine="640" w:firstLineChars="200"/>
        <w:jc w:val="center"/>
        <w:rPr>
          <w:rFonts w:eastAsia="仿宋_GB2312" w:cs="宋体"/>
          <w:color w:val="auto"/>
          <w:kern w:val="0"/>
          <w:sz w:val="32"/>
          <w:szCs w:val="32"/>
        </w:rPr>
      </w:pPr>
      <w:r>
        <w:rPr>
          <w:rFonts w:hint="eastAsia" w:ascii="仿宋_GB2312" w:hAnsi="仿宋_GB2312" w:eastAsia="仿宋_GB2312" w:cs="仿宋_GB2312"/>
          <w:color w:val="auto"/>
          <w:sz w:val="32"/>
          <w:szCs w:val="32"/>
        </w:rPr>
        <w:t xml:space="preserve">                                日期:</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iconfont ! important">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11931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ED8D1"/>
    <w:multiLevelType w:val="singleLevel"/>
    <w:tmpl w:val="2F1ED8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84"/>
    <w:rsid w:val="00010A07"/>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21E23"/>
    <w:rsid w:val="00344E48"/>
    <w:rsid w:val="00377D89"/>
    <w:rsid w:val="00380444"/>
    <w:rsid w:val="0038358F"/>
    <w:rsid w:val="003C29C0"/>
    <w:rsid w:val="00401033"/>
    <w:rsid w:val="00444417"/>
    <w:rsid w:val="00447E48"/>
    <w:rsid w:val="00450960"/>
    <w:rsid w:val="00465A8A"/>
    <w:rsid w:val="004853BE"/>
    <w:rsid w:val="004B68AC"/>
    <w:rsid w:val="005068BD"/>
    <w:rsid w:val="00510A24"/>
    <w:rsid w:val="0053745E"/>
    <w:rsid w:val="005432F3"/>
    <w:rsid w:val="005B109F"/>
    <w:rsid w:val="005B603C"/>
    <w:rsid w:val="006053D3"/>
    <w:rsid w:val="006241BB"/>
    <w:rsid w:val="00646C3A"/>
    <w:rsid w:val="00661D34"/>
    <w:rsid w:val="00662AC1"/>
    <w:rsid w:val="006942A7"/>
    <w:rsid w:val="006B0E1E"/>
    <w:rsid w:val="006C3C48"/>
    <w:rsid w:val="006E5EFD"/>
    <w:rsid w:val="00742945"/>
    <w:rsid w:val="00782724"/>
    <w:rsid w:val="007A027F"/>
    <w:rsid w:val="007B446C"/>
    <w:rsid w:val="007C265D"/>
    <w:rsid w:val="007D1888"/>
    <w:rsid w:val="00811C06"/>
    <w:rsid w:val="0082280D"/>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173D6"/>
    <w:rsid w:val="00B2704C"/>
    <w:rsid w:val="00B4280E"/>
    <w:rsid w:val="00B629E7"/>
    <w:rsid w:val="00B70F6E"/>
    <w:rsid w:val="00B774E5"/>
    <w:rsid w:val="00BC38F1"/>
    <w:rsid w:val="00BE1F90"/>
    <w:rsid w:val="00C01605"/>
    <w:rsid w:val="00C3742A"/>
    <w:rsid w:val="00C4301D"/>
    <w:rsid w:val="00C51103"/>
    <w:rsid w:val="00C53216"/>
    <w:rsid w:val="00C54055"/>
    <w:rsid w:val="00C97402"/>
    <w:rsid w:val="00CA5A4B"/>
    <w:rsid w:val="00CE0B99"/>
    <w:rsid w:val="00CE16C8"/>
    <w:rsid w:val="00CF5951"/>
    <w:rsid w:val="00D0574C"/>
    <w:rsid w:val="00DE5BF0"/>
    <w:rsid w:val="00DE646F"/>
    <w:rsid w:val="00E23151"/>
    <w:rsid w:val="00E765E7"/>
    <w:rsid w:val="00EB15A2"/>
    <w:rsid w:val="00ED1EDF"/>
    <w:rsid w:val="00EE53BE"/>
    <w:rsid w:val="00EF414C"/>
    <w:rsid w:val="00F04F86"/>
    <w:rsid w:val="00F55996"/>
    <w:rsid w:val="00F60AB0"/>
    <w:rsid w:val="00F73F12"/>
    <w:rsid w:val="00FB1D71"/>
    <w:rsid w:val="00FB3061"/>
    <w:rsid w:val="00FD1594"/>
    <w:rsid w:val="00FE5102"/>
    <w:rsid w:val="01AD4CE6"/>
    <w:rsid w:val="02795248"/>
    <w:rsid w:val="02A627C1"/>
    <w:rsid w:val="0500262A"/>
    <w:rsid w:val="05051B0A"/>
    <w:rsid w:val="053E6AEE"/>
    <w:rsid w:val="05537B47"/>
    <w:rsid w:val="058877C9"/>
    <w:rsid w:val="0633070C"/>
    <w:rsid w:val="06342E45"/>
    <w:rsid w:val="06600A22"/>
    <w:rsid w:val="07C312AE"/>
    <w:rsid w:val="084D5B55"/>
    <w:rsid w:val="095467FD"/>
    <w:rsid w:val="0B8A7B3B"/>
    <w:rsid w:val="0C1A7613"/>
    <w:rsid w:val="0C43359F"/>
    <w:rsid w:val="0C4466DB"/>
    <w:rsid w:val="0DD812DC"/>
    <w:rsid w:val="0EAE0CCC"/>
    <w:rsid w:val="0F2521E2"/>
    <w:rsid w:val="0F930D65"/>
    <w:rsid w:val="10421803"/>
    <w:rsid w:val="108D72AB"/>
    <w:rsid w:val="10B6273D"/>
    <w:rsid w:val="114843E9"/>
    <w:rsid w:val="115334DB"/>
    <w:rsid w:val="115A74EA"/>
    <w:rsid w:val="146E546C"/>
    <w:rsid w:val="14BE235C"/>
    <w:rsid w:val="15773CF8"/>
    <w:rsid w:val="167F1AA1"/>
    <w:rsid w:val="1800695C"/>
    <w:rsid w:val="186D45FD"/>
    <w:rsid w:val="18A83796"/>
    <w:rsid w:val="193E5447"/>
    <w:rsid w:val="19E71B49"/>
    <w:rsid w:val="1A827807"/>
    <w:rsid w:val="1AF77A9C"/>
    <w:rsid w:val="1B220825"/>
    <w:rsid w:val="1CC04DC8"/>
    <w:rsid w:val="1DA773ED"/>
    <w:rsid w:val="1E2E4381"/>
    <w:rsid w:val="1EF33A6E"/>
    <w:rsid w:val="20303560"/>
    <w:rsid w:val="20BB59B7"/>
    <w:rsid w:val="20F74FC3"/>
    <w:rsid w:val="22B857E7"/>
    <w:rsid w:val="22F74E2A"/>
    <w:rsid w:val="24513340"/>
    <w:rsid w:val="24745936"/>
    <w:rsid w:val="25BB113D"/>
    <w:rsid w:val="25CB2697"/>
    <w:rsid w:val="25DF262E"/>
    <w:rsid w:val="27875034"/>
    <w:rsid w:val="27EF6A97"/>
    <w:rsid w:val="2A3D18F5"/>
    <w:rsid w:val="2A9D1DE1"/>
    <w:rsid w:val="2B0932A1"/>
    <w:rsid w:val="2B0C2BCF"/>
    <w:rsid w:val="2C55002D"/>
    <w:rsid w:val="2DF64C59"/>
    <w:rsid w:val="2E925D99"/>
    <w:rsid w:val="2EBE5302"/>
    <w:rsid w:val="2F1C0C5E"/>
    <w:rsid w:val="3013018A"/>
    <w:rsid w:val="30832CB1"/>
    <w:rsid w:val="31066D72"/>
    <w:rsid w:val="3191439E"/>
    <w:rsid w:val="31B8615D"/>
    <w:rsid w:val="331602C6"/>
    <w:rsid w:val="334417EE"/>
    <w:rsid w:val="3373623F"/>
    <w:rsid w:val="33973FFB"/>
    <w:rsid w:val="34465609"/>
    <w:rsid w:val="347A3FBF"/>
    <w:rsid w:val="35734DF8"/>
    <w:rsid w:val="36CB50A2"/>
    <w:rsid w:val="36F226D6"/>
    <w:rsid w:val="37FE5237"/>
    <w:rsid w:val="383778E2"/>
    <w:rsid w:val="385F1BAE"/>
    <w:rsid w:val="3877374E"/>
    <w:rsid w:val="38957788"/>
    <w:rsid w:val="392B4D37"/>
    <w:rsid w:val="3A5E57A5"/>
    <w:rsid w:val="3A674F9F"/>
    <w:rsid w:val="3A9426D9"/>
    <w:rsid w:val="3B1A4D89"/>
    <w:rsid w:val="3C8A77C3"/>
    <w:rsid w:val="3DA4558E"/>
    <w:rsid w:val="3E5D10A0"/>
    <w:rsid w:val="3FA6329F"/>
    <w:rsid w:val="3FF43854"/>
    <w:rsid w:val="44037A57"/>
    <w:rsid w:val="4433475F"/>
    <w:rsid w:val="448B68A0"/>
    <w:rsid w:val="4493153E"/>
    <w:rsid w:val="4576299B"/>
    <w:rsid w:val="45E71996"/>
    <w:rsid w:val="46105B53"/>
    <w:rsid w:val="46493E7C"/>
    <w:rsid w:val="46C2676A"/>
    <w:rsid w:val="485D32D3"/>
    <w:rsid w:val="48F72B9F"/>
    <w:rsid w:val="49C856CD"/>
    <w:rsid w:val="49E9196B"/>
    <w:rsid w:val="4B2E59EE"/>
    <w:rsid w:val="4B3204D8"/>
    <w:rsid w:val="4C1E591A"/>
    <w:rsid w:val="4C314463"/>
    <w:rsid w:val="4C4C758C"/>
    <w:rsid w:val="4CA75C78"/>
    <w:rsid w:val="4D963056"/>
    <w:rsid w:val="4E1A0932"/>
    <w:rsid w:val="4EA153E0"/>
    <w:rsid w:val="4EC13B44"/>
    <w:rsid w:val="4F2B7F96"/>
    <w:rsid w:val="4FDC5EB8"/>
    <w:rsid w:val="502F5573"/>
    <w:rsid w:val="50DA46F4"/>
    <w:rsid w:val="515042EF"/>
    <w:rsid w:val="51A946C8"/>
    <w:rsid w:val="51EC7E59"/>
    <w:rsid w:val="523C7A00"/>
    <w:rsid w:val="52B2673E"/>
    <w:rsid w:val="533551BF"/>
    <w:rsid w:val="534C050B"/>
    <w:rsid w:val="538263A4"/>
    <w:rsid w:val="54737404"/>
    <w:rsid w:val="56C86CFA"/>
    <w:rsid w:val="56CE3228"/>
    <w:rsid w:val="578759AF"/>
    <w:rsid w:val="57C07D8D"/>
    <w:rsid w:val="588D1E1B"/>
    <w:rsid w:val="59283BDE"/>
    <w:rsid w:val="5CCE5F6B"/>
    <w:rsid w:val="5E3E1FBA"/>
    <w:rsid w:val="5E8D1686"/>
    <w:rsid w:val="5F201B93"/>
    <w:rsid w:val="5F37124B"/>
    <w:rsid w:val="5F8C7482"/>
    <w:rsid w:val="60947B7F"/>
    <w:rsid w:val="61081819"/>
    <w:rsid w:val="6210104E"/>
    <w:rsid w:val="62D96E35"/>
    <w:rsid w:val="63374451"/>
    <w:rsid w:val="64C8379D"/>
    <w:rsid w:val="651E4196"/>
    <w:rsid w:val="65B3245A"/>
    <w:rsid w:val="66C75156"/>
    <w:rsid w:val="67636B31"/>
    <w:rsid w:val="67946910"/>
    <w:rsid w:val="67C834E2"/>
    <w:rsid w:val="682C2E42"/>
    <w:rsid w:val="68520B5D"/>
    <w:rsid w:val="685A00F1"/>
    <w:rsid w:val="688A0BA2"/>
    <w:rsid w:val="69061BB6"/>
    <w:rsid w:val="6AAC52A9"/>
    <w:rsid w:val="6B075DE5"/>
    <w:rsid w:val="6CDF7860"/>
    <w:rsid w:val="6D4D6C29"/>
    <w:rsid w:val="6D582B42"/>
    <w:rsid w:val="6DA90A44"/>
    <w:rsid w:val="6DC1661E"/>
    <w:rsid w:val="6DEC7960"/>
    <w:rsid w:val="6E897BEE"/>
    <w:rsid w:val="6F6A6BF8"/>
    <w:rsid w:val="70C77531"/>
    <w:rsid w:val="70C91E08"/>
    <w:rsid w:val="70E415AA"/>
    <w:rsid w:val="725209E5"/>
    <w:rsid w:val="73093199"/>
    <w:rsid w:val="73C77947"/>
    <w:rsid w:val="74B51BD9"/>
    <w:rsid w:val="752E35F1"/>
    <w:rsid w:val="76E577DC"/>
    <w:rsid w:val="77C540F9"/>
    <w:rsid w:val="78F419F9"/>
    <w:rsid w:val="7A82635A"/>
    <w:rsid w:val="7C027E7B"/>
    <w:rsid w:val="7C160AE8"/>
    <w:rsid w:val="7C6C504F"/>
    <w:rsid w:val="7CF66391"/>
    <w:rsid w:val="7D423E80"/>
    <w:rsid w:val="7E26741D"/>
    <w:rsid w:val="7E4908E9"/>
    <w:rsid w:val="7E9961D1"/>
    <w:rsid w:val="7FF9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alloon Text"/>
    <w:basedOn w:val="1"/>
    <w:link w:val="30"/>
    <w:semiHidden/>
    <w:unhideWhenUsed/>
    <w:qFormat/>
    <w:uiPriority w:val="99"/>
    <w:rPr>
      <w:sz w:val="18"/>
      <w:szCs w:val="18"/>
    </w:rPr>
  </w:style>
  <w:style w:type="paragraph" w:styleId="5">
    <w:name w:val="footer"/>
    <w:basedOn w:val="1"/>
    <w:link w:val="29"/>
    <w:unhideWhenUsed/>
    <w:qFormat/>
    <w:uiPriority w:val="99"/>
    <w:pPr>
      <w:tabs>
        <w:tab w:val="center" w:pos="4153"/>
        <w:tab w:val="right" w:pos="8306"/>
      </w:tabs>
      <w:snapToGrid w:val="0"/>
      <w:jc w:val="left"/>
    </w:pPr>
    <w:rPr>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2"/>
    <w:rPr>
      <w:rFonts w:ascii="仿宋_GB2312" w:hAnsi="仿宋_GB2312" w:cs="仿宋_GB231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22"/>
    <w:rPr>
      <w:b/>
    </w:r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unhideWhenUsed/>
    <w:qFormat/>
    <w:uiPriority w:val="99"/>
    <w:rPr>
      <w:color w:val="0000FF"/>
      <w:u w:val="single"/>
    </w:rPr>
  </w:style>
  <w:style w:type="character" w:styleId="18">
    <w:name w:val="HTML Code"/>
    <w:basedOn w:val="11"/>
    <w:semiHidden/>
    <w:unhideWhenUsed/>
    <w:qFormat/>
    <w:uiPriority w:val="99"/>
    <w:rPr>
      <w:rFonts w:ascii="Courier New" w:hAnsi="Courier New"/>
      <w:sz w:val="20"/>
      <w:u w:val="none"/>
      <w:vertAlign w:val="baseline"/>
    </w:rPr>
  </w:style>
  <w:style w:type="character" w:styleId="19">
    <w:name w:val="HTML Cite"/>
    <w:basedOn w:val="11"/>
    <w:semiHidden/>
    <w:unhideWhenUsed/>
    <w:qFormat/>
    <w:uiPriority w:val="99"/>
  </w:style>
  <w:style w:type="character" w:customStyle="1" w:styleId="20">
    <w:name w:val="apple-converted-space"/>
    <w:basedOn w:val="11"/>
    <w:qFormat/>
    <w:uiPriority w:val="0"/>
  </w:style>
  <w:style w:type="paragraph" w:customStyle="1" w:styleId="21">
    <w:name w:val="z-窗体顶端1"/>
    <w:basedOn w:val="1"/>
    <w:next w:val="1"/>
    <w:link w:val="22"/>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2">
    <w:name w:val="z-窗体顶端 字符"/>
    <w:basedOn w:val="11"/>
    <w:link w:val="21"/>
    <w:semiHidden/>
    <w:qFormat/>
    <w:uiPriority w:val="99"/>
    <w:rPr>
      <w:rFonts w:ascii="Arial" w:hAnsi="Arial" w:eastAsia="宋体" w:cs="Arial"/>
      <w:vanish/>
      <w:kern w:val="0"/>
      <w:sz w:val="16"/>
      <w:szCs w:val="16"/>
    </w:rPr>
  </w:style>
  <w:style w:type="paragraph" w:customStyle="1" w:styleId="23">
    <w:name w:val="z-窗体底端1"/>
    <w:basedOn w:val="1"/>
    <w:next w:val="1"/>
    <w:link w:val="24"/>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4">
    <w:name w:val="z-窗体底端 字符"/>
    <w:basedOn w:val="11"/>
    <w:link w:val="23"/>
    <w:semiHidden/>
    <w:qFormat/>
    <w:uiPriority w:val="99"/>
    <w:rPr>
      <w:rFonts w:ascii="Arial" w:hAnsi="Arial" w:eastAsia="宋体" w:cs="Arial"/>
      <w:vanish/>
      <w:kern w:val="0"/>
      <w:sz w:val="16"/>
      <w:szCs w:val="16"/>
    </w:rPr>
  </w:style>
  <w:style w:type="character" w:customStyle="1" w:styleId="25">
    <w:name w:val="da"/>
    <w:basedOn w:val="11"/>
    <w:qFormat/>
    <w:uiPriority w:val="0"/>
  </w:style>
  <w:style w:type="character" w:customStyle="1" w:styleId="26">
    <w:name w:val="zhong"/>
    <w:basedOn w:val="11"/>
    <w:qFormat/>
    <w:uiPriority w:val="0"/>
  </w:style>
  <w:style w:type="character" w:customStyle="1" w:styleId="27">
    <w:name w:val="xiao"/>
    <w:basedOn w:val="11"/>
    <w:qFormat/>
    <w:uiPriority w:val="0"/>
  </w:style>
  <w:style w:type="character" w:customStyle="1" w:styleId="28">
    <w:name w:val="页眉 字符"/>
    <w:basedOn w:val="11"/>
    <w:link w:val="6"/>
    <w:qFormat/>
    <w:uiPriority w:val="99"/>
    <w:rPr>
      <w:sz w:val="18"/>
      <w:szCs w:val="18"/>
    </w:rPr>
  </w:style>
  <w:style w:type="character" w:customStyle="1" w:styleId="29">
    <w:name w:val="页脚 字符"/>
    <w:basedOn w:val="11"/>
    <w:link w:val="5"/>
    <w:qFormat/>
    <w:uiPriority w:val="99"/>
    <w:rPr>
      <w:sz w:val="18"/>
      <w:szCs w:val="18"/>
    </w:rPr>
  </w:style>
  <w:style w:type="character" w:customStyle="1" w:styleId="30">
    <w:name w:val="批注框文本 字符"/>
    <w:basedOn w:val="11"/>
    <w:link w:val="4"/>
    <w:semiHidden/>
    <w:qFormat/>
    <w:uiPriority w:val="99"/>
    <w:rPr>
      <w:sz w:val="18"/>
      <w:szCs w:val="18"/>
    </w:rPr>
  </w:style>
  <w:style w:type="paragraph" w:customStyle="1" w:styleId="31">
    <w:name w:val="Table Paragraph"/>
    <w:basedOn w:val="1"/>
    <w:qFormat/>
    <w:uiPriority w:val="1"/>
    <w:rPr>
      <w:rFonts w:ascii="宋体" w:hAnsi="宋体" w:eastAsia="宋体" w:cs="宋体"/>
      <w:lang w:val="zh-CN" w:bidi="zh-CN"/>
    </w:rPr>
  </w:style>
  <w:style w:type="paragraph" w:customStyle="1" w:styleId="32">
    <w:name w:val="文件正文"/>
    <w:basedOn w:val="7"/>
    <w:next w:val="1"/>
    <w:qFormat/>
    <w:uiPriority w:val="0"/>
    <w:pPr>
      <w:spacing w:line="560" w:lineRule="exact"/>
      <w:ind w:firstLine="622" w:firstLineChars="200"/>
    </w:pPr>
    <w:rPr>
      <w:rFonts w:hAnsi="宋体" w:eastAsia="仿宋_GB2312" w:cs="宋体"/>
      <w:sz w:val="32"/>
    </w:rPr>
  </w:style>
  <w:style w:type="character" w:customStyle="1" w:styleId="33">
    <w:name w:val="before7"/>
    <w:basedOn w:val="11"/>
    <w:qFormat/>
    <w:uiPriority w:val="0"/>
    <w:rPr>
      <w:rFonts w:ascii="iconfont ! important" w:hAnsi="iconfont ! important" w:eastAsia="iconfont ! important" w:cs="iconfont ! important"/>
    </w:rPr>
  </w:style>
  <w:style w:type="paragraph" w:customStyle="1" w:styleId="34">
    <w:name w:val="inquire-content"/>
    <w:basedOn w:val="1"/>
    <w:qFormat/>
    <w:uiPriority w:val="0"/>
    <w:pPr>
      <w:jc w:val="left"/>
    </w:pPr>
    <w:rPr>
      <w:rFonts w:cs="Times New Roman"/>
      <w:kern w:val="0"/>
    </w:rPr>
  </w:style>
  <w:style w:type="character" w:customStyle="1" w:styleId="35">
    <w:name w:val="toux2"/>
    <w:basedOn w:val="11"/>
    <w:qFormat/>
    <w:uiPriority w:val="0"/>
    <w:rPr>
      <w:shd w:val="clear" w:color="auto" w:fill="CCCCCC"/>
    </w:rPr>
  </w:style>
  <w:style w:type="character" w:customStyle="1" w:styleId="36">
    <w:name w:val="bsharetext"/>
    <w:basedOn w:val="11"/>
    <w:qFormat/>
    <w:uiPriority w:val="0"/>
  </w:style>
  <w:style w:type="character" w:customStyle="1" w:styleId="37">
    <w:name w:val="hover9"/>
    <w:basedOn w:val="11"/>
    <w:qFormat/>
    <w:uiPriority w:val="0"/>
    <w:rPr>
      <w:shd w:val="clear" w:color="auto" w:fill="DC7558"/>
    </w:rPr>
  </w:style>
  <w:style w:type="character" w:customStyle="1" w:styleId="38">
    <w:name w:val="hover10"/>
    <w:basedOn w:val="11"/>
    <w:qFormat/>
    <w:uiPriority w:val="0"/>
    <w:rPr>
      <w:sz w:val="28"/>
      <w:szCs w:val="28"/>
      <w:shd w:val="clear" w:color="auto" w:fill="0076BE"/>
    </w:rPr>
  </w:style>
  <w:style w:type="character" w:customStyle="1" w:styleId="39">
    <w:name w:val="hover11"/>
    <w:basedOn w:val="11"/>
    <w:qFormat/>
    <w:uiPriority w:val="0"/>
    <w:rPr>
      <w:sz w:val="28"/>
      <w:szCs w:val="28"/>
      <w:shd w:val="clear" w:color="auto" w:fill="0076BE"/>
    </w:rPr>
  </w:style>
  <w:style w:type="character" w:customStyle="1" w:styleId="40">
    <w:name w:val="hover12"/>
    <w:basedOn w:val="11"/>
    <w:qFormat/>
    <w:uiPriority w:val="0"/>
    <w:rPr>
      <w:sz w:val="28"/>
      <w:szCs w:val="28"/>
      <w:shd w:val="clear" w:color="auto" w:fill="0076BE"/>
    </w:rPr>
  </w:style>
  <w:style w:type="character" w:customStyle="1" w:styleId="41">
    <w:name w:val="hover13"/>
    <w:basedOn w:val="11"/>
    <w:qFormat/>
    <w:uiPriority w:val="0"/>
    <w:rPr>
      <w:sz w:val="28"/>
      <w:szCs w:val="28"/>
      <w:shd w:val="clear" w:color="auto" w:fill="0076BE"/>
    </w:rPr>
  </w:style>
  <w:style w:type="character" w:customStyle="1" w:styleId="42">
    <w:name w:val="hover14"/>
    <w:basedOn w:val="11"/>
    <w:qFormat/>
    <w:uiPriority w:val="0"/>
    <w:rPr>
      <w:sz w:val="28"/>
      <w:szCs w:val="28"/>
      <w:shd w:val="clear" w:color="auto" w:fill="009FDE"/>
    </w:rPr>
  </w:style>
  <w:style w:type="character" w:customStyle="1" w:styleId="43">
    <w:name w:val="hover15"/>
    <w:basedOn w:val="11"/>
    <w:qFormat/>
    <w:uiPriority w:val="0"/>
    <w:rPr>
      <w:sz w:val="28"/>
      <w:szCs w:val="28"/>
      <w:shd w:val="clear" w:color="auto" w:fill="0076BE"/>
    </w:rPr>
  </w:style>
  <w:style w:type="character" w:customStyle="1" w:styleId="44">
    <w:name w:val="hover16"/>
    <w:basedOn w:val="11"/>
    <w:qFormat/>
    <w:uiPriority w:val="0"/>
    <w:rPr>
      <w:sz w:val="28"/>
      <w:szCs w:val="28"/>
      <w:shd w:val="clear" w:color="auto" w:fill="009FDE"/>
    </w:rPr>
  </w:style>
  <w:style w:type="character" w:customStyle="1" w:styleId="45">
    <w:name w:val="hover17"/>
    <w:basedOn w:val="11"/>
    <w:qFormat/>
    <w:uiPriority w:val="0"/>
    <w:rPr>
      <w:sz w:val="28"/>
      <w:szCs w:val="28"/>
      <w:shd w:val="clear" w:color="auto" w:fill="0076BE"/>
    </w:rPr>
  </w:style>
  <w:style w:type="character" w:customStyle="1" w:styleId="46">
    <w:name w:val="f-fl"/>
    <w:basedOn w:val="11"/>
    <w:qFormat/>
    <w:uiPriority w:val="0"/>
    <w:rPr>
      <w:color w:val="FFFFFF"/>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560</Words>
  <Characters>3197</Characters>
  <Lines>26</Lines>
  <Paragraphs>7</Paragraphs>
  <TotalTime>31</TotalTime>
  <ScaleCrop>false</ScaleCrop>
  <LinksUpToDate>false</LinksUpToDate>
  <CharactersWithSpaces>3750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2021-09-22T08:15:00Z</dcterms:created>
  <dc:creator>Administrator</dc:creator>
  <cp:lastModifiedBy>莫雪华</cp:lastModifiedBy>
  <cp:lastPrinted>2021-04-26T08:13:00Z</cp:lastPrinted>
  <dcterms:modified xsi:type="dcterms:W3CDTF">2021-09-27T07:54:37Z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