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80" w:lineRule="exact"/>
        <w:rPr>
          <w:rFonts w:ascii="黑体" w:hAnsi="黑体" w:eastAsia="黑体" w:cs="黑体"/>
          <w:sz w:val="32"/>
          <w:szCs w:val="32"/>
        </w:rPr>
      </w:pPr>
    </w:p>
    <w:p>
      <w:pPr>
        <w:adjustRightInd w:val="0"/>
        <w:spacing w:line="580" w:lineRule="exact"/>
        <w:jc w:val="center"/>
        <w:outlineLvl w:val="0"/>
        <w:rPr>
          <w:rFonts w:eastAsia="方正小标宋简体"/>
          <w:sz w:val="44"/>
          <w:szCs w:val="44"/>
          <w:shd w:val="clear" w:color="auto" w:fill="FFFFFF"/>
        </w:rPr>
      </w:pPr>
      <w:r>
        <w:rPr>
          <w:rFonts w:eastAsia="方正小标宋简体"/>
          <w:sz w:val="44"/>
          <w:szCs w:val="44"/>
          <w:shd w:val="clear" w:color="auto" w:fill="FFFFFF"/>
        </w:rPr>
        <w:t>考生疫情防控须知</w:t>
      </w:r>
    </w:p>
    <w:p>
      <w:pPr>
        <w:adjustRightInd w:val="0"/>
        <w:snapToGrid w:val="0"/>
        <w:spacing w:line="58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adjustRightInd w:val="0"/>
        <w:snapToGrid w:val="0"/>
        <w:spacing w:line="58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为保障广大考生和考务工作人员身体健康和安全，请所有考生知悉、理解、配合、支持考试防疫的措施和要求。</w:t>
      </w:r>
    </w:p>
    <w:p>
      <w:pPr>
        <w:spacing w:line="580" w:lineRule="exact"/>
        <w:ind w:firstLine="640" w:firstLineChars="200"/>
        <w:outlineLvl w:val="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一、考生分类管理</w:t>
      </w:r>
    </w:p>
    <w:p>
      <w:pPr>
        <w:spacing w:line="580" w:lineRule="exact"/>
        <w:ind w:firstLine="640" w:firstLineChars="20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（一）正常参加考试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“粤康码”为绿码，通信大数据行程卡正常（考前14天内无国内中高风险地区及所在地市旅居史），凭考前72小时内核酸检测阴性证明，经现场测量体温正常（体温&lt;37.3℃）的考生可正常参加考试。</w:t>
      </w:r>
    </w:p>
    <w:p>
      <w:pPr>
        <w:spacing w:line="580" w:lineRule="exact"/>
        <w:ind w:firstLine="640" w:firstLineChars="20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（二）不得参加考试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1.“粤康码”为红码或黄码的考生；</w:t>
      </w:r>
    </w:p>
    <w:p>
      <w:pPr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2.正处于隔离治疗期的确诊病例、无症状感染者，以及隔离期未满的密切接触者、次密切接触者；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3.未按照广东防控政策完成健康管理的境外旅居史人员、国内中高风险地区及所在地市（直辖市为区，下同）其他地区的考生；</w:t>
      </w:r>
    </w:p>
    <w:p>
      <w:pPr>
        <w:pStyle w:val="9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4.不能提供考前72小时内核酸检测阴性证明的考生；</w:t>
      </w:r>
    </w:p>
    <w:p>
      <w:pPr>
        <w:pStyle w:val="4"/>
        <w:spacing w:line="58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5.现场测量体温不正常（体温≥37.3℃)的考生。</w:t>
      </w:r>
    </w:p>
    <w:p>
      <w:pPr>
        <w:pStyle w:val="4"/>
        <w:spacing w:line="580" w:lineRule="exact"/>
        <w:ind w:firstLine="64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（三）其他情况</w:t>
      </w:r>
    </w:p>
    <w:p>
      <w:pPr>
        <w:pStyle w:val="4"/>
        <w:spacing w:line="580" w:lineRule="exact"/>
        <w:ind w:firstLine="64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如有考生不符合以上所述情况，需由现场防疫人员研判其能否能够参加考试，请考生理解并配合相关安排。</w:t>
      </w:r>
    </w:p>
    <w:p>
      <w:pPr>
        <w:adjustRightInd w:val="0"/>
        <w:snapToGrid w:val="0"/>
        <w:spacing w:line="580" w:lineRule="exact"/>
        <w:ind w:firstLine="640" w:firstLineChars="200"/>
        <w:outlineLvl w:val="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二、考前准备事项</w:t>
      </w:r>
    </w:p>
    <w:p>
      <w:pPr>
        <w:adjustRightInd w:val="0"/>
        <w:snapToGrid w:val="0"/>
        <w:spacing w:line="580" w:lineRule="exact"/>
        <w:ind w:firstLine="640" w:firstLineChars="20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（一）通过“粤康码”申报健康状况</w:t>
      </w:r>
    </w:p>
    <w:p>
      <w:pPr>
        <w:spacing w:line="58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考生须提前注册</w:t>
      </w:r>
      <w:r>
        <w:rPr>
          <w:rFonts w:hint="eastAsia" w:eastAsia="仿宋_GB2312"/>
          <w:sz w:val="32"/>
          <w:szCs w:val="32"/>
        </w:rPr>
        <w:t>“粤康码”</w:t>
      </w:r>
      <w:r>
        <w:rPr>
          <w:rFonts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</w:rPr>
        <w:t>并</w:t>
      </w:r>
      <w:r>
        <w:rPr>
          <w:rFonts w:eastAsia="仿宋_GB2312"/>
          <w:sz w:val="32"/>
          <w:szCs w:val="32"/>
        </w:rPr>
        <w:t>自我监测有无发热、咳嗽、乏力等疑似症状。如果旅居史、接触史发生变化或出现相关症状，须及时在</w:t>
      </w:r>
      <w:r>
        <w:rPr>
          <w:rFonts w:hint="eastAsia" w:eastAsia="仿宋_GB2312"/>
          <w:sz w:val="32"/>
          <w:szCs w:val="32"/>
        </w:rPr>
        <w:t>“粤康码”</w:t>
      </w:r>
      <w:r>
        <w:rPr>
          <w:rFonts w:eastAsia="仿宋_GB2312"/>
          <w:sz w:val="32"/>
          <w:szCs w:val="32"/>
        </w:rPr>
        <w:t>进行申报更新，有</w:t>
      </w:r>
      <w:bookmarkStart w:id="0" w:name="_GoBack"/>
      <w:bookmarkEnd w:id="0"/>
      <w:r>
        <w:rPr>
          <w:rFonts w:eastAsia="仿宋_GB2312"/>
          <w:sz w:val="32"/>
          <w:szCs w:val="32"/>
        </w:rPr>
        <w:t>症状的到医疗机构及时就诊排查，排除新冠肺炎等重点传染病。</w:t>
      </w:r>
    </w:p>
    <w:p>
      <w:pPr>
        <w:adjustRightInd w:val="0"/>
        <w:snapToGrid w:val="0"/>
        <w:spacing w:line="580" w:lineRule="exact"/>
        <w:ind w:firstLine="640" w:firstLineChars="20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（二）考生需自备一次性使用医用口罩或以上级别口罩</w:t>
      </w:r>
    </w:p>
    <w:p>
      <w:pPr>
        <w:adjustRightInd w:val="0"/>
        <w:snapToGrid w:val="0"/>
        <w:spacing w:line="580" w:lineRule="exact"/>
        <w:ind w:firstLine="640" w:firstLineChars="20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（三）考生须按要求提前准备相应核酸检测阴性证明</w:t>
      </w:r>
    </w:p>
    <w:p>
      <w:pPr>
        <w:adjustRightInd w:val="0"/>
        <w:snapToGrid w:val="0"/>
        <w:spacing w:line="580" w:lineRule="exact"/>
        <w:ind w:firstLine="640" w:firstLineChars="200"/>
        <w:outlineLvl w:val="1"/>
        <w:rPr>
          <w:rFonts w:eastAsia="楷体_GB2312"/>
          <w:sz w:val="32"/>
          <w:szCs w:val="32"/>
        </w:rPr>
      </w:pPr>
      <w:r>
        <w:rPr>
          <w:rFonts w:eastAsia="楷体_GB2312"/>
          <w:sz w:val="32"/>
          <w:szCs w:val="32"/>
        </w:rPr>
        <w:t>（四）提前做好出行安排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 本省考生考试前14天非必要不出省，非必要不出所在地市。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2.中高风险地区所在地市考生要合理安排时间，按照广东防控政策落实健康管理、核酸检测。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3.考生应提前了解考点入口位置和前往路线。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4.因考点内疫情防控管理要求，社会车辆禁止进入考点。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5.因防疫检测要求，考生务必至少在开考前1小时到达考点，验证入场。逾期到场，影响考试的，责任自负。</w:t>
      </w:r>
    </w:p>
    <w:p>
      <w:pPr>
        <w:adjustRightInd w:val="0"/>
        <w:snapToGrid w:val="0"/>
        <w:spacing w:line="5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6.在考点门口入场时，提前准备好身份证、准考证，相关证明，并出示“粤康码”、通信大数据行程卡备查。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三、考试期间义务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48"/>
        <w:rPr>
          <w:color w:val="555555"/>
          <w:sz w:val="21"/>
          <w:szCs w:val="21"/>
        </w:rPr>
      </w:pPr>
      <w:r>
        <w:rPr>
          <w:rStyle w:val="8"/>
          <w:rFonts w:hint="eastAsia" w:ascii="楷体_GB2312" w:eastAsia="楷体_GB2312"/>
          <w:color w:val="000000"/>
          <w:sz w:val="32"/>
          <w:szCs w:val="32"/>
        </w:rPr>
        <w:t>（一）配合和服从防疫管理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32"/>
          <w:szCs w:val="32"/>
        </w:rPr>
        <w:t>1.</w:t>
      </w:r>
      <w:r>
        <w:rPr>
          <w:rFonts w:hint="eastAsia" w:ascii="仿宋_GB2312" w:eastAsia="仿宋_GB2312"/>
          <w:color w:val="000000"/>
          <w:sz w:val="32"/>
          <w:szCs w:val="32"/>
        </w:rPr>
        <w:t>所有考生在考点考场期间须全程佩戴口罩，进行身份核验时需摘除口罩。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32"/>
          <w:szCs w:val="32"/>
        </w:rPr>
        <w:t>2.</w:t>
      </w:r>
      <w:r>
        <w:rPr>
          <w:rFonts w:hint="eastAsia" w:ascii="仿宋_GB2312" w:eastAsia="仿宋_GB2312"/>
          <w:color w:val="000000"/>
          <w:sz w:val="32"/>
          <w:szCs w:val="32"/>
        </w:rPr>
        <w:t>自觉配合完成检测流程后从规定通道进入考点。进考点后在规定区域活动，考后及时离开。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32"/>
          <w:szCs w:val="32"/>
        </w:rPr>
        <w:t>3.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如有相应症状或经检测发现有异常情况的，要按规定服从“不得参加考试”“安排到隔离考场考试”“就诊”等相关处置。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48"/>
        <w:rPr>
          <w:color w:val="555555"/>
          <w:sz w:val="21"/>
          <w:szCs w:val="21"/>
        </w:rPr>
      </w:pPr>
      <w:r>
        <w:rPr>
          <w:rStyle w:val="8"/>
          <w:rFonts w:hint="eastAsia" w:ascii="楷体_GB2312" w:eastAsia="楷体_GB2312"/>
          <w:color w:val="000000"/>
          <w:sz w:val="32"/>
          <w:szCs w:val="32"/>
        </w:rPr>
        <w:t>（二）关注身体状况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考试期间考生出现发热（体温≥</w:t>
      </w:r>
      <w:r>
        <w:rPr>
          <w:rFonts w:ascii="Times New Roman" w:hAnsi="Times New Roman" w:cs="Times New Roman"/>
          <w:color w:val="000000"/>
          <w:sz w:val="32"/>
          <w:szCs w:val="32"/>
        </w:rPr>
        <w:t>37.3℃</w:t>
      </w:r>
      <w:r>
        <w:rPr>
          <w:rFonts w:hint="eastAsia" w:ascii="仿宋_GB2312" w:eastAsia="仿宋_GB2312" w:cs="Times New Roman"/>
          <w:color w:val="000000"/>
          <w:sz w:val="32"/>
          <w:szCs w:val="32"/>
        </w:rPr>
        <w:t>）、咳嗽、乏力等不适症状，应及时报告并自觉服从考试现场工作人员管理。经卫生防疫人员研判认为可继续参加考试的，安排在隔离考场继续考试；否则，由卫生防疫人员作出相应处理。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四、有关要求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（一）考生应认真阅读本防控须知，如违反相关规定，自愿承担相关责任、接受相应处理。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（二）考生不配合考试防疫工作、不如实报告健康状况，隐瞒或谎报旅居史、接触史、健康状况等疫情防控信息，提供虚假防疫证明材料（信息）的，取消资格。造成不良后果的，依法追究其法律责任。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五、其他事项</w:t>
      </w:r>
    </w:p>
    <w:p>
      <w:pPr>
        <w:pStyle w:val="5"/>
        <w:shd w:val="clear" w:color="auto" w:fill="FFFFFF"/>
        <w:adjustRightInd w:val="0"/>
        <w:snapToGrid w:val="0"/>
        <w:spacing w:before="0" w:beforeAutospacing="0" w:after="0" w:afterAutospacing="0" w:line="580" w:lineRule="exact"/>
        <w:ind w:firstLine="634"/>
        <w:rPr>
          <w:color w:val="555555"/>
          <w:sz w:val="21"/>
          <w:szCs w:val="21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因疫情存在动态变化，疫情防控工作要求也将作出相应调整。如出现新的疫情变化，将及时发布最新疫情防控要求。</w:t>
      </w:r>
    </w:p>
    <w:p>
      <w:pPr>
        <w:spacing w:line="580" w:lineRule="exact"/>
        <w:rPr>
          <w:sz w:val="32"/>
          <w:szCs w:val="32"/>
        </w:rPr>
      </w:pPr>
    </w:p>
    <w:p>
      <w:pPr>
        <w:spacing w:line="580" w:lineRule="exact"/>
        <w:rPr>
          <w:rFonts w:ascii="仿宋_GB2312" w:eastAsia="仿宋_GB2312"/>
          <w:sz w:val="32"/>
          <w:szCs w:val="32"/>
        </w:rPr>
      </w:pPr>
    </w:p>
    <w:p>
      <w:pPr>
        <w:spacing w:line="580" w:lineRule="exact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2049" o:spid="_x0000_s2049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2"/>
                  <w:rPr>
                    <w:rFonts w:ascii="宋体" w:hAnsi="宋体" w:cs="宋体"/>
                    <w:sz w:val="28"/>
                    <w:szCs w:val="44"/>
                  </w:rPr>
                </w:pPr>
                <w:r>
                  <w:rPr>
                    <w:rFonts w:hint="eastAsia" w:ascii="宋体" w:hAnsi="宋体" w:cs="宋体"/>
                    <w:sz w:val="28"/>
                    <w:szCs w:val="44"/>
                  </w:rPr>
                  <w:t xml:space="preserve">— </w:t>
                </w:r>
                <w:r>
                  <w:rPr>
                    <w:rFonts w:hint="eastAsia" w:ascii="宋体" w:hAnsi="宋体" w:cs="宋体"/>
                    <w:sz w:val="28"/>
                    <w:szCs w:val="44"/>
                  </w:rPr>
                  <w:fldChar w:fldCharType="begin"/>
                </w:r>
                <w:r>
                  <w:rPr>
                    <w:rFonts w:hint="eastAsia" w:ascii="宋体" w:hAnsi="宋体" w:cs="宋体"/>
                    <w:sz w:val="28"/>
                    <w:szCs w:val="44"/>
                  </w:rPr>
                  <w:instrText xml:space="preserve"> PAGE  \* MERGEFORMAT </w:instrText>
                </w:r>
                <w:r>
                  <w:rPr>
                    <w:rFonts w:hint="eastAsia" w:ascii="宋体" w:hAnsi="宋体" w:cs="宋体"/>
                    <w:sz w:val="28"/>
                    <w:szCs w:val="44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44"/>
                  </w:rPr>
                  <w:t>1</w:t>
                </w:r>
                <w:r>
                  <w:rPr>
                    <w:rFonts w:hint="eastAsia" w:ascii="宋体" w:hAnsi="宋体" w:cs="宋体"/>
                    <w:sz w:val="28"/>
                    <w:szCs w:val="44"/>
                  </w:rPr>
                  <w:fldChar w:fldCharType="end"/>
                </w:r>
                <w:r>
                  <w:rPr>
                    <w:rFonts w:hint="eastAsia" w:ascii="宋体" w:hAnsi="宋体" w:cs="宋体"/>
                    <w:sz w:val="28"/>
                    <w:szCs w:val="44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dit="comments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1065B89"/>
    <w:rsid w:val="0004653C"/>
    <w:rsid w:val="002C08C9"/>
    <w:rsid w:val="0093676D"/>
    <w:rsid w:val="00CE6CC7"/>
    <w:rsid w:val="00E7441A"/>
    <w:rsid w:val="00F13900"/>
    <w:rsid w:val="0F59506D"/>
    <w:rsid w:val="11E8723D"/>
    <w:rsid w:val="193F7243"/>
    <w:rsid w:val="1B0B3036"/>
    <w:rsid w:val="1EAF7E60"/>
    <w:rsid w:val="20EB5895"/>
    <w:rsid w:val="21344736"/>
    <w:rsid w:val="231A1563"/>
    <w:rsid w:val="2C64561B"/>
    <w:rsid w:val="55B948A4"/>
    <w:rsid w:val="71065B89"/>
    <w:rsid w:val="779A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Body Text Indent 3"/>
    <w:basedOn w:val="1"/>
    <w:qFormat/>
    <w:uiPriority w:val="0"/>
    <w:pPr>
      <w:spacing w:line="360" w:lineRule="auto"/>
      <w:ind w:firstLine="420" w:firstLineChars="200"/>
    </w:pPr>
    <w:rPr>
      <w:szCs w:val="20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Strong"/>
    <w:basedOn w:val="7"/>
    <w:qFormat/>
    <w:uiPriority w:val="22"/>
    <w:rPr>
      <w:b/>
      <w:bCs/>
    </w:rPr>
  </w:style>
  <w:style w:type="paragraph" w:customStyle="1" w:styleId="9">
    <w:name w:val="_Style 3"/>
    <w:basedOn w:val="10"/>
    <w:next w:val="4"/>
    <w:qFormat/>
    <w:uiPriority w:val="0"/>
    <w:rPr>
      <w:szCs w:val="22"/>
    </w:rPr>
  </w:style>
  <w:style w:type="paragraph" w:customStyle="1" w:styleId="10">
    <w:name w:val="正文_0"/>
    <w:next w:val="11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11">
    <w:name w:val="正文文本_0"/>
    <w:basedOn w:val="10"/>
    <w:qFormat/>
    <w:uiPriority w:val="0"/>
    <w:pPr>
      <w:spacing w:after="120"/>
    </w:pPr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193</Words>
  <Characters>1104</Characters>
  <Lines>9</Lines>
  <Paragraphs>2</Paragraphs>
  <TotalTime>5</TotalTime>
  <ScaleCrop>false</ScaleCrop>
  <LinksUpToDate>false</LinksUpToDate>
  <CharactersWithSpaces>1295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2021-10-29T01:50:00Z</dcterms:created>
  <dc:creator>浦蓁烨</dc:creator>
  <cp:lastModifiedBy>干俊涛</cp:lastModifiedBy>
  <dcterms:modified xsi:type="dcterms:W3CDTF">2021-11-01T07:16:38Z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