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80" w:lineRule="exact"/>
        <w:rPr>
          <w:rFonts w:hint="eastAsia" w:ascii="方正小标宋简体" w:hAnsi="方正小标宋简体" w:eastAsia="方正小标宋简体" w:cs="方正小标宋简体"/>
          <w:b w:val="0"/>
          <w:bCs w:val="0"/>
          <w:sz w:val="44"/>
          <w:szCs w:val="44"/>
        </w:rPr>
      </w:pPr>
      <w:r>
        <w:rPr>
          <w:rFonts w:hint="eastAsia" w:ascii="黑体" w:hAnsi="黑体" w:eastAsia="黑体" w:cs="黑体"/>
          <w:color w:val="000000" w:themeColor="text1"/>
          <w:kern w:val="0"/>
          <w:sz w:val="32"/>
          <w:szCs w:val="32"/>
          <w14:textFill>
            <w14:solidFill>
              <w14:schemeClr w14:val="tx1"/>
            </w14:solidFill>
          </w14:textFill>
        </w:rPr>
        <w:t>附件1</w:t>
      </w:r>
    </w:p>
    <w:p>
      <w:pPr>
        <w:widowControl/>
        <w:spacing w:before="313" w:beforeLines="100" w:line="580" w:lineRule="exact"/>
        <w:jc w:val="center"/>
        <w:textAlignment w:val="cente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深圳市盐田区街道综合行政执法</w:t>
      </w:r>
    </w:p>
    <w:p>
      <w:pPr>
        <w:widowControl/>
        <w:spacing w:after="313" w:afterLines="100" w:line="580" w:lineRule="exact"/>
        <w:jc w:val="center"/>
        <w:textAlignment w:val="cente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14:textFill>
            <w14:solidFill>
              <w14:schemeClr w14:val="tx1"/>
            </w14:solidFill>
          </w14:textFill>
        </w:rPr>
        <w:t>职权实施清单基础目录</w:t>
      </w:r>
    </w:p>
    <w:bookmarkEnd w:id="0"/>
    <w:tbl>
      <w:tblPr>
        <w:tblStyle w:val="5"/>
        <w:tblW w:w="10293" w:type="dxa"/>
        <w:tblInd w:w="-6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244"/>
        <w:gridCol w:w="2800"/>
        <w:gridCol w:w="5"/>
        <w:gridCol w:w="1493"/>
        <w:gridCol w:w="2411"/>
        <w:gridCol w:w="135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867" w:hRule="atLeast"/>
          <w:tblHeader/>
        </w:trPr>
        <w:tc>
          <w:tcPr>
            <w:tcW w:w="974" w:type="dxa"/>
            <w:vAlign w:val="center"/>
          </w:tcPr>
          <w:p>
            <w:pPr>
              <w:widowControl/>
              <w:spacing w:line="400" w:lineRule="exact"/>
              <w:jc w:val="center"/>
              <w:textAlignment w:val="center"/>
              <w:rPr>
                <w:rFonts w:hint="eastAsia" w:ascii="黑体" w:hAnsi="黑体" w:eastAsia="黑体" w:cs="黑体"/>
                <w:bCs/>
                <w:color w:val="000000" w:themeColor="text1"/>
                <w:kern w:val="0"/>
                <w:sz w:val="24"/>
                <w:szCs w:val="24"/>
                <w14:textFill>
                  <w14:solidFill>
                    <w14:schemeClr w14:val="tx1"/>
                  </w14:solidFill>
                </w14:textFill>
              </w:rPr>
            </w:pPr>
            <w:r>
              <w:rPr>
                <w:rFonts w:hint="eastAsia" w:ascii="黑体" w:hAnsi="黑体" w:eastAsia="黑体" w:cs="黑体"/>
                <w:b w:val="0"/>
                <w:bCs/>
                <w:color w:val="000000" w:themeColor="text1"/>
                <w:kern w:val="0"/>
                <w:sz w:val="24"/>
                <w:szCs w:val="24"/>
                <w14:textFill>
                  <w14:solidFill>
                    <w14:schemeClr w14:val="tx1"/>
                  </w14:solidFill>
                </w14:textFill>
              </w:rPr>
              <w:t>序号</w:t>
            </w:r>
          </w:p>
        </w:tc>
        <w:tc>
          <w:tcPr>
            <w:tcW w:w="1244" w:type="dxa"/>
            <w:vAlign w:val="center"/>
          </w:tcPr>
          <w:p>
            <w:pPr>
              <w:widowControl/>
              <w:spacing w:line="400" w:lineRule="exact"/>
              <w:jc w:val="center"/>
              <w:textAlignment w:val="center"/>
              <w:rPr>
                <w:rFonts w:hint="eastAsia" w:ascii="黑体" w:hAnsi="黑体" w:eastAsia="黑体" w:cs="黑体"/>
                <w:b w:val="0"/>
                <w:bCs/>
                <w:color w:val="000000" w:themeColor="text1"/>
                <w:kern w:val="0"/>
                <w:sz w:val="24"/>
                <w:szCs w:val="24"/>
                <w14:textFill>
                  <w14:solidFill>
                    <w14:schemeClr w14:val="tx1"/>
                  </w14:solidFill>
                </w14:textFill>
              </w:rPr>
            </w:pPr>
            <w:r>
              <w:rPr>
                <w:rFonts w:hint="eastAsia" w:ascii="黑体" w:hAnsi="黑体" w:eastAsia="黑体" w:cs="黑体"/>
                <w:b w:val="0"/>
                <w:bCs/>
                <w:color w:val="000000" w:themeColor="text1"/>
                <w:kern w:val="0"/>
                <w:sz w:val="24"/>
                <w:szCs w:val="24"/>
                <w14:textFill>
                  <w14:solidFill>
                    <w14:schemeClr w14:val="tx1"/>
                  </w14:solidFill>
                </w14:textFill>
              </w:rPr>
              <w:t>原实施</w:t>
            </w:r>
          </w:p>
          <w:p>
            <w:pPr>
              <w:widowControl/>
              <w:spacing w:line="400" w:lineRule="exact"/>
              <w:jc w:val="center"/>
              <w:textAlignment w:val="center"/>
              <w:rPr>
                <w:rFonts w:hint="eastAsia" w:ascii="黑体" w:hAnsi="黑体" w:eastAsia="黑体" w:cs="黑体"/>
                <w:bCs/>
                <w:color w:val="000000" w:themeColor="text1"/>
                <w:kern w:val="0"/>
                <w:sz w:val="24"/>
                <w:szCs w:val="24"/>
                <w14:textFill>
                  <w14:solidFill>
                    <w14:schemeClr w14:val="tx1"/>
                  </w14:solidFill>
                </w14:textFill>
              </w:rPr>
            </w:pPr>
            <w:r>
              <w:rPr>
                <w:rFonts w:hint="eastAsia" w:ascii="黑体" w:hAnsi="黑体" w:eastAsia="黑体" w:cs="黑体"/>
                <w:b w:val="0"/>
                <w:bCs/>
                <w:color w:val="000000" w:themeColor="text1"/>
                <w:kern w:val="0"/>
                <w:sz w:val="24"/>
                <w:szCs w:val="24"/>
                <w14:textFill>
                  <w14:solidFill>
                    <w14:schemeClr w14:val="tx1"/>
                  </w14:solidFill>
                </w14:textFill>
              </w:rPr>
              <w:t>主体</w:t>
            </w:r>
          </w:p>
        </w:tc>
        <w:tc>
          <w:tcPr>
            <w:tcW w:w="2805" w:type="dxa"/>
            <w:gridSpan w:val="2"/>
            <w:vAlign w:val="center"/>
          </w:tcPr>
          <w:p>
            <w:pPr>
              <w:widowControl/>
              <w:spacing w:line="400" w:lineRule="exact"/>
              <w:jc w:val="center"/>
              <w:textAlignment w:val="center"/>
              <w:rPr>
                <w:rFonts w:hint="eastAsia" w:ascii="黑体" w:hAnsi="黑体" w:eastAsia="黑体" w:cs="黑体"/>
                <w:bCs/>
                <w:color w:val="000000" w:themeColor="text1"/>
                <w:kern w:val="0"/>
                <w:sz w:val="24"/>
                <w:szCs w:val="24"/>
                <w14:textFill>
                  <w14:solidFill>
                    <w14:schemeClr w14:val="tx1"/>
                  </w14:solidFill>
                </w14:textFill>
              </w:rPr>
            </w:pPr>
            <w:r>
              <w:rPr>
                <w:rFonts w:hint="eastAsia" w:ascii="黑体" w:hAnsi="黑体" w:eastAsia="黑体" w:cs="黑体"/>
                <w:b w:val="0"/>
                <w:bCs/>
                <w:color w:val="000000" w:themeColor="text1"/>
                <w:kern w:val="0"/>
                <w:sz w:val="24"/>
                <w:szCs w:val="24"/>
                <w14:textFill>
                  <w14:solidFill>
                    <w14:schemeClr w14:val="tx1"/>
                  </w14:solidFill>
                </w14:textFill>
              </w:rPr>
              <w:t>执法大项</w:t>
            </w:r>
          </w:p>
        </w:tc>
        <w:tc>
          <w:tcPr>
            <w:tcW w:w="1493" w:type="dxa"/>
            <w:vAlign w:val="center"/>
          </w:tcPr>
          <w:p>
            <w:pPr>
              <w:widowControl/>
              <w:spacing w:line="400" w:lineRule="exact"/>
              <w:jc w:val="center"/>
              <w:textAlignment w:val="center"/>
              <w:rPr>
                <w:rFonts w:hint="eastAsia" w:ascii="黑体" w:hAnsi="黑体" w:eastAsia="黑体" w:cs="黑体"/>
                <w:bCs/>
                <w:color w:val="000000" w:themeColor="text1"/>
                <w:kern w:val="0"/>
                <w:sz w:val="24"/>
                <w:szCs w:val="24"/>
                <w14:textFill>
                  <w14:solidFill>
                    <w14:schemeClr w14:val="tx1"/>
                  </w14:solidFill>
                </w14:textFill>
              </w:rPr>
            </w:pPr>
            <w:r>
              <w:rPr>
                <w:rFonts w:hint="eastAsia" w:ascii="黑体" w:hAnsi="黑体" w:eastAsia="黑体" w:cs="黑体"/>
                <w:b w:val="0"/>
                <w:bCs/>
                <w:color w:val="000000" w:themeColor="text1"/>
                <w:kern w:val="0"/>
                <w:sz w:val="24"/>
                <w:szCs w:val="24"/>
                <w14:textFill>
                  <w14:solidFill>
                    <w14:schemeClr w14:val="tx1"/>
                  </w14:solidFill>
                </w14:textFill>
              </w:rPr>
              <w:t>事项类型</w:t>
            </w:r>
          </w:p>
        </w:tc>
        <w:tc>
          <w:tcPr>
            <w:tcW w:w="2411" w:type="dxa"/>
            <w:vAlign w:val="center"/>
          </w:tcPr>
          <w:p>
            <w:pPr>
              <w:widowControl/>
              <w:spacing w:line="400" w:lineRule="exact"/>
              <w:jc w:val="center"/>
              <w:textAlignment w:val="center"/>
              <w:rPr>
                <w:rFonts w:hint="eastAsia" w:ascii="黑体" w:hAnsi="黑体" w:eastAsia="黑体" w:cs="黑体"/>
                <w:bCs/>
                <w:color w:val="000000" w:themeColor="text1"/>
                <w:kern w:val="0"/>
                <w:sz w:val="24"/>
                <w:szCs w:val="24"/>
                <w14:textFill>
                  <w14:solidFill>
                    <w14:schemeClr w14:val="tx1"/>
                  </w14:solidFill>
                </w14:textFill>
              </w:rPr>
            </w:pPr>
            <w:r>
              <w:rPr>
                <w:rFonts w:hint="eastAsia" w:ascii="黑体" w:hAnsi="黑体" w:eastAsia="黑体" w:cs="黑体"/>
                <w:b w:val="0"/>
                <w:bCs/>
                <w:color w:val="000000" w:themeColor="text1"/>
                <w:kern w:val="0"/>
                <w:sz w:val="24"/>
                <w:szCs w:val="24"/>
                <w14:textFill>
                  <w14:solidFill>
                    <w14:schemeClr w14:val="tx1"/>
                  </w14:solidFill>
                </w14:textFill>
              </w:rPr>
              <w:t>权责清单（实施清单）事项名称</w:t>
            </w:r>
          </w:p>
        </w:tc>
        <w:tc>
          <w:tcPr>
            <w:tcW w:w="1351" w:type="dxa"/>
            <w:vAlign w:val="center"/>
          </w:tcPr>
          <w:p>
            <w:pPr>
              <w:widowControl/>
              <w:spacing w:line="400" w:lineRule="exact"/>
              <w:jc w:val="center"/>
              <w:textAlignment w:val="center"/>
              <w:rPr>
                <w:rFonts w:hint="eastAsia" w:ascii="黑体" w:hAnsi="黑体" w:eastAsia="黑体" w:cs="黑体"/>
                <w:b w:val="0"/>
                <w:bCs/>
                <w:color w:val="000000" w:themeColor="text1"/>
                <w:kern w:val="0"/>
                <w:sz w:val="24"/>
                <w:szCs w:val="24"/>
                <w14:textFill>
                  <w14:solidFill>
                    <w14:schemeClr w14:val="tx1"/>
                  </w14:solidFill>
                </w14:textFill>
              </w:rPr>
            </w:pPr>
            <w:r>
              <w:rPr>
                <w:rFonts w:hint="eastAsia" w:ascii="黑体" w:hAnsi="黑体" w:eastAsia="黑体" w:cs="黑体"/>
                <w:b w:val="0"/>
                <w:bCs/>
                <w:color w:val="000000" w:themeColor="text1"/>
                <w:kern w:val="0"/>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213" w:hRule="atLeast"/>
        </w:trPr>
        <w:tc>
          <w:tcPr>
            <w:tcW w:w="97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w:t>
            </w:r>
          </w:p>
        </w:tc>
        <w:tc>
          <w:tcPr>
            <w:tcW w:w="124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深圳市盐田区文化广电旅游体育局</w:t>
            </w:r>
          </w:p>
        </w:tc>
        <w:tc>
          <w:tcPr>
            <w:tcW w:w="2805" w:type="dxa"/>
            <w:gridSpan w:val="2"/>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根据互联网上网服务营业场所管理方面的法律、法规、规章，对擅自设立互联网上网服务营业场所（如网吧）的行为进行查处</w:t>
            </w:r>
          </w:p>
        </w:tc>
        <w:tc>
          <w:tcPr>
            <w:tcW w:w="1493"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行政处罚</w:t>
            </w:r>
          </w:p>
        </w:tc>
        <w:tc>
          <w:tcPr>
            <w:tcW w:w="2411"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对擅自从事互联网上网服务经营活动的行为的行政处罚</w:t>
            </w:r>
          </w:p>
        </w:tc>
        <w:tc>
          <w:tcPr>
            <w:tcW w:w="1351" w:type="dxa"/>
            <w:vAlign w:val="center"/>
          </w:tcPr>
          <w:p>
            <w:pPr>
              <w:widowControl/>
              <w:spacing w:line="120" w:lineRule="auto"/>
              <w:textAlignment w:val="center"/>
              <w:rPr>
                <w:rFonts w:asciiTheme="minorEastAsia" w:hAnsiTheme="minorEastAsia" w:cs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1955" w:hRule="atLeast"/>
        </w:trPr>
        <w:tc>
          <w:tcPr>
            <w:tcW w:w="97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w:t>
            </w:r>
          </w:p>
        </w:tc>
        <w:tc>
          <w:tcPr>
            <w:tcW w:w="124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深圳市盐田区文化广电旅游体育局</w:t>
            </w:r>
          </w:p>
        </w:tc>
        <w:tc>
          <w:tcPr>
            <w:tcW w:w="2805" w:type="dxa"/>
            <w:gridSpan w:val="2"/>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根据互联网上网服务营业场所管理方面的法律、法规、规章，对擅自设立互联网上网服务营业场所（如网吧）的行为进行查处</w:t>
            </w:r>
          </w:p>
        </w:tc>
        <w:tc>
          <w:tcPr>
            <w:tcW w:w="1493"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行政强制</w:t>
            </w:r>
          </w:p>
        </w:tc>
        <w:tc>
          <w:tcPr>
            <w:tcW w:w="2411"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对擅自从事互联网上网服务经营活动的行政强制</w:t>
            </w:r>
          </w:p>
        </w:tc>
        <w:tc>
          <w:tcPr>
            <w:tcW w:w="1351" w:type="dxa"/>
            <w:vAlign w:val="center"/>
          </w:tcPr>
          <w:p>
            <w:pPr>
              <w:widowControl/>
              <w:spacing w:line="120" w:lineRule="auto"/>
              <w:textAlignment w:val="center"/>
              <w:rPr>
                <w:rFonts w:asciiTheme="minorEastAsia" w:hAnsiTheme="minorEastAsia" w:cs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146" w:hRule="atLeast"/>
        </w:trPr>
        <w:tc>
          <w:tcPr>
            <w:tcW w:w="97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3</w:t>
            </w:r>
          </w:p>
        </w:tc>
        <w:tc>
          <w:tcPr>
            <w:tcW w:w="124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深圳市盐田区水务局</w:t>
            </w:r>
          </w:p>
        </w:tc>
        <w:tc>
          <w:tcPr>
            <w:tcW w:w="2805" w:type="dxa"/>
            <w:gridSpan w:val="2"/>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根据水务管理方面的法律、法规、规章，对未经批准在河道管理范围内新建、改建、扩建工程设施以及擅自倾倒、堆放、丢弃、遗撒污泥的行为进行查处</w:t>
            </w:r>
          </w:p>
        </w:tc>
        <w:tc>
          <w:tcPr>
            <w:tcW w:w="1493"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行政处罚</w:t>
            </w:r>
          </w:p>
        </w:tc>
        <w:tc>
          <w:tcPr>
            <w:tcW w:w="2411"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对擅自在河道、滩地、堤防或护堤地上修建工程设施行为的处罚</w:t>
            </w:r>
          </w:p>
        </w:tc>
        <w:tc>
          <w:tcPr>
            <w:tcW w:w="1351" w:type="dxa"/>
            <w:vAlign w:val="center"/>
          </w:tcPr>
          <w:p>
            <w:pPr>
              <w:widowControl/>
              <w:spacing w:line="120" w:lineRule="auto"/>
              <w:textAlignment w:val="center"/>
              <w:rPr>
                <w:rFonts w:asciiTheme="minorEastAsia" w:hAnsiTheme="minorEastAsia" w:cs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494" w:hRule="atLeast"/>
        </w:trPr>
        <w:tc>
          <w:tcPr>
            <w:tcW w:w="97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4</w:t>
            </w:r>
          </w:p>
        </w:tc>
        <w:tc>
          <w:tcPr>
            <w:tcW w:w="124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深圳市盐田区水务局</w:t>
            </w:r>
          </w:p>
        </w:tc>
        <w:tc>
          <w:tcPr>
            <w:tcW w:w="2805" w:type="dxa"/>
            <w:gridSpan w:val="2"/>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根据水务管理方面的法律、法规、规章，对未经批准在河道管理范围内新建、改建、扩建工程设施以及擅自倾倒、堆放、丢弃、遗撒污泥的行为进行查处</w:t>
            </w:r>
          </w:p>
        </w:tc>
        <w:tc>
          <w:tcPr>
            <w:tcW w:w="1493"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行政处罚</w:t>
            </w:r>
          </w:p>
        </w:tc>
        <w:tc>
          <w:tcPr>
            <w:tcW w:w="2411"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对未按本规定（《河道管理范围内建设项目管理的有关规定》）的规定在河道管理范围内修建建设项目行为的处罚</w:t>
            </w:r>
          </w:p>
        </w:tc>
        <w:tc>
          <w:tcPr>
            <w:tcW w:w="1351" w:type="dxa"/>
            <w:vAlign w:val="center"/>
          </w:tcPr>
          <w:p>
            <w:pPr>
              <w:widowControl/>
              <w:spacing w:line="120" w:lineRule="auto"/>
              <w:textAlignment w:val="center"/>
              <w:rPr>
                <w:rFonts w:asciiTheme="minorEastAsia" w:hAnsiTheme="minorEastAsia" w:cs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2327" w:hRule="atLeast"/>
        </w:trPr>
        <w:tc>
          <w:tcPr>
            <w:tcW w:w="974" w:type="dxa"/>
            <w:tcBorders>
              <w:bottom w:val="nil"/>
            </w:tcBorders>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5</w:t>
            </w:r>
          </w:p>
        </w:tc>
        <w:tc>
          <w:tcPr>
            <w:tcW w:w="1244" w:type="dxa"/>
            <w:tcBorders>
              <w:bottom w:val="nil"/>
            </w:tcBorders>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深圳市盐田区水务局</w:t>
            </w:r>
          </w:p>
        </w:tc>
        <w:tc>
          <w:tcPr>
            <w:tcW w:w="2805" w:type="dxa"/>
            <w:gridSpan w:val="2"/>
            <w:tcBorders>
              <w:bottom w:val="nil"/>
            </w:tcBorders>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根据水务管理方面的法律、法规、规章，对未经批准在河道管理范围内新建、改建、扩建工程设施以及擅自倾倒、堆放、丢弃、遗撒污泥的行为进行查处</w:t>
            </w:r>
          </w:p>
        </w:tc>
        <w:tc>
          <w:tcPr>
            <w:tcW w:w="1493" w:type="dxa"/>
            <w:tcBorders>
              <w:bottom w:val="nil"/>
            </w:tcBorders>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行政处罚</w:t>
            </w:r>
          </w:p>
        </w:tc>
        <w:tc>
          <w:tcPr>
            <w:tcW w:w="2411" w:type="dxa"/>
            <w:tcBorders>
              <w:bottom w:val="nil"/>
            </w:tcBorders>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对未经批准在河道管理范围内新建、改建、扩建工程设施行为的处罚</w:t>
            </w:r>
          </w:p>
        </w:tc>
        <w:tc>
          <w:tcPr>
            <w:tcW w:w="1351" w:type="dxa"/>
            <w:tcBorders>
              <w:bottom w:val="nil"/>
            </w:tcBorders>
            <w:vAlign w:val="center"/>
          </w:tcPr>
          <w:p>
            <w:pPr>
              <w:widowControl/>
              <w:spacing w:line="120" w:lineRule="auto"/>
              <w:textAlignment w:val="center"/>
              <w:rPr>
                <w:rFonts w:asciiTheme="minorEastAsia" w:hAnsiTheme="minorEastAsia" w:cs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97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6</w:t>
            </w:r>
          </w:p>
        </w:tc>
        <w:tc>
          <w:tcPr>
            <w:tcW w:w="124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深圳市盐田区水务局</w:t>
            </w:r>
          </w:p>
        </w:tc>
        <w:tc>
          <w:tcPr>
            <w:tcW w:w="2800"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根据水务管理方面的法律、法规、规章，对未经批准在河道管理范围内新建、改建、扩建工程设施以及擅自倾倒、堆放、丢弃、遗撒污泥的行为进行查处</w:t>
            </w:r>
          </w:p>
        </w:tc>
        <w:tc>
          <w:tcPr>
            <w:tcW w:w="1498" w:type="dxa"/>
            <w:gridSpan w:val="2"/>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行政处罚</w:t>
            </w:r>
          </w:p>
        </w:tc>
        <w:tc>
          <w:tcPr>
            <w:tcW w:w="2411"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对在河道管理范围内建设妨碍行洪的建筑物构筑物或者从事影响河势稳定、危害河岸堤防安全和其他妨碍河道行洪活动的处罚（包括倾倒垃圾、渣土影响河势稳定、危害河岸堤防安全和其他妨碍河道行洪的活动）</w:t>
            </w:r>
          </w:p>
        </w:tc>
        <w:tc>
          <w:tcPr>
            <w:tcW w:w="1366" w:type="dxa"/>
            <w:gridSpan w:val="2"/>
            <w:vAlign w:val="center"/>
          </w:tcPr>
          <w:p>
            <w:pPr>
              <w:widowControl/>
              <w:spacing w:line="120" w:lineRule="auto"/>
              <w:textAlignment w:val="center"/>
              <w:rPr>
                <w:rFonts w:asciiTheme="minorEastAsia" w:hAnsiTheme="minorEastAsia" w:cs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7</w:t>
            </w:r>
          </w:p>
        </w:tc>
        <w:tc>
          <w:tcPr>
            <w:tcW w:w="124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深圳市盐田区水务局</w:t>
            </w:r>
          </w:p>
        </w:tc>
        <w:tc>
          <w:tcPr>
            <w:tcW w:w="2800"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根据水务管理方面的法律、法规、规章，对未经批准在河道管理范围内新建、改建、扩建工程设施以及擅自倾倒、堆放、丢弃、遗撒污泥的行为进行查处</w:t>
            </w:r>
          </w:p>
        </w:tc>
        <w:tc>
          <w:tcPr>
            <w:tcW w:w="1498" w:type="dxa"/>
            <w:gridSpan w:val="2"/>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行政处罚</w:t>
            </w:r>
          </w:p>
        </w:tc>
        <w:tc>
          <w:tcPr>
            <w:tcW w:w="2411"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对未经审查同意工程建设方案，在河道管理范围内从事工程设施建设活动的处罚（如擅自修建水工程，或者建设桥梁、码头和其他拦河、跨河、临河建筑物、构筑物，铺设跨河管道、电缆）</w:t>
            </w:r>
          </w:p>
        </w:tc>
        <w:tc>
          <w:tcPr>
            <w:tcW w:w="1366" w:type="dxa"/>
            <w:gridSpan w:val="2"/>
            <w:vAlign w:val="center"/>
          </w:tcPr>
          <w:p>
            <w:pPr>
              <w:widowControl/>
              <w:spacing w:line="120" w:lineRule="auto"/>
              <w:textAlignment w:val="center"/>
              <w:rPr>
                <w:rFonts w:asciiTheme="minorEastAsia" w:hAnsiTheme="minorEastAsia" w:cs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97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8</w:t>
            </w:r>
          </w:p>
        </w:tc>
        <w:tc>
          <w:tcPr>
            <w:tcW w:w="124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深圳盐田区水务局</w:t>
            </w:r>
          </w:p>
        </w:tc>
        <w:tc>
          <w:tcPr>
            <w:tcW w:w="2800"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根据水务管理方面的法律、法规、规章，对未经批准在河道管理范围内新建、改建、扩建工程设施以及擅自倾倒、堆放、丢弃、遗撒污泥的行为进行查处</w:t>
            </w:r>
          </w:p>
        </w:tc>
        <w:tc>
          <w:tcPr>
            <w:tcW w:w="1498" w:type="dxa"/>
            <w:gridSpan w:val="2"/>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行政处罚</w:t>
            </w:r>
          </w:p>
        </w:tc>
        <w:tc>
          <w:tcPr>
            <w:tcW w:w="2411"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对在河道管理范围内未申请办理延期手续而开工建设行为的处罚</w:t>
            </w:r>
          </w:p>
        </w:tc>
        <w:tc>
          <w:tcPr>
            <w:tcW w:w="1366" w:type="dxa"/>
            <w:gridSpan w:val="2"/>
            <w:vAlign w:val="center"/>
          </w:tcPr>
          <w:p>
            <w:pPr>
              <w:widowControl/>
              <w:spacing w:line="120" w:lineRule="auto"/>
              <w:textAlignment w:val="center"/>
              <w:rPr>
                <w:rFonts w:asciiTheme="minorEastAsia" w:hAnsiTheme="minorEastAsia" w:cs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97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9</w:t>
            </w:r>
          </w:p>
        </w:tc>
        <w:tc>
          <w:tcPr>
            <w:tcW w:w="124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深圳市盐田区水务局</w:t>
            </w:r>
          </w:p>
        </w:tc>
        <w:tc>
          <w:tcPr>
            <w:tcW w:w="2800"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根据水务管理方面的法律、法规、规章，对未经批准在河道管理范围内新建、改建、扩建工程设施以及擅自倾倒、堆放、丢弃、遗撒污泥的行为进行查处</w:t>
            </w:r>
          </w:p>
        </w:tc>
        <w:tc>
          <w:tcPr>
            <w:tcW w:w="1498" w:type="dxa"/>
            <w:gridSpan w:val="2"/>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行政处罚</w:t>
            </w:r>
          </w:p>
        </w:tc>
        <w:tc>
          <w:tcPr>
            <w:tcW w:w="2411"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对未经水行政主管部门或者流域管理机构审查同意，擅自在江河、湖泊新建、改建或者扩大排污口行为的处罚</w:t>
            </w:r>
          </w:p>
        </w:tc>
        <w:tc>
          <w:tcPr>
            <w:tcW w:w="1366" w:type="dxa"/>
            <w:gridSpan w:val="2"/>
            <w:vAlign w:val="center"/>
          </w:tcPr>
          <w:p>
            <w:pPr>
              <w:widowControl/>
              <w:spacing w:line="120" w:lineRule="auto"/>
              <w:textAlignment w:val="center"/>
              <w:rPr>
                <w:rFonts w:asciiTheme="minorEastAsia" w:hAnsiTheme="minorEastAsia" w:cs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7" w:hRule="atLeast"/>
        </w:trPr>
        <w:tc>
          <w:tcPr>
            <w:tcW w:w="97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10</w:t>
            </w:r>
          </w:p>
        </w:tc>
        <w:tc>
          <w:tcPr>
            <w:tcW w:w="124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深圳市盐田区水务局</w:t>
            </w:r>
          </w:p>
        </w:tc>
        <w:tc>
          <w:tcPr>
            <w:tcW w:w="2800"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根据水务管理方面的法律、法规、规章，对未经批准在河道管理范围内新建、改建、扩建工程设施以及擅自倾倒、堆放、丢弃、遗撒污泥的行为进行查处</w:t>
            </w:r>
          </w:p>
        </w:tc>
        <w:tc>
          <w:tcPr>
            <w:tcW w:w="1498" w:type="dxa"/>
            <w:gridSpan w:val="2"/>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行政处罚</w:t>
            </w:r>
          </w:p>
        </w:tc>
        <w:tc>
          <w:tcPr>
            <w:tcW w:w="2411"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对未经水务主管部门审查同意擅自开工建设开发利用项目，未将涉河建设项目工程建设方案报水务主管部门审查同意，未按照水务主管部门审查同意涉河工程建设方案执行等的处罚</w:t>
            </w:r>
          </w:p>
        </w:tc>
        <w:tc>
          <w:tcPr>
            <w:tcW w:w="1366" w:type="dxa"/>
            <w:gridSpan w:val="2"/>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限于“对未经水务主管部门审查同意擅自开工建设开发利用项目，未将涉河建设项目工程建设方案报水务主管部门审查同意的处罚”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97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11</w:t>
            </w:r>
          </w:p>
        </w:tc>
        <w:tc>
          <w:tcPr>
            <w:tcW w:w="124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深圳市盐田区水务局</w:t>
            </w:r>
          </w:p>
        </w:tc>
        <w:tc>
          <w:tcPr>
            <w:tcW w:w="2800"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根据水务管理方面的法律、法规、规章，对未经批准在河道管理范围内新建、改建、扩建工程设施以及擅自倾倒、堆放、丢弃、遗撒污泥的行为进行查处</w:t>
            </w:r>
          </w:p>
        </w:tc>
        <w:tc>
          <w:tcPr>
            <w:tcW w:w="1498" w:type="dxa"/>
            <w:gridSpan w:val="2"/>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行政处罚</w:t>
            </w:r>
          </w:p>
        </w:tc>
        <w:tc>
          <w:tcPr>
            <w:tcW w:w="2411"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对未经批准或者不按照国家规定的防洪标准、工程安全标准整治河道或者修建水工程建筑物和其他设施行为的处罚</w:t>
            </w:r>
          </w:p>
        </w:tc>
        <w:tc>
          <w:tcPr>
            <w:tcW w:w="1366" w:type="dxa"/>
            <w:gridSpan w:val="2"/>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限于“对未经批准修建其他设施行为的处罚”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trPr>
        <w:tc>
          <w:tcPr>
            <w:tcW w:w="97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12</w:t>
            </w:r>
          </w:p>
        </w:tc>
        <w:tc>
          <w:tcPr>
            <w:tcW w:w="124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深圳市盐田区水务局</w:t>
            </w:r>
          </w:p>
        </w:tc>
        <w:tc>
          <w:tcPr>
            <w:tcW w:w="2800"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根据水务管理方面的法律、法规、规章，对未经批准在河道管理范围内新建、改建、扩建工程设施以及擅自倾倒、堆放、丢弃、遗撒污泥的行为进行查处</w:t>
            </w:r>
          </w:p>
        </w:tc>
        <w:tc>
          <w:tcPr>
            <w:tcW w:w="1498" w:type="dxa"/>
            <w:gridSpan w:val="2"/>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行政处罚</w:t>
            </w:r>
          </w:p>
        </w:tc>
        <w:tc>
          <w:tcPr>
            <w:tcW w:w="2411"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对未经批准在河道滩地存放物料、修建厂房或者其他建筑设施，以及开采地下资源或者进行考古发掘行为的处罚</w:t>
            </w:r>
          </w:p>
        </w:tc>
        <w:tc>
          <w:tcPr>
            <w:tcW w:w="1366" w:type="dxa"/>
            <w:gridSpan w:val="2"/>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限于“对未经批准在河道滩地修建厂房或者其他建筑设施的处罚”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6" w:hRule="atLeast"/>
        </w:trPr>
        <w:tc>
          <w:tcPr>
            <w:tcW w:w="97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13</w:t>
            </w:r>
          </w:p>
        </w:tc>
        <w:tc>
          <w:tcPr>
            <w:tcW w:w="124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深圳市盐田区水务局</w:t>
            </w:r>
          </w:p>
        </w:tc>
        <w:tc>
          <w:tcPr>
            <w:tcW w:w="2800"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根据水务管理方面的法律、法规、规章，对未经批准在河道管理范围内新建、改建、扩建工程设施以及擅自倾倒、堆放、丢弃、遗撒污泥的行为进行查处</w:t>
            </w:r>
          </w:p>
        </w:tc>
        <w:tc>
          <w:tcPr>
            <w:tcW w:w="1498" w:type="dxa"/>
            <w:gridSpan w:val="2"/>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行政处罚</w:t>
            </w:r>
          </w:p>
        </w:tc>
        <w:tc>
          <w:tcPr>
            <w:tcW w:w="2411"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对未经批准建设与防洪治污无关设施，从事开发利用项目未遵循河道整治规划、水功能区划或影响水资源合理开发利用和保护及供水、生态安全，涉河建设项目防御洪涝的设防标准与措施不符合规定等的处罚</w:t>
            </w:r>
          </w:p>
        </w:tc>
        <w:tc>
          <w:tcPr>
            <w:tcW w:w="1366" w:type="dxa"/>
            <w:gridSpan w:val="2"/>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限于“对未经批准建设与防洪治污无关设施的处罚”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1" w:hRule="atLeast"/>
        </w:trPr>
        <w:tc>
          <w:tcPr>
            <w:tcW w:w="97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14</w:t>
            </w:r>
          </w:p>
        </w:tc>
        <w:tc>
          <w:tcPr>
            <w:tcW w:w="124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深圳市盐田区水务局</w:t>
            </w:r>
          </w:p>
        </w:tc>
        <w:tc>
          <w:tcPr>
            <w:tcW w:w="2800"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根据水务管理方面的法律、法规、规章，对未经批准在河道管理范围内新建、改建、扩建工程设施以及擅自倾倒、堆放、丢弃、遗撒污泥的行为进行查处</w:t>
            </w:r>
          </w:p>
        </w:tc>
        <w:tc>
          <w:tcPr>
            <w:tcW w:w="1498" w:type="dxa"/>
            <w:gridSpan w:val="2"/>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行政处罚</w:t>
            </w:r>
          </w:p>
        </w:tc>
        <w:tc>
          <w:tcPr>
            <w:tcW w:w="2411"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对未按照有关水行政主管部门审查批准的位置、界限，在河道管理范围内从事工程设施建设活动的处罚（如修建水工程，或者建设桥梁、码头和其他拦河、跨河、临河建筑物、构筑物，铺设跨河管道、电缆）</w:t>
            </w:r>
          </w:p>
        </w:tc>
        <w:tc>
          <w:tcPr>
            <w:tcW w:w="1366" w:type="dxa"/>
            <w:gridSpan w:val="2"/>
            <w:vAlign w:val="center"/>
          </w:tcPr>
          <w:p>
            <w:pPr>
              <w:widowControl/>
              <w:spacing w:line="120" w:lineRule="auto"/>
              <w:textAlignment w:val="center"/>
              <w:rPr>
                <w:rFonts w:asciiTheme="minorEastAsia" w:hAnsiTheme="minorEastAsia" w:cs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7" w:hRule="atLeast"/>
        </w:trPr>
        <w:tc>
          <w:tcPr>
            <w:tcW w:w="97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15</w:t>
            </w:r>
          </w:p>
        </w:tc>
        <w:tc>
          <w:tcPr>
            <w:tcW w:w="124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深圳市盐田区水务局</w:t>
            </w:r>
          </w:p>
        </w:tc>
        <w:tc>
          <w:tcPr>
            <w:tcW w:w="2800"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根据水务管理方面的法律、法规、规章，对未经批准在河道管理范围内新建、改建、扩建工程设施以及擅自倾倒、堆放、丢弃、遗撒污泥的行为进行查处</w:t>
            </w:r>
          </w:p>
        </w:tc>
        <w:tc>
          <w:tcPr>
            <w:tcW w:w="1498" w:type="dxa"/>
            <w:gridSpan w:val="2"/>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行政处罚</w:t>
            </w:r>
          </w:p>
        </w:tc>
        <w:tc>
          <w:tcPr>
            <w:tcW w:w="2411"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对擅自倾倒、堆放、丢弃、遗撒污泥的行政处罚</w:t>
            </w:r>
          </w:p>
        </w:tc>
        <w:tc>
          <w:tcPr>
            <w:tcW w:w="1366" w:type="dxa"/>
            <w:gridSpan w:val="2"/>
            <w:vAlign w:val="center"/>
          </w:tcPr>
          <w:p>
            <w:pPr>
              <w:widowControl/>
              <w:spacing w:line="120" w:lineRule="auto"/>
              <w:textAlignment w:val="center"/>
              <w:rPr>
                <w:rFonts w:asciiTheme="minorEastAsia" w:hAnsiTheme="minorEastAsia" w:cs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trPr>
        <w:tc>
          <w:tcPr>
            <w:tcW w:w="97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16</w:t>
            </w:r>
          </w:p>
        </w:tc>
        <w:tc>
          <w:tcPr>
            <w:tcW w:w="124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深圳市盐田区水务局</w:t>
            </w:r>
          </w:p>
        </w:tc>
        <w:tc>
          <w:tcPr>
            <w:tcW w:w="2800"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根据水务管理方面的法律、法规、规章，对未经批准在河道管理范围内新建、改建、扩建工程设施以及擅自倾倒、堆放、丢弃、遗撒污泥的行为进行查处</w:t>
            </w:r>
          </w:p>
        </w:tc>
        <w:tc>
          <w:tcPr>
            <w:tcW w:w="1498" w:type="dxa"/>
            <w:gridSpan w:val="2"/>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行政强制</w:t>
            </w:r>
          </w:p>
        </w:tc>
        <w:tc>
          <w:tcPr>
            <w:tcW w:w="2411"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未经水行政主管部门审查同意擅自开工建设开发利用项目或者涉河建设项目的，暂扣违法工具</w:t>
            </w:r>
          </w:p>
        </w:tc>
        <w:tc>
          <w:tcPr>
            <w:tcW w:w="1366" w:type="dxa"/>
            <w:gridSpan w:val="2"/>
            <w:vAlign w:val="center"/>
          </w:tcPr>
          <w:p>
            <w:pPr>
              <w:widowControl/>
              <w:spacing w:line="120" w:lineRule="auto"/>
              <w:textAlignment w:val="center"/>
              <w:rPr>
                <w:rFonts w:asciiTheme="minorEastAsia" w:hAnsiTheme="minorEastAsia" w:cs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6" w:hRule="atLeast"/>
        </w:trPr>
        <w:tc>
          <w:tcPr>
            <w:tcW w:w="97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17</w:t>
            </w:r>
          </w:p>
        </w:tc>
        <w:tc>
          <w:tcPr>
            <w:tcW w:w="124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深圳市盐田区住房和建设局</w:t>
            </w:r>
          </w:p>
        </w:tc>
        <w:tc>
          <w:tcPr>
            <w:tcW w:w="2800"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根据房屋租赁管理方面的法律、法规、规章，对出租人将厨房、卫生间、阳台和地下储藏室出租供人居住、出租人出租房屋面积低于规定面积、房屋租赁当事人未按规定办理房屋租赁登记备案的行为进行查处</w:t>
            </w:r>
          </w:p>
        </w:tc>
        <w:tc>
          <w:tcPr>
            <w:tcW w:w="1498" w:type="dxa"/>
            <w:gridSpan w:val="2"/>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行政处罚</w:t>
            </w:r>
          </w:p>
        </w:tc>
        <w:tc>
          <w:tcPr>
            <w:tcW w:w="2411"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对出租人出租住房的，未以原设计的房间为最小出租单位，人均租住建筑面积低于当地人民政府规定的最低标准；将厨房、卫生间、阳台和地下储藏室出租供人员居住的行政处罚</w:t>
            </w:r>
          </w:p>
        </w:tc>
        <w:tc>
          <w:tcPr>
            <w:tcW w:w="1366" w:type="dxa"/>
            <w:gridSpan w:val="2"/>
            <w:vAlign w:val="center"/>
          </w:tcPr>
          <w:p>
            <w:pPr>
              <w:widowControl/>
              <w:spacing w:line="120" w:lineRule="auto"/>
              <w:textAlignment w:val="center"/>
              <w:rPr>
                <w:rFonts w:asciiTheme="minorEastAsia" w:hAnsiTheme="minorEastAsia" w:cs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4" w:hRule="atLeast"/>
        </w:trPr>
        <w:tc>
          <w:tcPr>
            <w:tcW w:w="97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18</w:t>
            </w:r>
          </w:p>
        </w:tc>
        <w:tc>
          <w:tcPr>
            <w:tcW w:w="124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深圳市盐田区住房和建设局</w:t>
            </w:r>
          </w:p>
        </w:tc>
        <w:tc>
          <w:tcPr>
            <w:tcW w:w="2800"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根据房屋租赁管理方面的法律、法规、规章，对出租人将厨房、卫生间、阳台和地下储藏室出租供人居住、出租人出租房屋面积低于规定面积、房屋租赁当事人未按规定办理房屋租赁登记备案的行为进行查处</w:t>
            </w:r>
          </w:p>
        </w:tc>
        <w:tc>
          <w:tcPr>
            <w:tcW w:w="1498" w:type="dxa"/>
            <w:gridSpan w:val="2"/>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行政处罚</w:t>
            </w:r>
          </w:p>
        </w:tc>
        <w:tc>
          <w:tcPr>
            <w:tcW w:w="2411"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对房屋租赁当事人自房屋租赁合同订立后三十日内，未到租赁房屋所在地主管部门办理房屋租赁登记备案；房屋租赁登记备案内容发生变化、续租或租赁终止，未在三十日内，到原租赁登记备案的部门办理房屋租赁登记备案的变更、延续或注销手续的行政处罚</w:t>
            </w:r>
          </w:p>
        </w:tc>
        <w:tc>
          <w:tcPr>
            <w:tcW w:w="1366" w:type="dxa"/>
            <w:gridSpan w:val="2"/>
            <w:vAlign w:val="center"/>
          </w:tcPr>
          <w:p>
            <w:pPr>
              <w:widowControl/>
              <w:spacing w:line="120" w:lineRule="auto"/>
              <w:textAlignment w:val="center"/>
              <w:rPr>
                <w:rFonts w:asciiTheme="minorEastAsia" w:hAnsiTheme="minorEastAsia" w:cs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2" w:hRule="atLeast"/>
        </w:trPr>
        <w:tc>
          <w:tcPr>
            <w:tcW w:w="97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19</w:t>
            </w:r>
          </w:p>
        </w:tc>
        <w:tc>
          <w:tcPr>
            <w:tcW w:w="1244"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深圳市盐田区住房和建设局、深圳市盐田区水务局、深圳市盐田区城管和综合执法局、深圳市盐田区规划土地监察局，深圳市生态环境局盐田管理局</w:t>
            </w:r>
          </w:p>
        </w:tc>
        <w:tc>
          <w:tcPr>
            <w:tcW w:w="2800"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根据建筑废弃物管理方面的法律、法规、规章，对单位或个人非法倾倒或者违法处置建筑废弃物、未经审批建设建筑废弃物固定消纳场的行为进行查处</w:t>
            </w:r>
          </w:p>
        </w:tc>
        <w:tc>
          <w:tcPr>
            <w:tcW w:w="1498" w:type="dxa"/>
            <w:gridSpan w:val="2"/>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行政处罚</w:t>
            </w:r>
          </w:p>
        </w:tc>
        <w:tc>
          <w:tcPr>
            <w:tcW w:w="2411"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对单位或者个人在道路、政府储备建设用地、水源保护区、供排水设施、河道、水库、沟渠、山地、林地、菜地、农田、公园、绿地等公共场所或者其他非指定的场地消纳、倾倒、抛洒、堆放或者填埋建筑废弃物的处罚</w:t>
            </w:r>
          </w:p>
        </w:tc>
        <w:tc>
          <w:tcPr>
            <w:tcW w:w="1366" w:type="dxa"/>
            <w:gridSpan w:val="2"/>
            <w:vAlign w:val="center"/>
          </w:tcPr>
          <w:p>
            <w:pPr>
              <w:widowControl/>
              <w:spacing w:line="120" w:lineRule="auto"/>
              <w:textAlignment w:val="center"/>
              <w:rPr>
                <w:rFonts w:asciiTheme="minorEastAsia" w:hAnsiTheme="minorEastAsia" w:cs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7" w:hRule="atLeast"/>
        </w:trPr>
        <w:tc>
          <w:tcPr>
            <w:tcW w:w="97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20</w:t>
            </w:r>
          </w:p>
        </w:tc>
        <w:tc>
          <w:tcPr>
            <w:tcW w:w="124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深圳市盐田区住房和建设局</w:t>
            </w:r>
          </w:p>
        </w:tc>
        <w:tc>
          <w:tcPr>
            <w:tcW w:w="2800"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根据建筑废弃物管理方面的法律、法规、规章，对单位或个人非法倾倒或者违法处置建筑废弃物、未经审批建设建筑废弃物固定消纳场的行为进行查处</w:t>
            </w:r>
          </w:p>
        </w:tc>
        <w:tc>
          <w:tcPr>
            <w:tcW w:w="1498" w:type="dxa"/>
            <w:gridSpan w:val="2"/>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行政处罚</w:t>
            </w:r>
          </w:p>
        </w:tc>
        <w:tc>
          <w:tcPr>
            <w:tcW w:w="2411"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对消纳场所未按规定办理建筑废弃物消纳备案的行政处罚</w:t>
            </w:r>
          </w:p>
        </w:tc>
        <w:tc>
          <w:tcPr>
            <w:tcW w:w="1366" w:type="dxa"/>
            <w:gridSpan w:val="2"/>
            <w:vAlign w:val="center"/>
          </w:tcPr>
          <w:p>
            <w:pPr>
              <w:widowControl/>
              <w:spacing w:line="120" w:lineRule="auto"/>
              <w:textAlignment w:val="center"/>
              <w:rPr>
                <w:rFonts w:asciiTheme="minorEastAsia" w:hAnsiTheme="minorEastAsia" w:cs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trPr>
        <w:tc>
          <w:tcPr>
            <w:tcW w:w="97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21</w:t>
            </w:r>
          </w:p>
        </w:tc>
        <w:tc>
          <w:tcPr>
            <w:tcW w:w="124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深圳市盐田区住房和建设局</w:t>
            </w:r>
          </w:p>
        </w:tc>
        <w:tc>
          <w:tcPr>
            <w:tcW w:w="2800"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根据建筑废弃物管理方面的法律、法规、规章，对单位或个人非法倾倒或者违法处置建筑废弃物、未经审批建设建筑废弃物固定消纳场的行为进行查处</w:t>
            </w:r>
          </w:p>
        </w:tc>
        <w:tc>
          <w:tcPr>
            <w:tcW w:w="1498" w:type="dxa"/>
            <w:gridSpan w:val="2"/>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行政处罚</w:t>
            </w:r>
          </w:p>
        </w:tc>
        <w:tc>
          <w:tcPr>
            <w:tcW w:w="2411"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对固定消纳场未按规定办理施工许可手续的行政处罚</w:t>
            </w:r>
          </w:p>
        </w:tc>
        <w:tc>
          <w:tcPr>
            <w:tcW w:w="1366" w:type="dxa"/>
            <w:gridSpan w:val="2"/>
            <w:vAlign w:val="center"/>
          </w:tcPr>
          <w:p>
            <w:pPr>
              <w:widowControl/>
              <w:spacing w:line="120" w:lineRule="auto"/>
              <w:textAlignment w:val="center"/>
              <w:rPr>
                <w:rFonts w:asciiTheme="minorEastAsia" w:hAnsiTheme="minorEastAsia" w:cs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97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22</w:t>
            </w:r>
          </w:p>
        </w:tc>
        <w:tc>
          <w:tcPr>
            <w:tcW w:w="124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深圳市生态环境局局盐田管理局</w:t>
            </w:r>
          </w:p>
        </w:tc>
        <w:tc>
          <w:tcPr>
            <w:tcW w:w="2800"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根据建筑废弃物管理方面的法律、法规、规章，对单位或个人非法倾倒或者违法处置建筑废弃物、未经审批建设建筑废弃物固定消纳场的行为进行查处</w:t>
            </w:r>
          </w:p>
        </w:tc>
        <w:tc>
          <w:tcPr>
            <w:tcW w:w="1498" w:type="dxa"/>
            <w:gridSpan w:val="2"/>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行政处罚</w:t>
            </w:r>
          </w:p>
        </w:tc>
        <w:tc>
          <w:tcPr>
            <w:tcW w:w="2411"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对建设项目环境影响报告书、报告表未报生态环境主管部门审查或者经审查后未予批准，擅自建设建筑废弃物固定消纳场的处罚</w:t>
            </w:r>
          </w:p>
        </w:tc>
        <w:tc>
          <w:tcPr>
            <w:tcW w:w="1366" w:type="dxa"/>
            <w:gridSpan w:val="2"/>
            <w:vAlign w:val="center"/>
          </w:tcPr>
          <w:p>
            <w:pPr>
              <w:widowControl/>
              <w:spacing w:line="120" w:lineRule="auto"/>
              <w:textAlignment w:val="center"/>
              <w:rPr>
                <w:rFonts w:asciiTheme="minorEastAsia" w:hAnsiTheme="minorEastAsia" w:cs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trPr>
        <w:tc>
          <w:tcPr>
            <w:tcW w:w="97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23</w:t>
            </w:r>
          </w:p>
        </w:tc>
        <w:tc>
          <w:tcPr>
            <w:tcW w:w="124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深圳市盐田区水务局</w:t>
            </w:r>
          </w:p>
        </w:tc>
        <w:tc>
          <w:tcPr>
            <w:tcW w:w="2800"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根据建筑废弃物管理方面的法律、法规、规章，对单位或个人非法倾倒或者违法处置建筑废弃物、未经审批建设建筑废弃物固定消纳场的行为进行查处</w:t>
            </w:r>
          </w:p>
        </w:tc>
        <w:tc>
          <w:tcPr>
            <w:tcW w:w="1498" w:type="dxa"/>
            <w:gridSpan w:val="2"/>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行政处罚</w:t>
            </w:r>
          </w:p>
        </w:tc>
        <w:tc>
          <w:tcPr>
            <w:tcW w:w="2411"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对违反规定未经审批（涉及水务审批）建设建筑废弃物固定消纳场的处罚</w:t>
            </w:r>
          </w:p>
        </w:tc>
        <w:tc>
          <w:tcPr>
            <w:tcW w:w="1366" w:type="dxa"/>
            <w:gridSpan w:val="2"/>
            <w:vAlign w:val="center"/>
          </w:tcPr>
          <w:p>
            <w:pPr>
              <w:widowControl/>
              <w:spacing w:line="120" w:lineRule="auto"/>
              <w:textAlignment w:val="center"/>
              <w:rPr>
                <w:rFonts w:asciiTheme="minorEastAsia" w:hAnsiTheme="minorEastAsia" w:cstheme="minorEastAsia"/>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97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24</w:t>
            </w:r>
          </w:p>
        </w:tc>
        <w:tc>
          <w:tcPr>
            <w:tcW w:w="1244" w:type="dxa"/>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深圳市盐田区规划土地监察局</w:t>
            </w:r>
          </w:p>
        </w:tc>
        <w:tc>
          <w:tcPr>
            <w:tcW w:w="2800"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根据建筑废弃物管理方面的法律、法规、规章，对单位或个人非法倾倒或者违法处置建筑废弃物、未经审批建设建筑废弃物固定消纳场的行为进行查处</w:t>
            </w:r>
          </w:p>
        </w:tc>
        <w:tc>
          <w:tcPr>
            <w:tcW w:w="1498" w:type="dxa"/>
            <w:gridSpan w:val="2"/>
            <w:vAlign w:val="center"/>
          </w:tcPr>
          <w:p>
            <w:pPr>
              <w:widowControl/>
              <w:spacing w:line="120" w:lineRule="auto"/>
              <w:jc w:val="center"/>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行政处罚</w:t>
            </w:r>
          </w:p>
        </w:tc>
        <w:tc>
          <w:tcPr>
            <w:tcW w:w="2411" w:type="dxa"/>
            <w:vAlign w:val="center"/>
          </w:tcPr>
          <w:p>
            <w:pPr>
              <w:widowControl/>
              <w:spacing w:line="120" w:lineRule="auto"/>
              <w:textAlignment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对固定消纳场未按规定办理规划许可手续的行政处罚</w:t>
            </w:r>
          </w:p>
        </w:tc>
        <w:tc>
          <w:tcPr>
            <w:tcW w:w="1366" w:type="dxa"/>
            <w:gridSpan w:val="2"/>
            <w:vAlign w:val="center"/>
          </w:tcPr>
          <w:p>
            <w:pPr>
              <w:widowControl/>
              <w:spacing w:line="120" w:lineRule="auto"/>
              <w:textAlignment w:val="center"/>
              <w:rPr>
                <w:rFonts w:asciiTheme="minorEastAsia" w:hAnsiTheme="minorEastAsia" w:cstheme="minorEastAsia"/>
                <w:color w:val="000000" w:themeColor="text1"/>
                <w:kern w:val="0"/>
                <w:szCs w:val="21"/>
                <w14:textFill>
                  <w14:solidFill>
                    <w14:schemeClr w14:val="tx1"/>
                  </w14:solidFill>
                </w14:textFill>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64625"/>
    <w:rsid w:val="0BD646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8FEF8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2021-09-29T06:58:00Z</dcterms:created>
  <dc:creator>罗倩雯</dc:creator>
  <cp:lastModifiedBy>罗倩雯</cp:lastModifiedBy>
  <dcterms:modified xsi:type="dcterms:W3CDTF">2021-09-29T06:58:56Z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DFE915BF1F9B4E74961EF6D1EADAFB2B</vt:lpwstr>
  </property>
</Properties>
</file>