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79058">
      <w:pPr>
        <w:pStyle w:val="39"/>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both"/>
        <w:textAlignment w:val="auto"/>
        <w:outlineLvl w:val="0"/>
        <w:rPr>
          <w:rFonts w:hint="eastAsia" w:ascii="黑体" w:hAnsi="黑体" w:eastAsia="黑体" w:cs="黑体"/>
          <w:b w:val="0"/>
          <w:bCs w:val="0"/>
          <w:sz w:val="32"/>
          <w:szCs w:val="32"/>
          <w:lang w:eastAsia="zh-CN"/>
        </w:rPr>
      </w:pPr>
      <w:bookmarkStart w:id="0" w:name="_Hlk71456902"/>
      <w:r>
        <w:rPr>
          <w:rFonts w:hint="eastAsia" w:ascii="黑体" w:hAnsi="黑体" w:eastAsia="黑体" w:cs="黑体"/>
          <w:b w:val="0"/>
          <w:bCs w:val="0"/>
          <w:sz w:val="32"/>
          <w:szCs w:val="32"/>
          <w:lang w:eastAsia="zh-CN"/>
        </w:rPr>
        <w:t>附件</w:t>
      </w:r>
    </w:p>
    <w:p w14:paraId="03231BF8">
      <w:pPr>
        <w:pStyle w:val="39"/>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center"/>
        <w:textAlignment w:val="auto"/>
        <w:outlineLvl w:val="0"/>
        <w:rPr>
          <w:rFonts w:hint="eastAsia" w:ascii="方正小标宋简体" w:hAnsi="方正小标宋简体" w:eastAsia="方正小标宋简体" w:cs="方正小标宋简体"/>
          <w:b w:val="0"/>
          <w:bCs w:val="0"/>
          <w:sz w:val="44"/>
          <w:szCs w:val="44"/>
        </w:rPr>
      </w:pPr>
    </w:p>
    <w:p w14:paraId="4A5FD712">
      <w:pPr>
        <w:pStyle w:val="39"/>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深圳市盐田区图书馆202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年度图书购置</w:t>
      </w:r>
    </w:p>
    <w:p w14:paraId="33A64A0A">
      <w:pPr>
        <w:pStyle w:val="39"/>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center"/>
        <w:textAlignment w:val="auto"/>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项目</w:t>
      </w:r>
      <w:r>
        <w:rPr>
          <w:rFonts w:hint="eastAsia" w:ascii="方正小标宋简体" w:hAnsi="方正小标宋简体" w:eastAsia="方正小标宋简体" w:cs="方正小标宋简体"/>
          <w:b w:val="0"/>
          <w:bCs w:val="0"/>
          <w:sz w:val="44"/>
          <w:szCs w:val="44"/>
          <w:lang w:eastAsia="zh-CN"/>
        </w:rPr>
        <w:t>采购需求书</w:t>
      </w:r>
    </w:p>
    <w:p w14:paraId="3ACB331D">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黑体" w:hAnsi="黑体" w:eastAsia="黑体" w:cs="黑体"/>
          <w:kern w:val="0"/>
          <w:sz w:val="32"/>
          <w:szCs w:val="32"/>
          <w:lang w:val="en-US" w:eastAsia="zh-CN" w:bidi="ar-SA"/>
        </w:rPr>
      </w:pPr>
      <w:bookmarkStart w:id="26" w:name="_GoBack"/>
      <w:bookmarkEnd w:id="26"/>
    </w:p>
    <w:p w14:paraId="13C6D549">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bidi="ar-SA"/>
        </w:rPr>
        <w:t>一、</w:t>
      </w:r>
      <w:r>
        <w:rPr>
          <w:rFonts w:hint="eastAsia" w:ascii="黑体" w:hAnsi="黑体" w:eastAsia="黑体" w:cs="黑体"/>
          <w:kern w:val="0"/>
          <w:sz w:val="32"/>
          <w:szCs w:val="32"/>
          <w:lang w:eastAsia="zh-CN"/>
        </w:rPr>
        <w:t>项目概况</w:t>
      </w:r>
    </w:p>
    <w:p w14:paraId="3C5BD1BD">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CESI仿宋-GB2312" w:eastAsia="仿宋_GB2312" w:cs="CESI仿宋-GB2312"/>
          <w:color w:val="000000"/>
          <w:sz w:val="32"/>
          <w:szCs w:val="32"/>
        </w:rPr>
        <w:t>为保障全区公共图书馆常规馆藏</w:t>
      </w:r>
      <w:r>
        <w:rPr>
          <w:rFonts w:hint="eastAsia" w:ascii="仿宋_GB2312" w:hAnsi="CESI仿宋-GB2312" w:eastAsia="仿宋_GB2312" w:cs="CESI仿宋-GB2312"/>
          <w:color w:val="000000"/>
          <w:sz w:val="32"/>
          <w:szCs w:val="32"/>
          <w:lang w:eastAsia="zh-CN"/>
        </w:rPr>
        <w:t>，</w:t>
      </w:r>
      <w:r>
        <w:rPr>
          <w:rFonts w:hint="eastAsia" w:ascii="仿宋_GB2312" w:hAnsi="仿宋_GB2312" w:eastAsia="仿宋_GB2312" w:cs="仿宋_GB2312"/>
          <w:kern w:val="0"/>
          <w:sz w:val="32"/>
          <w:szCs w:val="32"/>
          <w:lang w:val="en-US" w:eastAsia="zh-CN" w:bidi="ar-SA"/>
        </w:rPr>
        <w:t>盐田区图书馆拟采购深圳市盐田区图书馆2025年度图书购置项目。</w:t>
      </w:r>
    </w:p>
    <w:p w14:paraId="5E22946C">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二、技术要求</w:t>
      </w:r>
    </w:p>
    <w:tbl>
      <w:tblPr>
        <w:tblStyle w:val="44"/>
        <w:tblW w:w="861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5731"/>
      </w:tblGrid>
      <w:tr w14:paraId="3848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0" w:type="dxa"/>
            <w:noWrap w:val="0"/>
            <w:vAlign w:val="center"/>
          </w:tcPr>
          <w:p w14:paraId="6FAF464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980" w:type="dxa"/>
            <w:noWrap w:val="0"/>
            <w:vAlign w:val="center"/>
          </w:tcPr>
          <w:p w14:paraId="33140FB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货物名称</w:t>
            </w:r>
          </w:p>
        </w:tc>
        <w:tc>
          <w:tcPr>
            <w:tcW w:w="5731" w:type="dxa"/>
            <w:noWrap w:val="0"/>
            <w:vAlign w:val="center"/>
          </w:tcPr>
          <w:p w14:paraId="401788B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招标技术要求</w:t>
            </w:r>
          </w:p>
        </w:tc>
      </w:tr>
      <w:tr w14:paraId="654C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00" w:type="dxa"/>
            <w:noWrap w:val="0"/>
            <w:vAlign w:val="center"/>
          </w:tcPr>
          <w:p w14:paraId="4636376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Cs w:val="21"/>
              </w:rPr>
            </w:pPr>
            <w:r>
              <w:rPr>
                <w:rFonts w:hint="eastAsia" w:ascii="宋体" w:hAnsi="宋体" w:eastAsia="宋体" w:cs="宋体"/>
                <w:b/>
                <w:bCs/>
                <w:color w:val="auto"/>
                <w:szCs w:val="21"/>
              </w:rPr>
              <w:t>1</w:t>
            </w:r>
          </w:p>
        </w:tc>
        <w:tc>
          <w:tcPr>
            <w:tcW w:w="1980" w:type="dxa"/>
            <w:noWrap w:val="0"/>
            <w:vAlign w:val="center"/>
          </w:tcPr>
          <w:p w14:paraId="2DAA3B6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rPr>
            </w:pPr>
            <w:r>
              <w:rPr>
                <w:rFonts w:hint="eastAsia" w:ascii="宋体" w:hAnsi="宋体" w:eastAsia="宋体" w:cs="宋体"/>
                <w:color w:val="auto"/>
                <w:szCs w:val="21"/>
              </w:rPr>
              <w:t>图书内容需求</w:t>
            </w:r>
          </w:p>
        </w:tc>
        <w:tc>
          <w:tcPr>
            <w:tcW w:w="5731" w:type="dxa"/>
            <w:noWrap w:val="0"/>
            <w:vAlign w:val="top"/>
          </w:tcPr>
          <w:p w14:paraId="773E5B7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rPr>
              <w:t>国内所有出</w:t>
            </w:r>
            <w:r>
              <w:rPr>
                <w:rFonts w:hint="eastAsia" w:ascii="宋体" w:hAnsi="宋体" w:eastAsia="宋体" w:cs="宋体"/>
                <w:color w:val="auto"/>
                <w:highlight w:val="none"/>
              </w:rPr>
              <w:t>版社 202</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 </w:t>
            </w:r>
            <w:r>
              <w:rPr>
                <w:rFonts w:hint="eastAsia" w:ascii="宋体" w:hAnsi="宋体" w:eastAsia="宋体" w:cs="宋体"/>
                <w:color w:val="auto"/>
              </w:rPr>
              <w:t>年 1 月 1 日后出版发行的新版图书、重印图书以及</w:t>
            </w:r>
            <w:r>
              <w:rPr>
                <w:rFonts w:hint="eastAsia" w:ascii="宋体" w:hAnsi="宋体" w:cs="宋体"/>
                <w:color w:val="auto"/>
                <w:lang w:eastAsia="zh-CN"/>
              </w:rPr>
              <w:t>采购人</w:t>
            </w:r>
            <w:r>
              <w:rPr>
                <w:rFonts w:hint="eastAsia" w:ascii="宋体" w:hAnsi="宋体" w:eastAsia="宋体" w:cs="宋体"/>
                <w:color w:val="auto"/>
              </w:rPr>
              <w:t>需要的少量往年出版图书</w:t>
            </w: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szCs w:val="21"/>
              </w:rPr>
              <w:t>投标商供书目录以</w:t>
            </w:r>
            <w:r>
              <w:rPr>
                <w:rFonts w:hint="eastAsia" w:ascii="宋体" w:hAnsi="宋体" w:cs="宋体"/>
                <w:color w:val="auto"/>
                <w:szCs w:val="21"/>
                <w:lang w:eastAsia="zh-CN"/>
              </w:rPr>
              <w:t>采购人核定</w:t>
            </w:r>
            <w:r>
              <w:rPr>
                <w:rFonts w:hint="eastAsia" w:ascii="宋体" w:hAnsi="宋体" w:eastAsia="宋体" w:cs="宋体"/>
                <w:color w:val="auto"/>
                <w:szCs w:val="21"/>
              </w:rPr>
              <w:t>的书目清单为准，当年出版图书整体到书率需达到99%以上。</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依据图书内容提供复本数1-12本，</w:t>
            </w:r>
            <w:r>
              <w:rPr>
                <w:rFonts w:hint="eastAsia" w:ascii="宋体" w:hAnsi="宋体" w:eastAsia="宋体" w:cs="宋体"/>
                <w:color w:val="auto"/>
                <w:szCs w:val="21"/>
              </w:rPr>
              <w:t>具体以</w:t>
            </w:r>
            <w:r>
              <w:rPr>
                <w:rFonts w:hint="eastAsia" w:ascii="宋体" w:hAnsi="宋体" w:cs="宋体"/>
                <w:color w:val="auto"/>
                <w:szCs w:val="21"/>
                <w:lang w:eastAsia="zh-CN"/>
              </w:rPr>
              <w:t>采购人</w:t>
            </w:r>
            <w:r>
              <w:rPr>
                <w:rFonts w:hint="eastAsia" w:ascii="宋体" w:hAnsi="宋体" w:eastAsia="宋体" w:cs="宋体"/>
                <w:color w:val="auto"/>
                <w:szCs w:val="21"/>
              </w:rPr>
              <w:t>需求为准</w:t>
            </w:r>
            <w:r>
              <w:rPr>
                <w:rFonts w:hint="eastAsia" w:ascii="宋体" w:hAnsi="宋体" w:eastAsia="宋体" w:cs="宋体"/>
                <w:color w:val="auto"/>
                <w:szCs w:val="21"/>
                <w:lang w:eastAsia="zh-CN"/>
              </w:rPr>
              <w:t>。</w:t>
            </w:r>
          </w:p>
        </w:tc>
      </w:tr>
      <w:tr w14:paraId="2C61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00" w:type="dxa"/>
            <w:noWrap w:val="0"/>
            <w:vAlign w:val="center"/>
          </w:tcPr>
          <w:p w14:paraId="584044C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2</w:t>
            </w:r>
          </w:p>
        </w:tc>
        <w:tc>
          <w:tcPr>
            <w:tcW w:w="1980" w:type="dxa"/>
            <w:noWrap w:val="0"/>
            <w:vAlign w:val="center"/>
          </w:tcPr>
          <w:p w14:paraId="4AC21965">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val="0"/>
                <w:color w:val="auto"/>
                <w:lang w:val="en-US" w:eastAsia="zh-CN"/>
              </w:rPr>
              <w:t>▲</w:t>
            </w:r>
            <w:r>
              <w:rPr>
                <w:rFonts w:hint="eastAsia" w:ascii="宋体" w:hAnsi="宋体" w:cs="宋体"/>
                <w:color w:val="auto"/>
                <w:szCs w:val="21"/>
                <w:highlight w:val="none"/>
                <w:lang w:eastAsia="zh-CN"/>
              </w:rPr>
              <w:t>书目质量要求</w:t>
            </w:r>
          </w:p>
        </w:tc>
        <w:tc>
          <w:tcPr>
            <w:tcW w:w="5731" w:type="dxa"/>
            <w:noWrap w:val="0"/>
            <w:vAlign w:val="top"/>
          </w:tcPr>
          <w:p w14:paraId="68B4BB5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highlight w:val="none"/>
                <w:lang w:val="en-US" w:eastAsia="zh-CN"/>
              </w:rPr>
            </w:pPr>
            <w:r>
              <w:rPr>
                <w:rFonts w:hint="eastAsia" w:ascii="宋体" w:hAnsi="宋体" w:cs="宋体"/>
                <w:color w:val="auto"/>
                <w:kern w:val="2"/>
                <w:sz w:val="21"/>
                <w:szCs w:val="24"/>
                <w:highlight w:val="none"/>
                <w:lang w:val="en-US" w:eastAsia="zh-CN" w:bidi="ar-SA"/>
              </w:rPr>
              <w:t>供应商</w:t>
            </w:r>
            <w:r>
              <w:rPr>
                <w:rFonts w:hint="eastAsia" w:ascii="宋体" w:hAnsi="宋体" w:cs="宋体"/>
                <w:color w:val="auto"/>
                <w:highlight w:val="none"/>
                <w:lang w:val="en-US" w:eastAsia="zh-CN"/>
              </w:rPr>
              <w:t>提供的书目清单中非2025年出版图书部分（除采购人指定图书外）需标注书目来源及对应数据发布主体，包括但不限于（1）阅读数据榜单；（2）销售数据榜单；（3）图书奖项；（4）全国大型书展精品书目；（5）图书馆、新闻出版机构、媒体等发布的评选书目（如南书房家庭经典书目）。</w:t>
            </w:r>
          </w:p>
        </w:tc>
      </w:tr>
      <w:tr w14:paraId="2D99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2BD52AA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3</w:t>
            </w:r>
          </w:p>
        </w:tc>
        <w:tc>
          <w:tcPr>
            <w:tcW w:w="1980" w:type="dxa"/>
            <w:noWrap w:val="0"/>
            <w:vAlign w:val="center"/>
          </w:tcPr>
          <w:p w14:paraId="46C7ACC8">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图书质量要求</w:t>
            </w:r>
          </w:p>
        </w:tc>
        <w:tc>
          <w:tcPr>
            <w:tcW w:w="5731" w:type="dxa"/>
            <w:noWrap w:val="0"/>
            <w:vAlign w:val="top"/>
          </w:tcPr>
          <w:p w14:paraId="42ED7DC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所有图书必须由正规出版社出版，所有图书必须符合国家出版发行标准。</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图书必须为国家认可并准予正式发行的全新图书，图书塑料封膜等外包装完整无损。</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所有图书的版权页和国际标准书号（ISBN）及条形码标志须完备清晰。版权页有包括图书在版编目（CIP）数据、出版单位名称及地址、图书开本、版次、印数等相关资料。</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rPr>
              <w:t>图书的整体外观和装订必须平整、牢固；图书封面图案及文字要清晰有层次，颜色的色调应饱和；图书正文的纸张表面光滑，颜色和厚度一致；纸张无损坏、无撕页；图书正文的印刷墨色要一致，版心和页码的位置要一致，无明显透印；文字及图表要印刷清晰</w:t>
            </w:r>
            <w:r>
              <w:rPr>
                <w:rFonts w:hint="eastAsia" w:ascii="宋体" w:hAnsi="宋体" w:cs="宋体"/>
                <w:color w:val="auto"/>
                <w:szCs w:val="21"/>
                <w:lang w:eastAsia="zh-CN"/>
              </w:rPr>
              <w:t>。</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w:t>
            </w:r>
            <w:r>
              <w:rPr>
                <w:rFonts w:hint="eastAsia" w:ascii="宋体" w:hAnsi="宋体" w:eastAsia="宋体" w:cs="宋体"/>
                <w:color w:val="auto"/>
                <w:szCs w:val="21"/>
              </w:rPr>
              <w:t>保证销售正版图书，绝不允许供应盗版、盗印图书，图书无版权争议。</w:t>
            </w:r>
          </w:p>
        </w:tc>
      </w:tr>
      <w:tr w14:paraId="423C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00" w:type="dxa"/>
            <w:noWrap w:val="0"/>
            <w:vAlign w:val="center"/>
          </w:tcPr>
          <w:p w14:paraId="5E3241D7">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4</w:t>
            </w:r>
          </w:p>
        </w:tc>
        <w:tc>
          <w:tcPr>
            <w:tcW w:w="1980" w:type="dxa"/>
            <w:noWrap w:val="0"/>
            <w:vAlign w:val="center"/>
          </w:tcPr>
          <w:p w14:paraId="3661797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rPr>
              <w:t>出版物进货渠道</w:t>
            </w:r>
            <w:r>
              <w:rPr>
                <w:rFonts w:hint="eastAsia" w:ascii="宋体" w:hAnsi="宋体" w:cs="宋体"/>
                <w:color w:val="auto"/>
                <w:kern w:val="0"/>
                <w:sz w:val="21"/>
                <w:szCs w:val="21"/>
                <w:highlight w:val="none"/>
                <w:lang w:eastAsia="zh-CN"/>
              </w:rPr>
              <w:t>要求</w:t>
            </w:r>
          </w:p>
        </w:tc>
        <w:tc>
          <w:tcPr>
            <w:tcW w:w="5731" w:type="dxa"/>
            <w:noWrap w:val="0"/>
            <w:vAlign w:val="top"/>
          </w:tcPr>
          <w:p w14:paraId="34B2DCD6">
            <w:pPr>
              <w:keepNext w:val="0"/>
              <w:keepLines w:val="0"/>
              <w:pageBreakBefore w:val="0"/>
              <w:widowControl w:val="0"/>
              <w:kinsoku/>
              <w:wordWrap/>
              <w:overflowPunct/>
              <w:topLinePunct w:val="0"/>
              <w:autoSpaceDE/>
              <w:autoSpaceDN/>
              <w:bidi w:val="0"/>
              <w:adjustRightInd/>
              <w:snapToGrid/>
              <w:spacing w:line="340" w:lineRule="exact"/>
              <w:ind w:left="0" w:leftChars="0"/>
              <w:textAlignment w:val="auto"/>
              <w:rPr>
                <w:rFonts w:hint="default" w:ascii="宋体" w:hAnsi="宋体" w:eastAsia="宋体" w:cs="宋体"/>
                <w:color w:val="auto"/>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投标人所合作出版社/出版机构需包含</w:t>
            </w:r>
            <w:r>
              <w:rPr>
                <w:rFonts w:hint="eastAsia" w:ascii="宋体" w:hAnsi="宋体" w:cs="宋体"/>
                <w:color w:val="auto"/>
                <w:sz w:val="21"/>
                <w:szCs w:val="21"/>
                <w:highlight w:val="none"/>
                <w:lang w:val="en-US" w:eastAsia="zh-CN"/>
              </w:rPr>
              <w:t>但不限</w:t>
            </w:r>
            <w:r>
              <w:rPr>
                <w:rFonts w:ascii="宋体" w:hAnsi="宋体" w:eastAsia="宋体" w:cs="宋体"/>
                <w:color w:val="auto"/>
                <w:sz w:val="21"/>
                <w:szCs w:val="21"/>
                <w:highlight w:val="none"/>
              </w:rPr>
              <w:t>下列出版社：</w:t>
            </w:r>
            <w:r>
              <w:rPr>
                <w:rFonts w:hint="eastAsia" w:ascii="宋体" w:hAnsi="宋体" w:eastAsia="宋体" w:cs="宋体"/>
                <w:color w:val="auto"/>
                <w:sz w:val="21"/>
                <w:szCs w:val="21"/>
                <w:highlight w:val="none"/>
              </w:rPr>
              <w:t>北京大学出版社、电子工业出版社、广东人民出版社、海天出版社、化学工业出版社、机械工业出版社、科学出版社、清华大学出版社、人民出版社、人民邮电出版社、商务印书馆、上海译文出版社、深圳报业集团出版社、生活·读书·新知三联书店、中国人民大学出版社、中国少年儿童出版社、中国社会科学出版社、中华书局、中信出版社、作家出版社、海洋出版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中国海洋大学出版社</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广西师范大学出版社</w:t>
            </w:r>
            <w:r>
              <w:rPr>
                <w:rFonts w:hint="eastAsia" w:ascii="宋体" w:hAnsi="宋体" w:cs="宋体"/>
                <w:color w:val="auto"/>
                <w:sz w:val="21"/>
                <w:szCs w:val="21"/>
                <w:highlight w:val="none"/>
                <w:lang w:eastAsia="zh-CN"/>
              </w:rPr>
              <w:t>；</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）投标人提供建立经销合作委托关系的出版社/出版机构数量大于等于</w:t>
            </w:r>
            <w:r>
              <w:rPr>
                <w:rFonts w:hint="eastAsia" w:ascii="宋体" w:hAnsi="宋体" w:cs="宋体"/>
                <w:b w:val="0"/>
                <w:bCs w:val="0"/>
                <w:color w:val="auto"/>
                <w:sz w:val="21"/>
                <w:szCs w:val="21"/>
                <w:highlight w:val="none"/>
                <w:lang w:val="en-US" w:eastAsia="zh-CN"/>
              </w:rPr>
              <w:t>150</w:t>
            </w:r>
            <w:r>
              <w:rPr>
                <w:rFonts w:hint="eastAsia" w:ascii="宋体" w:hAnsi="宋体" w:cs="宋体"/>
                <w:b w:val="0"/>
                <w:bCs w:val="0"/>
                <w:color w:val="auto"/>
                <w:sz w:val="21"/>
                <w:szCs w:val="21"/>
                <w:highlight w:val="none"/>
                <w:lang w:eastAsia="zh-CN"/>
              </w:rPr>
              <w:t>家；</w:t>
            </w:r>
            <w:r>
              <w:rPr>
                <w:rFonts w:hint="eastAsia" w:ascii="宋体" w:hAnsi="宋体" w:cs="宋体"/>
                <w:b/>
                <w:bCs/>
                <w:color w:val="FF0000"/>
                <w:sz w:val="21"/>
                <w:szCs w:val="21"/>
                <w:highlight w:val="none"/>
                <w:lang w:eastAsia="zh-CN"/>
              </w:rPr>
              <w:t>（</w:t>
            </w:r>
            <w:r>
              <w:rPr>
                <w:rFonts w:hint="eastAsia" w:ascii="宋体" w:hAnsi="宋体" w:cs="宋体"/>
                <w:b/>
                <w:bCs/>
                <w:color w:val="FF0000"/>
                <w:sz w:val="21"/>
                <w:szCs w:val="21"/>
                <w:highlight w:val="none"/>
                <w:lang w:val="en-US" w:eastAsia="zh-CN"/>
              </w:rPr>
              <w:t>3</w:t>
            </w:r>
            <w:r>
              <w:rPr>
                <w:rFonts w:hint="eastAsia" w:ascii="宋体" w:hAnsi="宋体" w:cs="宋体"/>
                <w:b/>
                <w:bCs/>
                <w:color w:val="FF0000"/>
                <w:sz w:val="21"/>
                <w:szCs w:val="21"/>
                <w:highlight w:val="none"/>
                <w:lang w:eastAsia="zh-CN"/>
              </w:rPr>
              <w:t>）</w:t>
            </w:r>
            <w:r>
              <w:rPr>
                <w:rFonts w:hint="eastAsia" w:ascii="宋体" w:hAnsi="宋体" w:eastAsia="宋体" w:cs="宋体"/>
                <w:b/>
                <w:bCs/>
                <w:color w:val="FF0000"/>
                <w:sz w:val="21"/>
                <w:szCs w:val="21"/>
                <w:highlight w:val="none"/>
              </w:rPr>
              <w:t>需列出合作出版社/出版机构的名单并注明合作出版社的总数量表</w:t>
            </w:r>
            <w:r>
              <w:rPr>
                <w:rFonts w:hint="eastAsia" w:ascii="宋体" w:hAnsi="宋体" w:eastAsia="宋体" w:cs="宋体"/>
                <w:b/>
                <w:bCs/>
                <w:color w:val="FF0000"/>
                <w:sz w:val="21"/>
                <w:szCs w:val="21"/>
                <w:highlight w:val="none"/>
                <w:lang w:eastAsia="zh-CN"/>
              </w:rPr>
              <w:t>（</w:t>
            </w:r>
            <w:r>
              <w:rPr>
                <w:rFonts w:hint="eastAsia" w:ascii="宋体" w:hAnsi="宋体" w:cs="宋体"/>
                <w:b/>
                <w:bCs/>
                <w:color w:val="FF0000"/>
                <w:sz w:val="21"/>
                <w:szCs w:val="21"/>
                <w:highlight w:val="none"/>
                <w:lang w:eastAsia="zh-CN"/>
              </w:rPr>
              <w:t>无需提供相应</w:t>
            </w:r>
            <w:r>
              <w:rPr>
                <w:rFonts w:hint="eastAsia" w:ascii="宋体" w:hAnsi="宋体" w:eastAsia="宋体" w:cs="宋体"/>
                <w:b/>
                <w:bCs/>
                <w:color w:val="FF0000"/>
                <w:sz w:val="21"/>
                <w:szCs w:val="21"/>
                <w:highlight w:val="none"/>
              </w:rPr>
              <w:t>出版社/出版机构的授权书或合作协议</w:t>
            </w:r>
            <w:r>
              <w:rPr>
                <w:rFonts w:hint="eastAsia" w:ascii="宋体" w:hAnsi="宋体" w:eastAsia="宋体" w:cs="宋体"/>
                <w:b/>
                <w:bCs/>
                <w:color w:val="FF0000"/>
                <w:sz w:val="21"/>
                <w:szCs w:val="21"/>
                <w:highlight w:val="none"/>
                <w:lang w:eastAsia="zh-CN"/>
              </w:rPr>
              <w:t>，原件备查）</w:t>
            </w:r>
            <w:r>
              <w:rPr>
                <w:rFonts w:hint="eastAsia" w:ascii="宋体" w:hAnsi="宋体" w:cs="宋体"/>
                <w:b/>
                <w:bCs/>
                <w:color w:val="FF0000"/>
                <w:sz w:val="21"/>
                <w:szCs w:val="21"/>
                <w:highlight w:val="none"/>
                <w:lang w:eastAsia="zh-CN"/>
              </w:rPr>
              <w:t>，并提供出版物进货渠道承诺函，承诺函格式自拟。</w:t>
            </w:r>
          </w:p>
        </w:tc>
      </w:tr>
      <w:tr w14:paraId="7EE8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00" w:type="dxa"/>
            <w:noWrap w:val="0"/>
            <w:vAlign w:val="center"/>
          </w:tcPr>
          <w:p w14:paraId="5B6E6A9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color w:val="auto"/>
                <w:szCs w:val="21"/>
                <w:lang w:eastAsia="zh-CN"/>
              </w:rPr>
            </w:pPr>
            <w:r>
              <w:rPr>
                <w:rFonts w:hint="eastAsia" w:ascii="宋体" w:hAnsi="宋体" w:cs="宋体"/>
                <w:b/>
                <w:color w:val="auto"/>
                <w:szCs w:val="21"/>
                <w:lang w:val="en-US" w:eastAsia="zh-CN"/>
              </w:rPr>
              <w:t>5</w:t>
            </w:r>
          </w:p>
        </w:tc>
        <w:tc>
          <w:tcPr>
            <w:tcW w:w="1980" w:type="dxa"/>
            <w:noWrap w:val="0"/>
            <w:vAlign w:val="center"/>
          </w:tcPr>
          <w:p w14:paraId="3E7BBE71">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rPr>
            </w:pPr>
            <w:r>
              <w:rPr>
                <w:rFonts w:hint="eastAsia" w:ascii="宋体" w:hAnsi="宋体" w:eastAsia="宋体" w:cs="宋体"/>
                <w:color w:val="auto"/>
                <w:szCs w:val="21"/>
              </w:rPr>
              <w:t>编目数据技术要求</w:t>
            </w:r>
          </w:p>
          <w:p w14:paraId="6ECE95F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rPr>
            </w:pPr>
            <w:r>
              <w:rPr>
                <w:rFonts w:hint="eastAsia" w:ascii="宋体" w:hAnsi="宋体" w:eastAsia="宋体" w:cs="宋体"/>
                <w:color w:val="auto"/>
                <w:szCs w:val="21"/>
              </w:rPr>
              <w:t>（免费提供）</w:t>
            </w:r>
          </w:p>
        </w:tc>
        <w:tc>
          <w:tcPr>
            <w:tcW w:w="5731" w:type="dxa"/>
            <w:noWrap w:val="0"/>
            <w:vAlign w:val="top"/>
          </w:tcPr>
          <w:p w14:paraId="7EFE2DCC">
            <w:pPr>
              <w:keepNext w:val="0"/>
              <w:keepLines w:val="0"/>
              <w:pageBreakBefore w:val="0"/>
              <w:widowControl w:val="0"/>
              <w:kinsoku/>
              <w:wordWrap/>
              <w:overflowPunct/>
              <w:topLinePunct w:val="0"/>
              <w:autoSpaceDE/>
              <w:autoSpaceDN/>
              <w:bidi w:val="0"/>
              <w:adjustRightInd/>
              <w:snapToGrid/>
              <w:spacing w:line="340" w:lineRule="exact"/>
              <w:ind w:left="0" w:leftChars="0"/>
              <w:textAlignment w:val="auto"/>
              <w:rPr>
                <w:rFonts w:hint="eastAsia" w:ascii="宋体" w:hAnsi="宋体" w:eastAsia="宋体" w:cs="宋体"/>
                <w:color w:val="auto"/>
                <w:szCs w:val="21"/>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随书提供按《中国机读目录格式》（CNMARC）标准著录的电子书目数据。</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编目数据以套录为主，自编数据必须标准、规范，保证数据能通过审核，进入深圳市图书馆之城统一服务平台总书目库,数据需符合</w:t>
            </w:r>
            <w:r>
              <w:rPr>
                <w:rFonts w:hint="eastAsia" w:ascii="宋体" w:hAnsi="宋体" w:cs="宋体"/>
                <w:color w:val="auto"/>
                <w:szCs w:val="21"/>
                <w:lang w:eastAsia="zh-CN"/>
              </w:rPr>
              <w:t>采购人</w:t>
            </w:r>
            <w:r>
              <w:rPr>
                <w:rFonts w:hint="eastAsia" w:ascii="宋体" w:hAnsi="宋体" w:eastAsia="宋体" w:cs="宋体"/>
                <w:color w:val="auto"/>
                <w:szCs w:val="21"/>
              </w:rPr>
              <w:t>的著录细则、分类细则及典藏加工要求。</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书目数据以电子文件形式提供。</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rPr>
              <w:t>编制新书书目数据须执行以下标准、文件、规则：《国际标准书目著录（ISBD）总则及各分则》；《中国文献著录标准（GB3792系列）》；《中国文献编目规则》；《中国图书馆分类法》（第五版）；《中国机读目录格式》（中华人民共和国行业标准）。</w:t>
            </w:r>
          </w:p>
        </w:tc>
      </w:tr>
      <w:tr w14:paraId="6B90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00" w:type="dxa"/>
            <w:noWrap w:val="0"/>
            <w:vAlign w:val="center"/>
          </w:tcPr>
          <w:p w14:paraId="5CE10B62">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6</w:t>
            </w:r>
          </w:p>
        </w:tc>
        <w:tc>
          <w:tcPr>
            <w:tcW w:w="1980" w:type="dxa"/>
            <w:noWrap w:val="0"/>
            <w:vAlign w:val="center"/>
          </w:tcPr>
          <w:p w14:paraId="3C0250EA">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b w:val="0"/>
                <w:bCs w:val="0"/>
                <w:color w:val="auto"/>
                <w:lang w:val="en-US" w:eastAsia="zh-CN"/>
              </w:rPr>
              <w:t>▲</w:t>
            </w:r>
            <w:r>
              <w:rPr>
                <w:rFonts w:hint="eastAsia" w:ascii="宋体" w:hAnsi="宋体" w:eastAsia="宋体" w:cs="宋体"/>
                <w:color w:val="auto"/>
                <w:szCs w:val="21"/>
                <w:highlight w:val="none"/>
              </w:rPr>
              <w:t>读者选书荐购技术支持</w:t>
            </w:r>
          </w:p>
        </w:tc>
        <w:tc>
          <w:tcPr>
            <w:tcW w:w="5731" w:type="dxa"/>
            <w:noWrap w:val="0"/>
            <w:vAlign w:val="top"/>
          </w:tcPr>
          <w:p w14:paraId="2A50D6B7">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具备项目实施过程中的书目推荐、阅读推广等环节的技术人员保障，需提供高等院校图书情报与档案管理</w:t>
            </w:r>
            <w:r>
              <w:rPr>
                <w:rFonts w:hint="eastAsia" w:ascii="宋体" w:hAnsi="宋体" w:eastAsia="宋体" w:cs="宋体"/>
                <w:b w:val="0"/>
                <w:bCs w:val="0"/>
                <w:color w:val="auto"/>
                <w:sz w:val="21"/>
                <w:szCs w:val="21"/>
                <w:highlight w:val="none"/>
                <w:lang w:val="en-US" w:eastAsia="zh-CN"/>
              </w:rPr>
              <w:t>类</w:t>
            </w:r>
            <w:r>
              <w:rPr>
                <w:rFonts w:hint="eastAsia" w:ascii="宋体" w:hAnsi="宋体" w:eastAsia="宋体" w:cs="宋体"/>
                <w:b w:val="0"/>
                <w:bCs w:val="0"/>
                <w:color w:val="auto"/>
                <w:sz w:val="21"/>
                <w:szCs w:val="21"/>
                <w:highlight w:val="none"/>
                <w:lang w:eastAsia="zh-CN"/>
              </w:rPr>
              <w:t>本科以上学历人员至少3名以上。</w:t>
            </w:r>
            <w:r>
              <w:rPr>
                <w:rFonts w:hint="eastAsia" w:ascii="宋体" w:hAnsi="宋体" w:eastAsia="宋体" w:cs="宋体"/>
                <w:b w:val="0"/>
                <w:bCs w:val="0"/>
                <w:color w:val="FF0000"/>
                <w:sz w:val="21"/>
                <w:szCs w:val="21"/>
                <w:highlight w:val="none"/>
                <w:lang w:eastAsia="zh-CN"/>
              </w:rPr>
              <w:t>（</w:t>
            </w:r>
            <w:r>
              <w:rPr>
                <w:rFonts w:hint="eastAsia" w:ascii="宋体" w:hAnsi="宋体" w:eastAsia="宋体" w:cs="宋体"/>
                <w:b/>
                <w:bCs/>
                <w:color w:val="FF0000"/>
                <w:sz w:val="21"/>
                <w:szCs w:val="21"/>
                <w:highlight w:val="none"/>
                <w:lang w:eastAsia="zh-CN"/>
              </w:rPr>
              <w:t>提供证书扫描件</w:t>
            </w:r>
            <w:r>
              <w:rPr>
                <w:rFonts w:hint="eastAsia" w:ascii="宋体" w:hAnsi="宋体" w:eastAsia="宋体" w:cs="宋体"/>
                <w:b/>
                <w:bCs/>
                <w:color w:val="FF0000"/>
                <w:sz w:val="21"/>
                <w:szCs w:val="21"/>
                <w:highlight w:val="none"/>
                <w:lang w:val="en-US" w:eastAsia="zh-CN"/>
              </w:rPr>
              <w:t>和</w:t>
            </w:r>
            <w:r>
              <w:rPr>
                <w:rFonts w:hint="eastAsia" w:ascii="宋体" w:hAnsi="宋体" w:eastAsia="宋体" w:cs="宋体"/>
                <w:b/>
                <w:bCs/>
                <w:color w:val="FF0000"/>
                <w:sz w:val="21"/>
                <w:szCs w:val="21"/>
                <w:highlight w:val="none"/>
                <w:lang w:eastAsia="zh-CN"/>
              </w:rPr>
              <w:t>学信网（https://www.chsi.com.cn/）查询记录</w:t>
            </w:r>
            <w:r>
              <w:rPr>
                <w:rFonts w:hint="eastAsia" w:ascii="宋体" w:hAnsi="宋体" w:eastAsia="宋体" w:cs="宋体"/>
                <w:b/>
                <w:bCs/>
                <w:color w:val="FF0000"/>
                <w:sz w:val="21"/>
                <w:szCs w:val="21"/>
                <w:highlight w:val="none"/>
                <w:lang w:val="en-US" w:eastAsia="zh-CN"/>
              </w:rPr>
              <w:t>和</w:t>
            </w:r>
            <w:r>
              <w:rPr>
                <w:rFonts w:hint="eastAsia" w:ascii="宋体" w:hAnsi="宋体" w:cs="宋体"/>
                <w:b/>
                <w:bCs/>
                <w:color w:val="FF0000"/>
                <w:sz w:val="21"/>
                <w:szCs w:val="21"/>
                <w:highlight w:val="none"/>
                <w:lang w:eastAsia="zh-CN"/>
              </w:rPr>
              <w:t>投标人</w:t>
            </w:r>
            <w:r>
              <w:rPr>
                <w:rFonts w:hint="eastAsia" w:ascii="宋体" w:hAnsi="宋体" w:eastAsia="宋体" w:cs="宋体"/>
                <w:b/>
                <w:bCs/>
                <w:color w:val="FF0000"/>
                <w:sz w:val="21"/>
                <w:szCs w:val="21"/>
                <w:highlight w:val="none"/>
                <w:lang w:eastAsia="zh-CN"/>
              </w:rPr>
              <w:t>签订的劳动合同关键页，原件备查</w:t>
            </w:r>
            <w:r>
              <w:rPr>
                <w:rFonts w:hint="eastAsia" w:ascii="宋体" w:hAnsi="宋体" w:eastAsia="宋体" w:cs="宋体"/>
                <w:b w:val="0"/>
                <w:bCs w:val="0"/>
                <w:color w:val="FF0000"/>
                <w:sz w:val="21"/>
                <w:szCs w:val="21"/>
                <w:highlight w:val="none"/>
                <w:lang w:eastAsia="zh-CN"/>
              </w:rPr>
              <w:t>。</w:t>
            </w:r>
            <w:r>
              <w:rPr>
                <w:rFonts w:hint="eastAsia" w:ascii="宋体" w:hAnsi="宋体" w:eastAsia="宋体" w:cs="宋体"/>
                <w:b w:val="0"/>
                <w:bCs w:val="0"/>
                <w:color w:val="auto"/>
                <w:sz w:val="21"/>
                <w:szCs w:val="21"/>
                <w:highlight w:val="none"/>
                <w:lang w:eastAsia="zh-CN"/>
              </w:rPr>
              <w:t>对于较早颁发的学历证书，学信网无法查询的，要求提供证书扫描件和其他佐证材料（如毕业院校、人社部门等颁发机构或监管机构等单位出具的证明）作为得分的依据。</w:t>
            </w:r>
          </w:p>
          <w:p w14:paraId="3D92D4CF">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海外留学（含港澳台）人员学历无法通过学信网站查询的，应当提供教育部留学服务中心出具的国外学历学位认证证书以及教育部留学服务中心官网（https://zwfw.cscse.edu.cn/）查询截图。若证明文件为其它语言，必须附中文译文，以中文译文为准。）</w:t>
            </w:r>
          </w:p>
          <w:p w14:paraId="5C147B4C">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具备读者现购现借的成功案例</w:t>
            </w:r>
            <w:r>
              <w:rPr>
                <w:rFonts w:hint="eastAsia" w:ascii="宋体" w:hAnsi="宋体" w:eastAsia="宋体" w:cs="宋体"/>
                <w:b/>
                <w:bCs/>
                <w:color w:val="FF0000"/>
                <w:sz w:val="21"/>
                <w:szCs w:val="21"/>
                <w:highlight w:val="none"/>
                <w:lang w:eastAsia="zh-CN"/>
              </w:rPr>
              <w:t>（线下实体场所、线上电脑端、手机端，提供数据接口截图、系统截图）</w:t>
            </w:r>
            <w:r>
              <w:rPr>
                <w:rFonts w:hint="eastAsia" w:ascii="宋体" w:hAnsi="宋体" w:eastAsia="宋体" w:cs="宋体"/>
                <w:b w:val="0"/>
                <w:bCs w:val="0"/>
                <w:color w:val="auto"/>
                <w:sz w:val="21"/>
                <w:szCs w:val="21"/>
                <w:highlight w:val="none"/>
                <w:lang w:eastAsia="zh-CN"/>
              </w:rPr>
              <w:t>。</w:t>
            </w:r>
          </w:p>
          <w:p w14:paraId="0B8C94EB">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提供</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lang w:eastAsia="zh-CN"/>
              </w:rPr>
              <w:t>线下读者荐购图书支持，线下服务场地为盐田区图书馆读海书吧，上架书目由</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lang w:eastAsia="zh-CN"/>
              </w:rPr>
              <w:t>预选，支持读者自行采购或荐购，售出图书由投标人向</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lang w:eastAsia="zh-CN"/>
              </w:rPr>
              <w:t>线下相关服务供应商进行结算，其他图书下架加工后按验收金额由</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lang w:eastAsia="zh-CN"/>
              </w:rPr>
              <w:t>与投标人进行结算。</w:t>
            </w:r>
          </w:p>
          <w:p w14:paraId="1B6E6DCA">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（4）每季度免费提供推荐样书20册。</w:t>
            </w:r>
          </w:p>
        </w:tc>
      </w:tr>
    </w:tbl>
    <w:p w14:paraId="04C565DE">
      <w:pPr>
        <w:ind w:firstLine="420" w:firstLineChars="200"/>
        <w:rPr>
          <w:b w:val="0"/>
          <w:bCs/>
          <w:szCs w:val="21"/>
        </w:rPr>
      </w:pPr>
      <w:r>
        <w:rPr>
          <w:rFonts w:hint="eastAsia"/>
          <w:b w:val="0"/>
          <w:bCs/>
          <w:szCs w:val="21"/>
        </w:rPr>
        <w:t>说明：</w:t>
      </w:r>
      <w:r>
        <w:rPr>
          <w:b w:val="0"/>
          <w:bCs/>
          <w:szCs w:val="21"/>
        </w:rPr>
        <w:t xml:space="preserve"> </w:t>
      </w:r>
    </w:p>
    <w:p w14:paraId="0A42FB25">
      <w:pPr>
        <w:ind w:firstLine="420" w:firstLineChars="200"/>
        <w:rPr>
          <w:b w:val="0"/>
          <w:bCs/>
          <w:szCs w:val="21"/>
        </w:rPr>
      </w:pPr>
      <w:r>
        <w:rPr>
          <w:rFonts w:hint="eastAsia"/>
          <w:b w:val="0"/>
          <w:bCs/>
          <w:szCs w:val="21"/>
          <w:lang w:val="en-US" w:eastAsia="zh-CN"/>
        </w:rPr>
        <w:t>1</w:t>
      </w:r>
      <w:r>
        <w:rPr>
          <w:rFonts w:hint="eastAsia"/>
          <w:b w:val="0"/>
          <w:bCs/>
          <w:szCs w:val="21"/>
        </w:rPr>
        <w:t>、带“</w:t>
      </w:r>
      <w:r>
        <w:rPr>
          <w:b w:val="0"/>
          <w:bCs/>
        </w:rPr>
        <w:t>▲</w:t>
      </w:r>
      <w:r>
        <w:rPr>
          <w:rFonts w:hint="eastAsia"/>
          <w:b w:val="0"/>
          <w:bCs/>
          <w:szCs w:val="21"/>
        </w:rPr>
        <w:t>”指标项为重要参数条款，负偏离时依相关评分准则内容作重点扣分处理。</w:t>
      </w:r>
    </w:p>
    <w:p w14:paraId="07B48AC9">
      <w:pPr>
        <w:ind w:firstLine="420" w:firstLineChars="200"/>
        <w:rPr>
          <w:b w:val="0"/>
          <w:bCs/>
          <w:szCs w:val="21"/>
        </w:rPr>
      </w:pPr>
      <w:r>
        <w:rPr>
          <w:rFonts w:hint="eastAsia"/>
          <w:b w:val="0"/>
          <w:bCs/>
          <w:szCs w:val="21"/>
          <w:lang w:val="en-US" w:eastAsia="zh-CN"/>
        </w:rPr>
        <w:t>2</w:t>
      </w:r>
      <w:r>
        <w:rPr>
          <w:rFonts w:hint="eastAsia"/>
          <w:b w:val="0"/>
          <w:bCs/>
          <w:szCs w:val="21"/>
        </w:rPr>
        <w:t>、招标技术要求中，用</w:t>
      </w:r>
      <w:r>
        <w:rPr>
          <w:rFonts w:hint="eastAsia"/>
          <w:b w:val="0"/>
          <w:bCs/>
          <w:color w:val="FF0000"/>
          <w:szCs w:val="21"/>
        </w:rPr>
        <w:t>红色加粗字体标注</w:t>
      </w:r>
      <w:r>
        <w:rPr>
          <w:rFonts w:hint="eastAsia"/>
          <w:b w:val="0"/>
          <w:bCs/>
          <w:szCs w:val="21"/>
        </w:rPr>
        <w:t>的指标项均要求提供证明资料，</w:t>
      </w:r>
      <w:r>
        <w:rPr>
          <w:rFonts w:hint="eastAsia"/>
          <w:b w:val="0"/>
          <w:bCs/>
          <w:color w:val="FF0000"/>
          <w:szCs w:val="21"/>
        </w:rPr>
        <w:t>共</w:t>
      </w:r>
      <w:r>
        <w:rPr>
          <w:rFonts w:hint="eastAsia"/>
          <w:b w:val="0"/>
          <w:bCs/>
          <w:color w:val="FF0000"/>
          <w:szCs w:val="21"/>
          <w:u w:val="single"/>
          <w:lang w:val="en-US" w:eastAsia="zh-CN"/>
        </w:rPr>
        <w:t>2</w:t>
      </w:r>
      <w:r>
        <w:rPr>
          <w:rFonts w:hint="eastAsia"/>
          <w:b w:val="0"/>
          <w:bCs/>
          <w:color w:val="FF0000"/>
          <w:szCs w:val="21"/>
        </w:rPr>
        <w:t>项</w:t>
      </w:r>
      <w:r>
        <w:rPr>
          <w:rFonts w:hint="eastAsia"/>
          <w:b w:val="0"/>
          <w:bCs/>
          <w:szCs w:val="21"/>
        </w:rPr>
        <w:t>；其余指标项未要求提供证明资料，无需提供相关证明资料。</w:t>
      </w:r>
    </w:p>
    <w:p w14:paraId="5BF19505">
      <w:pPr>
        <w:pageBreakBefore w:val="0"/>
        <w:widowControl/>
        <w:numPr>
          <w:ilvl w:val="0"/>
          <w:numId w:val="0"/>
        </w:numPr>
        <w:kinsoku/>
        <w:overflowPunct/>
        <w:topLinePunct w:val="0"/>
        <w:autoSpaceDE/>
        <w:autoSpaceDN/>
        <w:bidi w:val="0"/>
        <w:snapToGrid w:val="0"/>
        <w:spacing w:beforeAutospacing="0" w:afterAutospacing="0" w:line="560" w:lineRule="exact"/>
        <w:jc w:val="both"/>
        <w:outlineLvl w:val="1"/>
        <w:rPr>
          <w:rFonts w:hint="eastAsia" w:ascii="黑体" w:hAnsi="黑体" w:eastAsia="黑体" w:cs="黑体"/>
          <w:kern w:val="0"/>
          <w:sz w:val="32"/>
          <w:szCs w:val="32"/>
          <w:lang w:val="en-US" w:eastAsia="zh-CN" w:bidi="ar-SA"/>
        </w:rPr>
      </w:pPr>
    </w:p>
    <w:p w14:paraId="2AC728C4">
      <w:pPr>
        <w:pStyle w:val="5"/>
        <w:pageBreakBefore w:val="0"/>
        <w:kinsoku/>
        <w:overflowPunct/>
        <w:topLinePunct w:val="0"/>
        <w:autoSpaceDE/>
        <w:autoSpaceDN/>
        <w:bidi w:val="0"/>
        <w:snapToGrid w:val="0"/>
        <w:spacing w:before="0" w:beforeAutospacing="0" w:after="0" w:afterAutospacing="0" w:line="560" w:lineRule="exact"/>
        <w:ind w:firstLine="643" w:firstLineChars="200"/>
        <w:jc w:val="both"/>
        <w:rPr>
          <w:kern w:val="0"/>
          <w:sz w:val="32"/>
          <w:szCs w:val="32"/>
        </w:rPr>
      </w:pPr>
      <w:r>
        <w:rPr>
          <w:rFonts w:hint="eastAsia"/>
          <w:kern w:val="0"/>
          <w:sz w:val="32"/>
          <w:szCs w:val="32"/>
          <w:lang w:eastAsia="zh-CN"/>
        </w:rPr>
        <w:t>三、</w:t>
      </w:r>
      <w:r>
        <w:rPr>
          <w:rFonts w:hint="eastAsia"/>
          <w:kern w:val="0"/>
          <w:sz w:val="32"/>
          <w:szCs w:val="32"/>
        </w:rPr>
        <w:t>商务要求</w:t>
      </w:r>
    </w:p>
    <w:tbl>
      <w:tblPr>
        <w:tblStyle w:val="44"/>
        <w:tblW w:w="86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620"/>
        <w:gridCol w:w="6029"/>
      </w:tblGrid>
      <w:tr w14:paraId="1059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81" w:type="dxa"/>
            <w:noWrap w:val="0"/>
            <w:vAlign w:val="center"/>
          </w:tcPr>
          <w:p w14:paraId="0CAFD5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rPr>
            </w:pPr>
            <w:r>
              <w:rPr>
                <w:rFonts w:hint="eastAsia" w:ascii="宋体" w:hAnsi="宋体" w:eastAsia="宋体" w:cs="宋体"/>
                <w:b/>
              </w:rPr>
              <w:t>序号</w:t>
            </w:r>
          </w:p>
        </w:tc>
        <w:tc>
          <w:tcPr>
            <w:tcW w:w="1620" w:type="dxa"/>
            <w:noWrap w:val="0"/>
            <w:vAlign w:val="center"/>
          </w:tcPr>
          <w:p w14:paraId="0B6836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rPr>
            </w:pPr>
            <w:r>
              <w:rPr>
                <w:rFonts w:hint="eastAsia" w:ascii="宋体" w:hAnsi="宋体" w:eastAsia="宋体" w:cs="宋体"/>
                <w:b/>
              </w:rPr>
              <w:t>目录</w:t>
            </w:r>
          </w:p>
        </w:tc>
        <w:tc>
          <w:tcPr>
            <w:tcW w:w="6029" w:type="dxa"/>
            <w:noWrap w:val="0"/>
            <w:vAlign w:val="center"/>
          </w:tcPr>
          <w:p w14:paraId="24B7BCE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rPr>
            </w:pPr>
            <w:r>
              <w:rPr>
                <w:rFonts w:hint="eastAsia" w:ascii="宋体" w:hAnsi="宋体" w:eastAsia="宋体" w:cs="宋体"/>
                <w:b/>
              </w:rPr>
              <w:t>招标商务需求</w:t>
            </w:r>
          </w:p>
        </w:tc>
      </w:tr>
      <w:tr w14:paraId="18CF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0" w:type="dxa"/>
            <w:gridSpan w:val="3"/>
            <w:noWrap w:val="0"/>
            <w:vAlign w:val="top"/>
          </w:tcPr>
          <w:p w14:paraId="4646B2F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rPr>
            </w:pPr>
            <w:r>
              <w:rPr>
                <w:rFonts w:hint="eastAsia" w:ascii="宋体" w:hAnsi="宋体" w:eastAsia="宋体" w:cs="宋体"/>
                <w:b/>
              </w:rPr>
              <w:t>（一）免费保修期内售后服务要求</w:t>
            </w:r>
          </w:p>
        </w:tc>
      </w:tr>
      <w:tr w14:paraId="1EE7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81" w:type="dxa"/>
            <w:noWrap w:val="0"/>
            <w:vAlign w:val="center"/>
          </w:tcPr>
          <w:p w14:paraId="36867E1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rPr>
            </w:pPr>
            <w:r>
              <w:rPr>
                <w:rFonts w:hint="eastAsia" w:ascii="宋体" w:hAnsi="宋体" w:eastAsia="宋体" w:cs="宋体"/>
                <w:b w:val="0"/>
                <w:bCs w:val="0"/>
                <w:lang w:val="en-US" w:eastAsia="zh-CN"/>
              </w:rPr>
              <w:t>▲</w:t>
            </w:r>
            <w:r>
              <w:rPr>
                <w:rFonts w:hint="eastAsia" w:ascii="宋体" w:hAnsi="宋体" w:eastAsia="宋体" w:cs="宋体"/>
                <w:b w:val="0"/>
                <w:bCs w:val="0"/>
              </w:rPr>
              <w:t>1</w:t>
            </w:r>
          </w:p>
        </w:tc>
        <w:tc>
          <w:tcPr>
            <w:tcW w:w="1620" w:type="dxa"/>
            <w:noWrap w:val="0"/>
            <w:vAlign w:val="center"/>
          </w:tcPr>
          <w:p w14:paraId="59AFFC5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rPr>
            </w:pPr>
            <w:r>
              <w:rPr>
                <w:rFonts w:hint="eastAsia" w:ascii="宋体" w:hAnsi="宋体" w:eastAsia="宋体" w:cs="宋体"/>
              </w:rPr>
              <w:t>免费保修期</w:t>
            </w:r>
          </w:p>
        </w:tc>
        <w:tc>
          <w:tcPr>
            <w:tcW w:w="6029" w:type="dxa"/>
            <w:noWrap w:val="0"/>
            <w:vAlign w:val="center"/>
          </w:tcPr>
          <w:p w14:paraId="7518D50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eastAsia="宋体"/>
                <w:bCs/>
                <w:color w:val="auto"/>
                <w:szCs w:val="21"/>
                <w:lang w:val="en-US" w:eastAsia="zh-CN"/>
              </w:rPr>
              <w:t>★</w:t>
            </w:r>
            <w:r>
              <w:rPr>
                <w:rFonts w:hint="eastAsia" w:ascii="宋体" w:hAnsi="宋体" w:eastAsia="宋体" w:cs="宋体"/>
                <w:color w:val="auto"/>
              </w:rPr>
              <w:t>保修期1年，时间自最终验收合格并交付使用之日起算。</w:t>
            </w:r>
          </w:p>
          <w:p w14:paraId="180C8AD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w:t>
            </w:r>
            <w:r>
              <w:rPr>
                <w:rFonts w:hint="eastAsia" w:ascii="宋体" w:hAnsi="宋体" w:eastAsia="宋体" w:cs="宋体"/>
              </w:rPr>
              <w:t>在约定的图书售后服务期内，</w:t>
            </w:r>
            <w:r>
              <w:rPr>
                <w:rFonts w:hint="eastAsia" w:ascii="宋体" w:hAnsi="宋体" w:cs="宋体"/>
                <w:lang w:eastAsia="zh-CN"/>
              </w:rPr>
              <w:t>投标人</w:t>
            </w:r>
            <w:r>
              <w:rPr>
                <w:rFonts w:hint="eastAsia" w:ascii="宋体" w:hAnsi="宋体" w:eastAsia="宋体" w:cs="宋体"/>
              </w:rPr>
              <w:t>应按照协议约定履行义务，不得因下一轮协议采购未中标而停止本轮协议期所供图书的售后服务，若不能达到以上要求，则免费延长保修期6个月。</w:t>
            </w:r>
          </w:p>
        </w:tc>
      </w:tr>
      <w:tr w14:paraId="6FD1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981" w:type="dxa"/>
            <w:noWrap w:val="0"/>
            <w:vAlign w:val="center"/>
          </w:tcPr>
          <w:p w14:paraId="23BCA4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rPr>
            </w:pPr>
            <w:r>
              <w:rPr>
                <w:rFonts w:hint="eastAsia" w:ascii="宋体" w:hAnsi="宋体" w:eastAsia="宋体" w:cs="宋体"/>
                <w:b w:val="0"/>
                <w:bCs w:val="0"/>
              </w:rPr>
              <w:t>2</w:t>
            </w:r>
          </w:p>
        </w:tc>
        <w:tc>
          <w:tcPr>
            <w:tcW w:w="1620" w:type="dxa"/>
            <w:noWrap w:val="0"/>
            <w:vAlign w:val="center"/>
          </w:tcPr>
          <w:p w14:paraId="6F321E6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rPr>
            </w:pPr>
            <w:r>
              <w:rPr>
                <w:rFonts w:hint="eastAsia" w:ascii="宋体" w:hAnsi="宋体" w:eastAsia="宋体" w:cs="宋体"/>
              </w:rPr>
              <w:t>维修响应与故障解决</w:t>
            </w:r>
          </w:p>
        </w:tc>
        <w:tc>
          <w:tcPr>
            <w:tcW w:w="6029" w:type="dxa"/>
            <w:noWrap w:val="0"/>
            <w:vAlign w:val="top"/>
          </w:tcPr>
          <w:p w14:paraId="7BBE2A4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w:t>
            </w:r>
            <w:r>
              <w:rPr>
                <w:rFonts w:hint="eastAsia" w:ascii="宋体" w:hAnsi="宋体" w:eastAsia="宋体" w:cs="宋体"/>
              </w:rPr>
              <w:t>保修期内一旦发生质量问题，</w:t>
            </w:r>
            <w:r>
              <w:rPr>
                <w:rFonts w:hint="eastAsia" w:ascii="宋体" w:hAnsi="宋体" w:cs="宋体"/>
                <w:lang w:eastAsia="zh-CN"/>
              </w:rPr>
              <w:t>投标人</w:t>
            </w:r>
            <w:r>
              <w:rPr>
                <w:rFonts w:hint="eastAsia" w:ascii="宋体" w:hAnsi="宋体" w:eastAsia="宋体" w:cs="宋体"/>
              </w:rPr>
              <w:t>在接到通知后24小时之内到达现场更换。</w:t>
            </w: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）投标人</w:t>
            </w:r>
            <w:r>
              <w:rPr>
                <w:rFonts w:hint="eastAsia" w:ascii="宋体" w:hAnsi="宋体" w:eastAsia="宋体" w:cs="宋体"/>
              </w:rPr>
              <w:t>负责解决配套的编目数据在导入时出现的问题，后期手工加工、编制数据方面的遗留问题应在接到通知之日起48小时内到达现场无条件给予解决。</w:t>
            </w:r>
          </w:p>
        </w:tc>
      </w:tr>
      <w:tr w14:paraId="3092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81" w:type="dxa"/>
            <w:noWrap w:val="0"/>
            <w:vAlign w:val="center"/>
          </w:tcPr>
          <w:p w14:paraId="3C07D9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lang w:val="en-US" w:eastAsia="zh-CN"/>
              </w:rPr>
            </w:pPr>
            <w:r>
              <w:rPr>
                <w:rFonts w:hint="eastAsia" w:ascii="宋体" w:hAnsi="宋体" w:cs="宋体"/>
                <w:b w:val="0"/>
                <w:bCs w:val="0"/>
                <w:lang w:val="en-US" w:eastAsia="zh-CN"/>
              </w:rPr>
              <w:t>3</w:t>
            </w:r>
          </w:p>
        </w:tc>
        <w:tc>
          <w:tcPr>
            <w:tcW w:w="1620" w:type="dxa"/>
            <w:noWrap w:val="0"/>
            <w:vAlign w:val="center"/>
          </w:tcPr>
          <w:p w14:paraId="4D591CE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rPr>
            </w:pPr>
            <w:r>
              <w:rPr>
                <w:rFonts w:hint="eastAsia" w:ascii="宋体" w:hAnsi="宋体" w:eastAsia="宋体" w:cs="宋体"/>
              </w:rPr>
              <w:t>上架服务</w:t>
            </w:r>
          </w:p>
        </w:tc>
        <w:tc>
          <w:tcPr>
            <w:tcW w:w="6029" w:type="dxa"/>
            <w:noWrap w:val="0"/>
            <w:vAlign w:val="top"/>
          </w:tcPr>
          <w:p w14:paraId="2993C3F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Cs/>
                <w:szCs w:val="21"/>
              </w:rPr>
            </w:pPr>
            <w:r>
              <w:rPr>
                <w:rFonts w:hint="eastAsia" w:ascii="宋体" w:hAnsi="宋体" w:cs="宋体"/>
                <w:bCs/>
                <w:szCs w:val="21"/>
                <w:lang w:eastAsia="zh-CN"/>
              </w:rPr>
              <w:t>投标人</w:t>
            </w:r>
            <w:r>
              <w:rPr>
                <w:rFonts w:hint="eastAsia" w:ascii="宋体" w:hAnsi="宋体" w:eastAsia="宋体" w:cs="宋体"/>
                <w:bCs/>
                <w:szCs w:val="21"/>
              </w:rPr>
              <w:t>需按</w:t>
            </w:r>
            <w:r>
              <w:rPr>
                <w:rFonts w:hint="eastAsia" w:ascii="宋体" w:hAnsi="宋体" w:cs="宋体"/>
                <w:bCs/>
                <w:szCs w:val="21"/>
                <w:lang w:eastAsia="zh-CN"/>
              </w:rPr>
              <w:t>采购人</w:t>
            </w:r>
            <w:r>
              <w:rPr>
                <w:rFonts w:hint="eastAsia" w:ascii="宋体" w:hAnsi="宋体" w:eastAsia="宋体" w:cs="宋体"/>
                <w:bCs/>
                <w:szCs w:val="21"/>
              </w:rPr>
              <w:t>的需求免费提供新书上架服务，排序不合格的需在48小时内进行整改。</w:t>
            </w:r>
          </w:p>
        </w:tc>
      </w:tr>
      <w:tr w14:paraId="6A84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81" w:type="dxa"/>
            <w:noWrap w:val="0"/>
            <w:vAlign w:val="center"/>
          </w:tcPr>
          <w:p w14:paraId="07DAA6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b w:val="0"/>
                <w:bCs w:val="0"/>
                <w:lang w:val="en-US" w:eastAsia="zh-CN"/>
              </w:rPr>
            </w:pPr>
            <w:r>
              <w:rPr>
                <w:rFonts w:hint="eastAsia"/>
                <w:b w:val="0"/>
                <w:bCs w:val="0"/>
                <w:lang w:val="en-US" w:eastAsia="zh-CN"/>
              </w:rPr>
              <w:t>▲4</w:t>
            </w:r>
          </w:p>
        </w:tc>
        <w:tc>
          <w:tcPr>
            <w:tcW w:w="1620" w:type="dxa"/>
            <w:noWrap w:val="0"/>
            <w:vAlign w:val="center"/>
          </w:tcPr>
          <w:p w14:paraId="1DAE0F9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lang w:val="en-US" w:eastAsia="zh-CN"/>
              </w:rPr>
            </w:pPr>
            <w:r>
              <w:rPr>
                <w:rFonts w:hint="eastAsia" w:ascii="宋体" w:hAnsi="宋体" w:cs="宋体"/>
                <w:lang w:val="en-US" w:eastAsia="zh-CN"/>
              </w:rPr>
              <w:t>图书</w:t>
            </w:r>
            <w:r>
              <w:rPr>
                <w:rFonts w:hint="eastAsia" w:ascii="宋体" w:hAnsi="宋体" w:eastAsia="宋体" w:cs="宋体"/>
                <w:lang w:val="en-US" w:eastAsia="zh-CN"/>
              </w:rPr>
              <w:t>推广</w:t>
            </w:r>
          </w:p>
        </w:tc>
        <w:tc>
          <w:tcPr>
            <w:tcW w:w="6029" w:type="dxa"/>
            <w:noWrap w:val="0"/>
            <w:vAlign w:val="top"/>
          </w:tcPr>
          <w:p w14:paraId="3760B81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Cs/>
                <w:szCs w:val="21"/>
                <w:lang w:val="en-US" w:eastAsia="zh-CN"/>
              </w:rPr>
            </w:pPr>
            <w:r>
              <w:rPr>
                <w:rFonts w:hint="eastAsia" w:ascii="宋体" w:hAnsi="宋体" w:cs="宋体"/>
                <w:bCs/>
                <w:color w:val="auto"/>
                <w:szCs w:val="21"/>
                <w:lang w:eastAsia="zh-CN"/>
              </w:rPr>
              <w:t>投标人</w:t>
            </w:r>
            <w:r>
              <w:rPr>
                <w:rFonts w:hint="eastAsia" w:ascii="宋体" w:hAnsi="宋体" w:eastAsia="宋体" w:cs="宋体"/>
                <w:bCs/>
                <w:color w:val="auto"/>
                <w:szCs w:val="21"/>
                <w:lang w:eastAsia="zh-CN"/>
              </w:rPr>
              <w:t>需向</w:t>
            </w:r>
            <w:r>
              <w:rPr>
                <w:rFonts w:hint="eastAsia" w:ascii="宋体" w:hAnsi="宋体" w:cs="宋体"/>
                <w:bCs/>
                <w:color w:val="auto"/>
                <w:szCs w:val="21"/>
                <w:lang w:eastAsia="zh-CN"/>
              </w:rPr>
              <w:t>采购人</w:t>
            </w:r>
            <w:r>
              <w:rPr>
                <w:rFonts w:hint="eastAsia" w:ascii="宋体" w:hAnsi="宋体" w:eastAsia="宋体" w:cs="宋体"/>
                <w:bCs/>
                <w:color w:val="auto"/>
                <w:szCs w:val="21"/>
                <w:lang w:eastAsia="zh-CN"/>
              </w:rPr>
              <w:t>免费提供</w:t>
            </w:r>
            <w:r>
              <w:rPr>
                <w:rFonts w:hint="eastAsia" w:ascii="宋体" w:hAnsi="宋体" w:cs="宋体"/>
                <w:bCs/>
                <w:color w:val="auto"/>
                <w:szCs w:val="21"/>
                <w:lang w:eastAsia="zh-CN"/>
              </w:rPr>
              <w:t>图书推广活动</w:t>
            </w:r>
            <w:r>
              <w:rPr>
                <w:rFonts w:hint="eastAsia" w:ascii="宋体" w:hAnsi="宋体" w:cs="宋体"/>
                <w:bCs/>
                <w:color w:val="auto"/>
                <w:szCs w:val="21"/>
                <w:lang w:val="en-US" w:eastAsia="zh-CN"/>
              </w:rPr>
              <w:t>14场，含</w:t>
            </w:r>
            <w:r>
              <w:rPr>
                <w:rFonts w:hint="eastAsia" w:ascii="宋体" w:hAnsi="宋体" w:eastAsia="宋体" w:cs="宋体"/>
                <w:bCs/>
                <w:color w:val="auto"/>
                <w:szCs w:val="21"/>
                <w:lang w:eastAsia="zh-CN"/>
              </w:rPr>
              <w:t>作家现场</w:t>
            </w:r>
            <w:r>
              <w:rPr>
                <w:rFonts w:hint="eastAsia" w:ascii="宋体" w:hAnsi="宋体" w:cs="宋体"/>
                <w:bCs/>
                <w:color w:val="auto"/>
                <w:szCs w:val="21"/>
                <w:lang w:eastAsia="zh-CN"/>
              </w:rPr>
              <w:t>分享</w:t>
            </w:r>
            <w:r>
              <w:rPr>
                <w:rFonts w:hint="eastAsia" w:ascii="宋体" w:hAnsi="宋体" w:eastAsia="宋体" w:cs="宋体"/>
                <w:bCs/>
                <w:color w:val="auto"/>
                <w:szCs w:val="21"/>
                <w:lang w:eastAsia="zh-CN"/>
              </w:rPr>
              <w:t>的</w:t>
            </w:r>
            <w:r>
              <w:rPr>
                <w:rFonts w:hint="eastAsia" w:ascii="宋体" w:hAnsi="宋体" w:cs="宋体"/>
                <w:bCs/>
                <w:color w:val="auto"/>
                <w:szCs w:val="21"/>
                <w:lang w:eastAsia="zh-CN"/>
              </w:rPr>
              <w:t>活动</w:t>
            </w:r>
            <w:r>
              <w:rPr>
                <w:rFonts w:hint="eastAsia" w:ascii="宋体" w:hAnsi="宋体" w:eastAsia="宋体" w:cs="宋体"/>
                <w:bCs/>
                <w:color w:val="auto"/>
                <w:szCs w:val="21"/>
                <w:lang w:val="en-US" w:eastAsia="zh-CN"/>
              </w:rPr>
              <w:t>2场。</w:t>
            </w:r>
          </w:p>
        </w:tc>
      </w:tr>
      <w:tr w14:paraId="5E32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630" w:type="dxa"/>
            <w:gridSpan w:val="3"/>
            <w:noWrap w:val="0"/>
            <w:vAlign w:val="top"/>
          </w:tcPr>
          <w:p w14:paraId="335E941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rPr>
            </w:pPr>
            <w:r>
              <w:rPr>
                <w:rFonts w:hint="eastAsia" w:ascii="宋体" w:hAnsi="宋体" w:eastAsia="宋体" w:cs="宋体"/>
                <w:b/>
              </w:rPr>
              <w:t>（</w:t>
            </w:r>
            <w:r>
              <w:rPr>
                <w:rFonts w:hint="eastAsia" w:ascii="宋体" w:hAnsi="宋体" w:cs="宋体"/>
                <w:b/>
                <w:lang w:eastAsia="zh-CN"/>
              </w:rPr>
              <w:t>二</w:t>
            </w:r>
            <w:r>
              <w:rPr>
                <w:rFonts w:hint="eastAsia" w:ascii="宋体" w:hAnsi="宋体" w:eastAsia="宋体" w:cs="宋体"/>
                <w:b/>
              </w:rPr>
              <w:t>）其他商务要求</w:t>
            </w:r>
          </w:p>
        </w:tc>
      </w:tr>
      <w:tr w14:paraId="4CB9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1" w:type="dxa"/>
            <w:noWrap w:val="0"/>
            <w:vAlign w:val="center"/>
          </w:tcPr>
          <w:p w14:paraId="231ADD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rPr>
            </w:pPr>
            <w:r>
              <w:rPr>
                <w:rFonts w:hint="eastAsia" w:ascii="宋体" w:hAnsi="宋体" w:eastAsia="宋体" w:cs="宋体"/>
                <w:b/>
              </w:rPr>
              <w:t>1</w:t>
            </w:r>
          </w:p>
        </w:tc>
        <w:tc>
          <w:tcPr>
            <w:tcW w:w="1620" w:type="dxa"/>
            <w:noWrap w:val="0"/>
            <w:vAlign w:val="center"/>
          </w:tcPr>
          <w:p w14:paraId="0A4E94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rPr>
            </w:pPr>
            <w:r>
              <w:rPr>
                <w:rFonts w:hint="eastAsia" w:ascii="宋体" w:hAnsi="宋体" w:eastAsia="宋体" w:cs="宋体"/>
              </w:rPr>
              <w:t>关于交货</w:t>
            </w:r>
          </w:p>
        </w:tc>
        <w:tc>
          <w:tcPr>
            <w:tcW w:w="6029" w:type="dxa"/>
            <w:noWrap w:val="0"/>
            <w:vAlign w:val="top"/>
          </w:tcPr>
          <w:p w14:paraId="4C3F010A">
            <w:pPr>
              <w:keepNext w:val="0"/>
              <w:keepLines w:val="0"/>
              <w:pageBreakBefore w:val="0"/>
              <w:widowControl w:val="0"/>
              <w:numPr>
                <w:ilvl w:val="0"/>
                <w:numId w:val="7"/>
              </w:numPr>
              <w:kinsoku/>
              <w:wordWrap/>
              <w:overflowPunct/>
              <w:topLinePunct w:val="0"/>
              <w:autoSpaceDE/>
              <w:autoSpaceDN/>
              <w:bidi w:val="0"/>
              <w:adjustRightInd/>
              <w:snapToGrid/>
              <w:spacing w:line="340" w:lineRule="exact"/>
              <w:jc w:val="both"/>
              <w:textAlignment w:val="auto"/>
              <w:rPr>
                <w:rFonts w:hint="eastAsia"/>
                <w:color w:val="auto"/>
              </w:rPr>
            </w:pPr>
            <w:r>
              <w:rPr>
                <w:rFonts w:hint="eastAsia"/>
                <w:color w:val="auto"/>
              </w:rPr>
              <w:t>交货地点：</w:t>
            </w:r>
            <w:r>
              <w:rPr>
                <w:rFonts w:hint="eastAsia"/>
                <w:color w:val="auto"/>
                <w:lang w:eastAsia="zh-CN"/>
              </w:rPr>
              <w:t>投标人</w:t>
            </w:r>
            <w:r>
              <w:rPr>
                <w:rFonts w:hint="eastAsia"/>
                <w:color w:val="auto"/>
              </w:rPr>
              <w:t>指定地点。</w:t>
            </w:r>
          </w:p>
          <w:p w14:paraId="2F789DA1">
            <w:pPr>
              <w:keepNext w:val="0"/>
              <w:keepLines w:val="0"/>
              <w:pageBreakBefore w:val="0"/>
              <w:widowControl w:val="0"/>
              <w:numPr>
                <w:ilvl w:val="0"/>
                <w:numId w:val="7"/>
              </w:numPr>
              <w:kinsoku/>
              <w:wordWrap/>
              <w:overflowPunct/>
              <w:topLinePunct w:val="0"/>
              <w:autoSpaceDE/>
              <w:autoSpaceDN/>
              <w:bidi w:val="0"/>
              <w:adjustRightInd/>
              <w:snapToGrid/>
              <w:spacing w:line="340" w:lineRule="exact"/>
              <w:jc w:val="both"/>
              <w:textAlignment w:val="auto"/>
              <w:rPr>
                <w:rFonts w:hint="eastAsia"/>
                <w:color w:val="auto"/>
              </w:rPr>
            </w:pPr>
            <w:r>
              <w:rPr>
                <w:rFonts w:hint="eastAsia" w:ascii="宋体" w:hAnsi="宋体" w:eastAsia="宋体"/>
                <w:bCs/>
                <w:color w:val="auto"/>
                <w:szCs w:val="21"/>
                <w:lang w:val="en-US" w:eastAsia="zh-CN"/>
              </w:rPr>
              <w:t>★</w:t>
            </w:r>
            <w:r>
              <w:rPr>
                <w:rFonts w:hint="eastAsia"/>
                <w:color w:val="auto"/>
              </w:rPr>
              <w:t>交货期限：</w:t>
            </w:r>
            <w:r>
              <w:rPr>
                <w:rFonts w:hint="eastAsia"/>
                <w:color w:val="auto"/>
                <w:lang w:eastAsia="zh-CN"/>
              </w:rPr>
              <w:t>投标人</w:t>
            </w:r>
            <w:r>
              <w:rPr>
                <w:rFonts w:hint="eastAsia"/>
                <w:color w:val="auto"/>
              </w:rPr>
              <w:t>接到图书馆书目订单报订后，要求30个日历日内完成配送并到货，尚未出版的图书在出版后60个日历日内完成配送并到货，现场采购的图书自采完之日起，20个日历日内完成配送并到货。</w:t>
            </w:r>
          </w:p>
          <w:p w14:paraId="13388E27">
            <w:pPr>
              <w:keepNext w:val="0"/>
              <w:keepLines w:val="0"/>
              <w:pageBreakBefore w:val="0"/>
              <w:widowControl w:val="0"/>
              <w:numPr>
                <w:ilvl w:val="0"/>
                <w:numId w:val="7"/>
              </w:numPr>
              <w:kinsoku/>
              <w:wordWrap/>
              <w:overflowPunct/>
              <w:topLinePunct w:val="0"/>
              <w:autoSpaceDE/>
              <w:autoSpaceDN/>
              <w:bidi w:val="0"/>
              <w:adjustRightInd/>
              <w:snapToGrid/>
              <w:spacing w:line="340" w:lineRule="exact"/>
              <w:jc w:val="both"/>
              <w:textAlignment w:val="auto"/>
              <w:rPr>
                <w:rFonts w:hint="eastAsia"/>
              </w:rPr>
            </w:pPr>
            <w:r>
              <w:rPr>
                <w:rFonts w:hint="eastAsia" w:ascii="宋体" w:hAnsi="宋体" w:eastAsia="宋体" w:cs="宋体"/>
                <w:color w:val="auto"/>
                <w:sz w:val="21"/>
                <w:szCs w:val="21"/>
              </w:rPr>
              <w:t>交货方式：</w:t>
            </w:r>
            <w:r>
              <w:rPr>
                <w:rFonts w:hint="eastAsia" w:ascii="宋体" w:hAnsi="宋体" w:cs="宋体"/>
                <w:color w:val="auto"/>
                <w:sz w:val="21"/>
                <w:szCs w:val="21"/>
                <w:lang w:eastAsia="zh-CN"/>
              </w:rPr>
              <w:t>投标人</w:t>
            </w:r>
            <w:r>
              <w:rPr>
                <w:rFonts w:hint="eastAsia" w:ascii="宋体" w:hAnsi="宋体" w:eastAsia="宋体" w:cs="宋体"/>
                <w:color w:val="auto"/>
                <w:sz w:val="21"/>
                <w:szCs w:val="21"/>
              </w:rPr>
              <w:t>免费送书上门，所有图书按防潮、防破等要求打包送到采购单位指定地点（</w:t>
            </w:r>
            <w:r>
              <w:rPr>
                <w:rFonts w:hint="eastAsia" w:ascii="宋体" w:hAnsi="宋体" w:cs="宋体"/>
                <w:color w:val="auto"/>
                <w:sz w:val="21"/>
                <w:szCs w:val="21"/>
                <w:lang w:eastAsia="zh-CN"/>
              </w:rPr>
              <w:t>投标人</w:t>
            </w:r>
            <w:r>
              <w:rPr>
                <w:rFonts w:hint="eastAsia" w:ascii="宋体" w:hAnsi="宋体" w:eastAsia="宋体" w:cs="宋体"/>
                <w:color w:val="auto"/>
                <w:sz w:val="21"/>
                <w:szCs w:val="21"/>
              </w:rPr>
              <w:t xml:space="preserve">提供免费送书、卸货、搬运等），并随书提供与货物数量、品种、价格相符的该批图书总清单和分包清单（含批号；包号；每一品种的ISBN号；题名；出版社；单价；册数；每种书合计金额；每包合计册数、种数；每包合计金额；总册数、种数；总金额等项目）。 </w:t>
            </w:r>
          </w:p>
        </w:tc>
      </w:tr>
      <w:tr w14:paraId="2194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1" w:type="dxa"/>
            <w:noWrap w:val="0"/>
            <w:vAlign w:val="center"/>
          </w:tcPr>
          <w:p w14:paraId="1E3F44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rPr>
            </w:pPr>
            <w:r>
              <w:rPr>
                <w:rFonts w:hint="eastAsia"/>
                <w:lang w:val="en-US" w:eastAsia="zh-CN"/>
              </w:rPr>
              <w:t>▲</w:t>
            </w:r>
            <w:r>
              <w:rPr>
                <w:rFonts w:hint="eastAsia" w:ascii="宋体" w:hAnsi="宋体" w:eastAsia="宋体" w:cs="宋体"/>
                <w:b/>
              </w:rPr>
              <w:t>2</w:t>
            </w:r>
          </w:p>
        </w:tc>
        <w:tc>
          <w:tcPr>
            <w:tcW w:w="1620" w:type="dxa"/>
            <w:noWrap w:val="0"/>
            <w:vAlign w:val="center"/>
          </w:tcPr>
          <w:p w14:paraId="4D761B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rPr>
            </w:pPr>
            <w:r>
              <w:rPr>
                <w:rFonts w:hint="eastAsia" w:ascii="宋体" w:hAnsi="宋体" w:eastAsia="宋体" w:cs="宋体"/>
              </w:rPr>
              <w:t>关于验收</w:t>
            </w:r>
          </w:p>
        </w:tc>
        <w:tc>
          <w:tcPr>
            <w:tcW w:w="6029" w:type="dxa"/>
            <w:noWrap w:val="0"/>
            <w:vAlign w:val="top"/>
          </w:tcPr>
          <w:p w14:paraId="0072E14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rPr>
            </w:pPr>
            <w:r>
              <w:rPr>
                <w:rFonts w:hint="eastAsia"/>
                <w:lang w:eastAsia="zh-CN"/>
              </w:rPr>
              <w:t>（</w:t>
            </w:r>
            <w:r>
              <w:rPr>
                <w:rFonts w:hint="eastAsia"/>
                <w:lang w:val="en-US" w:eastAsia="zh-CN"/>
              </w:rPr>
              <w:t>1</w:t>
            </w:r>
            <w:r>
              <w:rPr>
                <w:rFonts w:hint="eastAsia"/>
                <w:lang w:eastAsia="zh-CN"/>
              </w:rPr>
              <w:t>）投标人</w:t>
            </w:r>
            <w:r>
              <w:rPr>
                <w:rFonts w:hint="eastAsia"/>
              </w:rPr>
              <w:t>货物经过双方验收，签署验收报告，如</w:t>
            </w:r>
            <w:r>
              <w:rPr>
                <w:rFonts w:hint="eastAsia"/>
                <w:lang w:eastAsia="zh-CN"/>
              </w:rPr>
              <w:t>投标人</w:t>
            </w:r>
            <w:r>
              <w:rPr>
                <w:rFonts w:hint="eastAsia"/>
              </w:rPr>
              <w:t>不参与验收，则以</w:t>
            </w:r>
            <w:r>
              <w:rPr>
                <w:rFonts w:hint="eastAsia"/>
                <w:lang w:eastAsia="zh-CN"/>
              </w:rPr>
              <w:t>采购人</w:t>
            </w:r>
            <w:r>
              <w:rPr>
                <w:rFonts w:hint="eastAsia"/>
              </w:rPr>
              <w:t>验收结果为准。</w:t>
            </w:r>
            <w:r>
              <w:rPr>
                <w:rFonts w:hint="eastAsia"/>
                <w:lang w:eastAsia="zh-CN"/>
              </w:rPr>
              <w:t>（</w:t>
            </w:r>
            <w:r>
              <w:rPr>
                <w:rFonts w:hint="eastAsia" w:ascii="宋体" w:hAnsi="宋体" w:cs="宋体"/>
                <w:bCs/>
                <w:szCs w:val="21"/>
                <w:lang w:val="en-US" w:eastAsia="zh-CN"/>
              </w:rPr>
              <w:t>2）</w:t>
            </w:r>
            <w:r>
              <w:rPr>
                <w:rFonts w:hint="eastAsia" w:ascii="宋体" w:hAnsi="宋体" w:eastAsia="宋体" w:cs="宋体"/>
                <w:bCs/>
                <w:szCs w:val="21"/>
              </w:rPr>
              <w:t>如果在验收过程中，同一批次图书出现 5%与相应清单不符，采购人有权退回该批次全部图书，视作该批图书配送不合格。如果供应商累计出现5批全部被退现象，致使采购人不能实现合同目的的，采购人有权与该供应商解除合同。</w:t>
            </w:r>
          </w:p>
        </w:tc>
      </w:tr>
      <w:tr w14:paraId="3728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1" w:type="dxa"/>
            <w:noWrap w:val="0"/>
            <w:vAlign w:val="center"/>
          </w:tcPr>
          <w:p w14:paraId="00198B2C">
            <w:pPr>
              <w:keepNext w:val="0"/>
              <w:keepLines w:val="0"/>
              <w:pageBreakBefore w:val="0"/>
              <w:widowControl w:val="0"/>
              <w:kinsoku/>
              <w:wordWrap/>
              <w:overflowPunct/>
              <w:topLinePunct w:val="0"/>
              <w:bidi w:val="0"/>
              <w:snapToGrid/>
              <w:spacing w:line="340" w:lineRule="exact"/>
              <w:jc w:val="center"/>
              <w:textAlignment w:val="auto"/>
              <w:rPr>
                <w:rFonts w:hint="eastAsia" w:ascii="宋体" w:hAnsi="宋体" w:eastAsia="宋体" w:cs="宋体"/>
                <w:b/>
                <w:color w:val="auto"/>
                <w:highlight w:val="none"/>
              </w:rPr>
            </w:pPr>
            <w:r>
              <w:rPr>
                <w:rFonts w:hint="eastAsia"/>
                <w:highlight w:val="none"/>
                <w:lang w:val="en-US" w:eastAsia="zh-CN"/>
              </w:rPr>
              <w:t>▲</w:t>
            </w:r>
            <w:r>
              <w:rPr>
                <w:rFonts w:hint="eastAsia" w:ascii="宋体" w:hAnsi="宋体" w:eastAsia="宋体" w:cs="宋体"/>
                <w:b/>
                <w:color w:val="auto"/>
                <w:highlight w:val="none"/>
              </w:rPr>
              <w:t>3</w:t>
            </w:r>
          </w:p>
        </w:tc>
        <w:tc>
          <w:tcPr>
            <w:tcW w:w="1620" w:type="dxa"/>
            <w:noWrap w:val="0"/>
            <w:vAlign w:val="center"/>
          </w:tcPr>
          <w:p w14:paraId="1F18A6E2">
            <w:pPr>
              <w:keepNext w:val="0"/>
              <w:keepLines w:val="0"/>
              <w:pageBreakBefore w:val="0"/>
              <w:widowControl w:val="0"/>
              <w:kinsoku/>
              <w:wordWrap/>
              <w:overflowPunct/>
              <w:topLinePunct w:val="0"/>
              <w:bidi w:val="0"/>
              <w:snapToGrid/>
              <w:spacing w:line="3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图书采购</w:t>
            </w:r>
          </w:p>
        </w:tc>
        <w:tc>
          <w:tcPr>
            <w:tcW w:w="6029" w:type="dxa"/>
            <w:noWrap w:val="0"/>
            <w:vAlign w:val="top"/>
          </w:tcPr>
          <w:p w14:paraId="242399B4">
            <w:pPr>
              <w:pStyle w:val="145"/>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以书目报订采购为主，现场采购</w:t>
            </w:r>
            <w:r>
              <w:rPr>
                <w:rFonts w:hint="eastAsia" w:ascii="宋体" w:hAnsi="宋体" w:eastAsia="宋体" w:cs="宋体"/>
                <w:color w:val="auto"/>
                <w:sz w:val="21"/>
                <w:szCs w:val="21"/>
                <w:highlight w:val="none"/>
                <w:lang w:eastAsia="zh-CN"/>
              </w:rPr>
              <w:t>、网购</w:t>
            </w:r>
            <w:r>
              <w:rPr>
                <w:rFonts w:hint="eastAsia" w:ascii="宋体" w:hAnsi="宋体" w:eastAsia="宋体" w:cs="宋体"/>
                <w:color w:val="auto"/>
                <w:sz w:val="21"/>
                <w:szCs w:val="21"/>
                <w:highlight w:val="none"/>
              </w:rPr>
              <w:t>及外地采购为辅，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严格按照购书清单的要求按质按量按时提供图书，</w:t>
            </w:r>
            <w:r>
              <w:rPr>
                <w:rFonts w:hint="eastAsia" w:ascii="宋体" w:hAnsi="宋体" w:eastAsia="宋体" w:cs="宋体"/>
                <w:color w:val="auto"/>
                <w:sz w:val="21"/>
                <w:szCs w:val="21"/>
                <w:highlight w:val="none"/>
                <w:lang w:eastAsia="zh-CN"/>
              </w:rPr>
              <w:t>需满足采购人项目所在城市书店现场采购需求，</w:t>
            </w:r>
            <w:r>
              <w:rPr>
                <w:rFonts w:hint="eastAsia" w:ascii="宋体" w:hAnsi="宋体" w:eastAsia="宋体" w:cs="宋体"/>
                <w:color w:val="auto"/>
                <w:sz w:val="21"/>
                <w:szCs w:val="21"/>
                <w:highlight w:val="none"/>
              </w:rPr>
              <w:t xml:space="preserve">现货订单到书率保证达100%。 </w:t>
            </w:r>
          </w:p>
        </w:tc>
      </w:tr>
      <w:tr w14:paraId="58E4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1" w:type="dxa"/>
            <w:noWrap w:val="0"/>
            <w:vAlign w:val="center"/>
          </w:tcPr>
          <w:p w14:paraId="1214C3B1">
            <w:pPr>
              <w:keepNext w:val="0"/>
              <w:keepLines w:val="0"/>
              <w:pageBreakBefore w:val="0"/>
              <w:widowControl w:val="0"/>
              <w:kinsoku/>
              <w:wordWrap/>
              <w:overflowPunct/>
              <w:topLinePunct w:val="0"/>
              <w:bidi w:val="0"/>
              <w:snapToGrid/>
              <w:spacing w:line="340" w:lineRule="exact"/>
              <w:jc w:val="center"/>
              <w:textAlignment w:val="auto"/>
              <w:rPr>
                <w:rFonts w:hint="eastAsia" w:ascii="宋体" w:hAnsi="宋体" w:eastAsia="宋体" w:cs="宋体"/>
                <w:b/>
                <w:color w:val="auto"/>
              </w:rPr>
            </w:pPr>
            <w:r>
              <w:rPr>
                <w:rFonts w:hint="eastAsia" w:ascii="宋体" w:hAnsi="宋体" w:eastAsia="宋体" w:cs="宋体"/>
                <w:b/>
                <w:color w:val="auto"/>
              </w:rPr>
              <w:t>4</w:t>
            </w:r>
          </w:p>
        </w:tc>
        <w:tc>
          <w:tcPr>
            <w:tcW w:w="1620" w:type="dxa"/>
            <w:noWrap w:val="0"/>
            <w:vAlign w:val="center"/>
          </w:tcPr>
          <w:p w14:paraId="3E4D9D6B">
            <w:pPr>
              <w:keepNext w:val="0"/>
              <w:keepLines w:val="0"/>
              <w:pageBreakBefore w:val="0"/>
              <w:widowControl w:val="0"/>
              <w:kinsoku/>
              <w:wordWrap/>
              <w:overflowPunct/>
              <w:topLinePunct w:val="0"/>
              <w:bidi w:val="0"/>
              <w:snapToGrid/>
              <w:spacing w:line="340" w:lineRule="exact"/>
              <w:jc w:val="center"/>
              <w:textAlignment w:val="auto"/>
              <w:rPr>
                <w:rFonts w:hint="eastAsia" w:ascii="宋体" w:hAnsi="宋体" w:eastAsia="宋体" w:cs="宋体"/>
                <w:color w:val="auto"/>
              </w:rPr>
            </w:pPr>
            <w:r>
              <w:rPr>
                <w:rFonts w:hint="eastAsia" w:ascii="宋体" w:hAnsi="宋体" w:eastAsia="宋体" w:cs="宋体"/>
                <w:color w:val="auto"/>
              </w:rPr>
              <w:t>数据编目</w:t>
            </w:r>
          </w:p>
        </w:tc>
        <w:tc>
          <w:tcPr>
            <w:tcW w:w="6029" w:type="dxa"/>
            <w:noWrap w:val="0"/>
            <w:vAlign w:val="top"/>
          </w:tcPr>
          <w:p w14:paraId="28DA38A8">
            <w:pPr>
              <w:pStyle w:val="145"/>
              <w:keepNext w:val="0"/>
              <w:keepLines w:val="0"/>
              <w:pageBreakBefore w:val="0"/>
              <w:widowControl w:val="0"/>
              <w:numPr>
                <w:ilvl w:val="0"/>
                <w:numId w:val="0"/>
              </w:numPr>
              <w:kinsoku/>
              <w:wordWrap/>
              <w:overflowPunct/>
              <w:topLinePunct w:val="0"/>
              <w:bidi w:val="0"/>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bCs/>
                <w:color w:val="auto"/>
                <w:szCs w:val="21"/>
                <w:lang w:val="en-US"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不少于</w:t>
            </w:r>
            <w:r>
              <w:rPr>
                <w:rFonts w:hint="eastAsia" w:ascii="宋体" w:hAnsi="宋体" w:eastAsia="宋体" w:cs="宋体"/>
                <w:color w:val="auto"/>
                <w:sz w:val="21"/>
                <w:szCs w:val="21"/>
                <w:lang w:val="en-US" w:eastAsia="zh-CN"/>
              </w:rPr>
              <w:t>2名</w:t>
            </w:r>
            <w:r>
              <w:rPr>
                <w:rFonts w:hint="eastAsia" w:ascii="宋体" w:hAnsi="宋体" w:eastAsia="宋体" w:cs="宋体"/>
                <w:b/>
                <w:bCs/>
                <w:color w:val="auto"/>
                <w:sz w:val="21"/>
                <w:szCs w:val="21"/>
              </w:rPr>
              <w:t>分编及典藏加工人员</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指定地点进行</w:t>
            </w:r>
            <w:r>
              <w:rPr>
                <w:rFonts w:hint="eastAsia" w:ascii="宋体" w:hAnsi="宋体" w:eastAsia="宋体" w:cs="宋体"/>
                <w:color w:val="auto"/>
                <w:sz w:val="21"/>
                <w:szCs w:val="21"/>
                <w:lang w:eastAsia="zh-CN"/>
              </w:rPr>
              <w:t>固定的</w:t>
            </w:r>
            <w:r>
              <w:rPr>
                <w:rFonts w:hint="eastAsia" w:ascii="宋体" w:hAnsi="宋体" w:eastAsia="宋体" w:cs="宋体"/>
                <w:color w:val="auto"/>
                <w:sz w:val="21"/>
                <w:szCs w:val="21"/>
              </w:rPr>
              <w:t>图书分编和加工</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lang w:eastAsia="zh-CN"/>
              </w:rPr>
              <w:t>要求提供</w:t>
            </w:r>
            <w:r>
              <w:rPr>
                <w:rFonts w:hint="eastAsia" w:ascii="宋体" w:hAnsi="宋体" w:eastAsia="宋体" w:cs="宋体"/>
                <w:b/>
                <w:bCs/>
                <w:color w:val="FF0000"/>
                <w:sz w:val="21"/>
                <w:szCs w:val="21"/>
              </w:rPr>
              <w:t>CALIS中心</w:t>
            </w:r>
            <w:r>
              <w:rPr>
                <w:rFonts w:hint="eastAsia" w:ascii="宋体" w:hAnsi="宋体" w:eastAsia="宋体" w:cs="宋体"/>
                <w:b/>
                <w:bCs/>
                <w:color w:val="FF0000"/>
                <w:sz w:val="21"/>
                <w:szCs w:val="21"/>
                <w:lang w:eastAsia="zh-CN"/>
              </w:rPr>
              <w:t>、国家图书馆或市级公共图书馆颁发的编目员资格证书扫描件</w:t>
            </w:r>
            <w:r>
              <w:rPr>
                <w:rFonts w:hint="eastAsia" w:ascii="宋体" w:hAnsi="宋体" w:eastAsia="宋体" w:cs="宋体"/>
                <w:b/>
                <w:bCs/>
                <w:color w:val="FF0000"/>
                <w:sz w:val="21"/>
                <w:szCs w:val="21"/>
              </w:rPr>
              <w:t>及社保</w:t>
            </w:r>
            <w:r>
              <w:rPr>
                <w:rFonts w:hint="eastAsia" w:ascii="宋体" w:hAnsi="宋体" w:eastAsia="宋体" w:cs="宋体"/>
                <w:b/>
                <w:bCs/>
                <w:color w:val="FF0000"/>
                <w:sz w:val="21"/>
                <w:szCs w:val="21"/>
                <w:lang w:eastAsia="zh-CN"/>
              </w:rPr>
              <w:t>证明，</w:t>
            </w:r>
            <w:r>
              <w:rPr>
                <w:rFonts w:hint="eastAsia" w:ascii="宋体" w:hAnsi="宋体" w:eastAsia="宋体" w:cs="宋体"/>
                <w:b/>
                <w:bCs/>
                <w:color w:val="FF0000"/>
                <w:sz w:val="21"/>
                <w:szCs w:val="21"/>
              </w:rPr>
              <w:t>原件备查）</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社保证明需满足下列任一要求：</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eastAsia="zh-CN"/>
              </w:rPr>
              <w:t>通过投标人缴纳的近三个月的任意一个月的社保证明；</w:t>
            </w: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lang w:eastAsia="zh-CN"/>
              </w:rPr>
              <w:t>若供应商成立不足三个月的，需提供成立情况说明函（格式自拟），无需提供相关人员社保；</w:t>
            </w: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lang w:eastAsia="zh-CN"/>
              </w:rPr>
              <w:t>若为退休返聘人员，需提供说明函（格式自拟），无需提供相关人员社保。</w:t>
            </w:r>
          </w:p>
          <w:p w14:paraId="6C80EA11">
            <w:pPr>
              <w:pStyle w:val="145"/>
              <w:keepNext w:val="0"/>
              <w:keepLines w:val="0"/>
              <w:pageBreakBefore w:val="0"/>
              <w:widowControl w:val="0"/>
              <w:numPr>
                <w:ilvl w:val="0"/>
                <w:numId w:val="0"/>
              </w:numPr>
              <w:kinsoku/>
              <w:wordWrap/>
              <w:overflowPunct/>
              <w:topLinePunct w:val="0"/>
              <w:bidi w:val="0"/>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根据需要免费提供图书加工服务，包括：开包、验收、装车、打馆藏注记、打印条形码、粘贴条形码与RFID标签、打印书标、粘贴书标与保护膜、图书上架等完整的图书加工流程。</w:t>
            </w:r>
          </w:p>
        </w:tc>
      </w:tr>
      <w:tr w14:paraId="29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1" w:type="dxa"/>
            <w:noWrap w:val="0"/>
            <w:vAlign w:val="center"/>
          </w:tcPr>
          <w:p w14:paraId="5A4F7CB2">
            <w:pPr>
              <w:keepNext w:val="0"/>
              <w:keepLines w:val="0"/>
              <w:pageBreakBefore w:val="0"/>
              <w:widowControl w:val="0"/>
              <w:kinsoku/>
              <w:wordWrap/>
              <w:overflowPunct/>
              <w:topLinePunct w:val="0"/>
              <w:bidi w:val="0"/>
              <w:snapToGrid/>
              <w:spacing w:line="340" w:lineRule="exact"/>
              <w:jc w:val="center"/>
              <w:textAlignment w:val="auto"/>
              <w:rPr>
                <w:rFonts w:hint="eastAsia" w:ascii="宋体" w:hAnsi="宋体" w:eastAsia="宋体" w:cs="宋体"/>
                <w:b/>
              </w:rPr>
            </w:pPr>
            <w:r>
              <w:rPr>
                <w:rFonts w:hint="eastAsia" w:ascii="宋体" w:hAnsi="宋体" w:eastAsia="宋体" w:cs="宋体"/>
                <w:b/>
              </w:rPr>
              <w:t>5</w:t>
            </w:r>
          </w:p>
        </w:tc>
        <w:tc>
          <w:tcPr>
            <w:tcW w:w="1620" w:type="dxa"/>
            <w:noWrap w:val="0"/>
            <w:vAlign w:val="center"/>
          </w:tcPr>
          <w:p w14:paraId="3E0AF768">
            <w:pPr>
              <w:keepNext w:val="0"/>
              <w:keepLines w:val="0"/>
              <w:pageBreakBefore w:val="0"/>
              <w:widowControl w:val="0"/>
              <w:kinsoku/>
              <w:wordWrap/>
              <w:overflowPunct/>
              <w:topLinePunct w:val="0"/>
              <w:bidi w:val="0"/>
              <w:snapToGrid/>
              <w:spacing w:line="340" w:lineRule="exact"/>
              <w:jc w:val="center"/>
              <w:textAlignment w:val="auto"/>
              <w:rPr>
                <w:rFonts w:hint="eastAsia" w:ascii="宋体" w:hAnsi="宋体" w:eastAsia="宋体" w:cs="宋体"/>
              </w:rPr>
            </w:pPr>
            <w:r>
              <w:rPr>
                <w:rFonts w:hint="eastAsia" w:ascii="宋体" w:hAnsi="宋体" w:eastAsia="宋体" w:cs="宋体"/>
              </w:rPr>
              <w:t>图书退换</w:t>
            </w:r>
          </w:p>
        </w:tc>
        <w:tc>
          <w:tcPr>
            <w:tcW w:w="6029" w:type="dxa"/>
            <w:noWrap w:val="0"/>
            <w:vAlign w:val="top"/>
          </w:tcPr>
          <w:p w14:paraId="37F4245E">
            <w:pPr>
              <w:pStyle w:val="145"/>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图书出现下列任一情况，</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无条件负责退换。（1）盗版图书；（2）装订、印刷质量问题和损坏；（3）配套不齐全；（4）提供的品种和数量与订货单不符；（5）因内容、开本、页数等等原因不符合图书馆馆藏；（6）因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提供的征订书目（采访数据）信息错漏而导致</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误订；（7）已加过磁条的图书；（8）</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认为必须退书的其他情况，包括</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 xml:space="preserve">已经加工过的图书。 </w:t>
            </w:r>
          </w:p>
        </w:tc>
      </w:tr>
      <w:tr w14:paraId="0AFA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1" w:type="dxa"/>
            <w:noWrap w:val="0"/>
            <w:vAlign w:val="center"/>
          </w:tcPr>
          <w:p w14:paraId="58506F0C">
            <w:pPr>
              <w:keepNext w:val="0"/>
              <w:keepLines w:val="0"/>
              <w:pageBreakBefore w:val="0"/>
              <w:widowControl w:val="0"/>
              <w:kinsoku/>
              <w:wordWrap/>
              <w:overflowPunct/>
              <w:topLinePunct w:val="0"/>
              <w:bidi w:val="0"/>
              <w:snapToGrid/>
              <w:spacing w:line="340" w:lineRule="exact"/>
              <w:jc w:val="center"/>
              <w:textAlignment w:val="auto"/>
              <w:rPr>
                <w:rFonts w:hint="eastAsia" w:ascii="宋体" w:hAnsi="宋体" w:eastAsia="宋体" w:cs="宋体"/>
                <w:b/>
              </w:rPr>
            </w:pPr>
            <w:r>
              <w:rPr>
                <w:rFonts w:hint="eastAsia" w:ascii="宋体" w:hAnsi="宋体" w:eastAsia="宋体" w:cs="宋体"/>
                <w:b/>
              </w:rPr>
              <w:t>6</w:t>
            </w:r>
          </w:p>
        </w:tc>
        <w:tc>
          <w:tcPr>
            <w:tcW w:w="1620" w:type="dxa"/>
            <w:noWrap w:val="0"/>
            <w:vAlign w:val="center"/>
          </w:tcPr>
          <w:p w14:paraId="04BBE5A0">
            <w:pPr>
              <w:keepNext w:val="0"/>
              <w:keepLines w:val="0"/>
              <w:pageBreakBefore w:val="0"/>
              <w:widowControl w:val="0"/>
              <w:kinsoku/>
              <w:wordWrap/>
              <w:overflowPunct/>
              <w:topLinePunct w:val="0"/>
              <w:bidi w:val="0"/>
              <w:snapToGrid/>
              <w:spacing w:line="340" w:lineRule="exact"/>
              <w:jc w:val="center"/>
              <w:textAlignment w:val="auto"/>
              <w:rPr>
                <w:rFonts w:hint="eastAsia" w:ascii="宋体" w:hAnsi="宋体" w:eastAsia="宋体" w:cs="宋体"/>
              </w:rPr>
            </w:pPr>
            <w:r>
              <w:rPr>
                <w:rFonts w:hint="eastAsia" w:ascii="宋体" w:hAnsi="宋体" w:eastAsia="宋体" w:cs="宋体"/>
              </w:rPr>
              <w:t>关于违约</w:t>
            </w:r>
          </w:p>
        </w:tc>
        <w:tc>
          <w:tcPr>
            <w:tcW w:w="6029" w:type="dxa"/>
            <w:noWrap w:val="0"/>
            <w:vAlign w:val="top"/>
          </w:tcPr>
          <w:p w14:paraId="00912432">
            <w:pPr>
              <w:pStyle w:val="145"/>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不能交货的，需偿付不能交货部分货款的10%的违约金并按主管部门相关规定处理。</w:t>
            </w:r>
          </w:p>
        </w:tc>
      </w:tr>
      <w:tr w14:paraId="24EB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1" w:type="dxa"/>
            <w:noWrap w:val="0"/>
            <w:vAlign w:val="center"/>
          </w:tcPr>
          <w:p w14:paraId="5BB039DD">
            <w:pPr>
              <w:keepNext w:val="0"/>
              <w:keepLines w:val="0"/>
              <w:pageBreakBefore w:val="0"/>
              <w:widowControl w:val="0"/>
              <w:kinsoku/>
              <w:wordWrap/>
              <w:overflowPunct/>
              <w:topLinePunct w:val="0"/>
              <w:bidi w:val="0"/>
              <w:adjustRightInd/>
              <w:snapToGrid w:val="0"/>
              <w:spacing w:line="340" w:lineRule="exact"/>
              <w:jc w:val="center"/>
              <w:textAlignment w:val="auto"/>
              <w:rPr>
                <w:rFonts w:hint="eastAsia" w:ascii="宋体" w:hAnsi="宋体" w:eastAsia="宋体" w:cs="宋体"/>
                <w:b/>
              </w:rPr>
            </w:pPr>
            <w:r>
              <w:rPr>
                <w:rFonts w:hint="eastAsia" w:ascii="宋体" w:hAnsi="宋体" w:eastAsia="宋体" w:cs="宋体"/>
                <w:b/>
                <w:lang w:val="en-US" w:eastAsia="zh-CN"/>
              </w:rPr>
              <w:t>7</w:t>
            </w:r>
          </w:p>
        </w:tc>
        <w:tc>
          <w:tcPr>
            <w:tcW w:w="1620" w:type="dxa"/>
            <w:noWrap w:val="0"/>
            <w:vAlign w:val="center"/>
          </w:tcPr>
          <w:p w14:paraId="50D3FC17">
            <w:pPr>
              <w:keepNext w:val="0"/>
              <w:keepLines w:val="0"/>
              <w:pageBreakBefore w:val="0"/>
              <w:widowControl w:val="0"/>
              <w:kinsoku/>
              <w:wordWrap/>
              <w:overflowPunct/>
              <w:topLinePunct w:val="0"/>
              <w:bidi w:val="0"/>
              <w:adjustRightInd/>
              <w:snapToGrid w:val="0"/>
              <w:spacing w:line="340" w:lineRule="exact"/>
              <w:jc w:val="center"/>
              <w:textAlignment w:val="auto"/>
              <w:rPr>
                <w:rFonts w:hint="eastAsia" w:ascii="宋体" w:hAnsi="宋体" w:eastAsia="宋体" w:cs="宋体"/>
              </w:rPr>
            </w:pPr>
            <w:r>
              <w:rPr>
                <w:rFonts w:hint="eastAsia" w:ascii="宋体" w:hAnsi="宋体" w:eastAsia="宋体" w:cs="宋体"/>
              </w:rPr>
              <w:t>合同期限</w:t>
            </w:r>
          </w:p>
        </w:tc>
        <w:tc>
          <w:tcPr>
            <w:tcW w:w="6029" w:type="dxa"/>
            <w:noWrap w:val="0"/>
            <w:vAlign w:val="top"/>
          </w:tcPr>
          <w:p w14:paraId="1A266A76">
            <w:pPr>
              <w:pStyle w:val="145"/>
              <w:keepNext w:val="0"/>
              <w:keepLines w:val="0"/>
              <w:pageBreakBefore w:val="0"/>
              <w:widowControl w:val="0"/>
              <w:kinsoku/>
              <w:wordWrap/>
              <w:overflowPunct/>
              <w:topLinePunct w:val="0"/>
              <w:bidi w:val="0"/>
              <w:adjustRightInd/>
              <w:snapToGrid w:val="0"/>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本项目合同期从签订合同之日起至202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年12月31日止。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本项目合同期满后，</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可根据政府采购相关规定，对中标供应商履约情况进行评估，评估合格的由双方协商签订延续采购合同，一年一签，最多延续一年。</w:t>
            </w:r>
          </w:p>
        </w:tc>
      </w:tr>
      <w:tr w14:paraId="3B63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1" w:type="dxa"/>
            <w:noWrap w:val="0"/>
            <w:vAlign w:val="center"/>
          </w:tcPr>
          <w:p w14:paraId="48D94C97">
            <w:pPr>
              <w:keepNext w:val="0"/>
              <w:keepLines w:val="0"/>
              <w:pageBreakBefore w:val="0"/>
              <w:widowControl w:val="0"/>
              <w:kinsoku/>
              <w:wordWrap/>
              <w:overflowPunct/>
              <w:topLinePunct w:val="0"/>
              <w:bidi w:val="0"/>
              <w:adjustRightInd/>
              <w:snapToGrid w:val="0"/>
              <w:spacing w:line="340" w:lineRule="exact"/>
              <w:jc w:val="center"/>
              <w:textAlignment w:val="auto"/>
              <w:rPr>
                <w:rFonts w:hint="default" w:ascii="宋体" w:hAnsi="宋体" w:eastAsia="宋体" w:cs="宋体"/>
                <w:b/>
                <w:lang w:val="en-US" w:eastAsia="zh-CN"/>
              </w:rPr>
            </w:pPr>
            <w:r>
              <w:rPr>
                <w:rFonts w:hint="eastAsia" w:ascii="宋体" w:hAnsi="宋体" w:cs="宋体"/>
                <w:b/>
                <w:lang w:val="en-US" w:eastAsia="zh-CN"/>
              </w:rPr>
              <w:t>8</w:t>
            </w:r>
          </w:p>
        </w:tc>
        <w:tc>
          <w:tcPr>
            <w:tcW w:w="1620" w:type="dxa"/>
            <w:noWrap w:val="0"/>
            <w:vAlign w:val="center"/>
          </w:tcPr>
          <w:p w14:paraId="6C84D5E8">
            <w:pPr>
              <w:pStyle w:val="472"/>
              <w:keepNext w:val="0"/>
              <w:keepLines w:val="0"/>
              <w:pageBreakBefore w:val="0"/>
              <w:kinsoku/>
              <w:wordWrap/>
              <w:overflowPunct/>
              <w:topLinePunct w:val="0"/>
              <w:autoSpaceDE/>
              <w:autoSpaceDN/>
              <w:bidi w:val="0"/>
              <w:adjustRightInd/>
              <w:snapToGrid w:val="0"/>
              <w:spacing w:line="340" w:lineRule="exact"/>
              <w:ind w:firstLine="0" w:firstLineChars="0"/>
              <w:jc w:val="center"/>
              <w:rPr>
                <w:rFonts w:hint="eastAsia" w:ascii="宋体" w:hAnsi="宋体" w:eastAsia="宋体" w:cs="宋体"/>
              </w:rPr>
            </w:pPr>
            <w:r>
              <w:rPr>
                <w:rFonts w:hint="eastAsia" w:asciiTheme="majorEastAsia" w:hAnsiTheme="majorEastAsia" w:eastAsiaTheme="majorEastAsia" w:cstheme="majorEastAsia"/>
                <w:b w:val="0"/>
                <w:sz w:val="21"/>
                <w:szCs w:val="21"/>
                <w:highlight w:val="none"/>
                <w:lang w:eastAsia="zh-CN"/>
              </w:rPr>
              <w:t>结项审计</w:t>
            </w:r>
          </w:p>
        </w:tc>
        <w:tc>
          <w:tcPr>
            <w:tcW w:w="6029" w:type="dxa"/>
            <w:noWrap w:val="0"/>
            <w:vAlign w:val="center"/>
          </w:tcPr>
          <w:p w14:paraId="10E5F691">
            <w:pPr>
              <w:pStyle w:val="472"/>
              <w:keepNext w:val="0"/>
              <w:keepLines w:val="0"/>
              <w:pageBreakBefore w:val="0"/>
              <w:kinsoku/>
              <w:wordWrap/>
              <w:overflowPunct/>
              <w:topLinePunct w:val="0"/>
              <w:autoSpaceDE/>
              <w:autoSpaceDN/>
              <w:bidi w:val="0"/>
              <w:adjustRightInd/>
              <w:snapToGrid w:val="0"/>
              <w:spacing w:line="340" w:lineRule="exact"/>
              <w:ind w:firstLine="0" w:firstLineChars="0"/>
              <w:jc w:val="both"/>
              <w:rPr>
                <w:rFonts w:hint="eastAsia" w:ascii="宋体" w:hAnsi="宋体" w:eastAsia="宋体" w:cs="宋体"/>
                <w:color w:val="auto"/>
                <w:sz w:val="21"/>
                <w:szCs w:val="21"/>
                <w:lang w:eastAsia="zh-CN"/>
              </w:rPr>
            </w:pPr>
            <w:r>
              <w:rPr>
                <w:rFonts w:hint="eastAsia" w:asciiTheme="majorEastAsia" w:hAnsiTheme="majorEastAsia" w:eastAsiaTheme="majorEastAsia" w:cstheme="majorEastAsia"/>
                <w:b w:val="0"/>
                <w:sz w:val="21"/>
                <w:szCs w:val="21"/>
                <w:highlight w:val="none"/>
                <w:lang w:eastAsia="zh-CN"/>
              </w:rPr>
              <w:t>项目结束一个月内提供第三方单项审计报告。</w:t>
            </w:r>
          </w:p>
        </w:tc>
      </w:tr>
    </w:tbl>
    <w:p w14:paraId="45A7C358">
      <w:pPr>
        <w:ind w:firstLine="420" w:firstLineChars="200"/>
        <w:rPr>
          <w:rFonts w:hint="eastAsia"/>
          <w:b w:val="0"/>
          <w:bCs w:val="0"/>
          <w:color w:val="auto"/>
          <w:szCs w:val="21"/>
        </w:rPr>
      </w:pPr>
      <w:r>
        <w:rPr>
          <w:rFonts w:hint="eastAsia"/>
          <w:b w:val="0"/>
          <w:bCs w:val="0"/>
          <w:color w:val="auto"/>
          <w:szCs w:val="21"/>
        </w:rPr>
        <w:t>说明：</w:t>
      </w:r>
    </w:p>
    <w:p w14:paraId="0EC2D1E3">
      <w:pPr>
        <w:ind w:firstLine="420" w:firstLineChars="200"/>
        <w:rPr>
          <w:rFonts w:hint="eastAsia"/>
          <w:b w:val="0"/>
          <w:bCs w:val="0"/>
          <w:color w:val="auto"/>
          <w:szCs w:val="21"/>
        </w:rPr>
      </w:pPr>
      <w:r>
        <w:rPr>
          <w:rFonts w:hint="eastAsia"/>
          <w:b w:val="0"/>
          <w:bCs w:val="0"/>
          <w:color w:val="auto"/>
          <w:szCs w:val="21"/>
          <w:lang w:val="en-US" w:eastAsia="zh-CN"/>
        </w:rPr>
        <w:t>1</w:t>
      </w:r>
      <w:r>
        <w:rPr>
          <w:rFonts w:hint="eastAsia"/>
          <w:b w:val="0"/>
          <w:bCs w:val="0"/>
          <w:color w:val="auto"/>
          <w:szCs w:val="21"/>
        </w:rPr>
        <w:t>、</w:t>
      </w:r>
      <w:r>
        <w:rPr>
          <w:rFonts w:hint="eastAsia"/>
          <w:b w:val="0"/>
          <w:bCs w:val="0"/>
          <w:color w:val="FF0000"/>
          <w:szCs w:val="21"/>
        </w:rPr>
        <w:t>带“</w:t>
      </w:r>
      <w:r>
        <w:rPr>
          <w:rFonts w:hint="eastAsia" w:ascii="宋体" w:hAnsi="宋体" w:cs="宋体"/>
          <w:b w:val="0"/>
          <w:bCs w:val="0"/>
          <w:color w:val="FF0000"/>
          <w:szCs w:val="21"/>
        </w:rPr>
        <w:t>★</w:t>
      </w:r>
      <w:r>
        <w:rPr>
          <w:rFonts w:hint="eastAsia"/>
          <w:b w:val="0"/>
          <w:bCs w:val="0"/>
          <w:color w:val="FF0000"/>
          <w:szCs w:val="21"/>
        </w:rPr>
        <w:t>”指标项为实质性条款，不作为评分准则中的评分内容。如出现负偏离，将被视为未实质性满足招标文件要求作投标无效处理；</w:t>
      </w:r>
      <w:r>
        <w:rPr>
          <w:rFonts w:hint="eastAsia"/>
          <w:b w:val="0"/>
          <w:bCs w:val="0"/>
          <w:color w:val="auto"/>
          <w:szCs w:val="21"/>
        </w:rPr>
        <w:t>带“</w:t>
      </w:r>
      <w:r>
        <w:rPr>
          <w:b w:val="0"/>
          <w:bCs w:val="0"/>
          <w:color w:val="auto"/>
        </w:rPr>
        <w:t>▲</w:t>
      </w:r>
      <w:r>
        <w:rPr>
          <w:rFonts w:hint="eastAsia"/>
          <w:b w:val="0"/>
          <w:bCs w:val="0"/>
          <w:color w:val="auto"/>
          <w:szCs w:val="21"/>
        </w:rPr>
        <w:t>”指标项为重要参数，负偏离时依相关评分准则内容作重点扣分处理。</w:t>
      </w:r>
    </w:p>
    <w:p w14:paraId="677D4C9E">
      <w:pPr>
        <w:ind w:firstLine="420" w:firstLineChars="200"/>
        <w:rPr>
          <w:b w:val="0"/>
          <w:bCs w:val="0"/>
          <w:szCs w:val="21"/>
        </w:rPr>
      </w:pPr>
      <w:r>
        <w:rPr>
          <w:rFonts w:hint="eastAsia"/>
          <w:b w:val="0"/>
          <w:bCs w:val="0"/>
          <w:szCs w:val="21"/>
          <w:lang w:val="en-US" w:eastAsia="zh-CN"/>
        </w:rPr>
        <w:t>2</w:t>
      </w:r>
      <w:r>
        <w:rPr>
          <w:rFonts w:hint="eastAsia"/>
          <w:b w:val="0"/>
          <w:bCs w:val="0"/>
          <w:szCs w:val="21"/>
        </w:rPr>
        <w:t>、商务要求中，用</w:t>
      </w:r>
      <w:r>
        <w:rPr>
          <w:rFonts w:hint="eastAsia"/>
          <w:b w:val="0"/>
          <w:bCs w:val="0"/>
          <w:color w:val="FF0000"/>
          <w:szCs w:val="21"/>
        </w:rPr>
        <w:t>红色加粗字体标注</w:t>
      </w:r>
      <w:r>
        <w:rPr>
          <w:rFonts w:hint="eastAsia"/>
          <w:b w:val="0"/>
          <w:bCs w:val="0"/>
          <w:szCs w:val="21"/>
        </w:rPr>
        <w:t>的指标项均要求提供证明资料，</w:t>
      </w:r>
      <w:r>
        <w:rPr>
          <w:rFonts w:hint="eastAsia"/>
          <w:b w:val="0"/>
          <w:bCs w:val="0"/>
          <w:color w:val="FF0000"/>
          <w:szCs w:val="21"/>
        </w:rPr>
        <w:t>共</w:t>
      </w:r>
      <w:r>
        <w:rPr>
          <w:rFonts w:hint="eastAsia"/>
          <w:b w:val="0"/>
          <w:bCs w:val="0"/>
          <w:color w:val="FF0000"/>
          <w:szCs w:val="21"/>
          <w:u w:val="single"/>
          <w:lang w:val="en-US" w:eastAsia="zh-CN"/>
        </w:rPr>
        <w:t>1</w:t>
      </w:r>
      <w:r>
        <w:rPr>
          <w:rFonts w:hint="eastAsia"/>
          <w:b w:val="0"/>
          <w:bCs w:val="0"/>
          <w:color w:val="FF0000"/>
          <w:szCs w:val="21"/>
        </w:rPr>
        <w:t>项</w:t>
      </w:r>
      <w:r>
        <w:rPr>
          <w:rFonts w:hint="eastAsia"/>
          <w:b w:val="0"/>
          <w:bCs w:val="0"/>
          <w:szCs w:val="21"/>
        </w:rPr>
        <w:t>；其余指标项未要求提供证明资料，无需提供相关证明资料。</w:t>
      </w:r>
    </w:p>
    <w:p w14:paraId="4620D815">
      <w:pPr>
        <w:pageBreakBefore w:val="0"/>
        <w:kinsoku/>
        <w:overflowPunct/>
        <w:topLinePunct w:val="0"/>
        <w:autoSpaceDE/>
        <w:autoSpaceDN/>
        <w:bidi w:val="0"/>
        <w:snapToGrid w:val="0"/>
        <w:spacing w:beforeAutospacing="0" w:afterAutospacing="0" w:line="560" w:lineRule="exact"/>
        <w:ind w:firstLine="640" w:firstLineChars="200"/>
        <w:rPr>
          <w:rFonts w:asciiTheme="minorEastAsia" w:hAnsiTheme="minorEastAsia" w:eastAsiaTheme="minorEastAsia"/>
          <w:sz w:val="32"/>
          <w:szCs w:val="32"/>
        </w:rPr>
      </w:pPr>
    </w:p>
    <w:p w14:paraId="65797CE9">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四、评标办法</w:t>
      </w:r>
    </w:p>
    <w:p w14:paraId="66F280CE">
      <w:pPr>
        <w:pageBreakBefore w:val="0"/>
        <w:kinsoku/>
        <w:overflowPunct/>
        <w:topLinePunct w:val="0"/>
        <w:autoSpaceDE/>
        <w:autoSpaceDN/>
        <w:bidi w:val="0"/>
        <w:snapToGrid w:val="0"/>
        <w:spacing w:beforeAutospacing="0" w:afterAutospacing="0" w:line="560" w:lineRule="exact"/>
        <w:rPr>
          <w:vanish/>
          <w:sz w:val="32"/>
          <w:szCs w:val="32"/>
        </w:rPr>
      </w:pPr>
    </w:p>
    <w:bookmarkEnd w:id="0"/>
    <w:tbl>
      <w:tblPr>
        <w:tblStyle w:val="44"/>
        <w:tblW w:w="906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0"/>
        <w:gridCol w:w="657"/>
        <w:gridCol w:w="2110"/>
        <w:gridCol w:w="10"/>
        <w:gridCol w:w="767"/>
        <w:gridCol w:w="10"/>
        <w:gridCol w:w="1234"/>
        <w:gridCol w:w="6"/>
        <w:gridCol w:w="10"/>
        <w:gridCol w:w="3535"/>
        <w:gridCol w:w="6"/>
        <w:gridCol w:w="10"/>
      </w:tblGrid>
      <w:tr w14:paraId="6C5CA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2"/>
          <w:wAfter w:w="16" w:type="dxa"/>
          <w:tblCellSpacing w:w="0" w:type="dxa"/>
          <w:jc w:val="center"/>
        </w:trPr>
        <w:tc>
          <w:tcPr>
            <w:tcW w:w="710" w:type="dxa"/>
            <w:tcBorders>
              <w:tl2br w:val="nil"/>
              <w:tr2bl w:val="nil"/>
            </w:tcBorders>
            <w:noWrap w:val="0"/>
            <w:vAlign w:val="center"/>
          </w:tcPr>
          <w:p w14:paraId="06105EA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4788" w:type="dxa"/>
            <w:gridSpan w:val="6"/>
            <w:tcBorders>
              <w:tl2br w:val="nil"/>
              <w:tr2bl w:val="nil"/>
            </w:tcBorders>
            <w:noWrap w:val="0"/>
            <w:vAlign w:val="center"/>
          </w:tcPr>
          <w:p w14:paraId="0478E69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评分项</w:t>
            </w:r>
          </w:p>
        </w:tc>
        <w:tc>
          <w:tcPr>
            <w:tcW w:w="3551" w:type="dxa"/>
            <w:gridSpan w:val="3"/>
            <w:tcBorders>
              <w:tl2br w:val="nil"/>
              <w:tr2bl w:val="nil"/>
            </w:tcBorders>
            <w:noWrap w:val="0"/>
            <w:vAlign w:val="center"/>
          </w:tcPr>
          <w:p w14:paraId="45A9466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r>
      <w:tr w14:paraId="337ED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2"/>
          <w:wAfter w:w="16" w:type="dxa"/>
          <w:tblCellSpacing w:w="0" w:type="dxa"/>
          <w:jc w:val="center"/>
        </w:trPr>
        <w:tc>
          <w:tcPr>
            <w:tcW w:w="710" w:type="dxa"/>
            <w:tcBorders>
              <w:tl2br w:val="nil"/>
              <w:tr2bl w:val="nil"/>
            </w:tcBorders>
            <w:noWrap w:val="0"/>
            <w:vAlign w:val="center"/>
          </w:tcPr>
          <w:p w14:paraId="1812E40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4788" w:type="dxa"/>
            <w:gridSpan w:val="6"/>
            <w:tcBorders>
              <w:tl2br w:val="nil"/>
              <w:tr2bl w:val="nil"/>
            </w:tcBorders>
            <w:noWrap w:val="0"/>
            <w:vAlign w:val="center"/>
          </w:tcPr>
          <w:p w14:paraId="11665C0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价格</w:t>
            </w:r>
          </w:p>
        </w:tc>
        <w:tc>
          <w:tcPr>
            <w:tcW w:w="3551" w:type="dxa"/>
            <w:gridSpan w:val="3"/>
            <w:tcBorders>
              <w:tl2br w:val="nil"/>
              <w:tr2bl w:val="nil"/>
            </w:tcBorders>
            <w:noWrap w:val="0"/>
            <w:vAlign w:val="center"/>
          </w:tcPr>
          <w:p w14:paraId="0CB15D1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r>
      <w:tr w14:paraId="52CF5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2"/>
          <w:wAfter w:w="16" w:type="dxa"/>
          <w:tblCellSpacing w:w="0" w:type="dxa"/>
          <w:jc w:val="center"/>
        </w:trPr>
        <w:tc>
          <w:tcPr>
            <w:tcW w:w="710" w:type="dxa"/>
            <w:tcBorders>
              <w:tl2br w:val="nil"/>
              <w:tr2bl w:val="nil"/>
            </w:tcBorders>
            <w:noWrap w:val="0"/>
            <w:vAlign w:val="center"/>
          </w:tcPr>
          <w:p w14:paraId="250EBAF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4788" w:type="dxa"/>
            <w:gridSpan w:val="6"/>
            <w:tcBorders>
              <w:tl2br w:val="nil"/>
              <w:tr2bl w:val="nil"/>
            </w:tcBorders>
            <w:noWrap w:val="0"/>
            <w:vAlign w:val="center"/>
          </w:tcPr>
          <w:p w14:paraId="29F4BDC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技术部分</w:t>
            </w:r>
          </w:p>
        </w:tc>
        <w:tc>
          <w:tcPr>
            <w:tcW w:w="3551" w:type="dxa"/>
            <w:gridSpan w:val="3"/>
            <w:tcBorders>
              <w:tl2br w:val="nil"/>
              <w:tr2bl w:val="nil"/>
            </w:tcBorders>
            <w:noWrap w:val="0"/>
            <w:vAlign w:val="center"/>
          </w:tcPr>
          <w:p w14:paraId="30A94F76">
            <w:pPr>
              <w:spacing w:line="340" w:lineRule="exact"/>
              <w:jc w:val="center"/>
              <w:rPr>
                <w:rFonts w:hint="default"/>
                <w:lang w:val="en-US" w:eastAsia="zh-CN"/>
              </w:rPr>
            </w:pPr>
            <w:r>
              <w:rPr>
                <w:rFonts w:hint="eastAsia" w:ascii="宋体" w:hAnsi="宋体" w:cs="宋体"/>
                <w:sz w:val="21"/>
                <w:szCs w:val="21"/>
                <w:lang w:val="en-US" w:eastAsia="zh-CN"/>
              </w:rPr>
              <w:t>53</w:t>
            </w:r>
          </w:p>
        </w:tc>
      </w:tr>
      <w:tr w14:paraId="4F78C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 w:hRule="atLeast"/>
          <w:tblCellSpacing w:w="0" w:type="dxa"/>
          <w:jc w:val="center"/>
        </w:trPr>
        <w:tc>
          <w:tcPr>
            <w:tcW w:w="710" w:type="dxa"/>
            <w:vMerge w:val="restart"/>
            <w:tcBorders>
              <w:tl2br w:val="nil"/>
              <w:tr2bl w:val="nil"/>
            </w:tcBorders>
            <w:noWrap w:val="0"/>
            <w:vAlign w:val="center"/>
          </w:tcPr>
          <w:p w14:paraId="759F00B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p>
        </w:tc>
        <w:tc>
          <w:tcPr>
            <w:tcW w:w="657" w:type="dxa"/>
            <w:tcBorders>
              <w:tl2br w:val="nil"/>
              <w:tr2bl w:val="nil"/>
            </w:tcBorders>
            <w:noWrap w:val="0"/>
            <w:vAlign w:val="center"/>
          </w:tcPr>
          <w:p w14:paraId="5BBB74E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120" w:type="dxa"/>
            <w:gridSpan w:val="2"/>
            <w:tcBorders>
              <w:tl2br w:val="nil"/>
              <w:tr2bl w:val="nil"/>
            </w:tcBorders>
            <w:noWrap w:val="0"/>
            <w:vAlign w:val="center"/>
          </w:tcPr>
          <w:p w14:paraId="4D83542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777" w:type="dxa"/>
            <w:gridSpan w:val="2"/>
            <w:tcBorders>
              <w:tl2br w:val="nil"/>
              <w:tr2bl w:val="nil"/>
            </w:tcBorders>
            <w:noWrap w:val="0"/>
            <w:vAlign w:val="center"/>
          </w:tcPr>
          <w:p w14:paraId="0B4D6ED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1250" w:type="dxa"/>
            <w:gridSpan w:val="3"/>
            <w:tcBorders>
              <w:tl2br w:val="nil"/>
              <w:tr2bl w:val="nil"/>
            </w:tcBorders>
            <w:noWrap w:val="0"/>
            <w:vAlign w:val="center"/>
          </w:tcPr>
          <w:p w14:paraId="0B14D5C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c>
          <w:tcPr>
            <w:tcW w:w="3551" w:type="dxa"/>
            <w:gridSpan w:val="3"/>
            <w:tcBorders>
              <w:tl2br w:val="nil"/>
              <w:tr2bl w:val="nil"/>
            </w:tcBorders>
            <w:noWrap w:val="0"/>
            <w:vAlign w:val="center"/>
          </w:tcPr>
          <w:p w14:paraId="2B2DD79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59B30D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710" w:type="dxa"/>
            <w:vMerge w:val="continue"/>
            <w:tcBorders>
              <w:tl2br w:val="nil"/>
              <w:tr2bl w:val="nil"/>
            </w:tcBorders>
            <w:noWrap w:val="0"/>
            <w:vAlign w:val="center"/>
          </w:tcPr>
          <w:p w14:paraId="7082E71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1"/>
                <w:szCs w:val="21"/>
              </w:rPr>
            </w:pPr>
          </w:p>
        </w:tc>
        <w:tc>
          <w:tcPr>
            <w:tcW w:w="657" w:type="dxa"/>
            <w:tcBorders>
              <w:tl2br w:val="nil"/>
              <w:tr2bl w:val="nil"/>
            </w:tcBorders>
            <w:noWrap w:val="0"/>
            <w:vAlign w:val="center"/>
          </w:tcPr>
          <w:p w14:paraId="463D82BE">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2120" w:type="dxa"/>
            <w:gridSpan w:val="2"/>
            <w:tcBorders>
              <w:tl2br w:val="nil"/>
              <w:tr2bl w:val="nil"/>
            </w:tcBorders>
            <w:noWrap w:val="0"/>
            <w:vAlign w:val="center"/>
          </w:tcPr>
          <w:p w14:paraId="3EAA7DB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技术规格偏离情况</w:t>
            </w:r>
          </w:p>
        </w:tc>
        <w:tc>
          <w:tcPr>
            <w:tcW w:w="777" w:type="dxa"/>
            <w:gridSpan w:val="2"/>
            <w:tcBorders>
              <w:tl2br w:val="nil"/>
              <w:tr2bl w:val="nil"/>
            </w:tcBorders>
            <w:noWrap w:val="0"/>
            <w:vAlign w:val="center"/>
          </w:tcPr>
          <w:p w14:paraId="6E08E2A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43</w:t>
            </w:r>
          </w:p>
        </w:tc>
        <w:tc>
          <w:tcPr>
            <w:tcW w:w="1250" w:type="dxa"/>
            <w:gridSpan w:val="3"/>
            <w:tcBorders>
              <w:tl2br w:val="nil"/>
              <w:tr2bl w:val="nil"/>
            </w:tcBorders>
            <w:noWrap w:val="0"/>
            <w:vAlign w:val="center"/>
          </w:tcPr>
          <w:p w14:paraId="33D8BA7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专家打分</w:t>
            </w:r>
          </w:p>
        </w:tc>
        <w:tc>
          <w:tcPr>
            <w:tcW w:w="3551" w:type="dxa"/>
            <w:gridSpan w:val="3"/>
            <w:tcBorders>
              <w:tl2br w:val="nil"/>
              <w:tr2bl w:val="nil"/>
            </w:tcBorders>
            <w:noWrap w:val="0"/>
            <w:vAlign w:val="center"/>
          </w:tcPr>
          <w:p w14:paraId="16063A1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投标人</w:t>
            </w:r>
            <w:r>
              <w:rPr>
                <w:rFonts w:hint="eastAsia" w:ascii="宋体" w:hAnsi="宋体" w:eastAsia="宋体" w:cs="宋体"/>
                <w:color w:val="auto"/>
                <w:sz w:val="21"/>
                <w:szCs w:val="21"/>
              </w:rPr>
              <w:t>应如实填写《技术规格偏离表》，评审委员会根据技术需求参数响应情况进行打分，</w:t>
            </w:r>
            <w:r>
              <w:rPr>
                <w:rFonts w:hint="eastAsia" w:ascii="宋体" w:hAnsi="宋体" w:cs="宋体"/>
                <w:color w:val="auto"/>
                <w:szCs w:val="21"/>
                <w:highlight w:val="none"/>
              </w:rPr>
              <w:t>带</w:t>
            </w:r>
            <w:r>
              <w:rPr>
                <w:rFonts w:ascii="宋体" w:hAnsi="宋体" w:cs="宋体"/>
                <w:color w:val="auto"/>
                <w:szCs w:val="21"/>
                <w:highlight w:val="none"/>
              </w:rPr>
              <w:t>“▲”的为</w:t>
            </w:r>
            <w:r>
              <w:rPr>
                <w:rFonts w:hint="eastAsia" w:ascii="宋体" w:hAnsi="宋体" w:eastAsia="宋体" w:cs="宋体"/>
                <w:color w:val="auto"/>
                <w:sz w:val="21"/>
                <w:szCs w:val="21"/>
                <w:highlight w:val="none"/>
              </w:rPr>
              <w:t>重点参数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每负偏离一项扣</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分，普通参数每负偏离一项扣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分，扣完为止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各项技术参数指标及要求全部满足的得100分。</w:t>
            </w:r>
          </w:p>
        </w:tc>
      </w:tr>
      <w:tr w14:paraId="58C37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 w:hRule="atLeast"/>
          <w:tblCellSpacing w:w="0" w:type="dxa"/>
          <w:jc w:val="center"/>
        </w:trPr>
        <w:tc>
          <w:tcPr>
            <w:tcW w:w="710" w:type="dxa"/>
            <w:vMerge w:val="continue"/>
            <w:tcBorders>
              <w:tl2br w:val="nil"/>
              <w:tr2bl w:val="nil"/>
            </w:tcBorders>
            <w:noWrap w:val="0"/>
            <w:vAlign w:val="center"/>
          </w:tcPr>
          <w:p w14:paraId="167C9C0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1"/>
                <w:szCs w:val="21"/>
              </w:rPr>
            </w:pPr>
          </w:p>
        </w:tc>
        <w:tc>
          <w:tcPr>
            <w:tcW w:w="657" w:type="dxa"/>
            <w:tcBorders>
              <w:tl2br w:val="nil"/>
              <w:tr2bl w:val="nil"/>
            </w:tcBorders>
            <w:noWrap w:val="0"/>
            <w:vAlign w:val="center"/>
          </w:tcPr>
          <w:p w14:paraId="0EE56C1C">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p>
        </w:tc>
        <w:tc>
          <w:tcPr>
            <w:tcW w:w="2120" w:type="dxa"/>
            <w:gridSpan w:val="2"/>
            <w:tcBorders>
              <w:tl2br w:val="nil"/>
              <w:tr2bl w:val="nil"/>
            </w:tcBorders>
            <w:noWrap w:val="0"/>
            <w:vAlign w:val="center"/>
          </w:tcPr>
          <w:p w14:paraId="062E80B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现场采购</w:t>
            </w:r>
            <w:r>
              <w:rPr>
                <w:rFonts w:hint="eastAsia" w:ascii="宋体" w:hAnsi="宋体" w:eastAsia="宋体" w:cs="宋体"/>
                <w:color w:val="auto"/>
                <w:sz w:val="21"/>
                <w:szCs w:val="21"/>
                <w:lang w:eastAsia="zh-CN"/>
              </w:rPr>
              <w:t>及</w:t>
            </w:r>
            <w:r>
              <w:rPr>
                <w:rFonts w:hint="eastAsia" w:ascii="宋体" w:hAnsi="宋体" w:cs="宋体"/>
                <w:color w:val="auto"/>
                <w:sz w:val="21"/>
                <w:szCs w:val="21"/>
                <w:lang w:eastAsia="zh-CN"/>
              </w:rPr>
              <w:t>仓储</w:t>
            </w:r>
            <w:r>
              <w:rPr>
                <w:rFonts w:hint="eastAsia" w:ascii="宋体" w:hAnsi="宋体" w:eastAsia="宋体" w:cs="宋体"/>
                <w:color w:val="auto"/>
                <w:sz w:val="21"/>
                <w:szCs w:val="21"/>
                <w:lang w:eastAsia="zh-CN"/>
              </w:rPr>
              <w:t>技术</w:t>
            </w:r>
          </w:p>
        </w:tc>
        <w:tc>
          <w:tcPr>
            <w:tcW w:w="777" w:type="dxa"/>
            <w:gridSpan w:val="2"/>
            <w:tcBorders>
              <w:tl2br w:val="nil"/>
              <w:tr2bl w:val="nil"/>
            </w:tcBorders>
            <w:noWrap w:val="0"/>
            <w:vAlign w:val="center"/>
          </w:tcPr>
          <w:p w14:paraId="161AFFA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1250" w:type="dxa"/>
            <w:gridSpan w:val="3"/>
            <w:tcBorders>
              <w:tl2br w:val="nil"/>
              <w:tr2bl w:val="nil"/>
            </w:tcBorders>
            <w:noWrap w:val="0"/>
            <w:vAlign w:val="center"/>
          </w:tcPr>
          <w:p w14:paraId="6E91236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专家评分</w:t>
            </w:r>
          </w:p>
        </w:tc>
        <w:tc>
          <w:tcPr>
            <w:tcW w:w="3551" w:type="dxa"/>
            <w:gridSpan w:val="3"/>
            <w:tcBorders>
              <w:tl2br w:val="nil"/>
              <w:tr2bl w:val="nil"/>
            </w:tcBorders>
            <w:noWrap w:val="0"/>
            <w:vAlign w:val="center"/>
          </w:tcPr>
          <w:p w14:paraId="3C59203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一、评审标准</w:t>
            </w:r>
          </w:p>
          <w:p w14:paraId="743BD0D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提供场地进行打分，</w:t>
            </w:r>
          </w:p>
          <w:p w14:paraId="1F5A81B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现采场地：</w:t>
            </w:r>
            <w:r>
              <w:rPr>
                <w:rFonts w:hint="eastAsia" w:ascii="宋体" w:hAnsi="宋体" w:eastAsia="宋体" w:cs="宋体"/>
                <w:color w:val="auto"/>
                <w:sz w:val="21"/>
                <w:szCs w:val="21"/>
                <w:highlight w:val="none"/>
              </w:rPr>
              <w:t>在项目所在</w:t>
            </w:r>
            <w:r>
              <w:rPr>
                <w:rFonts w:hint="eastAsia" w:ascii="宋体" w:hAnsi="宋体" w:cs="宋体"/>
                <w:color w:val="auto"/>
                <w:sz w:val="21"/>
                <w:szCs w:val="21"/>
                <w:highlight w:val="none"/>
                <w:lang w:eastAsia="zh-CN"/>
              </w:rPr>
              <w:t>省份</w:t>
            </w:r>
            <w:r>
              <w:rPr>
                <w:rFonts w:hint="eastAsia" w:ascii="宋体" w:hAnsi="宋体" w:eastAsia="宋体" w:cs="宋体"/>
                <w:color w:val="auto"/>
                <w:sz w:val="21"/>
                <w:szCs w:val="21"/>
                <w:highlight w:val="none"/>
              </w:rPr>
              <w:t>内能够提供较大规模的现采场地</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提供现场选书的良好环境和条件</w:t>
            </w:r>
            <w:r>
              <w:rPr>
                <w:rFonts w:hint="eastAsia" w:ascii="宋体" w:hAnsi="宋体" w:eastAsia="宋体" w:cs="宋体"/>
                <w:color w:val="auto"/>
                <w:sz w:val="21"/>
                <w:szCs w:val="21"/>
                <w:highlight w:val="none"/>
                <w:lang w:eastAsia="zh-CN"/>
              </w:rPr>
              <w:t>。</w:t>
            </w:r>
          </w:p>
          <w:p w14:paraId="01BFF57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现采面积大于1500（含）平方米，得20分；每多3000平方米加 5分（不足1500平方米不计分），最高得50分； </w:t>
            </w:r>
          </w:p>
          <w:p w14:paraId="7F281C2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2.大型图书仓储场地</w:t>
            </w:r>
          </w:p>
          <w:p w14:paraId="653C2837">
            <w:pPr>
              <w:keepNext w:val="0"/>
              <w:keepLines w:val="0"/>
              <w:widowControl/>
              <w:suppressLineNumbers w:val="0"/>
              <w:spacing w:line="340" w:lineRule="exact"/>
              <w:jc w:val="left"/>
              <w:rPr>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000000"/>
                <w:kern w:val="0"/>
                <w:sz w:val="21"/>
                <w:szCs w:val="21"/>
                <w:highlight w:val="none"/>
                <w:lang w:val="en-US" w:eastAsia="zh-CN"/>
              </w:rPr>
              <w:t>仓储场地面积大于 3000（含）平方米，得 20 分；仓储场地面积每增加3000平方米加 5分，最高得50分（不足 3000 平方米不计分）；</w:t>
            </w:r>
          </w:p>
          <w:p w14:paraId="4D8B52B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二、评分依据</w:t>
            </w:r>
            <w:r>
              <w:rPr>
                <w:rFonts w:hint="eastAsia" w:ascii="宋体" w:hAnsi="宋体" w:eastAsia="宋体" w:cs="宋体"/>
                <w:b/>
                <w:bCs/>
                <w:color w:val="auto"/>
                <w:sz w:val="21"/>
                <w:szCs w:val="21"/>
                <w:highlight w:val="none"/>
                <w:lang w:val="en-US"/>
              </w:rPr>
              <w:t>：</w:t>
            </w:r>
          </w:p>
          <w:p w14:paraId="585A260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图书仓储场地与</w:t>
            </w:r>
            <w:r>
              <w:rPr>
                <w:rFonts w:hint="eastAsia" w:ascii="宋体" w:hAnsi="宋体" w:eastAsia="宋体" w:cs="宋体"/>
                <w:color w:val="auto"/>
                <w:sz w:val="21"/>
                <w:szCs w:val="21"/>
                <w:highlight w:val="none"/>
                <w:lang w:val="en-US" w:eastAsia="zh-CN"/>
              </w:rPr>
              <w:t>现采场地</w:t>
            </w:r>
            <w:r>
              <w:rPr>
                <w:rFonts w:hint="eastAsia" w:ascii="宋体" w:hAnsi="宋体" w:eastAsia="宋体" w:cs="宋体"/>
                <w:color w:val="auto"/>
                <w:sz w:val="21"/>
                <w:szCs w:val="21"/>
                <w:highlight w:val="none"/>
              </w:rPr>
              <w:t>面积不得重复</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提供租赁合同(协议)或房产证明或产权证明等证明文件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原件备查。</w:t>
            </w:r>
            <w:r>
              <w:rPr>
                <w:rFonts w:hint="eastAsia" w:ascii="宋体" w:hAnsi="宋体" w:cs="宋体"/>
                <w:color w:val="auto"/>
                <w:sz w:val="21"/>
                <w:szCs w:val="21"/>
                <w:highlight w:val="none"/>
                <w:lang w:eastAsia="zh-CN"/>
              </w:rPr>
              <w:t>供应商必须确保场地使用期限涵盖本项目合同履约期限。</w:t>
            </w:r>
          </w:p>
          <w:p w14:paraId="6F4606B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未按要求提供或提供不清晰导致专家无法判断的不得分。</w:t>
            </w:r>
          </w:p>
        </w:tc>
      </w:tr>
      <w:tr w14:paraId="7B677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2"/>
          <w:wAfter w:w="16" w:type="dxa"/>
          <w:tblCellSpacing w:w="0" w:type="dxa"/>
          <w:jc w:val="center"/>
        </w:trPr>
        <w:tc>
          <w:tcPr>
            <w:tcW w:w="710" w:type="dxa"/>
            <w:tcBorders>
              <w:tl2br w:val="nil"/>
              <w:tr2bl w:val="nil"/>
            </w:tcBorders>
            <w:noWrap w:val="0"/>
            <w:vAlign w:val="center"/>
          </w:tcPr>
          <w:p w14:paraId="25E41F1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4788" w:type="dxa"/>
            <w:gridSpan w:val="6"/>
            <w:tcBorders>
              <w:tl2br w:val="nil"/>
              <w:tr2bl w:val="nil"/>
            </w:tcBorders>
            <w:noWrap w:val="0"/>
            <w:vAlign w:val="center"/>
          </w:tcPr>
          <w:p w14:paraId="698477B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商务部分</w:t>
            </w:r>
          </w:p>
        </w:tc>
        <w:tc>
          <w:tcPr>
            <w:tcW w:w="3551" w:type="dxa"/>
            <w:gridSpan w:val="3"/>
            <w:tcBorders>
              <w:tl2br w:val="nil"/>
              <w:tr2bl w:val="nil"/>
            </w:tcBorders>
            <w:noWrap w:val="0"/>
            <w:vAlign w:val="center"/>
          </w:tcPr>
          <w:p w14:paraId="084095B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color w:val="auto"/>
                <w:sz w:val="21"/>
                <w:szCs w:val="21"/>
                <w:lang w:eastAsia="zh-CN"/>
              </w:rPr>
            </w:pPr>
            <w:r>
              <w:rPr>
                <w:rFonts w:hint="eastAsia" w:ascii="宋体" w:hAnsi="宋体" w:cs="宋体"/>
                <w:color w:val="auto"/>
                <w:sz w:val="21"/>
                <w:szCs w:val="21"/>
                <w:lang w:val="en-US" w:eastAsia="zh-CN"/>
              </w:rPr>
              <w:t>9</w:t>
            </w:r>
          </w:p>
        </w:tc>
      </w:tr>
      <w:tr w14:paraId="374E9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0" w:type="dxa"/>
          <w:tblCellSpacing w:w="0" w:type="dxa"/>
          <w:jc w:val="center"/>
        </w:trPr>
        <w:tc>
          <w:tcPr>
            <w:tcW w:w="710" w:type="dxa"/>
            <w:vMerge w:val="restart"/>
            <w:tcBorders>
              <w:tl2br w:val="nil"/>
              <w:tr2bl w:val="nil"/>
            </w:tcBorders>
            <w:noWrap w:val="0"/>
            <w:vAlign w:val="center"/>
          </w:tcPr>
          <w:p w14:paraId="1BEDE50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p>
        </w:tc>
        <w:tc>
          <w:tcPr>
            <w:tcW w:w="657" w:type="dxa"/>
            <w:tcBorders>
              <w:tl2br w:val="nil"/>
              <w:tr2bl w:val="nil"/>
            </w:tcBorders>
            <w:noWrap w:val="0"/>
            <w:vAlign w:val="center"/>
          </w:tcPr>
          <w:p w14:paraId="684A163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110" w:type="dxa"/>
            <w:tcBorders>
              <w:tl2br w:val="nil"/>
              <w:tr2bl w:val="nil"/>
            </w:tcBorders>
            <w:noWrap w:val="0"/>
            <w:vAlign w:val="center"/>
          </w:tcPr>
          <w:p w14:paraId="27DA4FD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777" w:type="dxa"/>
            <w:gridSpan w:val="2"/>
            <w:tcBorders>
              <w:tl2br w:val="nil"/>
              <w:tr2bl w:val="nil"/>
            </w:tcBorders>
            <w:noWrap w:val="0"/>
            <w:vAlign w:val="center"/>
          </w:tcPr>
          <w:p w14:paraId="7F43451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1250" w:type="dxa"/>
            <w:gridSpan w:val="3"/>
            <w:tcBorders>
              <w:tl2br w:val="nil"/>
              <w:tr2bl w:val="nil"/>
            </w:tcBorders>
            <w:noWrap w:val="0"/>
            <w:vAlign w:val="center"/>
          </w:tcPr>
          <w:p w14:paraId="559B01E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c>
          <w:tcPr>
            <w:tcW w:w="3551" w:type="dxa"/>
            <w:gridSpan w:val="3"/>
            <w:tcBorders>
              <w:tl2br w:val="nil"/>
              <w:tr2bl w:val="nil"/>
            </w:tcBorders>
            <w:noWrap w:val="0"/>
            <w:vAlign w:val="center"/>
          </w:tcPr>
          <w:p w14:paraId="1748ADA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4C13D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0" w:type="dxa"/>
          <w:trHeight w:val="510" w:hRule="atLeast"/>
          <w:tblCellSpacing w:w="0" w:type="dxa"/>
          <w:jc w:val="center"/>
        </w:trPr>
        <w:tc>
          <w:tcPr>
            <w:tcW w:w="710" w:type="dxa"/>
            <w:vMerge w:val="continue"/>
            <w:tcBorders>
              <w:tl2br w:val="nil"/>
              <w:tr2bl w:val="nil"/>
            </w:tcBorders>
            <w:noWrap w:val="0"/>
            <w:vAlign w:val="center"/>
          </w:tcPr>
          <w:p w14:paraId="39C46FA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p>
        </w:tc>
        <w:tc>
          <w:tcPr>
            <w:tcW w:w="657" w:type="dxa"/>
            <w:tcBorders>
              <w:tl2br w:val="nil"/>
              <w:tr2bl w:val="nil"/>
            </w:tcBorders>
            <w:noWrap w:val="0"/>
            <w:vAlign w:val="center"/>
          </w:tcPr>
          <w:p w14:paraId="1006A0C1">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110" w:type="dxa"/>
            <w:tcBorders>
              <w:tl2br w:val="nil"/>
              <w:tr2bl w:val="nil"/>
            </w:tcBorders>
            <w:noWrap w:val="0"/>
            <w:vAlign w:val="center"/>
          </w:tcPr>
          <w:p w14:paraId="712054D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免费保修期内售后服务条款偏离情况</w:t>
            </w:r>
          </w:p>
        </w:tc>
        <w:tc>
          <w:tcPr>
            <w:tcW w:w="777" w:type="dxa"/>
            <w:gridSpan w:val="2"/>
            <w:tcBorders>
              <w:tl2br w:val="nil"/>
              <w:tr2bl w:val="nil"/>
            </w:tcBorders>
            <w:noWrap w:val="0"/>
            <w:vAlign w:val="center"/>
          </w:tcPr>
          <w:p w14:paraId="399F6BB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250" w:type="dxa"/>
            <w:gridSpan w:val="3"/>
            <w:tcBorders>
              <w:tl2br w:val="nil"/>
              <w:tr2bl w:val="nil"/>
            </w:tcBorders>
            <w:noWrap w:val="0"/>
            <w:vAlign w:val="center"/>
          </w:tcPr>
          <w:p w14:paraId="66C2D3B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专家评分</w:t>
            </w:r>
          </w:p>
        </w:tc>
        <w:tc>
          <w:tcPr>
            <w:tcW w:w="3551" w:type="dxa"/>
            <w:gridSpan w:val="3"/>
            <w:tcBorders>
              <w:tl2br w:val="nil"/>
              <w:tr2bl w:val="nil"/>
            </w:tcBorders>
            <w:noWrap w:val="0"/>
            <w:vAlign w:val="center"/>
          </w:tcPr>
          <w:p w14:paraId="1F52567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应如实填写《免费保修期内售后服务条款偏离表》，评审委员会根据响应情况进行打分，全部满足要求的得100分，</w:t>
            </w:r>
            <w:r>
              <w:rPr>
                <w:rFonts w:hint="eastAsia" w:ascii="宋体" w:hAnsi="宋体" w:cs="宋体"/>
                <w:color w:val="auto"/>
                <w:szCs w:val="21"/>
                <w:highlight w:val="none"/>
              </w:rPr>
              <w:t>带</w:t>
            </w:r>
            <w:r>
              <w:rPr>
                <w:rFonts w:ascii="宋体" w:hAnsi="宋体" w:cs="宋体"/>
                <w:color w:val="auto"/>
                <w:szCs w:val="21"/>
                <w:highlight w:val="none"/>
              </w:rPr>
              <w:t>“▲”的为</w:t>
            </w:r>
            <w:r>
              <w:rPr>
                <w:rFonts w:hint="eastAsia" w:ascii="宋体" w:hAnsi="宋体" w:eastAsia="宋体" w:cs="宋体"/>
                <w:color w:val="auto"/>
                <w:sz w:val="21"/>
                <w:szCs w:val="21"/>
                <w:highlight w:val="none"/>
              </w:rPr>
              <w:t>重点参数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每负偏离一项扣 </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分，普通参数每负偏离一项扣</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分，扣完为止。</w:t>
            </w:r>
          </w:p>
        </w:tc>
      </w:tr>
      <w:tr w14:paraId="37208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0" w:type="dxa"/>
          <w:trHeight w:val="120" w:hRule="atLeast"/>
          <w:tblCellSpacing w:w="0" w:type="dxa"/>
          <w:jc w:val="center"/>
        </w:trPr>
        <w:tc>
          <w:tcPr>
            <w:tcW w:w="710" w:type="dxa"/>
            <w:vMerge w:val="continue"/>
            <w:tcBorders>
              <w:tl2br w:val="nil"/>
              <w:tr2bl w:val="nil"/>
            </w:tcBorders>
            <w:noWrap w:val="0"/>
            <w:vAlign w:val="center"/>
          </w:tcPr>
          <w:p w14:paraId="7D9736B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p>
        </w:tc>
        <w:tc>
          <w:tcPr>
            <w:tcW w:w="657" w:type="dxa"/>
            <w:tcBorders>
              <w:tl2br w:val="nil"/>
              <w:tr2bl w:val="nil"/>
            </w:tcBorders>
            <w:noWrap w:val="0"/>
            <w:vAlign w:val="center"/>
          </w:tcPr>
          <w:p w14:paraId="372F8A72">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110" w:type="dxa"/>
            <w:tcBorders>
              <w:tl2br w:val="nil"/>
              <w:tr2bl w:val="nil"/>
            </w:tcBorders>
            <w:noWrap w:val="0"/>
            <w:vAlign w:val="center"/>
          </w:tcPr>
          <w:p w14:paraId="7DA8F28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FF0000"/>
                <w:sz w:val="21"/>
                <w:szCs w:val="21"/>
              </w:rPr>
            </w:pPr>
            <w:r>
              <w:rPr>
                <w:rFonts w:hint="eastAsia" w:ascii="宋体" w:hAnsi="宋体" w:eastAsia="宋体" w:cs="宋体"/>
                <w:sz w:val="21"/>
                <w:szCs w:val="21"/>
              </w:rPr>
              <w:t>其他商务条款偏离情况</w:t>
            </w:r>
          </w:p>
        </w:tc>
        <w:tc>
          <w:tcPr>
            <w:tcW w:w="777" w:type="dxa"/>
            <w:gridSpan w:val="2"/>
            <w:tcBorders>
              <w:tl2br w:val="nil"/>
              <w:tr2bl w:val="nil"/>
            </w:tcBorders>
            <w:noWrap w:val="0"/>
            <w:vAlign w:val="center"/>
          </w:tcPr>
          <w:p w14:paraId="41D6249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1250" w:type="dxa"/>
            <w:gridSpan w:val="3"/>
            <w:tcBorders>
              <w:tl2br w:val="nil"/>
              <w:tr2bl w:val="nil"/>
            </w:tcBorders>
            <w:noWrap w:val="0"/>
            <w:vAlign w:val="center"/>
          </w:tcPr>
          <w:p w14:paraId="45C6668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专家评分</w:t>
            </w:r>
          </w:p>
        </w:tc>
        <w:tc>
          <w:tcPr>
            <w:tcW w:w="3551" w:type="dxa"/>
            <w:gridSpan w:val="3"/>
            <w:tcBorders>
              <w:tl2br w:val="nil"/>
              <w:tr2bl w:val="nil"/>
            </w:tcBorders>
            <w:noWrap w:val="0"/>
            <w:vAlign w:val="center"/>
          </w:tcPr>
          <w:p w14:paraId="582FCD8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应如实填写《其他商务条款偏离表》，评审委员会根据响应情况进行打分，全部满足要求的得100分，</w:t>
            </w:r>
            <w:r>
              <w:rPr>
                <w:rFonts w:hint="eastAsia" w:ascii="宋体" w:hAnsi="宋体" w:cs="宋体"/>
                <w:color w:val="auto"/>
                <w:szCs w:val="21"/>
                <w:highlight w:val="none"/>
              </w:rPr>
              <w:t>带</w:t>
            </w:r>
            <w:r>
              <w:rPr>
                <w:rFonts w:ascii="宋体" w:hAnsi="宋体" w:cs="宋体"/>
                <w:color w:val="auto"/>
                <w:szCs w:val="21"/>
                <w:highlight w:val="none"/>
              </w:rPr>
              <w:t>“▲”的为</w:t>
            </w:r>
            <w:r>
              <w:rPr>
                <w:rFonts w:hint="eastAsia" w:ascii="宋体" w:hAnsi="宋体" w:eastAsia="宋体" w:cs="宋体"/>
                <w:color w:val="auto"/>
                <w:sz w:val="21"/>
                <w:szCs w:val="21"/>
                <w:highlight w:val="none"/>
              </w:rPr>
              <w:t>重点参数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每负偏离一项扣 </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分，普通参数每负偏离一项扣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分，扣完为止。</w:t>
            </w:r>
          </w:p>
        </w:tc>
      </w:tr>
      <w:tr w14:paraId="4C034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2"/>
          <w:wAfter w:w="16" w:type="dxa"/>
          <w:tblCellSpacing w:w="0" w:type="dxa"/>
          <w:jc w:val="center"/>
        </w:trPr>
        <w:tc>
          <w:tcPr>
            <w:tcW w:w="710" w:type="dxa"/>
            <w:tcBorders>
              <w:tl2br w:val="nil"/>
              <w:tr2bl w:val="nil"/>
            </w:tcBorders>
            <w:noWrap w:val="0"/>
            <w:vAlign w:val="center"/>
          </w:tcPr>
          <w:p w14:paraId="24BAB69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4</w:t>
            </w:r>
          </w:p>
        </w:tc>
        <w:tc>
          <w:tcPr>
            <w:tcW w:w="4788" w:type="dxa"/>
            <w:gridSpan w:val="6"/>
            <w:tcBorders>
              <w:tl2br w:val="nil"/>
              <w:tr2bl w:val="nil"/>
            </w:tcBorders>
            <w:noWrap w:val="0"/>
            <w:vAlign w:val="center"/>
          </w:tcPr>
          <w:p w14:paraId="344F280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综合实力部分</w:t>
            </w:r>
          </w:p>
        </w:tc>
        <w:tc>
          <w:tcPr>
            <w:tcW w:w="3551" w:type="dxa"/>
            <w:gridSpan w:val="3"/>
            <w:tcBorders>
              <w:tl2br w:val="nil"/>
              <w:tr2bl w:val="nil"/>
            </w:tcBorders>
            <w:noWrap w:val="0"/>
            <w:vAlign w:val="center"/>
          </w:tcPr>
          <w:p w14:paraId="33F2FED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宋体" w:hAnsi="宋体" w:eastAsia="宋体" w:cs="宋体"/>
                <w:b/>
                <w:color w:val="auto"/>
                <w:sz w:val="21"/>
                <w:szCs w:val="21"/>
                <w:lang w:val="en-US" w:eastAsia="zh-CN"/>
              </w:rPr>
            </w:pPr>
            <w:r>
              <w:rPr>
                <w:rFonts w:hint="eastAsia" w:ascii="宋体" w:hAnsi="宋体" w:cs="宋体"/>
                <w:b w:val="0"/>
                <w:bCs/>
                <w:color w:val="auto"/>
                <w:sz w:val="21"/>
                <w:szCs w:val="21"/>
                <w:lang w:val="en-US" w:eastAsia="zh-CN"/>
              </w:rPr>
              <w:t>3</w:t>
            </w:r>
          </w:p>
        </w:tc>
      </w:tr>
      <w:tr w14:paraId="78F33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 w:hRule="atLeast"/>
          <w:tblCellSpacing w:w="0" w:type="dxa"/>
          <w:jc w:val="center"/>
        </w:trPr>
        <w:tc>
          <w:tcPr>
            <w:tcW w:w="710" w:type="dxa"/>
            <w:vMerge w:val="restart"/>
            <w:tcBorders>
              <w:tl2br w:val="nil"/>
              <w:tr2bl w:val="nil"/>
            </w:tcBorders>
            <w:noWrap w:val="0"/>
            <w:vAlign w:val="center"/>
          </w:tcPr>
          <w:p w14:paraId="21A9F7D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p>
        </w:tc>
        <w:tc>
          <w:tcPr>
            <w:tcW w:w="657" w:type="dxa"/>
            <w:tcBorders>
              <w:tl2br w:val="nil"/>
              <w:tr2bl w:val="nil"/>
            </w:tcBorders>
            <w:noWrap w:val="0"/>
            <w:vAlign w:val="center"/>
          </w:tcPr>
          <w:p w14:paraId="4DE6B5A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120" w:type="dxa"/>
            <w:gridSpan w:val="2"/>
            <w:tcBorders>
              <w:tl2br w:val="nil"/>
              <w:tr2bl w:val="nil"/>
            </w:tcBorders>
            <w:noWrap w:val="0"/>
            <w:vAlign w:val="center"/>
          </w:tcPr>
          <w:p w14:paraId="3CDEBBC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777" w:type="dxa"/>
            <w:gridSpan w:val="2"/>
            <w:tcBorders>
              <w:tl2br w:val="nil"/>
              <w:tr2bl w:val="nil"/>
            </w:tcBorders>
            <w:noWrap w:val="0"/>
            <w:vAlign w:val="center"/>
          </w:tcPr>
          <w:p w14:paraId="7CEA526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1250" w:type="dxa"/>
            <w:gridSpan w:val="3"/>
            <w:tcBorders>
              <w:tl2br w:val="nil"/>
              <w:tr2bl w:val="nil"/>
            </w:tcBorders>
            <w:noWrap w:val="0"/>
            <w:vAlign w:val="center"/>
          </w:tcPr>
          <w:p w14:paraId="7E0900D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c>
          <w:tcPr>
            <w:tcW w:w="3551" w:type="dxa"/>
            <w:gridSpan w:val="3"/>
            <w:tcBorders>
              <w:tl2br w:val="nil"/>
              <w:tr2bl w:val="nil"/>
            </w:tcBorders>
            <w:noWrap w:val="0"/>
            <w:vAlign w:val="center"/>
          </w:tcPr>
          <w:p w14:paraId="14AE429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59E06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 w:hRule="atLeast"/>
          <w:tblCellSpacing w:w="0" w:type="dxa"/>
          <w:jc w:val="center"/>
        </w:trPr>
        <w:tc>
          <w:tcPr>
            <w:tcW w:w="710" w:type="dxa"/>
            <w:vMerge w:val="continue"/>
            <w:tcBorders>
              <w:tl2br w:val="nil"/>
              <w:tr2bl w:val="nil"/>
            </w:tcBorders>
            <w:noWrap w:val="0"/>
            <w:vAlign w:val="center"/>
          </w:tcPr>
          <w:p w14:paraId="68E0774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1"/>
                <w:szCs w:val="21"/>
              </w:rPr>
            </w:pPr>
          </w:p>
        </w:tc>
        <w:tc>
          <w:tcPr>
            <w:tcW w:w="657" w:type="dxa"/>
            <w:tcBorders>
              <w:tl2br w:val="nil"/>
              <w:tr2bl w:val="nil"/>
            </w:tcBorders>
            <w:noWrap w:val="0"/>
            <w:vAlign w:val="center"/>
          </w:tcPr>
          <w:p w14:paraId="5BA81093">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120" w:type="dxa"/>
            <w:gridSpan w:val="2"/>
            <w:tcBorders>
              <w:tl2br w:val="nil"/>
              <w:tr2bl w:val="nil"/>
            </w:tcBorders>
            <w:noWrap w:val="0"/>
            <w:vAlign w:val="center"/>
          </w:tcPr>
          <w:p w14:paraId="214546F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cs="宋体"/>
                <w:sz w:val="21"/>
                <w:szCs w:val="21"/>
                <w:lang w:eastAsia="zh-CN"/>
              </w:rPr>
              <w:t>投标人</w:t>
            </w:r>
            <w:r>
              <w:rPr>
                <w:rFonts w:hint="eastAsia" w:ascii="宋体" w:hAnsi="宋体" w:eastAsia="宋体" w:cs="宋体"/>
                <w:sz w:val="21"/>
                <w:szCs w:val="21"/>
              </w:rPr>
              <w:t>同类业绩</w:t>
            </w:r>
          </w:p>
          <w:p w14:paraId="63C98EB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FF0000"/>
                <w:sz w:val="21"/>
                <w:szCs w:val="21"/>
              </w:rPr>
            </w:pPr>
          </w:p>
        </w:tc>
        <w:tc>
          <w:tcPr>
            <w:tcW w:w="777" w:type="dxa"/>
            <w:gridSpan w:val="2"/>
            <w:tcBorders>
              <w:tl2br w:val="nil"/>
              <w:tr2bl w:val="nil"/>
            </w:tcBorders>
            <w:noWrap w:val="0"/>
            <w:vAlign w:val="center"/>
          </w:tcPr>
          <w:p w14:paraId="38A5B2C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1250" w:type="dxa"/>
            <w:gridSpan w:val="3"/>
            <w:tcBorders>
              <w:tl2br w:val="nil"/>
              <w:tr2bl w:val="nil"/>
            </w:tcBorders>
            <w:noWrap w:val="0"/>
            <w:vAlign w:val="center"/>
          </w:tcPr>
          <w:p w14:paraId="604EE77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专家评分</w:t>
            </w:r>
          </w:p>
        </w:tc>
        <w:tc>
          <w:tcPr>
            <w:tcW w:w="3551" w:type="dxa"/>
            <w:gridSpan w:val="3"/>
            <w:tcBorders>
              <w:tl2br w:val="nil"/>
              <w:tr2bl w:val="nil"/>
            </w:tcBorders>
            <w:noWrap w:val="0"/>
            <w:vAlign w:val="center"/>
          </w:tcPr>
          <w:p w14:paraId="35BDBD5C">
            <w:pPr>
              <w:spacing w:line="340" w:lineRule="exact"/>
            </w:pPr>
            <w:r>
              <w:rPr>
                <w:rFonts w:hint="eastAsia"/>
              </w:rPr>
              <w:t>（一）评分内容：</w:t>
            </w:r>
          </w:p>
          <w:p w14:paraId="5368F36C">
            <w:pPr>
              <w:spacing w:line="340" w:lineRule="exact"/>
            </w:pPr>
            <w:r>
              <w:rPr>
                <w:rFonts w:hint="eastAsia"/>
              </w:rPr>
              <w:t>投标人</w:t>
            </w:r>
            <w:r>
              <w:rPr>
                <w:rFonts w:hint="eastAsia" w:eastAsia="宋体"/>
              </w:rPr>
              <w:t>自</w:t>
            </w:r>
            <w:r>
              <w:rPr>
                <w:rFonts w:hint="eastAsia" w:eastAsia="宋体"/>
                <w:lang w:val="en-US" w:eastAsia="zh-CN"/>
              </w:rPr>
              <w:t>2022</w:t>
            </w:r>
            <w:r>
              <w:rPr>
                <w:rFonts w:hint="eastAsia" w:eastAsia="宋体"/>
              </w:rPr>
              <w:t>年1月1日至本项目截标之日内所签订的图书采购项目同类业绩项目合同（以合同签订日期为准），每提供</w:t>
            </w:r>
            <w:r>
              <w:rPr>
                <w:rFonts w:hint="eastAsia" w:eastAsia="宋体"/>
                <w:lang w:val="en-US" w:eastAsia="zh-CN"/>
              </w:rPr>
              <w:t>一份</w:t>
            </w:r>
            <w:r>
              <w:rPr>
                <w:rFonts w:hint="eastAsia" w:eastAsia="宋体"/>
              </w:rPr>
              <w:t>同类业绩得</w:t>
            </w:r>
            <w:r>
              <w:rPr>
                <w:rFonts w:hint="eastAsia" w:eastAsia="宋体"/>
                <w:lang w:val="en-US" w:eastAsia="zh-CN"/>
              </w:rPr>
              <w:t>20</w:t>
            </w:r>
            <w:r>
              <w:rPr>
                <w:rFonts w:hint="eastAsia" w:eastAsia="宋体"/>
              </w:rPr>
              <w:t>分，最高</w:t>
            </w:r>
            <w:r>
              <w:rPr>
                <w:rFonts w:hint="eastAsia"/>
              </w:rPr>
              <w:t>得100分。</w:t>
            </w:r>
          </w:p>
          <w:p w14:paraId="39259F55">
            <w:pPr>
              <w:spacing w:line="340" w:lineRule="exact"/>
            </w:pPr>
            <w:r>
              <w:rPr>
                <w:rFonts w:hint="eastAsia"/>
              </w:rPr>
              <w:t>（二）评分依据：</w:t>
            </w:r>
          </w:p>
          <w:p w14:paraId="3E5D6670">
            <w:pPr>
              <w:spacing w:line="340" w:lineRule="exact"/>
            </w:pPr>
            <w:r>
              <w:rPr>
                <w:rFonts w:hint="eastAsia"/>
              </w:rPr>
              <w:t>1.要求提供合同关键信息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作为得分依据，通过合同关键信息无法判断是否得分的，还须同时提供能证明得分的其它证明资料，如项目报告或合同甲方出具的证明文件等。</w:t>
            </w:r>
          </w:p>
          <w:p w14:paraId="70C3405B">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kern w:val="2"/>
                <w:sz w:val="21"/>
                <w:szCs w:val="21"/>
                <w:highlight w:val="none"/>
                <w:lang w:val="en-US" w:eastAsia="zh-CN" w:bidi="ar-SA"/>
              </w:rPr>
            </w:pPr>
            <w:r>
              <w:rPr>
                <w:rFonts w:hint="eastAsia"/>
              </w:rPr>
              <w:t>2.以上资料均要求提供扫描件，原件备查。备注：评分中出现无证明资料或证书过期或专家无法凭所提供资料判断是否得分的情况，一律作不得分处理。</w:t>
            </w:r>
          </w:p>
        </w:tc>
      </w:tr>
      <w:tr w14:paraId="5F4F5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 w:hRule="atLeast"/>
          <w:tblCellSpacing w:w="0" w:type="dxa"/>
          <w:jc w:val="center"/>
        </w:trPr>
        <w:tc>
          <w:tcPr>
            <w:tcW w:w="710" w:type="dxa"/>
            <w:vMerge w:val="continue"/>
            <w:tcBorders>
              <w:tl2br w:val="nil"/>
              <w:tr2bl w:val="nil"/>
            </w:tcBorders>
            <w:noWrap w:val="0"/>
            <w:vAlign w:val="center"/>
          </w:tcPr>
          <w:p w14:paraId="53DA067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1"/>
                <w:szCs w:val="21"/>
              </w:rPr>
            </w:pPr>
          </w:p>
        </w:tc>
        <w:tc>
          <w:tcPr>
            <w:tcW w:w="657" w:type="dxa"/>
            <w:tcBorders>
              <w:tl2br w:val="nil"/>
              <w:tr2bl w:val="nil"/>
            </w:tcBorders>
            <w:noWrap w:val="0"/>
            <w:vAlign w:val="center"/>
          </w:tcPr>
          <w:p w14:paraId="44A9B817">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120" w:type="dxa"/>
            <w:gridSpan w:val="2"/>
            <w:tcBorders>
              <w:tl2br w:val="nil"/>
              <w:tr2bl w:val="nil"/>
            </w:tcBorders>
            <w:noWrap w:val="0"/>
            <w:vAlign w:val="center"/>
          </w:tcPr>
          <w:p w14:paraId="75F930B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履约评价</w:t>
            </w:r>
          </w:p>
        </w:tc>
        <w:tc>
          <w:tcPr>
            <w:tcW w:w="777" w:type="dxa"/>
            <w:gridSpan w:val="2"/>
            <w:tcBorders>
              <w:tl2br w:val="nil"/>
              <w:tr2bl w:val="nil"/>
            </w:tcBorders>
            <w:noWrap w:val="0"/>
            <w:vAlign w:val="center"/>
          </w:tcPr>
          <w:p w14:paraId="12AA964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0" w:type="dxa"/>
            <w:gridSpan w:val="3"/>
            <w:tcBorders>
              <w:tl2br w:val="nil"/>
              <w:tr2bl w:val="nil"/>
            </w:tcBorders>
            <w:noWrap w:val="0"/>
            <w:vAlign w:val="center"/>
          </w:tcPr>
          <w:p w14:paraId="7902424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专家评分</w:t>
            </w:r>
          </w:p>
        </w:tc>
        <w:tc>
          <w:tcPr>
            <w:tcW w:w="3551" w:type="dxa"/>
            <w:gridSpan w:val="3"/>
            <w:tcBorders>
              <w:tl2br w:val="nil"/>
              <w:tr2bl w:val="nil"/>
            </w:tcBorders>
            <w:noWrap w:val="0"/>
            <w:vAlign w:val="center"/>
          </w:tcPr>
          <w:p w14:paraId="4D88E8B8">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一、</w:t>
            </w:r>
            <w:r>
              <w:rPr>
                <w:rFonts w:hint="eastAsia" w:ascii="宋体" w:hAnsi="宋体" w:eastAsia="宋体" w:cs="宋体"/>
                <w:color w:val="auto"/>
                <w:sz w:val="21"/>
                <w:szCs w:val="21"/>
              </w:rPr>
              <w:t>评分内容：</w:t>
            </w:r>
          </w:p>
          <w:p w14:paraId="4107361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投标人提供符合“1.</w:t>
            </w:r>
            <w:r>
              <w:rPr>
                <w:rFonts w:hint="eastAsia" w:ascii="宋体" w:hAnsi="宋体" w:cs="宋体"/>
                <w:color w:val="auto"/>
                <w:sz w:val="21"/>
                <w:szCs w:val="21"/>
                <w:lang w:eastAsia="zh-CN"/>
              </w:rPr>
              <w:t>投标人</w:t>
            </w:r>
            <w:r>
              <w:rPr>
                <w:rFonts w:hint="eastAsia" w:ascii="宋体" w:hAnsi="宋体" w:eastAsia="宋体" w:cs="宋体"/>
                <w:color w:val="auto"/>
                <w:sz w:val="21"/>
                <w:szCs w:val="21"/>
              </w:rPr>
              <w:t>同类业绩”合同甲方出具评价为优/优秀/满意或最高评价的履约评价或验收合格证明文件，每提供一份得20分，最高得100分。</w:t>
            </w:r>
          </w:p>
          <w:p w14:paraId="75BD6F8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二、</w:t>
            </w:r>
            <w:r>
              <w:rPr>
                <w:rFonts w:hint="eastAsia" w:ascii="宋体" w:hAnsi="宋体" w:eastAsia="宋体" w:cs="宋体"/>
                <w:color w:val="auto"/>
                <w:sz w:val="21"/>
                <w:szCs w:val="21"/>
              </w:rPr>
              <w:t>评分依据：</w:t>
            </w:r>
          </w:p>
          <w:p w14:paraId="7255EA6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1.提供加盖合同甲方公章（或甲方业务章）项目履约评价或验收合格证明文件清晰扫描件，原件备查。</w:t>
            </w:r>
          </w:p>
          <w:p w14:paraId="02057FE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备注：评分中出现无证明资料或证书过期或专家无法凭所提供资料判断是否得分的情况，一律作不得分处理。</w:t>
            </w:r>
          </w:p>
        </w:tc>
      </w:tr>
      <w:tr w14:paraId="6C19F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 w:hRule="atLeast"/>
          <w:tblCellSpacing w:w="0" w:type="dxa"/>
          <w:jc w:val="center"/>
        </w:trPr>
        <w:tc>
          <w:tcPr>
            <w:tcW w:w="710" w:type="dxa"/>
            <w:tcBorders>
              <w:tl2br w:val="nil"/>
              <w:tr2bl w:val="nil"/>
            </w:tcBorders>
            <w:shd w:val="clear" w:color="auto" w:fill="auto"/>
            <w:noWrap w:val="0"/>
            <w:vAlign w:val="center"/>
          </w:tcPr>
          <w:p w14:paraId="39025D0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5</w:t>
            </w:r>
          </w:p>
        </w:tc>
        <w:tc>
          <w:tcPr>
            <w:tcW w:w="4804" w:type="dxa"/>
            <w:gridSpan w:val="8"/>
            <w:tcBorders>
              <w:tl2br w:val="nil"/>
              <w:tr2bl w:val="nil"/>
            </w:tcBorders>
            <w:shd w:val="clear" w:color="auto" w:fill="auto"/>
            <w:noWrap w:val="0"/>
            <w:vAlign w:val="center"/>
          </w:tcPr>
          <w:p w14:paraId="4C9D2B6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w:t>
            </w:r>
          </w:p>
        </w:tc>
        <w:tc>
          <w:tcPr>
            <w:tcW w:w="3551" w:type="dxa"/>
            <w:gridSpan w:val="3"/>
            <w:tcBorders>
              <w:tl2br w:val="nil"/>
              <w:tr2bl w:val="nil"/>
            </w:tcBorders>
            <w:noWrap w:val="0"/>
            <w:vAlign w:val="center"/>
          </w:tcPr>
          <w:p w14:paraId="10936C9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r>
      <w:tr w14:paraId="38CAB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 w:hRule="atLeast"/>
          <w:tblCellSpacing w:w="0" w:type="dxa"/>
          <w:jc w:val="center"/>
        </w:trPr>
        <w:tc>
          <w:tcPr>
            <w:tcW w:w="0" w:type="auto"/>
            <w:shd w:val="clear" w:color="auto" w:fill="auto"/>
            <w:vAlign w:val="center"/>
          </w:tcPr>
          <w:p w14:paraId="16C96ED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p>
        </w:tc>
        <w:tc>
          <w:tcPr>
            <w:tcW w:w="0" w:type="auto"/>
            <w:shd w:val="clear" w:color="auto" w:fill="auto"/>
            <w:vAlign w:val="center"/>
          </w:tcPr>
          <w:p w14:paraId="39F0B8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0" w:type="auto"/>
            <w:gridSpan w:val="2"/>
            <w:shd w:val="clear" w:color="auto" w:fill="auto"/>
            <w:vAlign w:val="center"/>
          </w:tcPr>
          <w:p w14:paraId="2082AE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评分因素</w:t>
            </w:r>
          </w:p>
        </w:tc>
        <w:tc>
          <w:tcPr>
            <w:tcW w:w="0" w:type="auto"/>
            <w:gridSpan w:val="2"/>
            <w:shd w:val="clear" w:color="auto" w:fill="auto"/>
            <w:vAlign w:val="center"/>
          </w:tcPr>
          <w:p w14:paraId="591157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权重</w:t>
            </w:r>
          </w:p>
        </w:tc>
        <w:tc>
          <w:tcPr>
            <w:tcW w:w="0" w:type="auto"/>
            <w:gridSpan w:val="3"/>
            <w:shd w:val="clear" w:color="auto" w:fill="auto"/>
            <w:vAlign w:val="center"/>
          </w:tcPr>
          <w:p w14:paraId="34C30A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评分方式</w:t>
            </w:r>
          </w:p>
        </w:tc>
        <w:tc>
          <w:tcPr>
            <w:tcW w:w="0" w:type="auto"/>
            <w:gridSpan w:val="3"/>
            <w:shd w:val="clear" w:color="auto" w:fill="auto"/>
            <w:vAlign w:val="center"/>
          </w:tcPr>
          <w:p w14:paraId="40BE30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评分准则</w:t>
            </w:r>
          </w:p>
        </w:tc>
      </w:tr>
      <w:tr w14:paraId="16E2E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 w:hRule="atLeast"/>
          <w:tblCellSpacing w:w="0" w:type="dxa"/>
          <w:jc w:val="center"/>
        </w:trPr>
        <w:tc>
          <w:tcPr>
            <w:tcW w:w="0" w:type="auto"/>
          </w:tcPr>
          <w:p w14:paraId="7E95A75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p>
        </w:tc>
        <w:tc>
          <w:tcPr>
            <w:tcW w:w="0" w:type="auto"/>
            <w:shd w:val="clear" w:color="auto" w:fill="auto"/>
            <w:vAlign w:val="center"/>
          </w:tcPr>
          <w:p w14:paraId="6894E4AE">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0" w:type="auto"/>
            <w:gridSpan w:val="2"/>
            <w:shd w:val="clear" w:color="auto" w:fill="auto"/>
            <w:vAlign w:val="center"/>
          </w:tcPr>
          <w:p w14:paraId="70DD4033">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投标文件质量</w:t>
            </w:r>
          </w:p>
        </w:tc>
        <w:tc>
          <w:tcPr>
            <w:tcW w:w="0" w:type="auto"/>
            <w:gridSpan w:val="2"/>
            <w:shd w:val="clear" w:color="auto" w:fill="auto"/>
            <w:vAlign w:val="center"/>
          </w:tcPr>
          <w:p w14:paraId="2F9EFAC9">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0" w:type="auto"/>
            <w:gridSpan w:val="3"/>
            <w:shd w:val="clear" w:color="auto" w:fill="auto"/>
            <w:vAlign w:val="center"/>
          </w:tcPr>
          <w:p w14:paraId="763263EA">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专家评分</w:t>
            </w:r>
          </w:p>
        </w:tc>
        <w:tc>
          <w:tcPr>
            <w:tcW w:w="0" w:type="auto"/>
            <w:gridSpan w:val="3"/>
            <w:shd w:val="clear" w:color="auto" w:fill="auto"/>
            <w:vAlign w:val="center"/>
          </w:tcPr>
          <w:p w14:paraId="06F83D43">
            <w:pPr>
              <w:pStyle w:val="29"/>
              <w:keepNext w:val="0"/>
              <w:keepLines w:val="0"/>
              <w:pageBreakBefore w:val="0"/>
              <w:numPr>
                <w:ilvl w:val="0"/>
                <w:numId w:val="0"/>
              </w:numPr>
              <w:pBdr>
                <w:bottom w:val="none" w:color="auto" w:sz="0" w:space="0"/>
              </w:pBdr>
              <w:tabs>
                <w:tab w:val="clear" w:pos="4153"/>
                <w:tab w:val="clear" w:pos="8306"/>
              </w:tabs>
              <w:kinsoku/>
              <w:wordWrap/>
              <w:overflowPunct/>
              <w:topLinePunct w:val="0"/>
              <w:autoSpaceDE/>
              <w:autoSpaceDN/>
              <w:bidi w:val="0"/>
              <w:adjustRightInd/>
              <w:snapToGrid/>
              <w:spacing w:line="340" w:lineRule="exact"/>
              <w:ind w:left="0" w:leftChars="0" w:right="2" w:rightChars="1"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投标人</w:t>
            </w:r>
            <w:r>
              <w:rPr>
                <w:rFonts w:hint="eastAsia" w:ascii="宋体" w:hAnsi="宋体" w:cs="宋体"/>
                <w:color w:val="auto"/>
                <w:sz w:val="21"/>
                <w:szCs w:val="21"/>
                <w:lang w:eastAsia="zh-CN"/>
              </w:rPr>
              <w:t>需提供本项目采购需求书中提及的全部材料及证明文件，包括公司资质文件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）营业执照副本复印件、税务登记证复印件（</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）具有本采购项目的合法经营范围（提供工商信息或经营范围等资质证明截图扫描件，在国家企业信用信息公示系统网站查询）（</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）法定代表人身份证明书、针对本项目的相关投标授权证明</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有效</w:t>
            </w:r>
            <w:r>
              <w:rPr>
                <w:rFonts w:hint="eastAsia" w:ascii="宋体" w:hAnsi="宋体" w:cs="宋体"/>
                <w:color w:val="auto"/>
                <w:sz w:val="21"/>
                <w:szCs w:val="21"/>
                <w:lang w:eastAsia="zh-CN"/>
              </w:rPr>
              <w:t>期内的</w:t>
            </w:r>
            <w:r>
              <w:rPr>
                <w:rFonts w:hint="eastAsia" w:ascii="宋体" w:hAnsi="宋体" w:eastAsia="宋体" w:cs="宋体"/>
                <w:color w:val="auto"/>
                <w:sz w:val="21"/>
                <w:szCs w:val="21"/>
                <w:lang w:eastAsia="zh-CN"/>
              </w:rPr>
              <w:t>《出版物经营许可证》</w:t>
            </w:r>
            <w:r>
              <w:rPr>
                <w:rFonts w:hint="eastAsia" w:ascii="宋体" w:hAnsi="宋体" w:cs="宋体"/>
                <w:color w:val="auto"/>
                <w:sz w:val="21"/>
                <w:szCs w:val="21"/>
                <w:lang w:eastAsia="zh-CN"/>
              </w:rPr>
              <w:t>扫描件。材料</w:t>
            </w:r>
            <w:r>
              <w:rPr>
                <w:rFonts w:hint="eastAsia" w:ascii="宋体" w:hAnsi="宋体" w:eastAsia="宋体" w:cs="宋体"/>
                <w:color w:val="auto"/>
                <w:sz w:val="21"/>
                <w:szCs w:val="21"/>
                <w:lang w:eastAsia="zh-CN"/>
              </w:rPr>
              <w:t>提供不完整本项不得分。</w:t>
            </w:r>
          </w:p>
        </w:tc>
      </w:tr>
      <w:tr w14:paraId="643D4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 w:hRule="atLeast"/>
          <w:tblCellSpacing w:w="0" w:type="dxa"/>
          <w:jc w:val="center"/>
        </w:trPr>
        <w:tc>
          <w:tcPr>
            <w:tcW w:w="0" w:type="auto"/>
            <w:shd w:val="clear" w:color="auto" w:fill="auto"/>
            <w:vAlign w:val="center"/>
          </w:tcPr>
          <w:p w14:paraId="35D20B2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1"/>
                <w:szCs w:val="21"/>
                <w:lang w:val="en-US" w:eastAsia="zh-CN" w:bidi="ar-SA"/>
              </w:rPr>
            </w:pPr>
          </w:p>
        </w:tc>
        <w:tc>
          <w:tcPr>
            <w:tcW w:w="0" w:type="auto"/>
            <w:shd w:val="clear" w:color="auto" w:fill="auto"/>
            <w:vAlign w:val="center"/>
          </w:tcPr>
          <w:p w14:paraId="29107DF7">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0" w:type="auto"/>
            <w:gridSpan w:val="2"/>
            <w:shd w:val="clear" w:color="auto" w:fill="auto"/>
            <w:vAlign w:val="center"/>
          </w:tcPr>
          <w:p w14:paraId="295A84FF">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公司</w:t>
            </w:r>
            <w:r>
              <w:rPr>
                <w:rFonts w:hint="eastAsia" w:ascii="宋体" w:hAnsi="宋体" w:eastAsia="宋体" w:cs="宋体"/>
                <w:color w:val="auto"/>
                <w:sz w:val="21"/>
                <w:szCs w:val="21"/>
                <w:lang w:eastAsia="zh-CN"/>
              </w:rPr>
              <w:t>诚信</w:t>
            </w:r>
          </w:p>
        </w:tc>
        <w:tc>
          <w:tcPr>
            <w:tcW w:w="0" w:type="auto"/>
            <w:gridSpan w:val="2"/>
            <w:shd w:val="clear" w:color="auto" w:fill="auto"/>
            <w:vAlign w:val="center"/>
          </w:tcPr>
          <w:p w14:paraId="38359569">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0" w:type="auto"/>
            <w:gridSpan w:val="3"/>
            <w:shd w:val="clear" w:color="auto" w:fill="auto"/>
            <w:vAlign w:val="center"/>
          </w:tcPr>
          <w:p w14:paraId="279EE1AA">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专家评分</w:t>
            </w:r>
          </w:p>
        </w:tc>
        <w:tc>
          <w:tcPr>
            <w:tcW w:w="0" w:type="auto"/>
            <w:gridSpan w:val="3"/>
            <w:shd w:val="clear" w:color="auto" w:fill="auto"/>
            <w:vAlign w:val="center"/>
          </w:tcPr>
          <w:p w14:paraId="3BA8D771">
            <w:pPr>
              <w:pStyle w:val="29"/>
              <w:keepNext w:val="0"/>
              <w:keepLines w:val="0"/>
              <w:pageBreakBefore w:val="0"/>
              <w:numPr>
                <w:ilvl w:val="0"/>
                <w:numId w:val="0"/>
              </w:numPr>
              <w:pBdr>
                <w:bottom w:val="none" w:color="auto" w:sz="0" w:space="0"/>
              </w:pBdr>
              <w:tabs>
                <w:tab w:val="clear" w:pos="4153"/>
                <w:tab w:val="clear" w:pos="8306"/>
              </w:tabs>
              <w:kinsoku/>
              <w:wordWrap/>
              <w:overflowPunct/>
              <w:topLinePunct w:val="0"/>
              <w:autoSpaceDE/>
              <w:autoSpaceDN/>
              <w:bidi w:val="0"/>
              <w:adjustRightInd/>
              <w:snapToGrid/>
              <w:spacing w:line="340" w:lineRule="exact"/>
              <w:ind w:left="0" w:leftChars="0" w:right="2" w:rightChars="1"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人未被列入“信用中国”网站(www.creditchina.gov.cn)“失信被执行人或重大税收违法案件当事人名单或政府采购严重违法失信名单”记录名单；不处于中国政府采购网(www.ccgp.gov.cn)“政府采购严重违法失信行为信息记录名单”中的禁止参加政府采购活动期间。</w:t>
            </w:r>
          </w:p>
          <w:p w14:paraId="1F501791">
            <w:pPr>
              <w:pStyle w:val="29"/>
              <w:keepNext w:val="0"/>
              <w:keepLines w:val="0"/>
              <w:pageBreakBefore w:val="0"/>
              <w:numPr>
                <w:ilvl w:val="0"/>
                <w:numId w:val="0"/>
              </w:numPr>
              <w:pBdr>
                <w:bottom w:val="none" w:color="auto" w:sz="0" w:space="0"/>
              </w:pBdr>
              <w:tabs>
                <w:tab w:val="clear" w:pos="4153"/>
                <w:tab w:val="clear" w:pos="8306"/>
              </w:tabs>
              <w:kinsoku/>
              <w:wordWrap/>
              <w:overflowPunct/>
              <w:topLinePunct w:val="0"/>
              <w:autoSpaceDE/>
              <w:autoSpaceDN/>
              <w:bidi w:val="0"/>
              <w:adjustRightInd/>
              <w:snapToGrid/>
              <w:spacing w:line="340" w:lineRule="exact"/>
              <w:ind w:left="0" w:leftChars="0" w:right="2" w:rightChars="1"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投标人需提供</w:t>
            </w:r>
            <w:r>
              <w:rPr>
                <w:rFonts w:hint="eastAsia" w:ascii="宋体" w:hAnsi="宋体" w:eastAsia="宋体" w:cs="宋体"/>
                <w:color w:val="auto"/>
                <w:sz w:val="21"/>
                <w:szCs w:val="21"/>
                <w:lang w:eastAsia="zh-CN"/>
              </w:rPr>
              <w:t>“信用中国”网站（www.creditchina.gov.cn）及中国政府采购网(www.ccgp.gov.cn)查询结果，如相关失信记录已失效，需提供相关证明资料。</w:t>
            </w:r>
          </w:p>
        </w:tc>
      </w:tr>
    </w:tbl>
    <w:p w14:paraId="46E79A37">
      <w:pPr>
        <w:rPr>
          <w:b/>
          <w:color w:val="FF0000"/>
        </w:rPr>
      </w:pPr>
    </w:p>
    <w:p w14:paraId="45CA03BC">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黑体" w:hAnsi="黑体" w:eastAsia="黑体" w:cs="黑体"/>
          <w:kern w:val="0"/>
          <w:sz w:val="32"/>
          <w:szCs w:val="32"/>
          <w:lang w:val="en-US" w:eastAsia="zh-CN" w:bidi="ar-SA"/>
        </w:rPr>
      </w:pPr>
      <w:bookmarkStart w:id="1" w:name="_Hlk72218009"/>
      <w:r>
        <w:rPr>
          <w:rFonts w:hint="eastAsia" w:ascii="黑体" w:hAnsi="黑体" w:eastAsia="黑体" w:cs="黑体"/>
          <w:kern w:val="0"/>
          <w:sz w:val="32"/>
          <w:szCs w:val="32"/>
          <w:lang w:val="en-US" w:eastAsia="zh-CN" w:bidi="ar-SA"/>
        </w:rPr>
        <w:t>五、投标文件组成要求及格式</w:t>
      </w:r>
    </w:p>
    <w:bookmarkEnd w:id="1"/>
    <w:p w14:paraId="32853E6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bookmarkStart w:id="2" w:name="bt开标一览表"/>
      <w:bookmarkEnd w:id="2"/>
      <w:bookmarkStart w:id="3" w:name="bt合同条款"/>
      <w:bookmarkEnd w:id="3"/>
      <w:bookmarkStart w:id="4" w:name="bt投标人情况介绍"/>
      <w:bookmarkEnd w:id="4"/>
      <w:bookmarkStart w:id="5" w:name="bt技术标投标文件格式"/>
      <w:bookmarkEnd w:id="5"/>
      <w:bookmarkStart w:id="6" w:name="bt其他资料2"/>
      <w:bookmarkEnd w:id="6"/>
      <w:bookmarkStart w:id="7" w:name="bt投标函"/>
      <w:bookmarkEnd w:id="7"/>
      <w:bookmarkStart w:id="8" w:name="bt本工程承诺书"/>
      <w:bookmarkEnd w:id="8"/>
      <w:bookmarkStart w:id="9" w:name="合同格式"/>
      <w:bookmarkEnd w:id="9"/>
      <w:bookmarkStart w:id="10" w:name="bt说明"/>
      <w:bookmarkEnd w:id="10"/>
      <w:bookmarkStart w:id="11" w:name="bt合同条款及格式"/>
      <w:bookmarkEnd w:id="11"/>
      <w:bookmarkStart w:id="12" w:name="bt投标人须知"/>
      <w:bookmarkEnd w:id="12"/>
      <w:bookmarkStart w:id="13" w:name="bt合同格式"/>
      <w:bookmarkEnd w:id="13"/>
      <w:bookmarkStart w:id="14" w:name="bt商务标投标文件格式"/>
      <w:bookmarkEnd w:id="14"/>
      <w:bookmarkStart w:id="15" w:name="bt其他资料由投标人自定"/>
      <w:bookmarkEnd w:id="15"/>
      <w:bookmarkStart w:id="16" w:name="bt项目管理班子配备情况"/>
      <w:bookmarkEnd w:id="16"/>
      <w:bookmarkStart w:id="17" w:name="bt投标文件签署授权委托书"/>
      <w:bookmarkEnd w:id="17"/>
      <w:bookmarkStart w:id="18" w:name="bt投标报价汇总表"/>
      <w:bookmarkEnd w:id="18"/>
      <w:bookmarkStart w:id="19" w:name="_Hlk72257253"/>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投标人资格证明文件</w:t>
      </w:r>
    </w:p>
    <w:p w14:paraId="2E99364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法定代表人（负责人）证明书</w:t>
      </w:r>
    </w:p>
    <w:p w14:paraId="43963D5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投标文件签署授权委托书</w:t>
      </w:r>
    </w:p>
    <w:p w14:paraId="52E296D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技术要求偏离表</w:t>
      </w:r>
    </w:p>
    <w:p w14:paraId="79DE82F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商务要求偏离表</w:t>
      </w:r>
    </w:p>
    <w:p w14:paraId="1AACA84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（六）现场采购及仓储技术（</w:t>
      </w:r>
      <w:r>
        <w:rPr>
          <w:rFonts w:hint="eastAsia" w:ascii="楷体_GB2312" w:hAnsi="楷体_GB2312" w:eastAsia="楷体_GB2312" w:cs="楷体_GB2312"/>
          <w:sz w:val="32"/>
          <w:szCs w:val="32"/>
          <w:lang w:val="en-US" w:eastAsia="zh-CN"/>
        </w:rPr>
        <w:t>格式自定</w:t>
      </w:r>
      <w:r>
        <w:rPr>
          <w:rFonts w:hint="eastAsia" w:ascii="楷体_GB2312" w:hAnsi="楷体_GB2312" w:eastAsia="楷体_GB2312" w:cs="楷体_GB2312"/>
          <w:sz w:val="32"/>
          <w:szCs w:val="32"/>
          <w:lang w:eastAsia="zh-CN"/>
        </w:rPr>
        <w:t>）</w:t>
      </w:r>
    </w:p>
    <w:p w14:paraId="2779F82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投标方同类业绩</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格式自定</w:t>
      </w:r>
      <w:r>
        <w:rPr>
          <w:rFonts w:hint="eastAsia" w:ascii="楷体_GB2312" w:hAnsi="楷体_GB2312" w:eastAsia="楷体_GB2312" w:cs="楷体_GB2312"/>
          <w:sz w:val="32"/>
          <w:szCs w:val="32"/>
          <w:lang w:eastAsia="zh-CN"/>
        </w:rPr>
        <w:t>）</w:t>
      </w:r>
    </w:p>
    <w:p w14:paraId="1C9B421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履约评价</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格式自定</w:t>
      </w:r>
      <w:r>
        <w:rPr>
          <w:rFonts w:hint="eastAsia" w:ascii="楷体_GB2312" w:hAnsi="楷体_GB2312" w:eastAsia="楷体_GB2312" w:cs="楷体_GB2312"/>
          <w:sz w:val="32"/>
          <w:szCs w:val="32"/>
          <w:lang w:eastAsia="zh-CN"/>
        </w:rPr>
        <w:t>）</w:t>
      </w:r>
    </w:p>
    <w:p w14:paraId="6D878CF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投标人认为需要加以说明的其他内容</w:t>
      </w:r>
      <w:bookmarkEnd w:id="19"/>
      <w:r>
        <w:rPr>
          <w:rFonts w:hint="eastAsia" w:ascii="楷体_GB2312" w:hAnsi="楷体_GB2312" w:eastAsia="楷体_GB2312" w:cs="楷体_GB2312"/>
          <w:sz w:val="32"/>
          <w:szCs w:val="32"/>
        </w:rPr>
        <w:t>（格式自定）</w:t>
      </w:r>
      <w:bookmarkStart w:id="20" w:name="_Hlk72257201"/>
    </w:p>
    <w:p w14:paraId="61763AA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项目详细报价</w:t>
      </w:r>
    </w:p>
    <w:bookmarkEnd w:id="20"/>
    <w:p w14:paraId="2655A71E">
      <w:pPr>
        <w:pageBreakBefore w:val="0"/>
        <w:widowControl w:val="0"/>
        <w:kinsoku/>
        <w:wordWrap/>
        <w:overflowPunct/>
        <w:topLinePunct w:val="0"/>
        <w:autoSpaceDE/>
        <w:autoSpaceDN/>
        <w:bidi w:val="0"/>
        <w:adjustRightInd w:val="0"/>
        <w:snapToGrid w:val="0"/>
        <w:spacing w:line="240" w:lineRule="auto"/>
        <w:ind w:left="0" w:leftChars="0" w:firstLine="640" w:firstLineChars="200"/>
        <w:jc w:val="both"/>
        <w:textAlignment w:val="auto"/>
        <w:outlineLvl w:val="4"/>
        <w:rPr>
          <w:rFonts w:hint="eastAsia" w:ascii="楷体_GB2312" w:hAnsi="楷体_GB2312" w:eastAsia="楷体_GB2312" w:cs="楷体_GB2312"/>
          <w:bCs/>
          <w:kern w:val="0"/>
          <w:sz w:val="32"/>
          <w:szCs w:val="32"/>
        </w:rPr>
      </w:pPr>
      <w:bookmarkStart w:id="21" w:name="_Hlk72260530"/>
      <w:r>
        <w:rPr>
          <w:rFonts w:hint="eastAsia" w:ascii="楷体_GB2312" w:hAnsi="楷体_GB2312" w:eastAsia="楷体_GB2312" w:cs="楷体_GB2312"/>
          <w:bCs/>
          <w:kern w:val="0"/>
          <w:sz w:val="32"/>
          <w:szCs w:val="32"/>
        </w:rPr>
        <w:t>（一）投标人资格证明文件</w:t>
      </w:r>
    </w:p>
    <w:p w14:paraId="104CCCB6">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b w:val="0"/>
          <w:bCs w:val="0"/>
          <w:color w:val="FF0000"/>
          <w:sz w:val="24"/>
          <w:szCs w:val="24"/>
          <w:highlight w:val="none"/>
        </w:rPr>
      </w:pPr>
      <w:r>
        <w:rPr>
          <w:rFonts w:hint="eastAsia"/>
          <w:b w:val="0"/>
          <w:bCs w:val="0"/>
          <w:color w:val="FF0000"/>
          <w:sz w:val="24"/>
          <w:szCs w:val="24"/>
          <w:highlight w:val="none"/>
        </w:rPr>
        <w:t>（特别提示：投标人须提供</w:t>
      </w:r>
      <w:r>
        <w:rPr>
          <w:rFonts w:hint="eastAsia"/>
          <w:b w:val="0"/>
          <w:bCs w:val="0"/>
          <w:color w:val="FF0000"/>
          <w:sz w:val="24"/>
          <w:szCs w:val="24"/>
          <w:highlight w:val="none"/>
          <w:lang w:eastAsia="zh-CN"/>
        </w:rPr>
        <w:t>本采购需求书提及</w:t>
      </w:r>
      <w:r>
        <w:rPr>
          <w:rFonts w:hint="eastAsia"/>
          <w:b w:val="0"/>
          <w:bCs w:val="0"/>
          <w:color w:val="FF0000"/>
          <w:sz w:val="24"/>
          <w:szCs w:val="24"/>
          <w:highlight w:val="none"/>
        </w:rPr>
        <w:t>相关的资格证明资料）</w:t>
      </w:r>
    </w:p>
    <w:p w14:paraId="3C51ECA6">
      <w:pPr>
        <w:pStyle w:val="2"/>
        <w:pageBreakBefore w:val="0"/>
        <w:widowControl w:val="0"/>
        <w:kinsoku/>
        <w:wordWrap/>
        <w:overflowPunct/>
        <w:topLinePunct w:val="0"/>
        <w:autoSpaceDE/>
        <w:autoSpaceDN/>
        <w:bidi w:val="0"/>
        <w:adjustRightInd w:val="0"/>
        <w:snapToGrid w:val="0"/>
        <w:spacing w:after="0" w:line="240" w:lineRule="auto"/>
        <w:ind w:left="0" w:leftChars="0" w:firstLine="640" w:firstLineChars="200"/>
        <w:textAlignment w:val="auto"/>
        <w:rPr>
          <w:rFonts w:hint="eastAsia"/>
          <w:sz w:val="32"/>
          <w:szCs w:val="32"/>
        </w:rPr>
      </w:pPr>
    </w:p>
    <w:p w14:paraId="5548C40F">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lang w:eastAsia="zh-CN"/>
        </w:rPr>
        <w:t>（二</w:t>
      </w:r>
      <w:bookmarkStart w:id="22" w:name="_Hlk72092499"/>
      <w:r>
        <w:rPr>
          <w:rFonts w:hint="eastAsia" w:ascii="楷体_GB2312" w:hAnsi="楷体_GB2312" w:eastAsia="楷体_GB2312" w:cs="楷体_GB2312"/>
          <w:b w:val="0"/>
          <w:sz w:val="32"/>
          <w:szCs w:val="32"/>
          <w:lang w:eastAsia="zh-CN"/>
        </w:rPr>
        <w:t>）</w:t>
      </w:r>
      <w:r>
        <w:rPr>
          <w:rFonts w:hint="eastAsia" w:ascii="楷体_GB2312" w:hAnsi="楷体_GB2312" w:eastAsia="楷体_GB2312" w:cs="楷体_GB2312"/>
          <w:b w:val="0"/>
          <w:sz w:val="32"/>
          <w:szCs w:val="32"/>
        </w:rPr>
        <w:t>法定代表人（负责人）证明书</w:t>
      </w:r>
      <w:bookmarkEnd w:id="22"/>
    </w:p>
    <w:p w14:paraId="768E4B28">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w:t>
      </w:r>
    </w:p>
    <w:p w14:paraId="433D86FE">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 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，特此证明。</w:t>
      </w:r>
    </w:p>
    <w:p w14:paraId="39E8A4B4">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CE1964A">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r>
        <w:rPr>
          <w:rFonts w:hint="eastAsia" w:ascii="宋体" w:hAnsi="宋体" w:eastAsia="宋体" w:cs="宋体"/>
          <w:color w:val="FF0000"/>
          <w:sz w:val="24"/>
          <w:szCs w:val="24"/>
        </w:rPr>
        <w:t>2、本证明书要求投标供应商同时提供法定代表人（负责人）的身份证扫描件（正反两面）作为附件方为有效；</w:t>
      </w:r>
      <w:r>
        <w:rPr>
          <w:rFonts w:hint="eastAsia" w:ascii="宋体" w:hAnsi="宋体" w:eastAsia="宋体" w:cs="宋体"/>
          <w:sz w:val="24"/>
          <w:szCs w:val="24"/>
        </w:rPr>
        <w:t>3、如是法定代表人（负责人）直接参与投标，必须填写《法定代表人（负责人）证明书》，可不用填写《投标文件签署授权委托书》。4、内容必须填写真实、清楚，涂改无效，不得转让、买卖。</w:t>
      </w:r>
    </w:p>
    <w:p w14:paraId="390941B1">
      <w:pPr>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sz w:val="32"/>
          <w:szCs w:val="32"/>
        </w:rPr>
      </w:pPr>
    </w:p>
    <w:p w14:paraId="70737686">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lang w:eastAsia="zh-CN"/>
        </w:rPr>
        <w:t>（三）</w:t>
      </w:r>
      <w:r>
        <w:rPr>
          <w:rFonts w:hint="eastAsia" w:ascii="楷体_GB2312" w:hAnsi="楷体_GB2312" w:eastAsia="楷体_GB2312" w:cs="楷体_GB2312"/>
          <w:b w:val="0"/>
          <w:sz w:val="32"/>
          <w:szCs w:val="32"/>
        </w:rPr>
        <w:t>投标文件签署授权委托书</w:t>
      </w:r>
    </w:p>
    <w:p w14:paraId="38FDAA79">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本授权委托书声明：我</w:t>
      </w:r>
      <w:r>
        <w:rPr>
          <w:rFonts w:hint="eastAsia"/>
          <w:sz w:val="24"/>
          <w:szCs w:val="24"/>
          <w:u w:val="single"/>
        </w:rPr>
        <w:t xml:space="preserve">   （委托人姓名）  </w:t>
      </w:r>
      <w:r>
        <w:rPr>
          <w:rFonts w:hint="eastAsia"/>
          <w:sz w:val="24"/>
          <w:szCs w:val="24"/>
        </w:rPr>
        <w:t>系</w:t>
      </w:r>
      <w:r>
        <w:rPr>
          <w:rFonts w:hint="eastAsia"/>
          <w:sz w:val="24"/>
          <w:szCs w:val="24"/>
          <w:u w:val="single"/>
        </w:rPr>
        <w:t xml:space="preserve">    （投标人名称）  </w:t>
      </w:r>
      <w:r>
        <w:rPr>
          <w:rFonts w:hint="eastAsia"/>
          <w:sz w:val="24"/>
          <w:szCs w:val="24"/>
        </w:rPr>
        <w:t>的法定代表人（负责人），现授权委托</w:t>
      </w:r>
      <w:r>
        <w:rPr>
          <w:rFonts w:hint="eastAsia"/>
          <w:sz w:val="24"/>
          <w:szCs w:val="24"/>
          <w:u w:val="single"/>
        </w:rPr>
        <w:t xml:space="preserve">   （受托人/代理人姓名）   </w:t>
      </w:r>
      <w:r>
        <w:rPr>
          <w:rFonts w:hint="eastAsia"/>
          <w:sz w:val="24"/>
          <w:szCs w:val="24"/>
        </w:rPr>
        <w:t>为我单位签署本项目已递交的投标文件的法定代表人（负责人）的授权委托代理人，代理人全权代表我所签署的本项目已递交的投标文件内容我均承认。</w:t>
      </w:r>
    </w:p>
    <w:p w14:paraId="32920A35">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除非委托方书面提前撤销，本授权委托书至委托事项完成之前持续有效。代理人无转委托权，特此委托。</w:t>
      </w:r>
    </w:p>
    <w:p w14:paraId="77022282">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p>
    <w:p w14:paraId="7ADEF11C">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u w:val="single"/>
        </w:rPr>
      </w:pPr>
      <w:r>
        <w:rPr>
          <w:rFonts w:hint="eastAsia"/>
          <w:sz w:val="24"/>
          <w:szCs w:val="24"/>
        </w:rPr>
        <w:t>受托人/代理人：</w:t>
      </w:r>
      <w:r>
        <w:rPr>
          <w:rFonts w:hint="eastAsia"/>
          <w:sz w:val="24"/>
          <w:szCs w:val="24"/>
          <w:u w:val="single"/>
        </w:rPr>
        <w:t xml:space="preserve">             </w:t>
      </w:r>
    </w:p>
    <w:p w14:paraId="592302A1">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联系电话：</w:t>
      </w:r>
      <w:r>
        <w:rPr>
          <w:rFonts w:hint="eastAsia"/>
          <w:sz w:val="24"/>
          <w:szCs w:val="24"/>
          <w:u w:val="single"/>
        </w:rPr>
        <w:t xml:space="preserve">            </w:t>
      </w:r>
      <w:r>
        <w:rPr>
          <w:rFonts w:hint="eastAsia"/>
          <w:sz w:val="24"/>
          <w:szCs w:val="24"/>
        </w:rPr>
        <w:t xml:space="preserve">  手机：</w:t>
      </w:r>
      <w:r>
        <w:rPr>
          <w:rFonts w:hint="eastAsia"/>
          <w:sz w:val="24"/>
          <w:szCs w:val="24"/>
          <w:u w:val="single"/>
        </w:rPr>
        <w:t xml:space="preserve">                   </w:t>
      </w:r>
    </w:p>
    <w:p w14:paraId="3932FBD1">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u w:val="single"/>
        </w:rPr>
      </w:pPr>
      <w:r>
        <w:rPr>
          <w:rFonts w:hint="eastAsia"/>
          <w:sz w:val="24"/>
          <w:szCs w:val="24"/>
        </w:rPr>
        <w:t>身份证号码：</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6BBD6803">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7653E783">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p>
    <w:p w14:paraId="3841F3F0">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ascii="宋体" w:hAnsi="宋体"/>
          <w:sz w:val="24"/>
          <w:szCs w:val="24"/>
        </w:rPr>
      </w:pPr>
      <w:r>
        <w:rPr>
          <w:rFonts w:hint="eastAsia" w:ascii="宋体" w:hAnsi="宋体"/>
          <w:sz w:val="24"/>
          <w:szCs w:val="24"/>
        </w:rPr>
        <w:t>说明：</w:t>
      </w:r>
      <w:r>
        <w:rPr>
          <w:rFonts w:hint="eastAsia" w:ascii="宋体" w:hAnsi="宋体"/>
          <w:color w:val="FF0000"/>
          <w:sz w:val="24"/>
          <w:szCs w:val="24"/>
        </w:rPr>
        <w:t>1、本委托书须提供受托人（代理人）的身份证扫描件（正反两面）方为有效；</w:t>
      </w:r>
      <w:r>
        <w:rPr>
          <w:rFonts w:hint="eastAsia" w:ascii="宋体" w:hAnsi="宋体"/>
          <w:sz w:val="24"/>
          <w:szCs w:val="24"/>
        </w:rPr>
        <w:t>2、如是受托人（代理人）参与投标，则必须提供《法定代表人（负责人）证明书》和《投标文件签署授权委托书》，且《投标函》的委托代理人与《投标文件签署授权委托书》的受托人（代理人）必须一致。</w:t>
      </w:r>
    </w:p>
    <w:p w14:paraId="3E733745">
      <w:pPr>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b/>
          <w:color w:val="FF0000"/>
          <w:sz w:val="24"/>
          <w:szCs w:val="24"/>
        </w:rPr>
      </w:pPr>
      <w:r>
        <w:rPr>
          <w:rFonts w:hint="eastAsia"/>
          <w:b/>
          <w:color w:val="FF0000"/>
          <w:sz w:val="24"/>
          <w:szCs w:val="24"/>
        </w:rPr>
        <w:t>附：非中国国籍管辖范围人员，可提供公安部门认可的身份证明材料扫描件。</w:t>
      </w:r>
    </w:p>
    <w:p w14:paraId="53621209">
      <w:pPr>
        <w:pStyle w:val="2"/>
        <w:pageBreakBefore w:val="0"/>
        <w:widowControl w:val="0"/>
        <w:kinsoku/>
        <w:wordWrap/>
        <w:overflowPunct/>
        <w:topLinePunct w:val="0"/>
        <w:autoSpaceDE/>
        <w:autoSpaceDN/>
        <w:bidi w:val="0"/>
        <w:adjustRightInd w:val="0"/>
        <w:snapToGrid w:val="0"/>
        <w:spacing w:after="0" w:line="240" w:lineRule="auto"/>
        <w:ind w:left="0" w:leftChars="0" w:firstLine="640" w:firstLineChars="200"/>
        <w:textAlignment w:val="auto"/>
        <w:rPr>
          <w:sz w:val="32"/>
          <w:szCs w:val="32"/>
        </w:rPr>
      </w:pPr>
    </w:p>
    <w:bookmarkEnd w:id="21"/>
    <w:p w14:paraId="6427CBCD">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sz w:val="32"/>
          <w:szCs w:val="32"/>
          <w:lang w:eastAsia="zh-CN"/>
        </w:rPr>
      </w:pPr>
      <w:r>
        <w:rPr>
          <w:rFonts w:hint="eastAsia" w:ascii="楷体_GB2312" w:hAnsi="楷体_GB2312" w:eastAsia="楷体_GB2312" w:cs="楷体_GB2312"/>
          <w:b w:val="0"/>
          <w:sz w:val="32"/>
          <w:szCs w:val="32"/>
          <w:lang w:eastAsia="zh-CN"/>
        </w:rPr>
        <w:t>（四）技术要求偏离表</w:t>
      </w:r>
    </w:p>
    <w:tbl>
      <w:tblPr>
        <w:tblStyle w:val="44"/>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417"/>
        <w:gridCol w:w="2783"/>
        <w:gridCol w:w="1734"/>
        <w:gridCol w:w="1310"/>
        <w:gridCol w:w="812"/>
      </w:tblGrid>
      <w:tr w14:paraId="3822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8" w:type="dxa"/>
            <w:vAlign w:val="center"/>
          </w:tcPr>
          <w:p w14:paraId="5E8563B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序号</w:t>
            </w:r>
          </w:p>
        </w:tc>
        <w:tc>
          <w:tcPr>
            <w:tcW w:w="1417" w:type="dxa"/>
            <w:vAlign w:val="center"/>
          </w:tcPr>
          <w:p w14:paraId="61020EE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名称</w:t>
            </w:r>
          </w:p>
        </w:tc>
        <w:tc>
          <w:tcPr>
            <w:tcW w:w="2783" w:type="dxa"/>
            <w:vAlign w:val="center"/>
          </w:tcPr>
          <w:p w14:paraId="71A0CFEA">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招标技术要求</w:t>
            </w:r>
          </w:p>
        </w:tc>
        <w:tc>
          <w:tcPr>
            <w:tcW w:w="1734" w:type="dxa"/>
            <w:vAlign w:val="center"/>
          </w:tcPr>
          <w:p w14:paraId="1A6478D9">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投标技术响应</w:t>
            </w:r>
          </w:p>
        </w:tc>
        <w:tc>
          <w:tcPr>
            <w:tcW w:w="1310" w:type="dxa"/>
            <w:vAlign w:val="center"/>
          </w:tcPr>
          <w:p w14:paraId="4FD37F04">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偏离情况</w:t>
            </w:r>
          </w:p>
        </w:tc>
        <w:tc>
          <w:tcPr>
            <w:tcW w:w="812" w:type="dxa"/>
            <w:vAlign w:val="center"/>
          </w:tcPr>
          <w:p w14:paraId="39C8E88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说明</w:t>
            </w:r>
          </w:p>
        </w:tc>
      </w:tr>
      <w:tr w14:paraId="7673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restart"/>
            <w:vAlign w:val="center"/>
          </w:tcPr>
          <w:p w14:paraId="0697C1C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417" w:type="dxa"/>
            <w:vMerge w:val="restart"/>
            <w:vAlign w:val="center"/>
          </w:tcPr>
          <w:p w14:paraId="001EEF14">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w:t>
            </w:r>
          </w:p>
        </w:tc>
        <w:tc>
          <w:tcPr>
            <w:tcW w:w="2783" w:type="dxa"/>
            <w:vAlign w:val="center"/>
          </w:tcPr>
          <w:p w14:paraId="1FD61B7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36E7171A">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409A6B88">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1303865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4F7D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067CB0FA">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65FA200D">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79C495D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5EFE3F2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11F5DE6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0C219A53">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52BE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4C333244">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0FDA0557">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6AA1F49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70A8C9F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73C07FF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79AE10D3">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21A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5031DED9">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399F0725">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3080E94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5B3D13E1">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178B0146">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0369E86A">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CEE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3719AD2A">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08D4600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2F5E66E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0A7FC1AE">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Style w:val="48"/>
                <w:rFonts w:hint="eastAsia" w:ascii="宋体" w:hAnsi="宋体" w:eastAsia="宋体" w:cs="宋体"/>
                <w:b w:val="0"/>
                <w:bCs w:val="0"/>
                <w:color w:val="000000" w:themeColor="text1"/>
                <w:sz w:val="21"/>
                <w:szCs w:val="21"/>
                <w14:textFill>
                  <w14:solidFill>
                    <w14:schemeClr w14:val="tx1"/>
                  </w14:solidFill>
                </w14:textFill>
              </w:rPr>
            </w:pPr>
          </w:p>
        </w:tc>
        <w:tc>
          <w:tcPr>
            <w:tcW w:w="1310" w:type="dxa"/>
            <w:vAlign w:val="center"/>
          </w:tcPr>
          <w:p w14:paraId="3173BEAC">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Style w:val="48"/>
                <w:rFonts w:hint="eastAsia" w:ascii="宋体" w:hAnsi="宋体" w:eastAsia="宋体" w:cs="宋体"/>
                <w:b w:val="0"/>
                <w:bCs w:val="0"/>
                <w:color w:val="000000" w:themeColor="text1"/>
                <w:sz w:val="21"/>
                <w:szCs w:val="21"/>
                <w14:textFill>
                  <w14:solidFill>
                    <w14:schemeClr w14:val="tx1"/>
                  </w14:solidFill>
                </w14:textFill>
              </w:rPr>
            </w:pPr>
          </w:p>
        </w:tc>
        <w:tc>
          <w:tcPr>
            <w:tcW w:w="812" w:type="dxa"/>
            <w:vAlign w:val="center"/>
          </w:tcPr>
          <w:p w14:paraId="52673267">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Style w:val="48"/>
                <w:rFonts w:hint="eastAsia" w:ascii="宋体" w:hAnsi="宋体" w:eastAsia="宋体" w:cs="宋体"/>
                <w:b w:val="0"/>
                <w:bCs w:val="0"/>
                <w:color w:val="000000" w:themeColor="text1"/>
                <w:sz w:val="21"/>
                <w:szCs w:val="21"/>
                <w14:textFill>
                  <w14:solidFill>
                    <w14:schemeClr w14:val="tx1"/>
                  </w14:solidFill>
                </w14:textFill>
              </w:rPr>
            </w:pPr>
          </w:p>
        </w:tc>
      </w:tr>
      <w:tr w14:paraId="7703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36C6B5F6">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511D1A3F">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21D87AE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34" w:type="dxa"/>
            <w:vAlign w:val="center"/>
          </w:tcPr>
          <w:p w14:paraId="2DFA5641">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5100824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263F59C9">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D66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2EDE8AD4">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19C088F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2E645E7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34" w:type="dxa"/>
            <w:vAlign w:val="center"/>
          </w:tcPr>
          <w:p w14:paraId="699DEE75">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c>
          <w:tcPr>
            <w:tcW w:w="1310" w:type="dxa"/>
            <w:vAlign w:val="center"/>
          </w:tcPr>
          <w:p w14:paraId="6A11FB67">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c>
          <w:tcPr>
            <w:tcW w:w="812" w:type="dxa"/>
            <w:vAlign w:val="center"/>
          </w:tcPr>
          <w:p w14:paraId="4F55518A">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r>
      <w:tr w14:paraId="761F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0162DE80">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00B53B0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2B5A7F4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34" w:type="dxa"/>
            <w:vAlign w:val="center"/>
          </w:tcPr>
          <w:p w14:paraId="4F1CCEC0">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37B28815">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2B3D1D34">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1DB7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98" w:type="dxa"/>
            <w:vMerge w:val="restart"/>
            <w:vAlign w:val="center"/>
          </w:tcPr>
          <w:p w14:paraId="7ADC87BD">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417" w:type="dxa"/>
            <w:vMerge w:val="restart"/>
            <w:vAlign w:val="center"/>
          </w:tcPr>
          <w:p w14:paraId="7711646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w:t>
            </w:r>
          </w:p>
        </w:tc>
        <w:tc>
          <w:tcPr>
            <w:tcW w:w="2783" w:type="dxa"/>
            <w:vAlign w:val="center"/>
          </w:tcPr>
          <w:p w14:paraId="1F1E3C9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6866AA70">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c>
          <w:tcPr>
            <w:tcW w:w="1310" w:type="dxa"/>
            <w:vAlign w:val="center"/>
          </w:tcPr>
          <w:p w14:paraId="7F14D9D0">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c>
          <w:tcPr>
            <w:tcW w:w="812" w:type="dxa"/>
            <w:vAlign w:val="center"/>
          </w:tcPr>
          <w:p w14:paraId="19C1EC1B">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r>
      <w:tr w14:paraId="06CC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470EE4B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72A0B9B5">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783" w:type="dxa"/>
            <w:vAlign w:val="center"/>
          </w:tcPr>
          <w:p w14:paraId="1D55223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1E7E9585">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3A8D1F5A">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737B7B6C">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0FB8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698" w:type="dxa"/>
            <w:vMerge w:val="continue"/>
            <w:vAlign w:val="center"/>
          </w:tcPr>
          <w:p w14:paraId="32718DFC">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2BE880E7">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783" w:type="dxa"/>
            <w:vAlign w:val="center"/>
          </w:tcPr>
          <w:p w14:paraId="22153AD6">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7F815D53">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480B013D">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349D1E83">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2901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14:paraId="29690084">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57EE1629">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783" w:type="dxa"/>
            <w:vAlign w:val="center"/>
          </w:tcPr>
          <w:p w14:paraId="2DE33DC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34" w:type="dxa"/>
            <w:vAlign w:val="center"/>
          </w:tcPr>
          <w:p w14:paraId="16CC602F">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57997D2C">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11865480">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bl>
    <w:p w14:paraId="226FDA69">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rPr>
      </w:pPr>
      <w:bookmarkStart w:id="23" w:name="_Hlk72095977"/>
      <w:r>
        <w:rPr>
          <w:rFonts w:hint="eastAsia"/>
          <w:sz w:val="24"/>
          <w:szCs w:val="24"/>
        </w:rPr>
        <w:t>证明资料【如有的话，提供的证明资料应统一编号（排序），格式自定】</w:t>
      </w:r>
      <w:bookmarkEnd w:id="23"/>
      <w:r>
        <w:rPr>
          <w:rFonts w:hint="eastAsia"/>
          <w:sz w:val="24"/>
          <w:szCs w:val="24"/>
        </w:rPr>
        <w:t>：</w:t>
      </w:r>
    </w:p>
    <w:p w14:paraId="699F5B35">
      <w:pPr>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rFonts w:hint="eastAsia"/>
          <w:sz w:val="32"/>
          <w:szCs w:val="32"/>
        </w:rPr>
      </w:pPr>
    </w:p>
    <w:p w14:paraId="54FE77C8">
      <w:pPr>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五</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商务要求偏离表</w:t>
      </w:r>
    </w:p>
    <w:tbl>
      <w:tblPr>
        <w:tblStyle w:val="44"/>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0"/>
        <w:gridCol w:w="2534"/>
        <w:gridCol w:w="1733"/>
        <w:gridCol w:w="1317"/>
        <w:gridCol w:w="800"/>
      </w:tblGrid>
      <w:tr w14:paraId="13F5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16" w:type="dxa"/>
            <w:vAlign w:val="center"/>
          </w:tcPr>
          <w:p w14:paraId="338BA3A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序号</w:t>
            </w:r>
          </w:p>
        </w:tc>
        <w:tc>
          <w:tcPr>
            <w:tcW w:w="1650" w:type="dxa"/>
            <w:vAlign w:val="center"/>
          </w:tcPr>
          <w:p w14:paraId="78E2CDE0">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商务需求项</w:t>
            </w:r>
          </w:p>
        </w:tc>
        <w:tc>
          <w:tcPr>
            <w:tcW w:w="2534" w:type="dxa"/>
            <w:vAlign w:val="center"/>
          </w:tcPr>
          <w:p w14:paraId="494696A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招标商务要求</w:t>
            </w:r>
          </w:p>
        </w:tc>
        <w:tc>
          <w:tcPr>
            <w:tcW w:w="1733" w:type="dxa"/>
            <w:vAlign w:val="center"/>
          </w:tcPr>
          <w:p w14:paraId="294A2835">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投标商务响应</w:t>
            </w:r>
          </w:p>
        </w:tc>
        <w:tc>
          <w:tcPr>
            <w:tcW w:w="1317" w:type="dxa"/>
            <w:vAlign w:val="center"/>
          </w:tcPr>
          <w:p w14:paraId="3AE5ABC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偏离情况</w:t>
            </w:r>
          </w:p>
        </w:tc>
        <w:tc>
          <w:tcPr>
            <w:tcW w:w="800" w:type="dxa"/>
            <w:vAlign w:val="center"/>
          </w:tcPr>
          <w:p w14:paraId="0E3AD51A">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说明</w:t>
            </w:r>
          </w:p>
        </w:tc>
      </w:tr>
      <w:tr w14:paraId="7A68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750" w:type="dxa"/>
            <w:gridSpan w:val="6"/>
            <w:vAlign w:val="center"/>
          </w:tcPr>
          <w:p w14:paraId="7937CECA">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（一）免费保修期内售后服务要求</w:t>
            </w:r>
          </w:p>
        </w:tc>
      </w:tr>
      <w:tr w14:paraId="51A4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6" w:type="dxa"/>
            <w:vAlign w:val="center"/>
          </w:tcPr>
          <w:p w14:paraId="61EDDBF2">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650" w:type="dxa"/>
            <w:vAlign w:val="center"/>
          </w:tcPr>
          <w:p w14:paraId="2CE42275">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FF"/>
                <w:sz w:val="21"/>
                <w:szCs w:val="21"/>
              </w:rPr>
            </w:pPr>
            <w:r>
              <w:rPr>
                <w:rFonts w:hint="eastAsia" w:ascii="宋体" w:hAnsi="宋体" w:eastAsia="宋体" w:cs="宋体"/>
                <w:b w:val="0"/>
                <w:bCs/>
                <w:color w:val="0000FF"/>
                <w:sz w:val="21"/>
                <w:szCs w:val="21"/>
              </w:rPr>
              <w:t>****</w:t>
            </w:r>
          </w:p>
        </w:tc>
        <w:tc>
          <w:tcPr>
            <w:tcW w:w="2534" w:type="dxa"/>
            <w:vAlign w:val="center"/>
          </w:tcPr>
          <w:p w14:paraId="7021DBB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FF"/>
                <w:sz w:val="21"/>
                <w:szCs w:val="21"/>
              </w:rPr>
            </w:pPr>
            <w:r>
              <w:rPr>
                <w:rFonts w:hint="eastAsia" w:ascii="宋体" w:hAnsi="宋体" w:eastAsia="宋体" w:cs="宋体"/>
                <w:b w:val="0"/>
                <w:bCs/>
                <w:color w:val="0000FF"/>
                <w:sz w:val="21"/>
                <w:szCs w:val="21"/>
              </w:rPr>
              <w:t>（填写相关内容）</w:t>
            </w:r>
          </w:p>
        </w:tc>
        <w:tc>
          <w:tcPr>
            <w:tcW w:w="1733" w:type="dxa"/>
            <w:vAlign w:val="center"/>
          </w:tcPr>
          <w:p w14:paraId="02FE9408">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c>
          <w:tcPr>
            <w:tcW w:w="1317" w:type="dxa"/>
            <w:vAlign w:val="center"/>
          </w:tcPr>
          <w:p w14:paraId="24AFFBCE">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c>
          <w:tcPr>
            <w:tcW w:w="800" w:type="dxa"/>
            <w:vAlign w:val="center"/>
          </w:tcPr>
          <w:p w14:paraId="03D2FD2C">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r>
      <w:tr w14:paraId="0D66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6" w:type="dxa"/>
            <w:vAlign w:val="center"/>
          </w:tcPr>
          <w:p w14:paraId="1C42456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1650" w:type="dxa"/>
            <w:shd w:val="clear" w:color="auto" w:fill="auto"/>
            <w:vAlign w:val="center"/>
          </w:tcPr>
          <w:p w14:paraId="24FC9FDA">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FF"/>
                <w:kern w:val="2"/>
                <w:sz w:val="21"/>
                <w:szCs w:val="21"/>
                <w:lang w:val="en-US" w:eastAsia="zh-CN" w:bidi="ar-SA"/>
              </w:rPr>
            </w:pPr>
            <w:r>
              <w:rPr>
                <w:rFonts w:hint="eastAsia" w:ascii="宋体" w:hAnsi="宋体" w:eastAsia="宋体" w:cs="宋体"/>
                <w:b w:val="0"/>
                <w:bCs/>
                <w:color w:val="0000FF"/>
                <w:sz w:val="21"/>
                <w:szCs w:val="21"/>
              </w:rPr>
              <w:t>****</w:t>
            </w:r>
          </w:p>
        </w:tc>
        <w:tc>
          <w:tcPr>
            <w:tcW w:w="2534" w:type="dxa"/>
            <w:shd w:val="clear" w:color="auto" w:fill="auto"/>
            <w:vAlign w:val="center"/>
          </w:tcPr>
          <w:p w14:paraId="5A6A51B9">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FF"/>
                <w:kern w:val="2"/>
                <w:sz w:val="21"/>
                <w:szCs w:val="21"/>
                <w:lang w:val="en-US" w:eastAsia="zh-CN" w:bidi="ar-SA"/>
              </w:rPr>
            </w:pPr>
            <w:r>
              <w:rPr>
                <w:rFonts w:hint="eastAsia" w:ascii="宋体" w:hAnsi="宋体" w:eastAsia="宋体" w:cs="宋体"/>
                <w:b w:val="0"/>
                <w:bCs/>
                <w:color w:val="0000FF"/>
                <w:sz w:val="21"/>
                <w:szCs w:val="21"/>
              </w:rPr>
              <w:t>（填写相关内容）</w:t>
            </w:r>
          </w:p>
        </w:tc>
        <w:tc>
          <w:tcPr>
            <w:tcW w:w="1733" w:type="dxa"/>
            <w:vAlign w:val="center"/>
          </w:tcPr>
          <w:p w14:paraId="762098A1">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c>
          <w:tcPr>
            <w:tcW w:w="1317" w:type="dxa"/>
            <w:vAlign w:val="center"/>
          </w:tcPr>
          <w:p w14:paraId="447C84A3">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c>
          <w:tcPr>
            <w:tcW w:w="800" w:type="dxa"/>
            <w:vAlign w:val="center"/>
          </w:tcPr>
          <w:p w14:paraId="4611DB18">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r>
      <w:tr w14:paraId="5F65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750" w:type="dxa"/>
            <w:gridSpan w:val="6"/>
            <w:vAlign w:val="center"/>
          </w:tcPr>
          <w:p w14:paraId="280B347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（二）免费保修期外售后服务要求</w:t>
            </w:r>
          </w:p>
        </w:tc>
      </w:tr>
      <w:tr w14:paraId="731A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6" w:type="dxa"/>
            <w:vAlign w:val="center"/>
          </w:tcPr>
          <w:p w14:paraId="4372595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650" w:type="dxa"/>
            <w:shd w:val="clear" w:color="auto" w:fill="auto"/>
            <w:vAlign w:val="center"/>
          </w:tcPr>
          <w:p w14:paraId="2C7923A4">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FF"/>
                <w:kern w:val="2"/>
                <w:sz w:val="21"/>
                <w:szCs w:val="21"/>
                <w:lang w:val="en-US" w:eastAsia="zh-CN" w:bidi="ar-SA"/>
              </w:rPr>
            </w:pPr>
            <w:r>
              <w:rPr>
                <w:rFonts w:hint="eastAsia" w:ascii="宋体" w:hAnsi="宋体" w:eastAsia="宋体" w:cs="宋体"/>
                <w:b w:val="0"/>
                <w:bCs/>
                <w:color w:val="0000FF"/>
                <w:sz w:val="21"/>
                <w:szCs w:val="21"/>
              </w:rPr>
              <w:t>****</w:t>
            </w:r>
          </w:p>
        </w:tc>
        <w:tc>
          <w:tcPr>
            <w:tcW w:w="2534" w:type="dxa"/>
            <w:shd w:val="clear" w:color="auto" w:fill="auto"/>
            <w:vAlign w:val="center"/>
          </w:tcPr>
          <w:p w14:paraId="631DC6D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FF"/>
                <w:kern w:val="2"/>
                <w:sz w:val="21"/>
                <w:szCs w:val="21"/>
                <w:lang w:val="en-US" w:eastAsia="zh-CN" w:bidi="ar-SA"/>
              </w:rPr>
            </w:pPr>
            <w:r>
              <w:rPr>
                <w:rFonts w:hint="eastAsia" w:ascii="宋体" w:hAnsi="宋体" w:eastAsia="宋体" w:cs="宋体"/>
                <w:b w:val="0"/>
                <w:bCs/>
                <w:color w:val="0000FF"/>
                <w:sz w:val="21"/>
                <w:szCs w:val="21"/>
              </w:rPr>
              <w:t>（填写相关内容）</w:t>
            </w:r>
          </w:p>
        </w:tc>
        <w:tc>
          <w:tcPr>
            <w:tcW w:w="1733" w:type="dxa"/>
            <w:vAlign w:val="center"/>
          </w:tcPr>
          <w:p w14:paraId="4DD05484">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c>
          <w:tcPr>
            <w:tcW w:w="1317" w:type="dxa"/>
            <w:vAlign w:val="center"/>
          </w:tcPr>
          <w:p w14:paraId="2781B9A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c>
          <w:tcPr>
            <w:tcW w:w="800" w:type="dxa"/>
            <w:vAlign w:val="center"/>
          </w:tcPr>
          <w:p w14:paraId="3E9AC8F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r>
      <w:tr w14:paraId="1471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6" w:type="dxa"/>
            <w:vAlign w:val="center"/>
          </w:tcPr>
          <w:p w14:paraId="040496C9">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1650" w:type="dxa"/>
            <w:shd w:val="clear" w:color="auto" w:fill="auto"/>
            <w:vAlign w:val="center"/>
          </w:tcPr>
          <w:p w14:paraId="372F5333">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FF"/>
                <w:kern w:val="2"/>
                <w:sz w:val="21"/>
                <w:szCs w:val="21"/>
                <w:lang w:val="en-US" w:eastAsia="zh-CN" w:bidi="ar-SA"/>
              </w:rPr>
            </w:pPr>
            <w:r>
              <w:rPr>
                <w:rFonts w:hint="eastAsia" w:ascii="宋体" w:hAnsi="宋体" w:eastAsia="宋体" w:cs="宋体"/>
                <w:b w:val="0"/>
                <w:bCs/>
                <w:color w:val="0000FF"/>
                <w:sz w:val="21"/>
                <w:szCs w:val="21"/>
              </w:rPr>
              <w:t>****</w:t>
            </w:r>
          </w:p>
        </w:tc>
        <w:tc>
          <w:tcPr>
            <w:tcW w:w="2534" w:type="dxa"/>
            <w:shd w:val="clear" w:color="auto" w:fill="auto"/>
            <w:vAlign w:val="center"/>
          </w:tcPr>
          <w:p w14:paraId="0686E0F4">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FF"/>
                <w:kern w:val="2"/>
                <w:sz w:val="21"/>
                <w:szCs w:val="21"/>
                <w:lang w:val="en-US" w:eastAsia="zh-CN" w:bidi="ar-SA"/>
              </w:rPr>
            </w:pPr>
            <w:r>
              <w:rPr>
                <w:rFonts w:hint="eastAsia" w:ascii="宋体" w:hAnsi="宋体" w:eastAsia="宋体" w:cs="宋体"/>
                <w:b w:val="0"/>
                <w:bCs/>
                <w:color w:val="0000FF"/>
                <w:sz w:val="21"/>
                <w:szCs w:val="21"/>
              </w:rPr>
              <w:t>（填写相关内容）</w:t>
            </w:r>
          </w:p>
        </w:tc>
        <w:tc>
          <w:tcPr>
            <w:tcW w:w="1733" w:type="dxa"/>
            <w:vAlign w:val="center"/>
          </w:tcPr>
          <w:p w14:paraId="2682EB83">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c>
          <w:tcPr>
            <w:tcW w:w="1317" w:type="dxa"/>
            <w:vAlign w:val="center"/>
          </w:tcPr>
          <w:p w14:paraId="181718CD">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c>
          <w:tcPr>
            <w:tcW w:w="800" w:type="dxa"/>
            <w:vAlign w:val="center"/>
          </w:tcPr>
          <w:p w14:paraId="2EAE218C">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 w:val="0"/>
                <w:bCs/>
                <w:sz w:val="21"/>
                <w:szCs w:val="21"/>
              </w:rPr>
            </w:pPr>
          </w:p>
        </w:tc>
      </w:tr>
      <w:tr w14:paraId="2D06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750" w:type="dxa"/>
            <w:gridSpan w:val="6"/>
            <w:vAlign w:val="center"/>
          </w:tcPr>
          <w:p w14:paraId="1705A076">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（三）其他商务要求</w:t>
            </w:r>
          </w:p>
        </w:tc>
      </w:tr>
      <w:tr w14:paraId="7E1F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6" w:type="dxa"/>
            <w:vAlign w:val="center"/>
          </w:tcPr>
          <w:p w14:paraId="49A5FE5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1"/>
                <w:szCs w:val="21"/>
              </w:rPr>
            </w:pPr>
            <w:r>
              <w:rPr>
                <w:rFonts w:hint="eastAsia" w:ascii="宋体" w:hAnsi="宋体" w:eastAsia="宋体" w:cs="宋体"/>
                <w:sz w:val="21"/>
                <w:szCs w:val="21"/>
              </w:rPr>
              <w:t>1</w:t>
            </w:r>
          </w:p>
        </w:tc>
        <w:tc>
          <w:tcPr>
            <w:tcW w:w="1650" w:type="dxa"/>
            <w:shd w:val="clear" w:color="auto" w:fill="auto"/>
            <w:vAlign w:val="center"/>
          </w:tcPr>
          <w:p w14:paraId="0D72ABB9">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sz w:val="21"/>
                <w:szCs w:val="21"/>
              </w:rPr>
              <w:t>****</w:t>
            </w:r>
          </w:p>
        </w:tc>
        <w:tc>
          <w:tcPr>
            <w:tcW w:w="2534" w:type="dxa"/>
            <w:shd w:val="clear" w:color="auto" w:fill="auto"/>
            <w:vAlign w:val="center"/>
          </w:tcPr>
          <w:p w14:paraId="6CB83C4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sz w:val="21"/>
                <w:szCs w:val="21"/>
              </w:rPr>
              <w:t>（填写相关内容）</w:t>
            </w:r>
          </w:p>
        </w:tc>
        <w:tc>
          <w:tcPr>
            <w:tcW w:w="1733" w:type="dxa"/>
            <w:vAlign w:val="center"/>
          </w:tcPr>
          <w:p w14:paraId="5EFC598E">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Cs/>
                <w:sz w:val="21"/>
                <w:szCs w:val="21"/>
              </w:rPr>
            </w:pPr>
          </w:p>
        </w:tc>
        <w:tc>
          <w:tcPr>
            <w:tcW w:w="1317" w:type="dxa"/>
            <w:vAlign w:val="center"/>
          </w:tcPr>
          <w:p w14:paraId="50CDE96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Cs/>
                <w:sz w:val="21"/>
                <w:szCs w:val="21"/>
              </w:rPr>
            </w:pPr>
          </w:p>
        </w:tc>
        <w:tc>
          <w:tcPr>
            <w:tcW w:w="800" w:type="dxa"/>
            <w:vAlign w:val="center"/>
          </w:tcPr>
          <w:p w14:paraId="11F3751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bCs/>
                <w:sz w:val="21"/>
                <w:szCs w:val="21"/>
              </w:rPr>
            </w:pPr>
          </w:p>
        </w:tc>
      </w:tr>
    </w:tbl>
    <w:p w14:paraId="1E3E7F78">
      <w:pPr>
        <w:pStyle w:val="6"/>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黑体" w:cs="Times New Roman"/>
          <w:b w:val="0"/>
          <w:bCs w:val="0"/>
          <w:kern w:val="2"/>
          <w:sz w:val="32"/>
          <w:szCs w:val="32"/>
          <w:lang w:val="en-US" w:eastAsia="zh-CN" w:bidi="ar-SA"/>
        </w:rPr>
      </w:pPr>
      <w:bookmarkStart w:id="24" w:name="_Hlk72260576"/>
    </w:p>
    <w:p w14:paraId="1803F924">
      <w:pPr>
        <w:pStyle w:val="6"/>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kern w:val="2"/>
          <w:sz w:val="32"/>
          <w:szCs w:val="32"/>
          <w:lang w:val="en-US" w:eastAsia="zh-CN" w:bidi="ar-SA"/>
        </w:rPr>
        <w:t>（六）</w:t>
      </w:r>
      <w:r>
        <w:rPr>
          <w:rFonts w:hint="eastAsia" w:ascii="楷体_GB2312" w:hAnsi="楷体_GB2312" w:eastAsia="楷体_GB2312" w:cs="楷体_GB2312"/>
          <w:b w:val="0"/>
          <w:bCs w:val="0"/>
          <w:sz w:val="32"/>
          <w:szCs w:val="32"/>
          <w:lang w:eastAsia="zh-CN"/>
        </w:rPr>
        <w:t>现场采购及仓储技术（</w:t>
      </w:r>
      <w:r>
        <w:rPr>
          <w:rFonts w:hint="eastAsia" w:ascii="楷体_GB2312" w:hAnsi="楷体_GB2312" w:eastAsia="楷体_GB2312" w:cs="楷体_GB2312"/>
          <w:b w:val="0"/>
          <w:bCs w:val="0"/>
          <w:sz w:val="32"/>
          <w:szCs w:val="32"/>
          <w:lang w:val="en-US" w:eastAsia="zh-CN"/>
        </w:rPr>
        <w:t>格式自定</w:t>
      </w:r>
      <w:r>
        <w:rPr>
          <w:rFonts w:hint="eastAsia" w:ascii="楷体_GB2312" w:hAnsi="楷体_GB2312" w:eastAsia="楷体_GB2312" w:cs="楷体_GB2312"/>
          <w:b w:val="0"/>
          <w:bCs w:val="0"/>
          <w:sz w:val="32"/>
          <w:szCs w:val="32"/>
          <w:lang w:eastAsia="zh-CN"/>
        </w:rPr>
        <w:t>）</w:t>
      </w:r>
    </w:p>
    <w:p w14:paraId="7F0ED219">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（七）</w:t>
      </w:r>
      <w:r>
        <w:rPr>
          <w:rFonts w:hint="eastAsia" w:ascii="楷体_GB2312" w:hAnsi="楷体_GB2312" w:eastAsia="楷体_GB2312" w:cs="楷体_GB2312"/>
          <w:b w:val="0"/>
          <w:bCs w:val="0"/>
          <w:sz w:val="32"/>
          <w:szCs w:val="32"/>
        </w:rPr>
        <w:t>投标方同类业绩</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格式自定</w:t>
      </w:r>
      <w:r>
        <w:rPr>
          <w:rFonts w:hint="eastAsia" w:ascii="楷体_GB2312" w:hAnsi="楷体_GB2312" w:eastAsia="楷体_GB2312" w:cs="楷体_GB2312"/>
          <w:b w:val="0"/>
          <w:bCs w:val="0"/>
          <w:sz w:val="32"/>
          <w:szCs w:val="32"/>
          <w:lang w:eastAsia="zh-CN"/>
        </w:rPr>
        <w:t>）</w:t>
      </w:r>
    </w:p>
    <w:p w14:paraId="0AD7BEFB">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（八）</w:t>
      </w:r>
      <w:r>
        <w:rPr>
          <w:rFonts w:hint="eastAsia" w:ascii="楷体_GB2312" w:hAnsi="楷体_GB2312" w:eastAsia="楷体_GB2312" w:cs="楷体_GB2312"/>
          <w:b w:val="0"/>
          <w:bCs w:val="0"/>
          <w:sz w:val="32"/>
          <w:szCs w:val="32"/>
        </w:rPr>
        <w:t>履约评价</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格式自定</w:t>
      </w:r>
      <w:r>
        <w:rPr>
          <w:rFonts w:hint="eastAsia" w:ascii="楷体_GB2312" w:hAnsi="楷体_GB2312" w:eastAsia="楷体_GB2312" w:cs="楷体_GB2312"/>
          <w:b w:val="0"/>
          <w:bCs w:val="0"/>
          <w:sz w:val="32"/>
          <w:szCs w:val="32"/>
          <w:lang w:eastAsia="zh-CN"/>
        </w:rPr>
        <w:t>）</w:t>
      </w:r>
    </w:p>
    <w:p w14:paraId="652DB00B">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sz w:val="32"/>
          <w:szCs w:val="32"/>
          <w:lang w:eastAsia="zh-CN"/>
        </w:rPr>
        <w:t>（九</w:t>
      </w:r>
      <w:bookmarkStart w:id="25" w:name="_Hlk7206287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投标人认为需要加以说明的其他内容</w:t>
      </w:r>
      <w:bookmarkEnd w:id="24"/>
      <w:bookmarkEnd w:id="25"/>
      <w:r>
        <w:rPr>
          <w:rFonts w:hint="eastAsia" w:ascii="楷体_GB2312" w:hAnsi="楷体_GB2312" w:eastAsia="楷体_GB2312" w:cs="楷体_GB2312"/>
          <w:b w:val="0"/>
          <w:bCs w:val="0"/>
          <w:kern w:val="0"/>
          <w:sz w:val="32"/>
          <w:szCs w:val="32"/>
        </w:rPr>
        <w:t>（格式自定）</w:t>
      </w:r>
    </w:p>
    <w:p w14:paraId="295E07DD">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lang w:eastAsia="zh-CN"/>
        </w:rPr>
        <w:t>（十）</w:t>
      </w:r>
      <w:r>
        <w:rPr>
          <w:rFonts w:hint="eastAsia" w:ascii="楷体_GB2312" w:hAnsi="楷体_GB2312" w:eastAsia="楷体_GB2312" w:cs="楷体_GB2312"/>
          <w:b w:val="0"/>
          <w:sz w:val="32"/>
          <w:szCs w:val="32"/>
        </w:rPr>
        <w:t>项目详细报价</w:t>
      </w:r>
    </w:p>
    <w:tbl>
      <w:tblPr>
        <w:tblStyle w:val="44"/>
        <w:tblW w:w="85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2350"/>
        <w:gridCol w:w="1334"/>
        <w:gridCol w:w="1321"/>
      </w:tblGrid>
      <w:tr w14:paraId="19103C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3581" w:type="dxa"/>
            <w:tcBorders>
              <w:top w:val="double" w:color="auto" w:sz="4" w:space="0"/>
              <w:bottom w:val="single" w:color="auto" w:sz="4" w:space="0"/>
            </w:tcBorders>
            <w:vAlign w:val="center"/>
          </w:tcPr>
          <w:p w14:paraId="7185284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项目名称</w:t>
            </w:r>
          </w:p>
        </w:tc>
        <w:tc>
          <w:tcPr>
            <w:tcW w:w="2350" w:type="dxa"/>
            <w:tcBorders>
              <w:top w:val="double" w:color="auto" w:sz="4" w:space="0"/>
              <w:bottom w:val="single" w:color="auto" w:sz="4" w:space="0"/>
            </w:tcBorders>
            <w:vAlign w:val="center"/>
          </w:tcPr>
          <w:p w14:paraId="2936DAA8">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项目编号</w:t>
            </w:r>
          </w:p>
        </w:tc>
        <w:tc>
          <w:tcPr>
            <w:tcW w:w="1334" w:type="dxa"/>
            <w:tcBorders>
              <w:top w:val="double" w:color="auto" w:sz="4" w:space="0"/>
              <w:bottom w:val="single" w:color="auto" w:sz="4" w:space="0"/>
            </w:tcBorders>
            <w:vAlign w:val="center"/>
          </w:tcPr>
          <w:p w14:paraId="16B6B06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折扣率</w:t>
            </w:r>
          </w:p>
        </w:tc>
        <w:tc>
          <w:tcPr>
            <w:tcW w:w="1321" w:type="dxa"/>
            <w:tcBorders>
              <w:top w:val="double" w:color="auto" w:sz="4" w:space="0"/>
              <w:bottom w:val="single" w:color="auto" w:sz="4" w:space="0"/>
            </w:tcBorders>
            <w:vAlign w:val="center"/>
          </w:tcPr>
          <w:p w14:paraId="4086489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备注</w:t>
            </w:r>
          </w:p>
        </w:tc>
      </w:tr>
      <w:tr w14:paraId="539544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3581" w:type="dxa"/>
            <w:tcBorders>
              <w:top w:val="single" w:color="auto" w:sz="4" w:space="0"/>
            </w:tcBorders>
            <w:vAlign w:val="center"/>
          </w:tcPr>
          <w:p w14:paraId="63562BF0">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深圳市盐田区图书馆202</w:t>
            </w:r>
            <w:r>
              <w:rPr>
                <w:rFonts w:hint="eastAsia" w:asciiTheme="minorEastAsia" w:hAnsiTheme="minorEastAsia" w:eastAsia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rPr>
              <w:t>年度图书购置项目</w:t>
            </w:r>
          </w:p>
        </w:tc>
        <w:tc>
          <w:tcPr>
            <w:tcW w:w="2350" w:type="dxa"/>
            <w:tcBorders>
              <w:top w:val="single" w:color="auto" w:sz="4" w:space="0"/>
            </w:tcBorders>
            <w:vAlign w:val="center"/>
          </w:tcPr>
          <w:p w14:paraId="428E9C4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SZYTLIB20250327</w:t>
            </w:r>
          </w:p>
        </w:tc>
        <w:tc>
          <w:tcPr>
            <w:tcW w:w="1334" w:type="dxa"/>
            <w:tcBorders>
              <w:top w:val="single" w:color="auto" w:sz="4" w:space="0"/>
            </w:tcBorders>
            <w:vAlign w:val="center"/>
          </w:tcPr>
          <w:p w14:paraId="46BB691D">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Theme="minorEastAsia" w:hAnsiTheme="minorEastAsia" w:eastAsiaTheme="minorEastAsia" w:cstheme="minorEastAsia"/>
                <w:snapToGrid w:val="0"/>
                <w:kern w:val="0"/>
                <w:sz w:val="24"/>
                <w:szCs w:val="24"/>
              </w:rPr>
            </w:pPr>
          </w:p>
        </w:tc>
        <w:tc>
          <w:tcPr>
            <w:tcW w:w="1321" w:type="dxa"/>
            <w:tcBorders>
              <w:top w:val="single" w:color="auto" w:sz="4" w:space="0"/>
            </w:tcBorders>
            <w:vAlign w:val="center"/>
          </w:tcPr>
          <w:p w14:paraId="2AADA9A4">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Theme="minorEastAsia" w:hAnsiTheme="minorEastAsia" w:eastAsiaTheme="minorEastAsia" w:cstheme="minorEastAsia"/>
                <w:snapToGrid w:val="0"/>
                <w:kern w:val="0"/>
                <w:sz w:val="24"/>
                <w:szCs w:val="24"/>
              </w:rPr>
            </w:pPr>
          </w:p>
        </w:tc>
      </w:tr>
    </w:tbl>
    <w:p w14:paraId="446E5B77">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b w:val="0"/>
          <w:bCs w:val="0"/>
          <w:snapToGrid w:val="0"/>
          <w:kern w:val="0"/>
          <w:sz w:val="24"/>
          <w:szCs w:val="24"/>
          <w:lang w:eastAsia="zh-CN"/>
        </w:rPr>
      </w:pPr>
    </w:p>
    <w:p w14:paraId="18CBBEC8">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napToGrid w:val="0"/>
          <w:kern w:val="0"/>
          <w:sz w:val="24"/>
          <w:szCs w:val="24"/>
          <w:lang w:eastAsia="zh-CN"/>
        </w:rPr>
        <w:t>说明：</w:t>
      </w:r>
      <w:r>
        <w:rPr>
          <w:rFonts w:hint="eastAsia" w:asciiTheme="minorEastAsia" w:hAnsiTheme="minorEastAsia" w:eastAsiaTheme="minorEastAsia" w:cstheme="minorEastAsia"/>
          <w:b w:val="0"/>
          <w:bCs w:val="0"/>
          <w:snapToGrid w:val="0"/>
          <w:kern w:val="0"/>
          <w:sz w:val="24"/>
          <w:szCs w:val="24"/>
        </w:rPr>
        <w:t>1、</w:t>
      </w:r>
      <w:r>
        <w:rPr>
          <w:rFonts w:hint="eastAsia" w:asciiTheme="minorEastAsia" w:hAnsiTheme="minorEastAsia" w:eastAsiaTheme="minorEastAsia" w:cstheme="minorEastAsia"/>
          <w:b w:val="0"/>
          <w:bCs w:val="0"/>
          <w:sz w:val="24"/>
          <w:szCs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8A99CBB">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u w:val="single"/>
        </w:rPr>
      </w:pPr>
      <w:r>
        <w:rPr>
          <w:rFonts w:hint="eastAsia" w:asciiTheme="minorEastAsia" w:hAnsiTheme="minorEastAsia" w:eastAsiaTheme="minorEastAsia" w:cstheme="minorEastAsia"/>
          <w:b w:val="0"/>
          <w:bCs w:val="0"/>
          <w:snapToGrid w:val="0"/>
          <w:kern w:val="0"/>
          <w:sz w:val="24"/>
          <w:szCs w:val="24"/>
          <w:lang w:val="en-US" w:eastAsia="zh-CN"/>
        </w:rPr>
        <w:t>2</w:t>
      </w:r>
      <w:r>
        <w:rPr>
          <w:rFonts w:hint="eastAsia" w:asciiTheme="minorEastAsia" w:hAnsiTheme="minorEastAsia" w:eastAsiaTheme="minorEastAsia" w:cstheme="minorEastAsia"/>
          <w:b w:val="0"/>
          <w:bCs w:val="0"/>
          <w:snapToGrid w:val="0"/>
          <w:kern w:val="0"/>
          <w:sz w:val="24"/>
          <w:szCs w:val="24"/>
        </w:rPr>
        <w:t>、本项目基准价格：</w:t>
      </w:r>
      <w:r>
        <w:rPr>
          <w:rFonts w:hint="eastAsia" w:asciiTheme="minorEastAsia" w:hAnsiTheme="minorEastAsia" w:eastAsiaTheme="minorEastAsia" w:cstheme="minorEastAsia"/>
          <w:b w:val="0"/>
          <w:bCs w:val="0"/>
          <w:snapToGrid w:val="0"/>
          <w:kern w:val="0"/>
          <w:sz w:val="24"/>
          <w:szCs w:val="24"/>
          <w:u w:val="single"/>
        </w:rPr>
        <w:t>图书实洋总价</w:t>
      </w:r>
    </w:p>
    <w:p w14:paraId="6FC2071E">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lang w:val="en-US" w:eastAsia="zh-CN"/>
        </w:rPr>
        <w:t>3</w:t>
      </w:r>
      <w:r>
        <w:rPr>
          <w:rFonts w:hint="eastAsia" w:asciiTheme="minorEastAsia" w:hAnsiTheme="minorEastAsia" w:eastAsiaTheme="minorEastAsia" w:cstheme="minorEastAsia"/>
          <w:b w:val="0"/>
          <w:bCs w:val="0"/>
          <w:snapToGrid w:val="0"/>
          <w:kern w:val="0"/>
          <w:sz w:val="24"/>
          <w:szCs w:val="24"/>
        </w:rPr>
        <w:t>、结算价=基准价格*折扣率</w:t>
      </w:r>
    </w:p>
    <w:p w14:paraId="6145BE1F">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lang w:val="en-US" w:eastAsia="zh-CN"/>
        </w:rPr>
        <w:t>4</w:t>
      </w:r>
      <w:r>
        <w:rPr>
          <w:rFonts w:hint="eastAsia" w:asciiTheme="minorEastAsia" w:hAnsiTheme="minorEastAsia" w:eastAsiaTheme="minorEastAsia" w:cstheme="minorEastAsia"/>
          <w:b w:val="0"/>
          <w:bCs w:val="0"/>
          <w:snapToGrid w:val="0"/>
          <w:kern w:val="0"/>
          <w:sz w:val="24"/>
          <w:szCs w:val="24"/>
        </w:rPr>
        <w:t>、“折扣率”率填写要求：</w:t>
      </w:r>
    </w:p>
    <w:p w14:paraId="00FD0FEC">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（1）填写要求：0＜折扣率≤1，未按此要求填写将作投标无效处理；</w:t>
      </w:r>
    </w:p>
    <w:p w14:paraId="27DDD3D4">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（2）填写的“折扣率”应为小数，如0.95、0.80、0.78；</w:t>
      </w:r>
    </w:p>
    <w:p w14:paraId="3F1AF9C3">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（3）投标人参与投标只允许填报唯一1个“折扣率”，不允许填报2个（或以上）的“折扣率”；填报了2个或以上“折扣率”的，其投标将直接作投标无效处理；</w:t>
      </w:r>
    </w:p>
    <w:p w14:paraId="500997AD">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（4）“折扣率”缺填、漏填将直接作投标无效处理。</w:t>
      </w:r>
    </w:p>
    <w:p w14:paraId="60673279">
      <w:pPr>
        <w:pStyle w:val="2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lang w:val="en-US" w:eastAsia="zh-CN"/>
        </w:rPr>
        <w:t>5</w:t>
      </w:r>
      <w:r>
        <w:rPr>
          <w:rFonts w:hint="eastAsia" w:asciiTheme="minorEastAsia" w:hAnsiTheme="minorEastAsia" w:eastAsiaTheme="minorEastAsia" w:cstheme="minorEastAsia"/>
          <w:b w:val="0"/>
          <w:bCs w:val="0"/>
          <w:snapToGrid w:val="0"/>
          <w:kern w:val="0"/>
          <w:sz w:val="24"/>
          <w:szCs w:val="24"/>
        </w:rPr>
        <w:t>、投标人如果需要对报价或其它内容加以说明，可在备注栏填写。</w:t>
      </w:r>
    </w:p>
    <w:p w14:paraId="1053F5F0">
      <w:pPr>
        <w:pageBreakBefore w:val="0"/>
        <w:widowControl w:val="0"/>
        <w:tabs>
          <w:tab w:val="left" w:pos="315"/>
          <w:tab w:val="left" w:pos="420"/>
          <w:tab w:val="left" w:pos="540"/>
          <w:tab w:val="left" w:pos="1440"/>
          <w:tab w:val="left" w:pos="16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lang w:val="en-US" w:eastAsia="zh-CN"/>
        </w:rPr>
        <w:t>6</w:t>
      </w:r>
      <w:r>
        <w:rPr>
          <w:rFonts w:hint="eastAsia" w:asciiTheme="minorEastAsia" w:hAnsiTheme="minorEastAsia" w:eastAsiaTheme="minorEastAsia" w:cstheme="minorEastAsia"/>
          <w:b w:val="0"/>
          <w:bCs w:val="0"/>
          <w:kern w:val="0"/>
          <w:sz w:val="24"/>
          <w:szCs w:val="24"/>
        </w:rPr>
        <w:t>、若评审委员会成员对是否须由投标人作出报价合理性说明，以及书面说明是否采纳等判断不一致的，按照“少数服从多数”的原则确定评审委员会的意见。</w:t>
      </w:r>
    </w:p>
    <w:p w14:paraId="6A8A1E31">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ascii="宋体" w:hAnsi="宋体"/>
          <w:b w:val="0"/>
          <w:bCs w:val="0"/>
          <w:color w:val="FF0000"/>
          <w:sz w:val="24"/>
          <w:szCs w:val="24"/>
        </w:rPr>
      </w:pPr>
    </w:p>
    <w:p w14:paraId="765EEC9D">
      <w:pPr>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sz w:val="32"/>
          <w:szCs w:val="32"/>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D13C">
    <w:pPr>
      <w:pStyle w:val="28"/>
      <w:framePr w:wrap="around" w:vAnchor="text" w:hAnchor="margin" w:xAlign="center" w:y="1"/>
      <w:rPr>
        <w:rStyle w:val="49"/>
      </w:rPr>
    </w:pPr>
    <w:r>
      <w:t xml:space="preserve">- </w:t>
    </w:r>
    <w:r>
      <w:fldChar w:fldCharType="begin"/>
    </w:r>
    <w:r>
      <w:instrText xml:space="preserve"> PAGE </w:instrText>
    </w:r>
    <w:r>
      <w:fldChar w:fldCharType="separate"/>
    </w:r>
    <w:r>
      <w:t>11</w:t>
    </w:r>
    <w:r>
      <w:fldChar w:fldCharType="end"/>
    </w:r>
    <w:r>
      <w:t xml:space="preserve"> -</w:t>
    </w:r>
  </w:p>
  <w:p w14:paraId="11A4335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A3CF">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359C0B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D40D">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0"/>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4261C773"/>
    <w:multiLevelType w:val="singleLevel"/>
    <w:tmpl w:val="4261C773"/>
    <w:lvl w:ilvl="0" w:tentative="0">
      <w:start w:val="1"/>
      <w:numFmt w:val="decimal"/>
      <w:suff w:val="nothing"/>
      <w:lvlText w:val="（%1）"/>
      <w:lvlJc w:val="left"/>
    </w:lvl>
  </w:abstractNum>
  <w:abstractNum w:abstractNumId="6">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lN2Q0NmUwMjNjYjQ1YjNiNjY2ZDM0MWFmYzIxNDkifQ=="/>
    <w:docVar w:name="KSO_WPS_MARK_KEY" w:val="3b4443a3-308c-438b-9b6f-f77070be377b"/>
  </w:docVars>
  <w:rsids>
    <w:rsidRoot w:val="00000000"/>
    <w:rsid w:val="0C7F31F0"/>
    <w:rsid w:val="21B70FCB"/>
    <w:rsid w:val="25E8275F"/>
    <w:rsid w:val="723D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7"/>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2"/>
    <w:qFormat/>
    <w:uiPriority w:val="0"/>
    <w:pPr>
      <w:adjustRightInd w:val="0"/>
      <w:jc w:val="center"/>
      <w:textAlignment w:val="baseline"/>
      <w:outlineLvl w:val="1"/>
    </w:pPr>
    <w:rPr>
      <w:kern w:val="0"/>
      <w:sz w:val="24"/>
      <w:szCs w:val="20"/>
    </w:rPr>
  </w:style>
  <w:style w:type="paragraph" w:styleId="5">
    <w:name w:val="heading 3"/>
    <w:basedOn w:val="6"/>
    <w:next w:val="1"/>
    <w:link w:val="56"/>
    <w:qFormat/>
    <w:uiPriority w:val="0"/>
    <w:pPr>
      <w:spacing w:before="260" w:after="260" w:line="240" w:lineRule="auto"/>
      <w:outlineLvl w:val="2"/>
    </w:pPr>
    <w:rPr>
      <w:rFonts w:ascii="宋体" w:hAnsi="宋体" w:eastAsia="宋体"/>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
    <w:qFormat/>
    <w:uiPriority w:val="0"/>
    <w:pPr>
      <w:keepNext/>
      <w:keepLines/>
      <w:spacing w:before="280" w:after="290" w:line="376" w:lineRule="auto"/>
      <w:outlineLvl w:val="4"/>
    </w:pPr>
    <w:rPr>
      <w:b/>
      <w:sz w:val="28"/>
      <w:szCs w:val="20"/>
    </w:rPr>
  </w:style>
  <w:style w:type="paragraph" w:styleId="10">
    <w:name w:val="heading 6"/>
    <w:basedOn w:val="1"/>
    <w:next w:val="9"/>
    <w:link w:val="8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5"/>
    <w:qFormat/>
    <w:uiPriority w:val="0"/>
    <w:pPr>
      <w:keepNext/>
      <w:keepLines/>
      <w:spacing w:before="240" w:after="64" w:line="320" w:lineRule="auto"/>
      <w:outlineLvl w:val="6"/>
    </w:pPr>
    <w:rPr>
      <w:b/>
      <w:sz w:val="24"/>
      <w:szCs w:val="20"/>
    </w:rPr>
  </w:style>
  <w:style w:type="paragraph" w:styleId="12">
    <w:name w:val="heading 8"/>
    <w:basedOn w:val="1"/>
    <w:next w:val="9"/>
    <w:link w:val="86"/>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7"/>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pPr>
  </w:style>
  <w:style w:type="paragraph" w:styleId="3">
    <w:name w:val="Body Text Indent"/>
    <w:basedOn w:val="1"/>
    <w:link w:val="80"/>
    <w:qFormat/>
    <w:uiPriority w:val="0"/>
    <w:pPr>
      <w:spacing w:line="360" w:lineRule="auto"/>
      <w:ind w:firstLine="420" w:firstLineChars="200"/>
    </w:pPr>
  </w:style>
  <w:style w:type="paragraph" w:styleId="9">
    <w:name w:val="Normal Indent"/>
    <w:basedOn w:val="1"/>
    <w:link w:val="58"/>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5"/>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99"/>
    <w:qFormat/>
    <w:uiPriority w:val="0"/>
    <w:pPr>
      <w:spacing w:after="120"/>
    </w:pPr>
    <w:rPr>
      <w:sz w:val="16"/>
      <w:szCs w:val="16"/>
    </w:rPr>
  </w:style>
  <w:style w:type="paragraph" w:styleId="20">
    <w:name w:val="Body Text"/>
    <w:basedOn w:val="1"/>
    <w:next w:val="1"/>
    <w:link w:val="93"/>
    <w:qFormat/>
    <w:uiPriority w:val="0"/>
    <w:pPr>
      <w:spacing w:line="360" w:lineRule="auto"/>
    </w:pPr>
    <w:rPr>
      <w:b/>
      <w:bCs/>
      <w:sz w:val="24"/>
    </w:r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1"/>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9"/>
    <w:qFormat/>
    <w:uiPriority w:val="0"/>
    <w:rPr>
      <w:rFonts w:ascii="宋体" w:hAnsi="Courier New"/>
      <w:sz w:val="32"/>
      <w:szCs w:val="20"/>
    </w:rPr>
  </w:style>
  <w:style w:type="paragraph" w:styleId="26">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0"/>
    <w:semiHidden/>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0"/>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6"/>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7"/>
    <w:qFormat/>
    <w:uiPriority w:val="0"/>
    <w:pPr>
      <w:spacing w:line="360" w:lineRule="auto"/>
    </w:pPr>
    <w:rPr>
      <w:sz w:val="24"/>
    </w:rPr>
  </w:style>
  <w:style w:type="paragraph" w:styleId="38">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rPr>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88"/>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6"/>
    <w:qFormat/>
    <w:uiPriority w:val="0"/>
    <w:pPr>
      <w:autoSpaceDE/>
      <w:autoSpaceDN/>
      <w:adjustRightInd/>
      <w:textAlignment w:val="auto"/>
    </w:pPr>
    <w:rPr>
      <w:rFonts w:ascii="Times New Roman"/>
      <w:b/>
      <w:bCs/>
      <w:kern w:val="2"/>
      <w:sz w:val="21"/>
      <w:szCs w:val="24"/>
    </w:rPr>
  </w:style>
  <w:style w:type="paragraph" w:styleId="43">
    <w:name w:val="Body Text First Indent"/>
    <w:basedOn w:val="20"/>
    <w:link w:val="131"/>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sz w:val="20"/>
    </w:rPr>
  </w:style>
  <w:style w:type="character" w:styleId="52">
    <w:name w:val="Hyperlink"/>
    <w:qFormat/>
    <w:uiPriority w:val="0"/>
    <w:rPr>
      <w:color w:val="0000FF"/>
      <w:u w:val="single"/>
    </w:rPr>
  </w:style>
  <w:style w:type="character" w:styleId="53">
    <w:name w:val="annotation reference"/>
    <w:basedOn w:val="47"/>
    <w:qFormat/>
    <w:uiPriority w:val="0"/>
    <w:rPr>
      <w:sz w:val="21"/>
      <w:szCs w:val="21"/>
    </w:rPr>
  </w:style>
  <w:style w:type="character" w:customStyle="1" w:styleId="54">
    <w:name w:val="标题 4 字符"/>
    <w:link w:val="6"/>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字符"/>
    <w:link w:val="5"/>
    <w:qFormat/>
    <w:uiPriority w:val="0"/>
    <w:rPr>
      <w:rFonts w:ascii="宋体" w:hAnsi="宋体" w:eastAsia="宋体"/>
      <w:b/>
      <w:bCs/>
      <w:kern w:val="2"/>
      <w:sz w:val="28"/>
      <w:szCs w:val="32"/>
      <w:lang w:val="en-US" w:eastAsia="zh-CN" w:bidi="ar-SA"/>
    </w:rPr>
  </w:style>
  <w:style w:type="character" w:customStyle="1" w:styleId="57">
    <w:name w:val="标题 1 字符"/>
    <w:link w:val="4"/>
    <w:qFormat/>
    <w:uiPriority w:val="0"/>
    <w:rPr>
      <w:rFonts w:ascii="宋体" w:hAnsi="宋体" w:eastAsia="黑体"/>
      <w:b/>
      <w:bCs/>
      <w:kern w:val="44"/>
      <w:sz w:val="28"/>
      <w:szCs w:val="44"/>
      <w:lang w:val="en-US" w:eastAsia="zh-CN" w:bidi="ar-SA"/>
    </w:rPr>
  </w:style>
  <w:style w:type="character" w:customStyle="1" w:styleId="58">
    <w:name w:val="正文缩进 字符"/>
    <w:link w:val="9"/>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字符"/>
    <w:link w:val="7"/>
    <w:qFormat/>
    <w:uiPriority w:val="0"/>
    <w:rPr>
      <w:rFonts w:ascii="宋体" w:hAnsi="宋体" w:eastAsia="宋体"/>
      <w:b/>
      <w:bCs/>
      <w:sz w:val="24"/>
      <w:lang w:val="en-US" w:eastAsia="zh-CN" w:bidi="ar-SA"/>
    </w:rPr>
  </w:style>
  <w:style w:type="paragraph" w:customStyle="1" w:styleId="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3"/>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9">
    <w:name w:val="H4 Char2"/>
    <w:qFormat/>
    <w:uiPriority w:val="0"/>
    <w:rPr>
      <w:rFonts w:ascii="Arial" w:hAnsi="Arial" w:eastAsia="黑体"/>
      <w:b/>
      <w:bCs/>
      <w:kern w:val="2"/>
      <w:sz w:val="28"/>
      <w:szCs w:val="28"/>
      <w:lang w:val="en-US" w:eastAsia="zh-CN" w:bidi="ar-SA"/>
    </w:rPr>
  </w:style>
  <w:style w:type="character" w:customStyle="1" w:styleId="80">
    <w:name w:val="正文文本缩进 字符"/>
    <w:link w:val="3"/>
    <w:qFormat/>
    <w:uiPriority w:val="0"/>
    <w:rPr>
      <w:rFonts w:eastAsia="宋体"/>
      <w:kern w:val="2"/>
      <w:sz w:val="21"/>
      <w:szCs w:val="24"/>
      <w:lang w:val="en-US" w:eastAsia="zh-CN" w:bidi="ar-SA"/>
    </w:rPr>
  </w:style>
  <w:style w:type="character" w:customStyle="1" w:styleId="81">
    <w:name w:val="标题 5 字符"/>
    <w:link w:val="8"/>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字符"/>
    <w:link w:val="10"/>
    <w:qFormat/>
    <w:uiPriority w:val="0"/>
    <w:rPr>
      <w:rFonts w:ascii="Arial" w:hAnsi="Arial" w:eastAsia="黑体"/>
      <w:b/>
      <w:kern w:val="2"/>
      <w:sz w:val="24"/>
      <w:lang w:val="en-US" w:eastAsia="zh-CN" w:bidi="ar-SA"/>
    </w:rPr>
  </w:style>
  <w:style w:type="character" w:customStyle="1" w:styleId="85">
    <w:name w:val="标题 7 字符"/>
    <w:link w:val="11"/>
    <w:qFormat/>
    <w:uiPriority w:val="0"/>
    <w:rPr>
      <w:rFonts w:eastAsia="宋体"/>
      <w:b/>
      <w:kern w:val="2"/>
      <w:sz w:val="24"/>
      <w:lang w:val="en-US" w:eastAsia="zh-CN" w:bidi="ar-SA"/>
    </w:rPr>
  </w:style>
  <w:style w:type="character" w:customStyle="1" w:styleId="86">
    <w:name w:val="标题 8 字符"/>
    <w:link w:val="12"/>
    <w:qFormat/>
    <w:uiPriority w:val="0"/>
    <w:rPr>
      <w:rFonts w:ascii="Arial" w:hAnsi="Arial" w:eastAsia="黑体"/>
      <w:kern w:val="2"/>
      <w:sz w:val="24"/>
      <w:lang w:val="en-US" w:eastAsia="zh-CN" w:bidi="ar-SA"/>
    </w:rPr>
  </w:style>
  <w:style w:type="character" w:customStyle="1" w:styleId="87">
    <w:name w:val="标题 9 字符"/>
    <w:link w:val="13"/>
    <w:qFormat/>
    <w:uiPriority w:val="0"/>
    <w:rPr>
      <w:rFonts w:ascii="Arial" w:hAnsi="Arial" w:eastAsia="黑体"/>
      <w:kern w:val="2"/>
      <w:sz w:val="21"/>
      <w:lang w:val="en-US" w:eastAsia="zh-CN" w:bidi="ar-SA"/>
    </w:rPr>
  </w:style>
  <w:style w:type="character" w:customStyle="1" w:styleId="88">
    <w:name w:val="标题 字符"/>
    <w:link w:val="41"/>
    <w:qFormat/>
    <w:uiPriority w:val="0"/>
    <w:rPr>
      <w:rFonts w:ascii="Arial" w:hAnsi="Arial" w:eastAsia="隶书" w:cs="Arial"/>
      <w:b/>
      <w:bCs/>
      <w:kern w:val="2"/>
      <w:sz w:val="32"/>
      <w:szCs w:val="32"/>
      <w:lang w:val="en-US" w:eastAsia="zh-CN" w:bidi="ar-SA"/>
    </w:rPr>
  </w:style>
  <w:style w:type="character" w:customStyle="1" w:styleId="89">
    <w:name w:val="日期 字符"/>
    <w:link w:val="25"/>
    <w:qFormat/>
    <w:uiPriority w:val="0"/>
    <w:rPr>
      <w:rFonts w:ascii="宋体" w:hAnsi="Courier New" w:eastAsia="宋体"/>
      <w:kern w:val="2"/>
      <w:sz w:val="32"/>
      <w:lang w:val="en-US" w:eastAsia="zh-CN" w:bidi="ar-SA"/>
    </w:rPr>
  </w:style>
  <w:style w:type="character" w:customStyle="1" w:styleId="90">
    <w:name w:val="HTML 预设格式 字符"/>
    <w:link w:val="38"/>
    <w:qFormat/>
    <w:uiPriority w:val="0"/>
    <w:rPr>
      <w:rFonts w:ascii="Arial Unicode MS" w:hAnsi="Arial Unicode MS" w:eastAsia="Arial Unicode MS"/>
      <w:color w:val="000000"/>
      <w:lang w:val="en-US" w:eastAsia="zh-CN" w:bidi="ar-SA"/>
    </w:rPr>
  </w:style>
  <w:style w:type="character" w:customStyle="1" w:styleId="91">
    <w:name w:val="纯文本 字符"/>
    <w:link w:val="23"/>
    <w:qFormat/>
    <w:uiPriority w:val="0"/>
    <w:rPr>
      <w:rFonts w:ascii="宋体" w:hAnsi="Courier New" w:eastAsia="宋体"/>
      <w:kern w:val="2"/>
      <w:sz w:val="21"/>
      <w:lang w:val="en-US" w:eastAsia="zh-CN" w:bidi="ar-SA"/>
    </w:rPr>
  </w:style>
  <w:style w:type="character" w:customStyle="1" w:styleId="92">
    <w:name w:val="正文文字首行缩进 Char"/>
    <w:qFormat/>
    <w:uiPriority w:val="0"/>
    <w:rPr>
      <w:kern w:val="2"/>
      <w:sz w:val="21"/>
      <w:szCs w:val="24"/>
    </w:rPr>
  </w:style>
  <w:style w:type="character" w:customStyle="1" w:styleId="93">
    <w:name w:val="正文文本 字符"/>
    <w:link w:val="20"/>
    <w:qFormat/>
    <w:uiPriority w:val="0"/>
    <w:rPr>
      <w:rFonts w:eastAsia="宋体"/>
      <w:b/>
      <w:bCs/>
      <w:kern w:val="2"/>
      <w:sz w:val="24"/>
      <w:szCs w:val="24"/>
      <w:lang w:val="en-US" w:eastAsia="zh-CN" w:bidi="ar-SA"/>
    </w:rPr>
  </w:style>
  <w:style w:type="character" w:customStyle="1" w:styleId="94">
    <w:name w:val="正文文本缩进 2 字符"/>
    <w:link w:val="26"/>
    <w:qFormat/>
    <w:uiPriority w:val="0"/>
    <w:rPr>
      <w:rFonts w:ascii="宋体" w:hAnsi="宋体" w:eastAsia="宋体"/>
      <w:kern w:val="2"/>
      <w:sz w:val="21"/>
      <w:szCs w:val="24"/>
      <w:lang w:val="en-US" w:eastAsia="zh-CN" w:bidi="ar-SA"/>
    </w:rPr>
  </w:style>
  <w:style w:type="character" w:customStyle="1" w:styleId="95">
    <w:name w:val="页眉 字符"/>
    <w:link w:val="29"/>
    <w:qFormat/>
    <w:uiPriority w:val="99"/>
    <w:rPr>
      <w:rFonts w:eastAsia="宋体"/>
      <w:kern w:val="2"/>
      <w:sz w:val="18"/>
      <w:szCs w:val="18"/>
      <w:lang w:val="en-US" w:eastAsia="zh-CN" w:bidi="ar-SA"/>
    </w:rPr>
  </w:style>
  <w:style w:type="character" w:customStyle="1" w:styleId="96">
    <w:name w:val="正文文本缩进 3 字符"/>
    <w:link w:val="34"/>
    <w:qFormat/>
    <w:uiPriority w:val="0"/>
    <w:rPr>
      <w:rFonts w:ascii="宋体" w:eastAsia="宋体"/>
      <w:b/>
      <w:bCs/>
      <w:kern w:val="2"/>
      <w:sz w:val="24"/>
      <w:szCs w:val="24"/>
      <w:lang w:val="en-US" w:eastAsia="zh-CN" w:bidi="ar-SA"/>
    </w:rPr>
  </w:style>
  <w:style w:type="character" w:customStyle="1" w:styleId="97">
    <w:name w:val="正文文本 2 字符"/>
    <w:link w:val="37"/>
    <w:qFormat/>
    <w:uiPriority w:val="0"/>
    <w:rPr>
      <w:rFonts w:eastAsia="宋体"/>
      <w:kern w:val="2"/>
      <w:sz w:val="24"/>
      <w:szCs w:val="24"/>
      <w:lang w:val="en-US" w:eastAsia="zh-CN" w:bidi="ar-SA"/>
    </w:rPr>
  </w:style>
  <w:style w:type="character" w:customStyle="1" w:styleId="98">
    <w:name w:val="页脚 字符"/>
    <w:link w:val="28"/>
    <w:qFormat/>
    <w:uiPriority w:val="0"/>
    <w:rPr>
      <w:rFonts w:eastAsia="宋体"/>
      <w:kern w:val="2"/>
      <w:sz w:val="18"/>
      <w:szCs w:val="18"/>
      <w:lang w:val="en-US" w:eastAsia="zh-CN" w:bidi="ar-SA"/>
    </w:rPr>
  </w:style>
  <w:style w:type="character" w:customStyle="1" w:styleId="99">
    <w:name w:val="正文文本 3 字符"/>
    <w:link w:val="19"/>
    <w:qFormat/>
    <w:uiPriority w:val="0"/>
    <w:rPr>
      <w:rFonts w:eastAsia="宋体"/>
      <w:kern w:val="2"/>
      <w:sz w:val="16"/>
      <w:szCs w:val="16"/>
      <w:lang w:val="en-US" w:eastAsia="zh-CN" w:bidi="ar-SA"/>
    </w:rPr>
  </w:style>
  <w:style w:type="character" w:customStyle="1" w:styleId="100">
    <w:name w:val="批注框文本 字符"/>
    <w:link w:val="27"/>
    <w:semiHidden/>
    <w:qFormat/>
    <w:uiPriority w:val="0"/>
    <w:rPr>
      <w:rFonts w:eastAsia="宋体"/>
      <w:kern w:val="2"/>
      <w:sz w:val="18"/>
      <w:szCs w:val="18"/>
      <w:lang w:val="en-US" w:eastAsia="zh-CN" w:bidi="ar-SA"/>
    </w:rPr>
  </w:style>
  <w:style w:type="paragraph" w:customStyle="1" w:styleId="101">
    <w:name w:val="样式1"/>
    <w:basedOn w:val="41"/>
    <w:qFormat/>
    <w:uiPriority w:val="0"/>
    <w:pPr>
      <w:spacing w:before="120" w:after="120"/>
    </w:pPr>
    <w:rPr>
      <w:rFonts w:eastAsia="黑体"/>
      <w:b w:val="0"/>
      <w:sz w:val="30"/>
      <w:szCs w:val="21"/>
    </w:rPr>
  </w:style>
  <w:style w:type="paragraph" w:customStyle="1" w:styleId="102">
    <w:name w:val="样式2"/>
    <w:basedOn w:val="41"/>
    <w:next w:val="101"/>
    <w:qFormat/>
    <w:uiPriority w:val="0"/>
    <w:pPr>
      <w:spacing w:before="120" w:after="120"/>
    </w:pPr>
    <w:rPr>
      <w:rFonts w:eastAsia="黑体"/>
      <w:b w:val="0"/>
      <w:sz w:val="30"/>
      <w:szCs w:val="30"/>
    </w:rPr>
  </w:style>
  <w:style w:type="character" w:customStyle="1" w:styleId="103">
    <w:name w:val="标题 3 Char Char"/>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qFormat/>
    <w:uiPriority w:val="0"/>
    <w:pPr>
      <w:spacing w:line="360" w:lineRule="auto"/>
      <w:ind w:firstLine="200" w:firstLineChars="200"/>
    </w:pPr>
    <w:rPr>
      <w:szCs w:val="20"/>
    </w:rPr>
  </w:style>
  <w:style w:type="paragraph" w:customStyle="1" w:styleId="107">
    <w:name w:val="设计依据"/>
    <w:basedOn w:val="20"/>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qFormat/>
    <w:uiPriority w:val="0"/>
    <w:pPr>
      <w:tabs>
        <w:tab w:val="left" w:pos="842"/>
      </w:tabs>
      <w:spacing w:line="360" w:lineRule="auto"/>
      <w:ind w:left="842" w:hanging="420"/>
    </w:pPr>
    <w:rPr>
      <w:sz w:val="24"/>
    </w:rPr>
  </w:style>
  <w:style w:type="paragraph" w:customStyle="1" w:styleId="110">
    <w:name w:val="文字"/>
    <w:basedOn w:val="1"/>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qFormat/>
    <w:uiPriority w:val="0"/>
    <w:pPr>
      <w:spacing w:line="240" w:lineRule="auto"/>
      <w:ind w:firstLine="0" w:firstLineChars="0"/>
    </w:pPr>
    <w:rPr>
      <w:sz w:val="20"/>
    </w:rPr>
  </w:style>
  <w:style w:type="paragraph" w:customStyle="1" w:styleId="112">
    <w:name w:val="--规划-表格-居中"/>
    <w:basedOn w:val="106"/>
    <w:qFormat/>
    <w:uiPriority w:val="0"/>
    <w:pPr>
      <w:spacing w:line="240" w:lineRule="auto"/>
      <w:ind w:firstLine="0" w:firstLineChars="0"/>
      <w:jc w:val="center"/>
    </w:pPr>
    <w:rPr>
      <w:sz w:val="20"/>
    </w:rPr>
  </w:style>
  <w:style w:type="paragraph" w:customStyle="1" w:styleId="113">
    <w:name w:val="--编号内缩进"/>
    <w:basedOn w:val="1"/>
    <w:qFormat/>
    <w:uiPriority w:val="0"/>
    <w:pPr>
      <w:spacing w:line="360" w:lineRule="auto"/>
      <w:ind w:left="420" w:firstLine="200" w:firstLineChars="200"/>
    </w:pPr>
    <w:rPr>
      <w:szCs w:val="21"/>
    </w:rPr>
  </w:style>
  <w:style w:type="paragraph" w:customStyle="1" w:styleId="114">
    <w:name w:val="--规划-题注"/>
    <w:basedOn w:val="1"/>
    <w:next w:val="106"/>
    <w:qFormat/>
    <w:uiPriority w:val="0"/>
    <w:pPr>
      <w:spacing w:line="360" w:lineRule="auto"/>
      <w:jc w:val="center"/>
    </w:pPr>
    <w:rPr>
      <w:rFonts w:eastAsia="黑体"/>
    </w:rPr>
  </w:style>
  <w:style w:type="paragraph" w:customStyle="1" w:styleId="115">
    <w:name w:val="--规划-图和表"/>
    <w:next w:val="106"/>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qFormat/>
    <w:uiPriority w:val="0"/>
    <w:pPr>
      <w:keepNext/>
      <w:keepLines/>
      <w:spacing w:line="360" w:lineRule="auto"/>
      <w:outlineLvl w:val="4"/>
    </w:pPr>
    <w:rPr>
      <w:rFonts w:eastAsia="黑体"/>
    </w:rPr>
  </w:style>
  <w:style w:type="paragraph" w:customStyle="1" w:styleId="117">
    <w:name w:val="--规划正文 Char"/>
    <w:basedOn w:val="1"/>
    <w:qFormat/>
    <w:uiPriority w:val="0"/>
    <w:pPr>
      <w:spacing w:line="360" w:lineRule="auto"/>
      <w:ind w:firstLine="200" w:firstLineChars="200"/>
    </w:pPr>
    <w:rPr>
      <w:sz w:val="24"/>
    </w:rPr>
  </w:style>
  <w:style w:type="paragraph" w:customStyle="1" w:styleId="118">
    <w:name w:val="缺省文本"/>
    <w:basedOn w:val="1"/>
    <w:qFormat/>
    <w:uiPriority w:val="0"/>
    <w:pPr>
      <w:autoSpaceDE w:val="0"/>
      <w:autoSpaceDN w:val="0"/>
      <w:adjustRightInd w:val="0"/>
      <w:jc w:val="left"/>
    </w:pPr>
    <w:rPr>
      <w:kern w:val="0"/>
    </w:rPr>
  </w:style>
  <w:style w:type="paragraph" w:customStyle="1" w:styleId="11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qFormat/>
    <w:uiPriority w:val="0"/>
    <w:rPr>
      <w:rFonts w:eastAsia="宋体"/>
      <w:kern w:val="2"/>
      <w:sz w:val="24"/>
      <w:szCs w:val="24"/>
      <w:lang w:val="en-US" w:eastAsia="zh-CN" w:bidi="ar-SA"/>
    </w:rPr>
  </w:style>
  <w:style w:type="paragraph" w:customStyle="1" w:styleId="121">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qFormat/>
    <w:uiPriority w:val="0"/>
    <w:rPr>
      <w:rFonts w:eastAsia="宋体"/>
      <w:kern w:val="2"/>
      <w:sz w:val="21"/>
      <w:lang w:val="en-US" w:eastAsia="zh-CN" w:bidi="ar-SA"/>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qFormat/>
    <w:uiPriority w:val="0"/>
    <w:pPr>
      <w:tabs>
        <w:tab w:val="left" w:pos="420"/>
        <w:tab w:val="left" w:pos="1080"/>
      </w:tabs>
      <w:spacing w:line="288" w:lineRule="auto"/>
      <w:ind w:left="1080" w:hanging="360"/>
    </w:pPr>
    <w:rPr>
      <w:sz w:val="24"/>
      <w:szCs w:val="20"/>
    </w:rPr>
  </w:style>
  <w:style w:type="character" w:customStyle="1" w:styleId="125">
    <w:name w:val="content1"/>
    <w:qFormat/>
    <w:uiPriority w:val="0"/>
    <w:rPr>
      <w:rFonts w:hint="default" w:ascii="??" w:hAnsi="??"/>
      <w:sz w:val="16"/>
      <w:szCs w:val="16"/>
      <w:u w:val="none"/>
    </w:rPr>
  </w:style>
  <w:style w:type="character" w:customStyle="1" w:styleId="126">
    <w:name w:val="unnamed4"/>
    <w:basedOn w:val="47"/>
    <w:qFormat/>
    <w:uiPriority w:val="0"/>
  </w:style>
  <w:style w:type="character" w:customStyle="1" w:styleId="127">
    <w:name w:val="font2"/>
    <w:basedOn w:val="47"/>
    <w:qFormat/>
    <w:uiPriority w:val="0"/>
  </w:style>
  <w:style w:type="character" w:customStyle="1" w:styleId="128">
    <w:name w:val="font41"/>
    <w:qFormat/>
    <w:uiPriority w:val="0"/>
    <w:rPr>
      <w:color w:val="000000"/>
      <w:spacing w:val="260"/>
      <w:sz w:val="18"/>
      <w:szCs w:val="18"/>
      <w:u w:val="none"/>
    </w:rPr>
  </w:style>
  <w:style w:type="paragraph" w:customStyle="1" w:styleId="12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文本首行缩进 字符"/>
    <w:link w:val="43"/>
    <w:qFormat/>
    <w:uiPriority w:val="0"/>
    <w:rPr>
      <w:rFonts w:eastAsia="宋体"/>
      <w:b/>
      <w:bCs/>
      <w:kern w:val="2"/>
      <w:sz w:val="21"/>
      <w:szCs w:val="24"/>
      <w:lang w:val="en-US" w:eastAsia="zh-CN" w:bidi="ar-SA"/>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7"/>
    <w:qFormat/>
    <w:uiPriority w:val="0"/>
  </w:style>
  <w:style w:type="paragraph" w:customStyle="1" w:styleId="136">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7"/>
    <w:qFormat/>
    <w:uiPriority w:val="0"/>
  </w:style>
  <w:style w:type="paragraph" w:customStyle="1" w:styleId="138">
    <w:name w:val="8"/>
    <w:basedOn w:val="1"/>
    <w:next w:val="3"/>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7"/>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7"/>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7"/>
    <w:qFormat/>
    <w:uiPriority w:val="0"/>
  </w:style>
  <w:style w:type="character" w:customStyle="1" w:styleId="154">
    <w:name w:val="prodheadlines"/>
    <w:basedOn w:val="47"/>
    <w:qFormat/>
    <w:uiPriority w:val="0"/>
  </w:style>
  <w:style w:type="character" w:customStyle="1" w:styleId="155">
    <w:name w:val="text"/>
    <w:basedOn w:val="47"/>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3"/>
    <w:qFormat/>
    <w:uiPriority w:val="0"/>
    <w:pPr>
      <w:ind w:firstLine="560" w:firstLineChars="200"/>
    </w:pPr>
    <w:rPr>
      <w:sz w:val="28"/>
    </w:rPr>
  </w:style>
  <w:style w:type="character" w:customStyle="1" w:styleId="162">
    <w:name w:val="gray6"/>
    <w:basedOn w:val="47"/>
    <w:qFormat/>
    <w:uiPriority w:val="0"/>
  </w:style>
  <w:style w:type="character" w:customStyle="1" w:styleId="163">
    <w:name w:val="style9"/>
    <w:basedOn w:val="47"/>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7"/>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7"/>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character" w:customStyle="1" w:styleId="185">
    <w:name w:val="批注文字 字符"/>
    <w:basedOn w:val="47"/>
    <w:link w:val="18"/>
    <w:qFormat/>
    <w:uiPriority w:val="0"/>
    <w:rPr>
      <w:rFonts w:ascii="宋体"/>
      <w:sz w:val="34"/>
    </w:rPr>
  </w:style>
  <w:style w:type="character" w:customStyle="1" w:styleId="186">
    <w:name w:val="批注主题 字符"/>
    <w:basedOn w:val="185"/>
    <w:link w:val="42"/>
    <w:qFormat/>
    <w:uiPriority w:val="0"/>
    <w:rPr>
      <w:rFonts w:ascii="宋体"/>
      <w:sz w:val="34"/>
    </w:rPr>
  </w:style>
  <w:style w:type="paragraph" w:customStyle="1" w:styleId="187">
    <w:name w:val="评价"/>
    <w:basedOn w:val="1"/>
    <w:qFormat/>
    <w:uiPriority w:val="0"/>
    <w:pPr>
      <w:spacing w:afterLines="20"/>
      <w:ind w:firstLine="1446" w:firstLineChars="200"/>
    </w:pPr>
    <w:rPr>
      <w:rFonts w:ascii="Calibri" w:hAnsi="Calibri"/>
      <w:sz w:val="24"/>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semiHidden/>
    <w:qFormat/>
    <w:uiPriority w:val="0"/>
    <w:rPr>
      <w:sz w:val="20"/>
    </w:rPr>
  </w:style>
  <w:style w:type="character" w:customStyle="1" w:styleId="192">
    <w:name w:val="文档结构图 Char"/>
    <w:semiHidden/>
    <w:qFormat/>
    <w:uiPriority w:val="0"/>
    <w:rPr>
      <w:sz w:val="20"/>
    </w:rPr>
  </w:style>
  <w:style w:type="character" w:customStyle="1" w:styleId="193">
    <w:name w:val="short_text"/>
    <w:basedOn w:val="47"/>
    <w:qFormat/>
    <w:uiPriority w:val="0"/>
    <w:rPr>
      <w:sz w:val="20"/>
    </w:rPr>
  </w:style>
  <w:style w:type="character" w:customStyle="1" w:styleId="194">
    <w:name w:val="标题 Char1"/>
    <w:qFormat/>
    <w:uiPriority w:val="0"/>
    <w:rPr>
      <w:b/>
      <w:sz w:val="20"/>
    </w:rPr>
  </w:style>
  <w:style w:type="character" w:customStyle="1" w:styleId="195">
    <w:name w:val="正文文本缩进 3 Char1"/>
    <w:semiHidden/>
    <w:qFormat/>
    <w:uiPriority w:val="0"/>
    <w:rPr>
      <w:sz w:val="20"/>
    </w:rPr>
  </w:style>
  <w:style w:type="character" w:customStyle="1" w:styleId="196">
    <w:name w:val="font21"/>
    <w:qFormat/>
    <w:uiPriority w:val="0"/>
    <w:rPr>
      <w:color w:val="FF0000"/>
      <w:sz w:val="20"/>
      <w:u w:val="none"/>
    </w:rPr>
  </w:style>
  <w:style w:type="character" w:customStyle="1" w:styleId="197">
    <w:name w:val="不明显强调1"/>
    <w:qFormat/>
    <w:uiPriority w:val="0"/>
    <w:rPr>
      <w:i/>
      <w:sz w:val="20"/>
    </w:rPr>
  </w:style>
  <w:style w:type="character" w:customStyle="1" w:styleId="198">
    <w:name w:val="font71"/>
    <w:qFormat/>
    <w:uiPriority w:val="0"/>
    <w:rPr>
      <w:sz w:val="20"/>
      <w:u w:val="none"/>
    </w:rPr>
  </w:style>
  <w:style w:type="character" w:customStyle="1" w:styleId="199">
    <w:name w:val="页眉 Char1"/>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qFormat/>
    <w:uiPriority w:val="0"/>
    <w:rPr>
      <w:b/>
      <w:i/>
      <w:sz w:val="20"/>
    </w:rPr>
  </w:style>
  <w:style w:type="character" w:customStyle="1" w:styleId="208">
    <w:name w:val="long_text"/>
    <w:qFormat/>
    <w:uiPriority w:val="0"/>
    <w:rPr>
      <w:sz w:val="20"/>
    </w:rPr>
  </w:style>
  <w:style w:type="character" w:customStyle="1" w:styleId="209">
    <w:name w:val="日期 Char1"/>
    <w:semiHidden/>
    <w:qFormat/>
    <w:uiPriority w:val="0"/>
    <w:rPr>
      <w:sz w:val="20"/>
    </w:rPr>
  </w:style>
  <w:style w:type="character" w:customStyle="1" w:styleId="210">
    <w:name w:val="批注文字 Char1"/>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semiHidden/>
    <w:qFormat/>
    <w:uiPriority w:val="0"/>
    <w:rPr>
      <w:sz w:val="20"/>
    </w:rPr>
  </w:style>
  <w:style w:type="character" w:customStyle="1" w:styleId="215">
    <w:name w:val="font31"/>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semiHidden/>
    <w:qFormat/>
    <w:uiPriority w:val="0"/>
    <w:rPr>
      <w:sz w:val="20"/>
    </w:rPr>
  </w:style>
  <w:style w:type="character" w:customStyle="1" w:styleId="218">
    <w:name w:val="font01"/>
    <w:qFormat/>
    <w:uiPriority w:val="0"/>
    <w:rPr>
      <w:color w:val="FF0000"/>
      <w:sz w:val="20"/>
      <w:u w:val="none"/>
      <w:vertAlign w:val="superscript"/>
    </w:rPr>
  </w:style>
  <w:style w:type="character" w:customStyle="1" w:styleId="219">
    <w:name w:val="页脚 Char1"/>
    <w:semiHidden/>
    <w:qFormat/>
    <w:uiPriority w:val="0"/>
    <w:rPr>
      <w:sz w:val="20"/>
    </w:rPr>
  </w:style>
  <w:style w:type="character" w:customStyle="1" w:styleId="220">
    <w:name w:val="批注框文本 Char1"/>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qFormat/>
    <w:uiPriority w:val="0"/>
    <w:pPr>
      <w:wordWrap w:val="0"/>
    </w:pPr>
    <w:rPr>
      <w:rFonts w:ascii="Calibri" w:hAnsi="Calibri" w:eastAsia="宋体" w:cs="Times New Roman"/>
      <w:sz w:val="32"/>
      <w:lang w:val="en-US" w:eastAsia="zh-CN" w:bidi="ar-SA"/>
    </w:rPr>
  </w:style>
  <w:style w:type="paragraph" w:customStyle="1" w:styleId="229">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qFormat/>
    <w:uiPriority w:val="0"/>
    <w:pPr>
      <w:ind w:firstLine="420"/>
    </w:pPr>
    <w:rPr>
      <w:rFonts w:hAnsi="Calibri"/>
      <w:kern w:val="0"/>
      <w:szCs w:val="20"/>
    </w:rPr>
  </w:style>
  <w:style w:type="paragraph" w:customStyle="1" w:styleId="256">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qFormat/>
    <w:uiPriority w:val="0"/>
    <w:pPr>
      <w:wordWrap w:val="0"/>
    </w:pPr>
    <w:rPr>
      <w:rFonts w:ascii="Calibri" w:hAnsi="Calibri" w:eastAsia="宋体" w:cs="Times New Roman"/>
      <w:sz w:val="32"/>
      <w:lang w:val="en-US" w:eastAsia="zh-CN" w:bidi="ar-SA"/>
    </w:rPr>
  </w:style>
  <w:style w:type="paragraph" w:customStyle="1" w:styleId="260">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qFormat/>
    <w:uiPriority w:val="0"/>
    <w:pPr>
      <w:wordWrap w:val="0"/>
    </w:pPr>
    <w:rPr>
      <w:rFonts w:ascii="Calibri" w:hAnsi="Calibri" w:eastAsia="宋体" w:cs="Times New Roman"/>
      <w:sz w:val="32"/>
      <w:lang w:val="en-US" w:eastAsia="zh-CN" w:bidi="ar-SA"/>
    </w:rPr>
  </w:style>
  <w:style w:type="paragraph" w:customStyle="1" w:styleId="269">
    <w:name w:val="TOC Heading8"/>
    <w:next w:val="1"/>
    <w:qFormat/>
    <w:uiPriority w:val="0"/>
    <w:pPr>
      <w:wordWrap w:val="0"/>
    </w:pPr>
    <w:rPr>
      <w:rFonts w:ascii="Calibri" w:hAnsi="Calibri" w:eastAsia="宋体" w:cs="Times New Roman"/>
      <w:sz w:val="32"/>
      <w:lang w:val="en-US" w:eastAsia="zh-CN" w:bidi="ar-SA"/>
    </w:rPr>
  </w:style>
  <w:style w:type="paragraph" w:customStyle="1" w:styleId="270">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qFormat/>
    <w:uiPriority w:val="0"/>
    <w:pPr>
      <w:widowControl/>
      <w:spacing w:before="280" w:after="280"/>
    </w:pPr>
    <w:rPr>
      <w:rFonts w:ascii="Arial" w:hAnsi="Calibri"/>
      <w:kern w:val="0"/>
      <w:sz w:val="20"/>
      <w:szCs w:val="20"/>
    </w:rPr>
  </w:style>
  <w:style w:type="paragraph" w:customStyle="1" w:styleId="277">
    <w:name w:val="TOC Heading11"/>
    <w:next w:val="1"/>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qFormat/>
    <w:uiPriority w:val="0"/>
    <w:pPr>
      <w:ind w:firstLine="420"/>
    </w:pPr>
    <w:rPr>
      <w:rFonts w:hAnsi="Calibri"/>
      <w:kern w:val="0"/>
      <w:szCs w:val="20"/>
    </w:rPr>
  </w:style>
  <w:style w:type="paragraph" w:customStyle="1" w:styleId="283">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qFormat/>
    <w:uiPriority w:val="0"/>
    <w:pPr>
      <w:wordWrap w:val="0"/>
    </w:pPr>
    <w:rPr>
      <w:rFonts w:ascii="Calibri" w:hAnsi="Calibri" w:eastAsia="宋体" w:cs="Times New Roman"/>
      <w:sz w:val="32"/>
      <w:lang w:val="en-US" w:eastAsia="zh-CN" w:bidi="ar-SA"/>
    </w:rPr>
  </w:style>
  <w:style w:type="paragraph" w:customStyle="1" w:styleId="285">
    <w:name w:val="TOC Heading5"/>
    <w:next w:val="1"/>
    <w:qFormat/>
    <w:uiPriority w:val="0"/>
    <w:pPr>
      <w:wordWrap w:val="0"/>
    </w:pPr>
    <w:rPr>
      <w:rFonts w:ascii="Calibri" w:hAnsi="Calibri" w:eastAsia="宋体" w:cs="Times New Roman"/>
      <w:sz w:val="32"/>
      <w:lang w:val="en-US" w:eastAsia="zh-CN" w:bidi="ar-SA"/>
    </w:rPr>
  </w:style>
  <w:style w:type="paragraph" w:customStyle="1" w:styleId="286">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qFormat/>
    <w:uiPriority w:val="0"/>
    <w:pPr>
      <w:widowControl/>
      <w:spacing w:after="160" w:line="240" w:lineRule="exact"/>
    </w:pPr>
    <w:rPr>
      <w:rFonts w:hAnsi="Calibri"/>
      <w:kern w:val="0"/>
      <w:szCs w:val="20"/>
    </w:rPr>
  </w:style>
  <w:style w:type="paragraph" w:customStyle="1" w:styleId="300">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qFormat/>
    <w:uiPriority w:val="0"/>
    <w:pPr>
      <w:ind w:firstLine="420"/>
    </w:pPr>
    <w:rPr>
      <w:rFonts w:hAnsi="Calibri"/>
      <w:kern w:val="0"/>
      <w:szCs w:val="20"/>
    </w:rPr>
  </w:style>
  <w:style w:type="paragraph" w:customStyle="1" w:styleId="302">
    <w:name w:val="TOC Heading9"/>
    <w:next w:val="1"/>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qFormat/>
    <w:uiPriority w:val="0"/>
    <w:pPr>
      <w:wordWrap w:val="0"/>
    </w:pPr>
    <w:rPr>
      <w:rFonts w:ascii="Calibri" w:hAnsi="Calibri" w:eastAsia="宋体" w:cs="Times New Roman"/>
      <w:sz w:val="32"/>
      <w:lang w:val="en-US" w:eastAsia="zh-CN" w:bidi="ar-SA"/>
    </w:rPr>
  </w:style>
  <w:style w:type="character" w:customStyle="1" w:styleId="310">
    <w:name w:val="副标题 字符"/>
    <w:basedOn w:val="47"/>
    <w:link w:val="32"/>
    <w:qFormat/>
    <w:uiPriority w:val="0"/>
    <w:rPr>
      <w:rFonts w:ascii="Calibri" w:hAnsi="Calibri"/>
      <w:sz w:val="24"/>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字符"/>
    <w:basedOn w:val="47"/>
    <w:link w:val="43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字符"/>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6"/>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table" w:customStyle="1" w:styleId="471">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2">
    <w:name w:val="表格内容"/>
    <w:basedOn w:val="1"/>
    <w:qFormat/>
    <w:uiPriority w:val="0"/>
    <w:pPr>
      <w:widowControl/>
      <w:spacing w:line="240" w:lineRule="auto"/>
      <w:ind w:firstLine="0" w:firstLineChars="0"/>
      <w:jc w:val="center"/>
      <w:textAlignment w:val="center"/>
    </w:pPr>
    <w:rPr>
      <w:rFonts w:ascii="宋体" w:hAnsi="宋体"/>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0D510-4C1C-403B-B8AB-364DB567C50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6681</Words>
  <Characters>6972</Characters>
  <Lines>31</Lines>
  <Paragraphs>53</Paragraphs>
  <TotalTime>0</TotalTime>
  <ScaleCrop>false</ScaleCrop>
  <LinksUpToDate>false</LinksUpToDate>
  <CharactersWithSpaces>7229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2021-06-10T09:31:00Z</dcterms:created>
  <dc:creator>thsware</dc:creator>
  <cp:lastModifiedBy>思嘉</cp:lastModifiedBy>
  <cp:lastPrinted>2018-11-06T09:21:00Z</cp:lastPrinted>
  <dcterms:modified xsi:type="dcterms:W3CDTF">2025-03-27T01:22:32Z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AA2C325733694215AA054B6A83B0F2DA_13</vt:lpwstr>
  </property>
  <property fmtid="{D5CDD505-2E9C-101B-9397-08002B2CF9AE}" pid="3" name="KSOProductBuildVer">
    <vt:lpwstr>2052-12.1.0.20305</vt:lpwstr>
  </property>
  <property fmtid="{D5CDD505-2E9C-101B-9397-08002B2CF9AE}" pid="4" name="KSOTemplateDocerSaveRecord">
    <vt:lpwstr>eyJoZGlkIjoiMzg1NGFjZTk3ZTBmZjY1OTg0ZTg5MDM3NGQzMDczNzkiLCJ1c2VySWQiOiIxOTc2NjU5NjcifQ==</vt:lpwstr>
  </property>
</Properties>
</file>