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82" w:rsidRDefault="00C941E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机关运行经费安排情况说明</w:t>
      </w:r>
    </w:p>
    <w:p w:rsidR="00B22082" w:rsidRDefault="00B2208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22082" w:rsidRDefault="00C941E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本单位2017年度机关运行经费</w:t>
      </w:r>
      <w:r w:rsidR="00952BD5">
        <w:rPr>
          <w:rFonts w:ascii="仿宋_GB2312" w:eastAsia="仿宋_GB2312" w:hAnsi="仿宋_GB2312" w:cs="仿宋_GB2312" w:hint="eastAsia"/>
          <w:sz w:val="32"/>
          <w:szCs w:val="32"/>
        </w:rPr>
        <w:t>123.44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是商品和服务支出，包括办公及印刷费、邮电费、差旅费、会议费、福利费、日常维修费、专用材料及一般设备购置费、办公用房水电费、办公用房物业管理费、公务用车运行维护费及其他费用。比2016年</w:t>
      </w:r>
      <w:r w:rsidR="00952BD5">
        <w:rPr>
          <w:rFonts w:ascii="仿宋_GB2312" w:eastAsia="仿宋_GB2312" w:hAnsi="仿宋_GB2312" w:cs="仿宋_GB2312" w:hint="eastAsia"/>
          <w:sz w:val="32"/>
          <w:szCs w:val="32"/>
        </w:rPr>
        <w:t>102.42万元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952BD5">
        <w:rPr>
          <w:rFonts w:ascii="仿宋_GB2312" w:eastAsia="仿宋_GB2312" w:hAnsi="仿宋_GB2312" w:cs="仿宋_GB2312" w:hint="eastAsia"/>
          <w:sz w:val="32"/>
          <w:szCs w:val="32"/>
        </w:rPr>
        <w:t>21.02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万元，增长</w:t>
      </w:r>
      <w:r w:rsidR="00952BD5">
        <w:rPr>
          <w:rFonts w:ascii="仿宋_GB2312" w:eastAsia="仿宋_GB2312" w:hAnsi="仿宋_GB2312" w:cs="仿宋_GB2312" w:hint="eastAsia"/>
          <w:sz w:val="32"/>
          <w:szCs w:val="32"/>
        </w:rPr>
        <w:t>20.52</w:t>
      </w:r>
      <w:r>
        <w:rPr>
          <w:rFonts w:ascii="仿宋_GB2312" w:eastAsia="仿宋_GB2312" w:hAnsi="仿宋_GB2312" w:cs="仿宋_GB2312" w:hint="eastAsia"/>
          <w:sz w:val="32"/>
          <w:szCs w:val="32"/>
        </w:rPr>
        <w:t>%，主要原因是单位人员编制的增加使得办公费及工会经费有所上升；同时，2017年在编人员的车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补费用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纳入公用支出预算。以上两项使得2017年机关运行经费总体有所上升。</w:t>
      </w:r>
      <w:bookmarkStart w:id="0" w:name="_GoBack"/>
      <w:bookmarkEnd w:id="0"/>
    </w:p>
    <w:sectPr w:rsidR="00B22082" w:rsidSect="00B2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2D19"/>
    <w:rsid w:val="002B0B99"/>
    <w:rsid w:val="005A59D3"/>
    <w:rsid w:val="006078DB"/>
    <w:rsid w:val="00612B32"/>
    <w:rsid w:val="006F0AD3"/>
    <w:rsid w:val="00731B10"/>
    <w:rsid w:val="00952BD5"/>
    <w:rsid w:val="00A42D19"/>
    <w:rsid w:val="00A65B7C"/>
    <w:rsid w:val="00B22082"/>
    <w:rsid w:val="00B26D92"/>
    <w:rsid w:val="00C37C80"/>
    <w:rsid w:val="00C941E0"/>
    <w:rsid w:val="00CE1E8C"/>
    <w:rsid w:val="00D94E81"/>
    <w:rsid w:val="00FD6D39"/>
    <w:rsid w:val="0DF309BE"/>
    <w:rsid w:val="2C9A5173"/>
    <w:rsid w:val="3FE2356A"/>
    <w:rsid w:val="404466E1"/>
    <w:rsid w:val="4B17228A"/>
    <w:rsid w:val="732048D8"/>
    <w:rsid w:val="745A56D0"/>
    <w:rsid w:val="7614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0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2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2208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20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盐田区政府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邓嘉欢</cp:lastModifiedBy>
  <cp:revision>3</cp:revision>
  <dcterms:created xsi:type="dcterms:W3CDTF">2017-11-10T08:43:00Z</dcterms:created>
  <dcterms:modified xsi:type="dcterms:W3CDTF">2018-03-05T01:53:00Z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