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16" w:rsidRPr="00F06616" w:rsidRDefault="00F06616" w:rsidP="00F06616">
      <w:pPr>
        <w:jc w:val="center"/>
        <w:rPr>
          <w:rFonts w:hint="eastAsia"/>
          <w:b/>
          <w:sz w:val="44"/>
          <w:szCs w:val="44"/>
        </w:rPr>
      </w:pPr>
      <w:r w:rsidRPr="00F06616">
        <w:rPr>
          <w:rFonts w:hint="eastAsia"/>
          <w:b/>
          <w:sz w:val="44"/>
          <w:szCs w:val="44"/>
        </w:rPr>
        <w:t>机关运行经费情况说明</w:t>
      </w:r>
    </w:p>
    <w:p w:rsidR="00F06616" w:rsidRDefault="00F06616" w:rsidP="00F06616">
      <w:r>
        <w:rPr>
          <w:rFonts w:hint="eastAsia"/>
        </w:rPr>
        <w:t> </w:t>
      </w:r>
    </w:p>
    <w:p w:rsidR="00691B51" w:rsidRPr="00F06616" w:rsidRDefault="00F06616" w:rsidP="00F0661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6616">
        <w:rPr>
          <w:rFonts w:ascii="仿宋_GB2312" w:eastAsia="仿宋_GB2312" w:hint="eastAsia"/>
          <w:sz w:val="32"/>
          <w:szCs w:val="32"/>
        </w:rPr>
        <w:t>本单位2017年度机关运行经费53.88万元，主要是商品和服务支出，包括办公及印刷费、邮电费、差率费、会议费、福利费、日常维修费、专用材料及一般设备购置费、办公用房水电费、办公用房物业管理费、公务用车运行维护费及其他费用。比2016年增加8.81万元 ，增长19.55%，主要原因是：2017年在编人员的车补费用列入公用支出中。</w:t>
      </w:r>
    </w:p>
    <w:sectPr w:rsidR="00691B51" w:rsidRPr="00F06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B51" w:rsidRDefault="00691B51" w:rsidP="00F06616">
      <w:r>
        <w:separator/>
      </w:r>
    </w:p>
  </w:endnote>
  <w:endnote w:type="continuationSeparator" w:id="1">
    <w:p w:rsidR="00691B51" w:rsidRDefault="00691B51" w:rsidP="00F06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B51" w:rsidRDefault="00691B51" w:rsidP="00F06616">
      <w:r>
        <w:separator/>
      </w:r>
    </w:p>
  </w:footnote>
  <w:footnote w:type="continuationSeparator" w:id="1">
    <w:p w:rsidR="00691B51" w:rsidRDefault="00691B51" w:rsidP="00F066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616"/>
    <w:rsid w:val="00691B51"/>
    <w:rsid w:val="006D24DB"/>
    <w:rsid w:val="00F0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6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66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6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66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MS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高晓莉</dc:creator>
  <cp:lastModifiedBy>高晓莉</cp:lastModifiedBy>
  <cp:revision>2</cp:revision>
  <dcterms:created xsi:type="dcterms:W3CDTF">2017-11-10T07:17:00Z</dcterms:created>
  <dcterms:modified xsi:type="dcterms:W3CDTF">2017-11-10T07:17:00Z</dcterms:modified>
</cp:coreProperties>
</file>