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83" w:rsidRDefault="006512AA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机关运行经费安排情况说明</w:t>
      </w:r>
    </w:p>
    <w:p w:rsidR="001B7783" w:rsidRDefault="001B778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B7783" w:rsidRDefault="006512A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年度机关运行经费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43.75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万元，主要是商品和服务支出，包括办公及印刷费、邮电费、</w:t>
      </w:r>
      <w:r>
        <w:rPr>
          <w:rFonts w:ascii="仿宋_GB2312" w:eastAsia="仿宋_GB2312" w:hAnsi="仿宋_GB2312" w:cs="仿宋_GB2312" w:hint="eastAsia"/>
          <w:sz w:val="32"/>
          <w:szCs w:val="32"/>
        </w:rPr>
        <w:t>差旅</w:t>
      </w:r>
      <w:r>
        <w:rPr>
          <w:rFonts w:ascii="仿宋_GB2312" w:eastAsia="仿宋_GB2312" w:hAnsi="仿宋_GB2312" w:cs="仿宋_GB2312" w:hint="eastAsia"/>
          <w:sz w:val="32"/>
          <w:szCs w:val="32"/>
        </w:rPr>
        <w:t>费、会议费、福利费、日常维修费、专用材料及一般设备购置费、办公用房水电费、办公用房物业管理费、公务用车运行维护费及其他费用。比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9.84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29.02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单位人员编制的增加使得办公费及工会经费有所上升；同时，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在编人员的车补费用纳入公用支出预算。以上两项使得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年机关运行经费总体有所上升。</w:t>
      </w:r>
    </w:p>
    <w:sectPr w:rsidR="001B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19"/>
    <w:rsid w:val="001B7783"/>
    <w:rsid w:val="002B0B99"/>
    <w:rsid w:val="005A59D3"/>
    <w:rsid w:val="006078DB"/>
    <w:rsid w:val="00612B32"/>
    <w:rsid w:val="006512AA"/>
    <w:rsid w:val="006F0AD3"/>
    <w:rsid w:val="00731B10"/>
    <w:rsid w:val="00A42D19"/>
    <w:rsid w:val="00B26D92"/>
    <w:rsid w:val="00C37C80"/>
    <w:rsid w:val="00CE1E8C"/>
    <w:rsid w:val="00D94E81"/>
    <w:rsid w:val="00FD6D39"/>
    <w:rsid w:val="0DF309BE"/>
    <w:rsid w:val="2C9A5173"/>
    <w:rsid w:val="3FE2356A"/>
    <w:rsid w:val="404466E1"/>
    <w:rsid w:val="4B17228A"/>
    <w:rsid w:val="732048D8"/>
    <w:rsid w:val="745A56D0"/>
    <w:rsid w:val="761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盐田区政府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Ӡɦ</cp:lastModifiedBy>
  <cp:revision>2</cp:revision>
  <dcterms:created xsi:type="dcterms:W3CDTF">2017-11-10T07:59:00Z</dcterms:created>
  <dcterms:modified xsi:type="dcterms:W3CDTF">2017-11-10T07:59:00Z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