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E" w:rsidRDefault="00DA6A0E" w:rsidP="00DA6A0E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</w:rPr>
      </w:pPr>
      <w:r>
        <w:rPr>
          <w:rFonts w:hint="eastAsia"/>
          <w:b/>
          <w:bCs/>
          <w:color w:val="333399"/>
        </w:rPr>
        <w:t>国务院办公厅政府信息与政务公开办公室</w:t>
      </w:r>
      <w:r>
        <w:rPr>
          <w:rFonts w:hint="eastAsia"/>
          <w:b/>
          <w:bCs/>
          <w:color w:val="333399"/>
        </w:rPr>
        <w:br/>
        <w:t>关于机构改革后政府信息公开申请</w:t>
      </w:r>
      <w:r>
        <w:rPr>
          <w:rFonts w:hint="eastAsia"/>
          <w:b/>
          <w:bCs/>
          <w:color w:val="333399"/>
        </w:rPr>
        <w:br/>
        <w:t>办理问题的解释</w:t>
      </w:r>
      <w:r>
        <w:rPr>
          <w:rFonts w:hint="eastAsia"/>
          <w:color w:val="333333"/>
        </w:rPr>
        <w:br/>
      </w:r>
      <w:r>
        <w:rPr>
          <w:rFonts w:ascii="楷体" w:eastAsia="楷体" w:hAnsi="楷体" w:hint="eastAsia"/>
          <w:color w:val="333399"/>
        </w:rPr>
        <w:t>国办公开办函〔2019〕14号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广东省人民政府办公厅：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《关于请求明确依申请公开相关事宜处理方式的函》（粤办函〔2019〕4号）收悉。经研究并征求司法部、国家档案局、最高人民法院等单位意见，现函复如下：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按照有关法律规定，行政机关职权发生变更的，由负责行使有关职权的行政机关承担相应的责任。根据《中华人民共和国政府信息公开条例》有关规定，政府信息公开申请应当按照“谁收到、谁处理”的原则办理。对于行政机关职权划转后的政府信息公开责任划分问题，提出如下处理意见：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第一，行政机关涉及职权划转的，应当尽快将相关政府信息一并划转。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第二，申请人向职权划出行政机关申请相关政府信息公开的，职权划出行政机关可在征求职权划入行政机关意见后作出相应处理，也可告知申请人向职权划入行政机关另行提出申请。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第三，申请人向职权划入行政机关申请相关政府信息公开的，职权划入行政机关应当严格依法办理，与职权划出行政机关做好衔接，不得以相关政府信息尚未划转为由拒绝。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第四，相关政府信息已经依法移交国家档案馆、成为国家档案的，按照《中华人民共和国档案法》及相关规定管理。对于相关政府信息公开申请，行政机关可以告知申请人按照档案法的规定办理。</w:t>
      </w:r>
    </w:p>
    <w:p w:rsidR="00DA6A0E" w:rsidRDefault="00DA6A0E" w:rsidP="00DA6A0E">
      <w:pPr>
        <w:pStyle w:val="a5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第五，行政机关职权划入党的机关的，如果党的机关对外加挂行政机关牌子，相关信息公开事项以行政机关名义参照前述规定办理；如果党的机关没有对外加挂行政机关牌子，相关信息公开事项按照《中国共产党党务公开条例（试行）》办理。</w:t>
      </w:r>
    </w:p>
    <w:p w:rsidR="00DA6A0E" w:rsidRDefault="00DA6A0E" w:rsidP="00DA6A0E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国务院办公厅政府信息与政务公开办公室</w:t>
      </w:r>
      <w:r>
        <w:rPr>
          <w:rFonts w:hint="eastAsia"/>
          <w:color w:val="333333"/>
        </w:rPr>
        <w:br/>
        <w:t>2019年2月2日</w:t>
      </w:r>
    </w:p>
    <w:p w:rsidR="007A2C00" w:rsidRPr="00DA6A0E" w:rsidRDefault="007A2C00"/>
    <w:sectPr w:rsidR="007A2C00" w:rsidRPr="00DA6A0E" w:rsidSect="007A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D" w:rsidRDefault="0067503D" w:rsidP="00DA6A0E">
      <w:r>
        <w:separator/>
      </w:r>
    </w:p>
  </w:endnote>
  <w:endnote w:type="continuationSeparator" w:id="0">
    <w:p w:rsidR="0067503D" w:rsidRDefault="0067503D" w:rsidP="00DA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D" w:rsidRDefault="0067503D" w:rsidP="00DA6A0E">
      <w:r>
        <w:separator/>
      </w:r>
    </w:p>
  </w:footnote>
  <w:footnote w:type="continuationSeparator" w:id="0">
    <w:p w:rsidR="0067503D" w:rsidRDefault="0067503D" w:rsidP="00DA6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A0E"/>
    <w:rsid w:val="0067503D"/>
    <w:rsid w:val="007A2C00"/>
    <w:rsid w:val="00D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A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6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盐田区政府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퉐Ӿ</dc:creator>
  <cp:keywords/>
  <dc:description/>
  <cp:lastModifiedBy>퉐Ӿ</cp:lastModifiedBy>
  <cp:revision>2</cp:revision>
  <dcterms:created xsi:type="dcterms:W3CDTF">2019-06-17T01:19:00Z</dcterms:created>
  <dcterms:modified xsi:type="dcterms:W3CDTF">2019-06-17T01:20:00Z</dcterms:modified>
</cp:coreProperties>
</file>