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 w:eastAsia="仿宋_GB2312"/>
          <w:color w:val="000000"/>
          <w:sz w:val="32"/>
          <w:szCs w:val="32"/>
        </w:rPr>
      </w:pPr>
      <w:r>
        <w:rPr>
          <w:rFonts w:hint="eastAsia" w:ascii="仿宋_GB2312" w:hAnsi="仿宋" w:eastAsia="仿宋_GB2312"/>
          <w:color w:val="000000"/>
          <w:sz w:val="32"/>
          <w:szCs w:val="32"/>
        </w:rPr>
        <w:t>附件</w:t>
      </w:r>
      <w:r>
        <w:rPr>
          <w:rFonts w:ascii="仿宋_GB2312" w:hAnsi="仿宋" w:eastAsia="仿宋_GB2312"/>
          <w:color w:val="000000"/>
          <w:sz w:val="32"/>
          <w:szCs w:val="32"/>
        </w:rPr>
        <w:t>1</w:t>
      </w:r>
    </w:p>
    <w:p>
      <w:pPr>
        <w:spacing w:line="580" w:lineRule="exact"/>
        <w:rPr>
          <w:rFonts w:ascii="仿宋" w:hAnsi="仿宋" w:eastAsia="仿宋" w:cs="宋体"/>
          <w:color w:val="000000"/>
          <w:kern w:val="0"/>
          <w:sz w:val="44"/>
          <w:szCs w:val="44"/>
        </w:rPr>
      </w:pPr>
    </w:p>
    <w:p>
      <w:pPr>
        <w:spacing w:line="580" w:lineRule="exact"/>
        <w:jc w:val="center"/>
        <w:rPr>
          <w:rFonts w:ascii="宋体" w:cs="宋体"/>
          <w:b/>
          <w:color w:val="000000"/>
          <w:kern w:val="0"/>
          <w:sz w:val="44"/>
          <w:szCs w:val="44"/>
        </w:rPr>
      </w:pPr>
      <w:r>
        <w:rPr>
          <w:rFonts w:hint="eastAsia" w:ascii="宋体" w:hAnsi="宋体" w:cs="宋体"/>
          <w:b/>
          <w:color w:val="000000"/>
          <w:kern w:val="0"/>
          <w:sz w:val="44"/>
          <w:szCs w:val="44"/>
        </w:rPr>
        <w:t>盐田区</w:t>
      </w:r>
      <w:r>
        <w:rPr>
          <w:rFonts w:ascii="宋体" w:hAnsi="宋体" w:cs="宋体"/>
          <w:b/>
          <w:color w:val="000000"/>
          <w:kern w:val="0"/>
          <w:sz w:val="44"/>
          <w:szCs w:val="44"/>
        </w:rPr>
        <w:t>2017</w:t>
      </w:r>
      <w:r>
        <w:rPr>
          <w:rFonts w:hint="eastAsia" w:ascii="宋体" w:hAnsi="宋体" w:cs="宋体"/>
          <w:b/>
          <w:color w:val="000000"/>
          <w:kern w:val="0"/>
          <w:sz w:val="44"/>
          <w:szCs w:val="44"/>
        </w:rPr>
        <w:t>年清明节工作指挥部成员</w:t>
      </w:r>
    </w:p>
    <w:p>
      <w:pPr>
        <w:spacing w:line="580" w:lineRule="exact"/>
        <w:jc w:val="center"/>
        <w:rPr>
          <w:rFonts w:ascii="宋体" w:cs="宋体"/>
          <w:b/>
          <w:color w:val="000000"/>
          <w:kern w:val="0"/>
          <w:sz w:val="44"/>
          <w:szCs w:val="44"/>
        </w:rPr>
      </w:pPr>
      <w:r>
        <w:rPr>
          <w:rFonts w:hint="eastAsia" w:ascii="宋体" w:hAnsi="宋体" w:cs="宋体"/>
          <w:b/>
          <w:color w:val="000000"/>
          <w:kern w:val="0"/>
          <w:sz w:val="44"/>
          <w:szCs w:val="44"/>
        </w:rPr>
        <w:t>单位职责</w:t>
      </w:r>
    </w:p>
    <w:p>
      <w:pPr>
        <w:spacing w:line="580" w:lineRule="exact"/>
        <w:ind w:firstLine="422" w:firstLineChars="200"/>
        <w:rPr>
          <w:rFonts w:ascii="仿宋" w:hAnsi="仿宋" w:eastAsia="仿宋"/>
          <w:b/>
          <w:color w:val="000000"/>
          <w:szCs w:val="32"/>
        </w:rPr>
      </w:pPr>
    </w:p>
    <w:p>
      <w:pPr>
        <w:spacing w:line="580" w:lineRule="exact"/>
        <w:ind w:firstLine="640" w:firstLineChars="200"/>
        <w:rPr>
          <w:rFonts w:ascii="黑体" w:hAnsi="黑体" w:eastAsia="黑体"/>
          <w:b/>
          <w:color w:val="000000"/>
          <w:sz w:val="32"/>
          <w:szCs w:val="32"/>
        </w:rPr>
      </w:pPr>
      <w:r>
        <w:rPr>
          <w:rFonts w:hint="eastAsia" w:ascii="黑体" w:hAnsi="黑体" w:eastAsia="黑体"/>
          <w:color w:val="000000"/>
          <w:sz w:val="32"/>
          <w:szCs w:val="32"/>
        </w:rPr>
        <w:t>一、盐田区</w:t>
      </w:r>
      <w:r>
        <w:rPr>
          <w:rFonts w:ascii="黑体" w:hAnsi="黑体" w:eastAsia="黑体"/>
          <w:color w:val="000000"/>
          <w:sz w:val="32"/>
          <w:szCs w:val="32"/>
        </w:rPr>
        <w:t>2017</w:t>
      </w:r>
      <w:r>
        <w:rPr>
          <w:rFonts w:hint="eastAsia" w:ascii="黑体" w:hAnsi="黑体" w:eastAsia="黑体"/>
          <w:color w:val="000000"/>
          <w:sz w:val="32"/>
          <w:szCs w:val="32"/>
        </w:rPr>
        <w:t>年清明节工作指挥部成员单位职责</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（一）区委宣传部（区文明办）</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、负责协调群众祭祀活动相关工作宣传报道；</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、负责协调各新闻媒体在相关节假日期间开展文明祭祀活动的宣传报道；</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、负责协调各新闻媒体及时发布安全防火、文明祭祀和平安出行的信息公告，开展宣传教育活动；</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4</w:t>
      </w:r>
      <w:r>
        <w:rPr>
          <w:rFonts w:hint="eastAsia" w:ascii="仿宋_GB2312" w:hAnsi="仿宋" w:eastAsia="仿宋_GB2312"/>
          <w:color w:val="000000"/>
          <w:sz w:val="32"/>
          <w:szCs w:val="32"/>
        </w:rPr>
        <w:t>、会同区民政局开展</w:t>
      </w:r>
      <w:r>
        <w:rPr>
          <w:rFonts w:hint="eastAsia" w:ascii="仿宋_GB2312" w:hAnsi="仿宋" w:eastAsia="仿宋_GB2312"/>
          <w:b/>
          <w:color w:val="000000"/>
          <w:sz w:val="32"/>
          <w:szCs w:val="32"/>
        </w:rPr>
        <w:t>“尊重生命、情系逝者、殡葬为民”</w:t>
      </w:r>
      <w:r>
        <w:rPr>
          <w:rFonts w:hint="eastAsia" w:ascii="仿宋_GB2312" w:hAnsi="仿宋" w:eastAsia="仿宋_GB2312"/>
          <w:color w:val="000000"/>
          <w:sz w:val="32"/>
          <w:szCs w:val="32"/>
        </w:rPr>
        <w:t>主题宣传活动安排、组织实施和有关情况报送工作。</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（二）区信访局（区应急办）</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、协调处置相关节假日期间的突发公共事件；</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、在相关节假日期间实行</w:t>
      </w:r>
      <w:r>
        <w:rPr>
          <w:rFonts w:ascii="仿宋_GB2312" w:hAnsi="仿宋" w:eastAsia="仿宋_GB2312"/>
          <w:color w:val="000000"/>
          <w:sz w:val="32"/>
          <w:szCs w:val="32"/>
        </w:rPr>
        <w:t>24</w:t>
      </w:r>
      <w:r>
        <w:rPr>
          <w:rFonts w:hint="eastAsia" w:ascii="仿宋_GB2312" w:hAnsi="仿宋" w:eastAsia="仿宋_GB2312"/>
          <w:color w:val="000000"/>
          <w:sz w:val="32"/>
          <w:szCs w:val="32"/>
        </w:rPr>
        <w:t>小时值班制度，保持通讯联络畅通；</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、与区民政局共同配合，每天及时向市清明节工作指挥部报告有关情况；</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4</w:t>
      </w:r>
      <w:r>
        <w:rPr>
          <w:rFonts w:hint="eastAsia" w:ascii="仿宋_GB2312" w:hAnsi="仿宋" w:eastAsia="仿宋_GB2312"/>
          <w:color w:val="000000"/>
          <w:sz w:val="32"/>
          <w:szCs w:val="32"/>
        </w:rPr>
        <w:t>、如出现在祭祀活动集中点聚集上访人员的情况，组织协调各街道办事处做好政策、法规的宣传解释工作，并迅速向区清明节工作指挥部报告。</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（三）区民政局</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、负责召集各有关单位及各街道办事处召开全区清明节群众祭祀工作协调会议；负责制定相关工作方案；</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、承接和传达上级指示精神，收集并通报相关信息；</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、负责指导全区群众祭祀活动的开展，引导居民革除旧有丧葬陋习，以文明、环保和健康的祭祀方式拜祭先人，充分保障清明节期间的群众祭祀活动安全；</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4</w:t>
      </w:r>
      <w:r>
        <w:rPr>
          <w:rFonts w:hint="eastAsia" w:ascii="仿宋_GB2312" w:hAnsi="仿宋" w:eastAsia="仿宋_GB2312"/>
          <w:color w:val="000000"/>
          <w:sz w:val="32"/>
          <w:szCs w:val="32"/>
        </w:rPr>
        <w:t>、与有关部门共同配合，检查督促清明节各项工作的落实情况；</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5</w:t>
      </w:r>
      <w:r>
        <w:rPr>
          <w:rFonts w:hint="eastAsia" w:ascii="仿宋_GB2312" w:hAnsi="仿宋" w:eastAsia="仿宋_GB2312"/>
          <w:color w:val="000000"/>
          <w:sz w:val="32"/>
          <w:szCs w:val="32"/>
        </w:rPr>
        <w:t>、与区卫计局共同配合对辖区医院太平房开展巡查；</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6</w:t>
      </w:r>
      <w:r>
        <w:rPr>
          <w:rFonts w:hint="eastAsia" w:ascii="仿宋_GB2312" w:hAnsi="仿宋" w:eastAsia="仿宋_GB2312"/>
          <w:color w:val="000000"/>
          <w:sz w:val="32"/>
          <w:szCs w:val="32"/>
        </w:rPr>
        <w:t>、负责购置全区文明祭祀活动所需鲜花，并发放至各街道办事处；</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7</w:t>
      </w:r>
      <w:r>
        <w:rPr>
          <w:rFonts w:hint="eastAsia" w:ascii="仿宋_GB2312" w:hAnsi="仿宋" w:eastAsia="仿宋_GB2312"/>
          <w:color w:val="000000"/>
          <w:sz w:val="32"/>
          <w:szCs w:val="32"/>
        </w:rPr>
        <w:t>、在相关节假日期间及时汇总有关工作情况和动态，并向区总值班室、市清明节工作指挥部实行每日一报；</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8</w:t>
      </w:r>
      <w:r>
        <w:rPr>
          <w:rFonts w:hint="eastAsia" w:ascii="仿宋_GB2312" w:hAnsi="仿宋" w:eastAsia="仿宋_GB2312"/>
          <w:color w:val="000000"/>
          <w:sz w:val="32"/>
          <w:szCs w:val="32"/>
        </w:rPr>
        <w:t>、会同区委宣传部（区文明办）开展“尊重生命、情系逝者、殡葬为民”主题宣传活动安排、组织实施和有关情况报送工作。</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（四）区财政局</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负责落实相关工作专项经费。</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（五）区卫计局</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、根据市清明节工作指挥部的统一部署，负责相关节假日期间群众祭祀活动集中地区，特别是大鹏湾华侨墓园的医疗救助工作，要求梅沙医院向墓园地区派驻专业医护人员和救护车辆；</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、负责群众祭祀活动中对突发病人以及在突发事件中受伤人员的医疗救助工作；</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（六）区城管局</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、制定工作方案，定人、定点、定任务，落实护林防火措施和岗位责任制，检查各相关地点的防火消防设备设施使用情况，及时更新器材，制定森防预案，完善和落实突发事件应急措施；</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、负责相关节假日期间公园（风景区）区域、山林防火区的护林防火工作，加强防火宣传工作，设置提示牌，提醒参与祭祀活动的居民群众和游客注意防火安全；</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、根据重点地区林木资源情况，部署护林队伍及器材；</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4</w:t>
      </w:r>
      <w:r>
        <w:rPr>
          <w:rFonts w:hint="eastAsia" w:ascii="仿宋_GB2312" w:hAnsi="仿宋" w:eastAsia="仿宋_GB2312"/>
          <w:color w:val="000000"/>
          <w:sz w:val="32"/>
          <w:szCs w:val="32"/>
        </w:rPr>
        <w:t>、负责协调和指导各街道执法队开展安全和殡葬执法各项工作；</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5</w:t>
      </w:r>
      <w:r>
        <w:rPr>
          <w:rFonts w:hint="eastAsia" w:ascii="仿宋_GB2312" w:hAnsi="仿宋" w:eastAsia="仿宋_GB2312"/>
          <w:color w:val="000000"/>
          <w:sz w:val="32"/>
          <w:szCs w:val="32"/>
        </w:rPr>
        <w:t>、与区民政局共同配合，组织力量在相关节假日期间巡查大鹏湾华侨墓园和各深埋绿化地执法工作情况；</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6</w:t>
      </w:r>
      <w:r>
        <w:rPr>
          <w:rFonts w:hint="eastAsia" w:ascii="仿宋_GB2312" w:hAnsi="仿宋" w:eastAsia="仿宋_GB2312"/>
          <w:color w:val="000000"/>
          <w:sz w:val="32"/>
          <w:szCs w:val="32"/>
        </w:rPr>
        <w:t>、负责协调并组织各街道执法人员对非法从事或者超出登记经营范围从事殡葬服务业务和殡葬设备、用品的生产、经营活动的行为进行查处；负责协调并组织各街道执法人员到墓园、辖区各深埋绿化地等殡葬服务场所制止和查处燃放鞭炮、焚烧迷信拜祭用品等危害祭祀活动安全和无证无照经营等违法行为；</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7</w:t>
      </w:r>
      <w:r>
        <w:rPr>
          <w:rFonts w:hint="eastAsia" w:ascii="仿宋_GB2312" w:hAnsi="仿宋" w:eastAsia="仿宋_GB2312"/>
          <w:color w:val="000000"/>
          <w:sz w:val="32"/>
          <w:szCs w:val="32"/>
        </w:rPr>
        <w:t>、负责协调并组织各街道执法人员查处辖区墓园和祭祀点周边游商摊贩、“三无”人员和乞讨人群等问题，整治辖区环境。</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（七）各街道办事处</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、依照属地管理原则，负责本辖区相关节假日群众祭祀各项工作的组织、协调和具体实施；</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成立相应的工作领导机构，制定本辖区有关工作方案。确保节假日群众祭祀工作平稳有序，不发生火灾、重大交通事故、爆炸和因拥挤造成伤亡事故。各辖区深埋绿化地不发生新坟冒出、擅立墓碑现象，不发生遗体非法外流事件，不发生居民铺张浪费、大操大办祭祀活动的情况；</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、负责维护本辖区祭祀活动的治安秩序，确保祭祀活动安全平稳；</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4</w:t>
      </w:r>
      <w:r>
        <w:rPr>
          <w:rFonts w:hint="eastAsia" w:ascii="仿宋_GB2312" w:hAnsi="仿宋" w:eastAsia="仿宋_GB2312"/>
          <w:color w:val="000000"/>
          <w:sz w:val="32"/>
          <w:szCs w:val="32"/>
        </w:rPr>
        <w:t>、梅沙街道办事处要根据市区上级部门统一部署，主动做好大鹏湾华侨墓园周边地区群众祭祀各项工作；</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5</w:t>
      </w:r>
      <w:r>
        <w:rPr>
          <w:rFonts w:hint="eastAsia" w:ascii="仿宋_GB2312" w:hAnsi="仿宋" w:eastAsia="仿宋_GB2312"/>
          <w:color w:val="000000"/>
          <w:sz w:val="32"/>
          <w:szCs w:val="32"/>
        </w:rPr>
        <w:t>、负责与有关单位协调解决相关节假日期间群众祭祀活动有关道路疏通和停车问题；</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6</w:t>
      </w:r>
      <w:r>
        <w:rPr>
          <w:rFonts w:hint="eastAsia" w:ascii="仿宋_GB2312" w:hAnsi="仿宋" w:eastAsia="仿宋_GB2312"/>
          <w:color w:val="000000"/>
          <w:sz w:val="32"/>
          <w:szCs w:val="32"/>
        </w:rPr>
        <w:t>、做好本辖区区域内护林防火工作；</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7</w:t>
      </w:r>
      <w:r>
        <w:rPr>
          <w:rFonts w:hint="eastAsia" w:ascii="仿宋_GB2312" w:hAnsi="仿宋" w:eastAsia="仿宋_GB2312"/>
          <w:color w:val="000000"/>
          <w:sz w:val="32"/>
          <w:szCs w:val="32"/>
        </w:rPr>
        <w:t>、做好本辖区群众文明祭祀宣传教育及疏导工作，发放宣传资料，出版宣传专栏引导群众以“鲜花拜祭、网络拜祭”等多种文明新方式祭祀先人，革除旧有丧葬陋习，实现“文明低碳祭扫、生态节俭殡葬”的工作目标；</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8</w:t>
      </w:r>
      <w:r>
        <w:rPr>
          <w:rFonts w:hint="eastAsia" w:ascii="仿宋_GB2312" w:hAnsi="仿宋" w:eastAsia="仿宋_GB2312"/>
          <w:color w:val="000000"/>
          <w:sz w:val="32"/>
          <w:szCs w:val="32"/>
        </w:rPr>
        <w:t>、制定突发情况应急预案，负责本辖区相关节假日期间群众祭祀突发事件的先期处置工作。</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（八）区人武部</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、负责协调、组织驻盐各部队部署人力、物力支持地方开展相关节假日期间的各项工作，发挥部队在急、难、险、重任务中的特殊作用；</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、在群众祭祀相关节假日期间设立值班制度，确保信息畅通，并及时了解驻盐各部队在此期间的活动动态，并每日报送区清明节工作指挥部。</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（九）盐田公安分局</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、根据市公安局的部署，负责组织协调、部署警力，维护相关节假日期间群众祭祀活动场所（包括大鹏湾华侨墓园）的治安秩序；协助疏导人流，防止和处置治安事件；</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、制定相关节假日期间维护群众祭祀活动治安工作方案以及突发事件处置预案；</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、按照属地管理原则，指导各辖区派出所和梧桐山公安森林派出所做好群众祭祀活动的维护治安工作。</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（十）盐田市场监管分局</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加强殡葬服务价格管理，依法查处价格违法行为；协助配合区城管局等行政执法部门依法查处超出核准登记经营范围从事殡葬服务业务和殡葬设备、用品的生产、销售等经营活动的行为；对丧葬用品生产和销售企业依法依规进行年检；依法查处殡葬企业伪造、涂改、出租、出借及转让营业执照的行为；依法查处无营业执照生产、销售棺木等丧葬用品、从事殡葬服务行为；配合区城管局等行政执法部门查处非法从事殡葬服务经营活动的行为，会同民政等部门加强对殡葬服务市场及殡葬服务机构的监督管理；配合区城管局等行政执法部门查处制造、销售不符合国家技术标准的殡葬设施和封建迷信殡葬用品的行为；对殡葬行业的服务收费项目及收费标准予以公布，对擅自设立收费项目、提高收费标准、不按规定公示和明码标价、只收费不服务等价格违法行为依法查处。</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、在相关节假日前组织力量与区有关部门共同开展执法检查；</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、严格控制物价，对节假日期间乱涨价行为进行查处。</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（十一）盐田交警大队</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、根据市交警局的工作部署，对路径墓园等各殡葬服务单位交通主干道实行管制，安排交警维持群众祭祀场所周边道路的交通秩序，防止和处置交通事故，加强路面巡逻和执勤，确保路面畅通；</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、根据停车需求情况，采取临时占用道路停车措施，缓解交通和车辆停放压力；</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、大鹏湾华侨墓园和群众集中祭祀地区现场如发生突发情况，及时指挥疏导、疏散车辆和人流，并保障救援通道畅通。</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（十二）盐田公安消防大队</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、根据市消防局的工作部署，对大鹏湾华侨墓园等殡葬服务场所处置火灾隐患和事故；</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、做好执勤备勤工作，根据实际情况，合理安排消防警力和消防车辆在华侨墓园和群众祭祀集中地区备勤；</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、发生火灾时，及时组织扑火工作。</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（十三）盐田交通运输局</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、负责相关节假日期间群众祭祀活动期间公共交通协调组织工作，保证参加祭祀活动的群众正常出行；</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、组织客运交通运行检查，维护相关节假日期间主要祭祀点客运交通运营秩序；</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、查处墓园和祭祀点周边非法蓝牌车拉客行为；</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4</w:t>
      </w:r>
      <w:r>
        <w:rPr>
          <w:rFonts w:hint="eastAsia" w:ascii="仿宋_GB2312" w:hAnsi="仿宋" w:eastAsia="仿宋_GB2312"/>
          <w:color w:val="000000"/>
          <w:sz w:val="32"/>
          <w:szCs w:val="32"/>
        </w:rPr>
        <w:t>、制定突发事件客运保障应急方案。</w:t>
      </w:r>
    </w:p>
    <w:p>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（十四）深圳广电集团盐田广电中心</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1</w:t>
      </w:r>
      <w:r>
        <w:rPr>
          <w:rFonts w:hint="eastAsia" w:ascii="仿宋_GB2312" w:hAnsi="仿宋" w:eastAsia="仿宋_GB2312"/>
          <w:color w:val="000000"/>
          <w:sz w:val="32"/>
          <w:szCs w:val="32"/>
        </w:rPr>
        <w:t>、负责在相关节假日期间对群众祭祀活动通过电视广播开展有关宣传报道；</w:t>
      </w:r>
    </w:p>
    <w:p>
      <w:pPr>
        <w:spacing w:line="58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、负责在相关节假日前</w:t>
      </w:r>
      <w:r>
        <w:rPr>
          <w:rFonts w:ascii="仿宋_GB2312" w:hAnsi="仿宋" w:eastAsia="仿宋_GB2312"/>
          <w:color w:val="000000"/>
          <w:sz w:val="32"/>
          <w:szCs w:val="32"/>
        </w:rPr>
        <w:t>10</w:t>
      </w:r>
      <w:r>
        <w:rPr>
          <w:rFonts w:hint="eastAsia" w:ascii="仿宋_GB2312" w:hAnsi="仿宋" w:eastAsia="仿宋_GB2312"/>
          <w:color w:val="000000"/>
          <w:sz w:val="32"/>
          <w:szCs w:val="32"/>
        </w:rPr>
        <w:t>日内，每天安排在电视台滚动播出《盐田区“文明低碳祭扫、生态节俭殡葬”倡议书》</w:t>
      </w:r>
      <w:bookmarkStart w:id="0" w:name="_GoBack"/>
      <w:bookmarkEnd w:id="0"/>
      <w:r>
        <w:rPr>
          <w:rFonts w:hint="eastAsia" w:ascii="仿宋_GB2312" w:hAnsi="仿宋" w:eastAsia="仿宋_GB2312"/>
          <w:color w:val="000000"/>
          <w:sz w:val="32"/>
          <w:szCs w:val="32"/>
        </w:rPr>
        <w:t>和安全防火公益广告，普及相关知识，开展宣传教育。</w:t>
      </w:r>
    </w:p>
    <w:p>
      <w:pPr>
        <w:widowControl/>
        <w:jc w:val="left"/>
        <w:rPr>
          <w:rFonts w:ascii="仿宋" w:hAnsi="仿宋" w:eastAsia="仿宋"/>
          <w:color w:val="000000"/>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ind w:left="350" w:right="360"/>
      <w:jc w:val="right"/>
    </w:pPr>
    <w:r>
      <w:rPr>
        <w:rStyle w:val="4"/>
        <w:rFonts w:hint="eastAsia"/>
      </w:rPr>
      <w:t>－</w:t>
    </w: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r>
      <w:rPr>
        <w:rStyle w:val="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ind w:left="350" w:right="360"/>
    </w:pPr>
    <w:r>
      <w:rPr>
        <w:rStyle w:val="4"/>
        <w:rFonts w:hint="eastAsia"/>
      </w:rPr>
      <w:t>－</w:t>
    </w:r>
    <w:r>
      <w:rPr>
        <w:rStyle w:val="4"/>
      </w:rPr>
      <w:fldChar w:fldCharType="begin"/>
    </w:r>
    <w:r>
      <w:rPr>
        <w:rStyle w:val="4"/>
      </w:rPr>
      <w:instrText xml:space="preserve"> PAGE </w:instrText>
    </w:r>
    <w:r>
      <w:rPr>
        <w:rStyle w:val="4"/>
      </w:rPr>
      <w:fldChar w:fldCharType="separate"/>
    </w:r>
    <w:r>
      <w:rPr>
        <w:rStyle w:val="4"/>
      </w:rPr>
      <w:t>6</w:t>
    </w:r>
    <w:r>
      <w:rPr>
        <w:rStyle w:val="4"/>
      </w:rPr>
      <w:fldChar w:fldCharType="end"/>
    </w:r>
    <w:r>
      <w:rPr>
        <w:rStyle w:val="4"/>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33F14"/>
    <w:rsid w:val="5FC33F1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仿宋_GB2312"/>
      <w:sz w:val="18"/>
      <w:szCs w:val="20"/>
    </w:rPr>
  </w:style>
  <w:style w:type="character" w:styleId="4">
    <w:name w:val="page number"/>
    <w:basedOn w:val="3"/>
    <w:uiPriority w:val="0"/>
    <w:rPr>
      <w:rFonts w:eastAsia="宋体"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2017-03-27T02:17:00Z</dcterms:created>
  <dc:creator>Administrator</dc:creator>
  <cp:lastModifiedBy>Administrator</cp:lastModifiedBy>
  <dcterms:modified xsi:type="dcterms:W3CDTF">2017-03-27T06:10:56Z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