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8847" w:type="dxa"/>
        <w:tblInd w:w="8" w:type="dxa"/>
        <w:tblLayout w:type="fixed"/>
        <w:tblCellMar>
          <w:top w:w="0" w:type="dxa"/>
          <w:left w:w="0" w:type="dxa"/>
          <w:bottom w:w="0" w:type="dxa"/>
          <w:right w:w="0" w:type="dxa"/>
        </w:tblCellMar>
      </w:tblPr>
      <w:tblGrid>
        <w:gridCol w:w="85"/>
        <w:gridCol w:w="4297"/>
        <w:gridCol w:w="4345"/>
        <w:gridCol w:w="120"/>
      </w:tblGrid>
      <w:tr>
        <w:tblPrEx>
          <w:tblLayout w:type="fixed"/>
          <w:tblCellMar>
            <w:top w:w="0" w:type="dxa"/>
            <w:left w:w="0" w:type="dxa"/>
            <w:bottom w:w="0" w:type="dxa"/>
            <w:right w:w="0" w:type="dxa"/>
          </w:tblCellMar>
        </w:tblPrEx>
        <w:trPr>
          <w:cantSplit/>
          <w:trHeight w:val="1869" w:hRule="atLeast"/>
        </w:trPr>
        <w:tc>
          <w:tcPr>
            <w:tcW w:w="4382" w:type="dxa"/>
            <w:gridSpan w:val="2"/>
          </w:tcPr>
          <w:p>
            <w:pPr>
              <w:snapToGrid w:val="0"/>
              <w:spacing w:line="480" w:lineRule="exact"/>
              <w:rPr>
                <w:rFonts w:ascii="黑体" w:hAnsi="华文中宋" w:eastAsia="黑体" w:cs="仿宋_GB2312"/>
                <w:color w:val="FFFFFF"/>
                <w:sz w:val="32"/>
                <w:szCs w:val="32"/>
              </w:rPr>
            </w:pPr>
            <w:r>
              <w:rPr>
                <w:rFonts w:hint="eastAsia" w:ascii="黑体" w:hAnsi="华文中宋" w:eastAsia="黑体" w:cs="仿宋_GB2312"/>
                <w:color w:val="FFFFFF"/>
                <w:sz w:val="32"/>
                <w:szCs w:val="32"/>
              </w:rPr>
              <w:t>年</w:t>
            </w:r>
          </w:p>
          <w:p>
            <w:pPr>
              <w:snapToGrid w:val="0"/>
              <w:spacing w:afterLines="100" w:line="480" w:lineRule="exact"/>
              <w:rPr>
                <w:rFonts w:ascii="黑体" w:eastAsia="黑体"/>
                <w:color w:val="FFFFFF"/>
                <w:sz w:val="32"/>
                <w:szCs w:val="32"/>
              </w:rPr>
            </w:pPr>
            <w:r>
              <w:rPr>
                <w:rFonts w:hint="eastAsia" w:ascii="黑体" w:hAnsi="华文中宋" w:eastAsia="黑体" w:cs="仿宋_GB2312"/>
                <w:color w:val="FFFFFF"/>
                <w:sz w:val="32"/>
                <w:szCs w:val="32"/>
              </w:rPr>
              <w:t>加急</w:t>
            </w:r>
          </w:p>
          <w:p>
            <w:pPr>
              <w:pStyle w:val="7"/>
              <w:spacing w:line="480" w:lineRule="exact"/>
              <w:ind w:left="5250"/>
              <w:rPr>
                <w:color w:val="FFFFFF"/>
              </w:rPr>
            </w:pPr>
          </w:p>
        </w:tc>
        <w:tc>
          <w:tcPr>
            <w:tcW w:w="4465" w:type="dxa"/>
            <w:gridSpan w:val="2"/>
          </w:tcPr>
          <w:p>
            <w:pPr>
              <w:pStyle w:val="18"/>
              <w:tabs>
                <w:tab w:val="left" w:pos="2735"/>
              </w:tabs>
              <w:spacing w:line="480" w:lineRule="exact"/>
              <w:jc w:val="both"/>
              <w:rPr>
                <w:color w:val="FFFFFF"/>
              </w:rPr>
            </w:pPr>
            <w:bookmarkStart w:id="0" w:name="PrivateTime"/>
            <w:bookmarkEnd w:id="0"/>
            <w:bookmarkStart w:id="1" w:name="PrivateLevel"/>
            <w:bookmarkEnd w:id="1"/>
            <w:r>
              <w:rPr>
                <w:color w:val="FFFFFF"/>
              </w:rPr>
              <w:tab/>
            </w:r>
            <w:r>
              <w:rPr>
                <w:rFonts w:hint="eastAsia" w:hAnsi="仿宋_GB2312" w:cs="仿宋_GB2312"/>
                <w:color w:val="FFFFFF"/>
                <w:szCs w:val="32"/>
              </w:rPr>
              <w:t>样式</w:t>
            </w:r>
          </w:p>
        </w:tc>
      </w:tr>
      <w:tr>
        <w:tblPrEx>
          <w:tblLayout w:type="fixed"/>
          <w:tblCellMar>
            <w:top w:w="0" w:type="dxa"/>
            <w:left w:w="0" w:type="dxa"/>
            <w:bottom w:w="0" w:type="dxa"/>
            <w:right w:w="0" w:type="dxa"/>
          </w:tblCellMar>
        </w:tblPrEx>
        <w:trPr>
          <w:gridBefore w:val="1"/>
          <w:gridAfter w:val="1"/>
          <w:wBefore w:w="85" w:type="dxa"/>
          <w:wAfter w:w="120" w:type="dxa"/>
          <w:cantSplit/>
          <w:trHeight w:val="922" w:hRule="atLeast"/>
        </w:trPr>
        <w:tc>
          <w:tcPr>
            <w:tcW w:w="8642" w:type="dxa"/>
            <w:gridSpan w:val="2"/>
            <w:vAlign w:val="center"/>
          </w:tcPr>
          <w:p>
            <w:pPr>
              <w:pStyle w:val="2"/>
              <w:spacing w:afterLines="50"/>
              <w:jc w:val="center"/>
              <w:rPr>
                <w:rFonts w:ascii="方正大标宋简体" w:hAnsi="华文细黑" w:eastAsia="方正大标宋简体"/>
                <w:spacing w:val="-14"/>
                <w:w w:val="80"/>
                <w:sz w:val="86"/>
                <w:szCs w:val="86"/>
              </w:rPr>
            </w:pPr>
            <w:bookmarkStart w:id="2" w:name="Urgent"/>
            <w:bookmarkEnd w:id="2"/>
          </w:p>
        </w:tc>
      </w:tr>
      <w:tr>
        <w:tblPrEx>
          <w:tblLayout w:type="fixed"/>
          <w:tblCellMar>
            <w:top w:w="0" w:type="dxa"/>
            <w:left w:w="0" w:type="dxa"/>
            <w:bottom w:w="0" w:type="dxa"/>
            <w:right w:w="0" w:type="dxa"/>
          </w:tblCellMar>
        </w:tblPrEx>
        <w:trPr>
          <w:cantSplit/>
          <w:trHeight w:val="1091" w:hRule="atLeast"/>
        </w:trPr>
        <w:tc>
          <w:tcPr>
            <w:tcW w:w="8847" w:type="dxa"/>
            <w:gridSpan w:val="4"/>
            <w:vAlign w:val="bottom"/>
          </w:tcPr>
          <w:p>
            <w:pPr>
              <w:tabs>
                <w:tab w:val="left" w:pos="8460"/>
              </w:tabs>
              <w:spacing w:beforeLines="50" w:line="560" w:lineRule="exact"/>
              <w:jc w:val="center"/>
              <w:rPr>
                <w:rFonts w:ascii="仿宋_GB2312" w:hAnsi="华文中宋" w:eastAsia="仿宋_GB2312" w:cs="仿宋_GB2312"/>
                <w:color w:val="000000"/>
                <w:sz w:val="32"/>
                <w:szCs w:val="32"/>
              </w:rPr>
            </w:pPr>
            <w:r>
              <w:rPr>
                <w:rFonts w:hint="eastAsia" w:ascii="仿宋_GB2312" w:eastAsia="仿宋_GB2312"/>
                <w:color w:val="000000"/>
                <w:sz w:val="32"/>
                <w:szCs w:val="32"/>
              </w:rPr>
              <w:t>深盐府规〔2020〕</w:t>
            </w:r>
            <w:r>
              <w:rPr>
                <w:rFonts w:hint="eastAsia" w:ascii="仿宋_GB2312" w:eastAsia="仿宋_GB2312"/>
                <w:color w:val="000000"/>
                <w:sz w:val="32"/>
                <w:szCs w:val="32"/>
                <w:lang w:val="en-US" w:eastAsia="zh-CN"/>
              </w:rPr>
              <w:t>3</w:t>
            </w:r>
            <w:r>
              <w:rPr>
                <w:rFonts w:hint="eastAsia" w:ascii="仿宋_GB2312" w:hAnsi="华文中宋" w:eastAsia="仿宋_GB2312" w:cs="仿宋_GB2312"/>
                <w:color w:val="000000"/>
                <w:sz w:val="32"/>
                <w:szCs w:val="32"/>
              </w:rPr>
              <w:t>号</w:t>
            </w:r>
          </w:p>
        </w:tc>
      </w:tr>
      <w:tr>
        <w:tblPrEx>
          <w:tblLayout w:type="fixed"/>
          <w:tblCellMar>
            <w:top w:w="0" w:type="dxa"/>
            <w:left w:w="0" w:type="dxa"/>
            <w:bottom w:w="0" w:type="dxa"/>
            <w:right w:w="0" w:type="dxa"/>
          </w:tblCellMar>
        </w:tblPrEx>
        <w:trPr>
          <w:cantSplit/>
          <w:trHeight w:val="166" w:hRule="exact"/>
        </w:trPr>
        <w:tc>
          <w:tcPr>
            <w:tcW w:w="8847" w:type="dxa"/>
            <w:gridSpan w:val="4"/>
            <w:tcBorders>
              <w:bottom w:val="single" w:color="FFFFFF" w:sz="18" w:space="0"/>
            </w:tcBorders>
          </w:tcPr>
          <w:p>
            <w:pPr>
              <w:jc w:val="center"/>
            </w:pPr>
          </w:p>
        </w:tc>
      </w:tr>
    </w:tbl>
    <w:p>
      <w:pPr>
        <w:spacing w:line="590" w:lineRule="exact"/>
        <w:rPr>
          <w:rFonts w:ascii="仿宋_GB2312" w:eastAsia="仿宋_GB2312"/>
          <w:color w:val="000000"/>
          <w:sz w:val="32"/>
          <w:szCs w:val="32"/>
        </w:rPr>
      </w:pPr>
    </w:p>
    <w:p>
      <w:pPr>
        <w:spacing w:line="590" w:lineRule="exact"/>
        <w:rPr>
          <w:rFonts w:ascii="仿宋_GB2312" w:hAnsi="华文中宋" w:eastAsia="仿宋_GB2312" w:cs="仿宋_GB2312"/>
          <w:color w:val="000000"/>
          <w:sz w:val="32"/>
          <w:szCs w:val="32"/>
        </w:rPr>
      </w:pPr>
    </w:p>
    <w:p>
      <w:pPr>
        <w:spacing w:line="580" w:lineRule="exact"/>
        <w:jc w:val="center"/>
        <w:rPr>
          <w:rFonts w:ascii="方正小标宋简体" w:hAnsi="华文中宋" w:eastAsia="方正小标宋简体" w:cs="仿宋_GB2312"/>
          <w:color w:val="000000"/>
          <w:sz w:val="44"/>
          <w:szCs w:val="44"/>
        </w:rPr>
      </w:pPr>
      <w:r>
        <w:rPr>
          <w:rFonts w:hint="eastAsia" w:ascii="方正小标宋简体" w:hAnsi="华文中宋" w:eastAsia="方正小标宋简体" w:cs="仿宋_GB2312"/>
          <w:color w:val="000000"/>
          <w:sz w:val="44"/>
          <w:szCs w:val="44"/>
        </w:rPr>
        <w:t>深圳市盐田区人民政府关于印发盐田区</w:t>
      </w:r>
    </w:p>
    <w:p>
      <w:pPr>
        <w:spacing w:line="580" w:lineRule="exact"/>
        <w:jc w:val="center"/>
        <w:rPr>
          <w:rFonts w:ascii="方正小标宋简体" w:hAnsi="华文中宋" w:eastAsia="方正小标宋简体" w:cs="仿宋_GB2312"/>
          <w:color w:val="000000"/>
          <w:spacing w:val="-20"/>
          <w:sz w:val="44"/>
          <w:szCs w:val="44"/>
        </w:rPr>
      </w:pPr>
      <w:r>
        <w:rPr>
          <w:rFonts w:hint="eastAsia" w:ascii="方正小标宋简体" w:hAnsi="华文中宋" w:eastAsia="方正小标宋简体" w:cs="仿宋_GB2312"/>
          <w:color w:val="000000"/>
          <w:sz w:val="44"/>
          <w:szCs w:val="44"/>
        </w:rPr>
        <w:t>地质灾害防治管理办法的通知</w:t>
      </w:r>
    </w:p>
    <w:p>
      <w:pPr>
        <w:spacing w:line="590" w:lineRule="exact"/>
        <w:rPr>
          <w:rFonts w:ascii="仿宋_GB2312" w:hAnsi="华文中宋" w:eastAsia="仿宋_GB2312" w:cs="仿宋_GB2312"/>
          <w:color w:val="000000"/>
          <w:sz w:val="32"/>
          <w:szCs w:val="32"/>
        </w:rPr>
      </w:pPr>
    </w:p>
    <w:p>
      <w:pPr>
        <w:spacing w:line="590" w:lineRule="exact"/>
        <w:rPr>
          <w:rFonts w:ascii="华文中宋" w:hAnsi="华文中宋" w:eastAsia="华文中宋" w:cs="仿宋_GB2312"/>
          <w:color w:val="000000"/>
          <w:sz w:val="32"/>
          <w:szCs w:val="32"/>
        </w:rPr>
      </w:pPr>
      <w:r>
        <w:rPr>
          <w:rFonts w:hint="eastAsia" w:ascii="仿宋_GB2312" w:hAnsi="华文中宋" w:eastAsia="仿宋_GB2312" w:cs="仿宋_GB2312"/>
          <w:color w:val="000000"/>
          <w:sz w:val="32"/>
          <w:szCs w:val="32"/>
        </w:rPr>
        <w:t>各街道办事处，区政府直属、驻盐各单位</w:t>
      </w:r>
      <w:r>
        <w:rPr>
          <w:rFonts w:hint="eastAsia" w:ascii="华文中宋" w:hAnsi="华文中宋" w:eastAsia="华文中宋" w:cs="仿宋_GB2312"/>
          <w:color w:val="000000"/>
          <w:sz w:val="32"/>
          <w:szCs w:val="32"/>
        </w:rPr>
        <w:t>：</w:t>
      </w:r>
    </w:p>
    <w:p>
      <w:pPr>
        <w:spacing w:line="590" w:lineRule="exact"/>
        <w:ind w:firstLine="640" w:firstLineChars="200"/>
        <w:rPr>
          <w:rFonts w:ascii="仿宋_GB2312" w:hAnsi="华文中宋" w:eastAsia="仿宋_GB2312" w:cs="仿宋_GB2312"/>
          <w:color w:val="000000"/>
          <w:spacing w:val="-6"/>
          <w:sz w:val="32"/>
          <w:szCs w:val="32"/>
        </w:rPr>
      </w:pPr>
      <w:r>
        <w:rPr>
          <w:rFonts w:hint="eastAsia" w:ascii="仿宋_GB2312" w:hAnsi="华文中宋" w:eastAsia="仿宋_GB2312" w:cs="仿宋_GB2312"/>
          <w:color w:val="000000"/>
          <w:sz w:val="32"/>
          <w:szCs w:val="32"/>
        </w:rPr>
        <w:t>现将《盐田区地质灾害防治管理办法》</w:t>
      </w:r>
      <w:r>
        <w:rPr>
          <w:rFonts w:hint="eastAsia" w:ascii="仿宋_GB2312" w:hAnsi="华文中宋" w:eastAsia="仿宋_GB2312" w:cs="仿宋_GB2312"/>
          <w:color w:val="000000"/>
          <w:spacing w:val="-6"/>
          <w:sz w:val="32"/>
          <w:szCs w:val="32"/>
        </w:rPr>
        <w:t>印发给你们，请认真贯彻执行。</w:t>
      </w:r>
    </w:p>
    <w:p>
      <w:pPr>
        <w:spacing w:line="590" w:lineRule="exact"/>
        <w:rPr>
          <w:rFonts w:ascii="仿宋_GB2312" w:hAnsi="华文中宋" w:eastAsia="仿宋_GB2312" w:cs="仿宋_GB2312"/>
          <w:color w:val="000000"/>
          <w:spacing w:val="-6"/>
          <w:sz w:val="32"/>
          <w:szCs w:val="32"/>
        </w:rPr>
      </w:pPr>
    </w:p>
    <w:p>
      <w:pPr>
        <w:spacing w:line="590" w:lineRule="exact"/>
        <w:rPr>
          <w:rFonts w:ascii="仿宋_GB2312" w:hAnsi="华文中宋" w:eastAsia="仿宋_GB2312" w:cs="仿宋_GB2312"/>
          <w:color w:val="000000"/>
          <w:spacing w:val="-6"/>
          <w:sz w:val="32"/>
          <w:szCs w:val="32"/>
        </w:rPr>
      </w:pPr>
    </w:p>
    <w:p>
      <w:pPr>
        <w:spacing w:line="590" w:lineRule="exact"/>
        <w:ind w:right="640" w:firstLine="4480" w:firstLineChars="1400"/>
        <w:rPr>
          <w:rFonts w:ascii="仿宋_GB2312" w:hAnsi="华文中宋" w:eastAsia="仿宋_GB2312"/>
          <w:color w:val="000000"/>
          <w:sz w:val="32"/>
          <w:szCs w:val="32"/>
        </w:rPr>
      </w:pPr>
      <w:r>
        <w:rPr>
          <w:rFonts w:hint="eastAsia" w:ascii="仿宋_GB2312" w:hAnsi="华文中宋" w:eastAsia="仿宋_GB2312"/>
          <w:color w:val="000000"/>
          <w:sz w:val="32"/>
          <w:szCs w:val="32"/>
        </w:rPr>
        <w:t>深圳市盐田区人民政府</w:t>
      </w:r>
    </w:p>
    <w:p>
      <w:pPr>
        <w:tabs>
          <w:tab w:val="left" w:pos="4680"/>
          <w:tab w:val="left" w:pos="4860"/>
          <w:tab w:val="left" w:pos="5040"/>
        </w:tabs>
        <w:wordWrap w:val="0"/>
        <w:spacing w:line="590" w:lineRule="exact"/>
        <w:ind w:right="640"/>
        <w:rPr>
          <w:rFonts w:ascii="仿宋_GB2312" w:hAnsi="华文中宋" w:eastAsia="仿宋_GB2312"/>
          <w:color w:val="000000"/>
          <w:sz w:val="32"/>
          <w:szCs w:val="32"/>
        </w:rPr>
      </w:pPr>
      <w:r>
        <w:rPr>
          <w:rFonts w:hint="eastAsia" w:ascii="仿宋_GB2312" w:hAnsi="华文中宋" w:eastAsia="仿宋_GB2312"/>
          <w:color w:val="000000"/>
          <w:sz w:val="32"/>
          <w:szCs w:val="32"/>
        </w:rPr>
        <w:t xml:space="preserve">                               2020年</w:t>
      </w:r>
      <w:r>
        <w:rPr>
          <w:rFonts w:hint="eastAsia" w:ascii="仿宋_GB2312" w:hAnsi="宋体" w:eastAsia="仿宋_GB2312" w:cs="仿宋_GB2312"/>
          <w:color w:val="000000"/>
          <w:sz w:val="32"/>
          <w:szCs w:val="32"/>
        </w:rPr>
        <w:t>8</w:t>
      </w:r>
      <w:r>
        <w:rPr>
          <w:rFonts w:hint="eastAsia" w:ascii="仿宋_GB2312" w:hAnsi="华文中宋" w:eastAsia="仿宋_GB2312"/>
          <w:color w:val="000000"/>
          <w:sz w:val="32"/>
          <w:szCs w:val="32"/>
        </w:rPr>
        <w:t>月</w:t>
      </w:r>
      <w:r>
        <w:rPr>
          <w:rFonts w:hint="eastAsia" w:ascii="仿宋_GB2312" w:hAnsi="宋体" w:eastAsia="仿宋_GB2312" w:cs="仿宋_GB2312"/>
          <w:color w:val="000000"/>
          <w:sz w:val="32"/>
          <w:szCs w:val="32"/>
          <w:lang w:val="en-US" w:eastAsia="zh-CN"/>
        </w:rPr>
        <w:t>6</w:t>
      </w:r>
      <w:r>
        <w:rPr>
          <w:rFonts w:hint="eastAsia" w:ascii="仿宋_GB2312" w:hAnsi="华文中宋" w:eastAsia="仿宋_GB2312"/>
          <w:color w:val="000000"/>
          <w:sz w:val="32"/>
          <w:szCs w:val="32"/>
        </w:rPr>
        <w:t>日</w:t>
      </w:r>
    </w:p>
    <w:p>
      <w:pPr>
        <w:tabs>
          <w:tab w:val="left" w:pos="4680"/>
          <w:tab w:val="left" w:pos="4860"/>
          <w:tab w:val="left" w:pos="5040"/>
        </w:tabs>
        <w:wordWrap w:val="0"/>
        <w:spacing w:line="590" w:lineRule="exact"/>
        <w:ind w:right="640"/>
        <w:rPr>
          <w:rFonts w:ascii="仿宋_GB2312" w:hAnsi="华文中宋" w:eastAsia="仿宋_GB2312"/>
          <w:color w:val="000000"/>
          <w:sz w:val="32"/>
          <w:szCs w:val="32"/>
        </w:rPr>
      </w:pPr>
    </w:p>
    <w:p>
      <w:pPr>
        <w:autoSpaceDE w:val="0"/>
        <w:autoSpaceDN w:val="0"/>
        <w:adjustRightInd w:val="0"/>
        <w:spacing w:line="560" w:lineRule="exact"/>
        <w:jc w:val="center"/>
        <w:rPr>
          <w:rFonts w:ascii="方正小标宋简体" w:hAnsi="宋体" w:eastAsia="方正小标宋简体"/>
          <w:color w:val="000000"/>
          <w:sz w:val="32"/>
          <w:szCs w:val="32"/>
        </w:rPr>
      </w:pPr>
    </w:p>
    <w:p>
      <w:pPr>
        <w:autoSpaceDE w:val="0"/>
        <w:autoSpaceDN w:val="0"/>
        <w:adjustRightInd w:val="0"/>
        <w:spacing w:line="560" w:lineRule="exact"/>
        <w:ind w:left="200"/>
        <w:jc w:val="center"/>
        <w:rPr>
          <w:rFonts w:ascii="方正小标宋简体" w:hAnsi="微软雅黑" w:eastAsia="方正小标宋简体"/>
          <w:sz w:val="44"/>
          <w:szCs w:val="44"/>
        </w:rPr>
      </w:pPr>
    </w:p>
    <w:p>
      <w:pPr>
        <w:autoSpaceDE w:val="0"/>
        <w:autoSpaceDN w:val="0"/>
        <w:adjustRightInd w:val="0"/>
        <w:spacing w:line="560" w:lineRule="exact"/>
        <w:ind w:left="200"/>
        <w:jc w:val="center"/>
        <w:rPr>
          <w:rFonts w:ascii="方正小标宋简体" w:eastAsia="方正小标宋简体"/>
          <w:color w:val="000000"/>
          <w:sz w:val="44"/>
          <w:szCs w:val="44"/>
        </w:rPr>
      </w:pPr>
      <w:r>
        <w:rPr>
          <w:rFonts w:hint="eastAsia" w:ascii="方正小标宋简体" w:hAnsi="微软雅黑" w:eastAsia="方正小标宋简体"/>
          <w:sz w:val="44"/>
          <w:szCs w:val="44"/>
        </w:rPr>
        <w:t>盐田区地质灾害防治管理办法</w:t>
      </w:r>
    </w:p>
    <w:p>
      <w:pPr>
        <w:pStyle w:val="22"/>
        <w:spacing w:line="560" w:lineRule="exact"/>
        <w:ind w:firstLine="0" w:firstLineChars="0"/>
        <w:rPr>
          <w:rFonts w:ascii="Times New Roman" w:hAnsi="Times New Roman" w:eastAsia="黑体"/>
          <w:color w:val="000000"/>
          <w:sz w:val="32"/>
          <w:szCs w:val="32"/>
        </w:rPr>
      </w:pPr>
    </w:p>
    <w:p>
      <w:pPr>
        <w:widowControl/>
        <w:tabs>
          <w:tab w:val="left" w:pos="4500"/>
        </w:tabs>
        <w:snapToGrid w:val="0"/>
        <w:spacing w:afterLines="50" w:line="560" w:lineRule="exact"/>
        <w:jc w:val="center"/>
        <w:rPr>
          <w:rFonts w:ascii="黑体" w:hAnsi="宋体" w:eastAsia="黑体"/>
          <w:bCs/>
          <w:sz w:val="32"/>
          <w:szCs w:val="32"/>
        </w:rPr>
      </w:pPr>
      <w:r>
        <w:rPr>
          <w:rFonts w:hint="eastAsia" w:ascii="黑体" w:hAnsi="宋体" w:eastAsia="黑体"/>
          <w:bCs/>
          <w:sz w:val="32"/>
          <w:szCs w:val="32"/>
        </w:rPr>
        <w:t>第一章  总则</w:t>
      </w:r>
    </w:p>
    <w:p>
      <w:pPr>
        <w:spacing w:line="560" w:lineRule="exact"/>
        <w:ind w:firstLine="600"/>
        <w:rPr>
          <w:rFonts w:ascii="仿宋_GB2312" w:eastAsia="仿宋_GB2312"/>
          <w:sz w:val="32"/>
          <w:szCs w:val="32"/>
        </w:rPr>
      </w:pPr>
      <w:r>
        <w:rPr>
          <w:rFonts w:hint="eastAsia" w:ascii="黑体" w:eastAsia="黑体"/>
          <w:sz w:val="32"/>
          <w:szCs w:val="32"/>
        </w:rPr>
        <w:t xml:space="preserve">第一条 </w:t>
      </w:r>
      <w:r>
        <w:rPr>
          <w:rFonts w:hint="eastAsia" w:ascii="仿宋_GB2312" w:eastAsia="仿宋_GB2312"/>
          <w:sz w:val="32"/>
          <w:szCs w:val="32"/>
        </w:rPr>
        <w:t>为了确保人民生命和财产安全，规范区地质灾害（隐患）防治工作，根据《地质灾害防治条例》（国务院令第394号）、《国务院关于加强地质灾害防治工作的决定》（国发</w:t>
      </w:r>
      <w:r>
        <w:rPr>
          <w:rFonts w:hint="eastAsia" w:ascii="仿宋_GB2312" w:hAnsi="仿宋_GB2312" w:eastAsia="仿宋_GB2312" w:cs="仿宋_GB2312"/>
          <w:sz w:val="32"/>
          <w:szCs w:val="32"/>
        </w:rPr>
        <w:t>〔2011〕20号</w:t>
      </w:r>
      <w:r>
        <w:rPr>
          <w:rFonts w:hint="eastAsia" w:ascii="仿宋_GB2312" w:eastAsia="仿宋_GB2312"/>
          <w:sz w:val="32"/>
          <w:szCs w:val="32"/>
        </w:rPr>
        <w:t>）、《深圳市地质灾害防治管理办法》（深圳市人民政府令第241号）有关法规、规章和行政规范性文件的规定，结合我区实际，制定本办法。</w:t>
      </w:r>
    </w:p>
    <w:p>
      <w:pPr>
        <w:spacing w:line="560" w:lineRule="exact"/>
        <w:ind w:firstLine="640" w:firstLineChars="200"/>
        <w:rPr>
          <w:rFonts w:ascii="仿宋_GB2312" w:eastAsia="仿宋_GB2312"/>
          <w:sz w:val="32"/>
          <w:szCs w:val="32"/>
        </w:rPr>
      </w:pPr>
      <w:r>
        <w:rPr>
          <w:rFonts w:hint="eastAsia" w:ascii="黑体" w:eastAsia="黑体"/>
          <w:sz w:val="32"/>
          <w:szCs w:val="32"/>
        </w:rPr>
        <w:t xml:space="preserve">第二条 </w:t>
      </w:r>
      <w:r>
        <w:rPr>
          <w:rFonts w:hint="eastAsia" w:ascii="仿宋_GB2312" w:eastAsia="仿宋_GB2312"/>
          <w:sz w:val="32"/>
          <w:szCs w:val="32"/>
        </w:rPr>
        <w:t>本办法适用于盐田区行政区域内地质灾害（隐患）的防治活动。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地震灾害的防御和减轻依照防震减灾的有关法律、法规规定执行；法律、法规对洪水引发的崩塌、滑坡、泥石流的防治有规定的，从其规定。</w:t>
      </w:r>
    </w:p>
    <w:p>
      <w:pPr>
        <w:spacing w:line="560" w:lineRule="exact"/>
        <w:ind w:firstLine="600"/>
        <w:rPr>
          <w:rFonts w:ascii="仿宋_GB2312" w:eastAsia="仿宋_GB2312"/>
          <w:sz w:val="32"/>
          <w:szCs w:val="32"/>
        </w:rPr>
      </w:pPr>
      <w:r>
        <w:rPr>
          <w:rFonts w:hint="eastAsia" w:ascii="仿宋_GB2312" w:eastAsia="仿宋_GB2312"/>
          <w:sz w:val="32"/>
          <w:szCs w:val="32"/>
        </w:rPr>
        <w:t>边坡工程（含建筑、交通、水利边坡工程，下同）发生建设工程质量安全事故的，依照建设、交通、水利法律、法规及标准、技术规范等规定处理。</w:t>
      </w:r>
    </w:p>
    <w:p>
      <w:pPr>
        <w:tabs>
          <w:tab w:val="left" w:pos="1890"/>
        </w:tabs>
        <w:spacing w:line="560" w:lineRule="exact"/>
        <w:ind w:firstLine="640" w:firstLineChars="200"/>
        <w:rPr>
          <w:rFonts w:ascii="仿宋_GB2312" w:eastAsia="仿宋_GB2312"/>
          <w:sz w:val="32"/>
          <w:szCs w:val="32"/>
        </w:rPr>
      </w:pPr>
      <w:r>
        <w:rPr>
          <w:rFonts w:hint="eastAsia" w:ascii="黑体" w:eastAsia="黑体"/>
          <w:sz w:val="32"/>
          <w:szCs w:val="32"/>
        </w:rPr>
        <w:t xml:space="preserve">第三条 </w:t>
      </w:r>
      <w:r>
        <w:rPr>
          <w:rFonts w:hint="eastAsia" w:ascii="仿宋_GB2312" w:eastAsia="仿宋_GB2312"/>
          <w:sz w:val="32"/>
          <w:szCs w:val="32"/>
        </w:rPr>
        <w:t>本办法所称地质灾害，包括自然因素或者人为活动引发的危害人民生命和财产安全的山体崩塌、滑坡、泥石流、地面塌陷、地裂缝、地面沉降等与地质作用有关的灾害。地质灾害隐患是指具有一定程度发生地质灾害的风险，经调查认定的与地质作用有关的现象。</w:t>
      </w:r>
    </w:p>
    <w:p>
      <w:pPr>
        <w:tabs>
          <w:tab w:val="left" w:pos="1890"/>
        </w:tabs>
        <w:spacing w:line="560" w:lineRule="exact"/>
        <w:ind w:firstLine="640" w:firstLineChars="200"/>
        <w:rPr>
          <w:rFonts w:ascii="仿宋_GB2312" w:eastAsia="仿宋_GB2312"/>
          <w:sz w:val="32"/>
          <w:szCs w:val="32"/>
        </w:rPr>
      </w:pPr>
      <w:r>
        <w:rPr>
          <w:rFonts w:hint="eastAsia" w:ascii="黑体" w:eastAsia="黑体"/>
          <w:sz w:val="32"/>
          <w:szCs w:val="32"/>
        </w:rPr>
        <w:t xml:space="preserve">第四条 </w:t>
      </w:r>
      <w:r>
        <w:rPr>
          <w:rFonts w:hint="eastAsia" w:ascii="仿宋_GB2312" w:eastAsia="仿宋_GB2312"/>
          <w:sz w:val="32"/>
          <w:szCs w:val="32"/>
        </w:rPr>
        <w:t>区地质灾害（隐患）防治管理实行区级统筹、街道属地管理和职能部门分类监管相结合的原则。</w:t>
      </w:r>
    </w:p>
    <w:p>
      <w:pPr>
        <w:tabs>
          <w:tab w:val="left" w:pos="1890"/>
        </w:tabs>
        <w:spacing w:line="560" w:lineRule="exact"/>
        <w:ind w:firstLine="640" w:firstLineChars="200"/>
        <w:rPr>
          <w:rFonts w:ascii="仿宋_GB2312" w:eastAsia="仿宋_GB2312"/>
          <w:sz w:val="32"/>
          <w:szCs w:val="32"/>
        </w:rPr>
      </w:pPr>
    </w:p>
    <w:p>
      <w:pPr>
        <w:widowControl/>
        <w:tabs>
          <w:tab w:val="left" w:pos="4500"/>
        </w:tabs>
        <w:snapToGrid w:val="0"/>
        <w:spacing w:afterLines="50" w:line="560" w:lineRule="exact"/>
        <w:jc w:val="center"/>
        <w:rPr>
          <w:rFonts w:ascii="黑体" w:hAnsi="宋体" w:eastAsia="黑体"/>
          <w:bCs/>
          <w:sz w:val="32"/>
          <w:szCs w:val="32"/>
        </w:rPr>
      </w:pPr>
      <w:r>
        <w:rPr>
          <w:rFonts w:hint="eastAsia" w:ascii="黑体" w:hAnsi="宋体" w:eastAsia="黑体"/>
          <w:bCs/>
          <w:sz w:val="32"/>
          <w:szCs w:val="32"/>
        </w:rPr>
        <w:t>第二章  组织机构和责任分工</w:t>
      </w:r>
    </w:p>
    <w:p>
      <w:pPr>
        <w:spacing w:line="560" w:lineRule="exact"/>
        <w:ind w:right="105" w:rightChars="50" w:firstLine="640" w:firstLineChars="200"/>
        <w:rPr>
          <w:rFonts w:ascii="仿宋_GB2312" w:eastAsia="仿宋_GB2312"/>
          <w:sz w:val="32"/>
          <w:szCs w:val="32"/>
        </w:rPr>
      </w:pPr>
      <w:r>
        <w:rPr>
          <w:rFonts w:hint="eastAsia" w:ascii="黑体" w:eastAsia="黑体"/>
          <w:sz w:val="32"/>
          <w:szCs w:val="32"/>
        </w:rPr>
        <w:t xml:space="preserve">第五条 </w:t>
      </w:r>
      <w:r>
        <w:rPr>
          <w:rFonts w:hint="eastAsia" w:ascii="仿宋_GB2312" w:eastAsia="仿宋_GB2312"/>
          <w:sz w:val="32"/>
          <w:szCs w:val="32"/>
        </w:rPr>
        <w:t>盐田区地质灾害防治工作领导小组(以下简称区领导小组）是区地质灾害防治工作的领导机构。区领导小组成员由区政府直属和驻盐相关职能单位组成。区领导小组办公室设在区应急管理局。</w:t>
      </w:r>
    </w:p>
    <w:p>
      <w:pPr>
        <w:spacing w:line="560" w:lineRule="exact"/>
        <w:ind w:firstLine="640" w:firstLineChars="200"/>
        <w:rPr>
          <w:rFonts w:ascii="仿宋_GB2312" w:eastAsia="仿宋_GB2312"/>
          <w:sz w:val="32"/>
          <w:szCs w:val="32"/>
        </w:rPr>
      </w:pPr>
      <w:r>
        <w:rPr>
          <w:rFonts w:hint="eastAsia" w:ascii="黑体" w:eastAsia="黑体"/>
          <w:sz w:val="32"/>
          <w:szCs w:val="32"/>
        </w:rPr>
        <w:t xml:space="preserve">第六条 </w:t>
      </w:r>
      <w:r>
        <w:rPr>
          <w:rFonts w:hint="eastAsia" w:ascii="仿宋_GB2312" w:eastAsia="仿宋_GB2312"/>
          <w:sz w:val="32"/>
          <w:szCs w:val="32"/>
        </w:rPr>
        <w:t>区领导小组的主要职责：建立健全辖区地质灾害（隐患）防治体系；统筹和协调开展辖区地质灾害（隐患）防治工作；指挥、组织开展突发性地质灾害应急处置工作。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领导小组办公室的主要职责：负责区领导小组的日常管理工作；收集、汇总全区地质灾害（隐患）防治相关资料，掌握动态情况，并定期向区领导小组报告；组织编制区年度地质灾害防治方案；组织实施全区地质灾害（隐患）专业巡查；指导各地质灾害（隐患）责任单位日常巡查情况；提出全区地质灾害（隐患）防治管理工作的意见和建议；做好地质灾害（隐患）预防、治理与应急救援的协调、指导、检查和监督工作；统筹落实地质灾害防治的宣传、健康教育及应急技能培训工作。</w:t>
      </w:r>
    </w:p>
    <w:p>
      <w:pPr>
        <w:spacing w:line="560" w:lineRule="exact"/>
        <w:ind w:firstLine="600"/>
        <w:rPr>
          <w:rFonts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各街道办事处、中英街管理局的主要职责：</w:t>
      </w:r>
    </w:p>
    <w:p>
      <w:pPr>
        <w:spacing w:line="560" w:lineRule="exact"/>
        <w:ind w:firstLine="600"/>
        <w:rPr>
          <w:rFonts w:ascii="仿宋_GB2312" w:eastAsia="仿宋_GB2312"/>
          <w:sz w:val="32"/>
          <w:szCs w:val="32"/>
        </w:rPr>
      </w:pPr>
      <w:r>
        <w:rPr>
          <w:rFonts w:hint="eastAsia" w:ascii="仿宋_GB2312" w:eastAsia="仿宋_GB2312"/>
          <w:sz w:val="32"/>
          <w:szCs w:val="32"/>
        </w:rPr>
        <w:t>（一）落实属地管理责任制，建立和健全本辖区“群测群防，专群结合”防控体系；</w:t>
      </w:r>
    </w:p>
    <w:p>
      <w:pPr>
        <w:spacing w:line="560" w:lineRule="exact"/>
        <w:ind w:firstLine="600"/>
        <w:rPr>
          <w:rFonts w:ascii="仿宋_GB2312" w:eastAsia="仿宋_GB2312"/>
          <w:sz w:val="32"/>
          <w:szCs w:val="32"/>
        </w:rPr>
      </w:pPr>
      <w:r>
        <w:rPr>
          <w:rFonts w:hint="eastAsia" w:ascii="仿宋_GB2312" w:eastAsia="仿宋_GB2312"/>
          <w:sz w:val="32"/>
          <w:szCs w:val="32"/>
        </w:rPr>
        <w:t>（二）组织本辖区地质灾害防治工作，负责辖区地质灾害（隐患）排查巡查、隐患上报工作以及申报有关工程治理项目；</w:t>
      </w:r>
    </w:p>
    <w:p>
      <w:pPr>
        <w:spacing w:line="560" w:lineRule="exact"/>
        <w:ind w:firstLine="600"/>
        <w:rPr>
          <w:rFonts w:ascii="仿宋_GB2312" w:eastAsia="仿宋_GB2312"/>
          <w:sz w:val="32"/>
          <w:szCs w:val="32"/>
        </w:rPr>
      </w:pPr>
      <w:r>
        <w:rPr>
          <w:rFonts w:hint="eastAsia" w:ascii="仿宋_GB2312" w:eastAsia="仿宋_GB2312"/>
          <w:sz w:val="32"/>
          <w:szCs w:val="32"/>
        </w:rPr>
        <w:t>（三）组织落实本辖区无</w:t>
      </w:r>
      <w:r>
        <w:rPr>
          <w:rFonts w:hint="eastAsia" w:ascii="仿宋_GB2312" w:eastAsia="仿宋_GB2312"/>
          <w:snapToGrid w:val="0"/>
          <w:kern w:val="0"/>
          <w:sz w:val="32"/>
          <w:szCs w:val="32"/>
        </w:rPr>
        <w:t>明确责任单位的</w:t>
      </w:r>
      <w:r>
        <w:rPr>
          <w:rFonts w:hint="eastAsia" w:ascii="仿宋_GB2312" w:eastAsia="仿宋_GB2312"/>
          <w:sz w:val="32"/>
          <w:szCs w:val="32"/>
        </w:rPr>
        <w:t>政府投资地质灾害（隐患）专项治理工程竣工移交后维护管养工作。</w:t>
      </w:r>
    </w:p>
    <w:p>
      <w:pPr>
        <w:spacing w:line="560" w:lineRule="exact"/>
        <w:ind w:firstLine="643"/>
        <w:rPr>
          <w:rFonts w:ascii="仿宋_GB2312" w:eastAsia="仿宋_GB2312"/>
          <w:sz w:val="32"/>
          <w:szCs w:val="32"/>
        </w:rPr>
      </w:pPr>
      <w:r>
        <w:rPr>
          <w:rFonts w:hint="eastAsia" w:ascii="黑体" w:eastAsia="黑体"/>
          <w:sz w:val="32"/>
          <w:szCs w:val="32"/>
        </w:rPr>
        <w:t xml:space="preserve">第八条 </w:t>
      </w:r>
      <w:r>
        <w:rPr>
          <w:rFonts w:hint="eastAsia" w:ascii="仿宋_GB2312" w:hAnsi="ˎ̥" w:eastAsia="仿宋_GB2312" w:cs="宋体"/>
          <w:kern w:val="0"/>
          <w:sz w:val="32"/>
          <w:szCs w:val="32"/>
        </w:rPr>
        <w:t>各职能部门及单位的主要职责</w:t>
      </w:r>
      <w:r>
        <w:rPr>
          <w:rFonts w:hint="eastAsia" w:ascii="仿宋_GB2312" w:eastAsia="仿宋_GB2312"/>
          <w:sz w:val="32"/>
          <w:szCs w:val="32"/>
        </w:rPr>
        <w:t>：</w:t>
      </w:r>
    </w:p>
    <w:p>
      <w:pPr>
        <w:spacing w:line="560" w:lineRule="exact"/>
        <w:ind w:firstLine="640"/>
        <w:rPr>
          <w:rFonts w:ascii="仿宋_GB2312" w:hAnsi="ˎ̥" w:eastAsia="仿宋_GB2312" w:cs="宋体"/>
          <w:kern w:val="0"/>
          <w:sz w:val="32"/>
          <w:szCs w:val="32"/>
        </w:rPr>
      </w:pPr>
      <w:r>
        <w:rPr>
          <w:rFonts w:hint="eastAsia" w:ascii="仿宋_GB2312" w:hAnsi="ˎ̥" w:eastAsia="仿宋_GB2312" w:cs="宋体"/>
          <w:kern w:val="0"/>
          <w:sz w:val="32"/>
          <w:szCs w:val="32"/>
        </w:rPr>
        <w:t>（一）区应急管理局：</w:t>
      </w:r>
      <w:r>
        <w:rPr>
          <w:rFonts w:hint="eastAsia" w:ascii="仿宋_GB2312" w:eastAsia="仿宋_GB2312"/>
          <w:sz w:val="32"/>
          <w:szCs w:val="32"/>
        </w:rPr>
        <w:t>全面负责区地质灾害防治工作领导小组办公室工作；承担区应急委的相关工作，制定突发性地质灾害应急预案，成立应急抢险队伍；协助区政府领导协调处置需由区政府直接处置的突发事件，配合区地质灾害应急指挥部组织协调多部门及交叉行业做好联动防御和重大险情应急处置工作。</w:t>
      </w:r>
    </w:p>
    <w:p>
      <w:pPr>
        <w:widowControl/>
        <w:adjustRightInd w:val="0"/>
        <w:spacing w:line="560" w:lineRule="exact"/>
        <w:ind w:firstLine="640" w:firstLineChars="200"/>
        <w:rPr>
          <w:rFonts w:ascii="仿宋_GB2312" w:hAnsi="ˎ̥" w:eastAsia="仿宋_GB2312" w:cs="宋体"/>
          <w:kern w:val="0"/>
          <w:sz w:val="32"/>
          <w:szCs w:val="32"/>
        </w:rPr>
      </w:pPr>
      <w:r>
        <w:rPr>
          <w:rFonts w:hint="eastAsia" w:ascii="仿宋_GB2312" w:hAnsi="ˎ̥" w:eastAsia="仿宋_GB2312" w:cs="宋体"/>
          <w:kern w:val="0"/>
          <w:sz w:val="32"/>
          <w:szCs w:val="32"/>
        </w:rPr>
        <w:t>（二）区发展改革局：统筹安排落实政府投资的地质灾害（隐患）防治年度资金计划。</w:t>
      </w:r>
    </w:p>
    <w:p>
      <w:pPr>
        <w:spacing w:line="560" w:lineRule="exact"/>
        <w:ind w:firstLine="640"/>
        <w:rPr>
          <w:rFonts w:ascii="仿宋_GB2312" w:eastAsia="仿宋_GB2312"/>
          <w:sz w:val="32"/>
          <w:szCs w:val="32"/>
        </w:rPr>
      </w:pPr>
      <w:r>
        <w:rPr>
          <w:rFonts w:hint="eastAsia" w:ascii="仿宋_GB2312" w:eastAsia="仿宋_GB2312"/>
          <w:sz w:val="32"/>
          <w:szCs w:val="32"/>
        </w:rPr>
        <w:t>（三）区教育局：负责学校、幼儿园等管理职责范围内地质灾害（隐患）点的巡查、日常安全维护；组织开展中小学地质灾害防治方面的安全和健康教育。</w:t>
      </w:r>
    </w:p>
    <w:p>
      <w:pPr>
        <w:widowControl/>
        <w:adjustRightInd w:val="0"/>
        <w:spacing w:line="560" w:lineRule="exact"/>
        <w:ind w:firstLine="640" w:firstLineChars="200"/>
        <w:rPr>
          <w:rFonts w:ascii="仿宋_GB2312" w:hAnsi="ˎ̥" w:eastAsia="仿宋_GB2312" w:cs="宋体"/>
          <w:kern w:val="0"/>
          <w:sz w:val="32"/>
          <w:szCs w:val="32"/>
        </w:rPr>
      </w:pPr>
      <w:r>
        <w:rPr>
          <w:rFonts w:hint="eastAsia" w:ascii="仿宋_GB2312" w:eastAsia="仿宋_GB2312"/>
          <w:sz w:val="32"/>
          <w:szCs w:val="32"/>
        </w:rPr>
        <w:t>（四）</w:t>
      </w:r>
      <w:r>
        <w:rPr>
          <w:rFonts w:hint="eastAsia" w:ascii="仿宋_GB2312" w:hAnsi="ˎ̥" w:eastAsia="仿宋_GB2312" w:cs="宋体"/>
          <w:kern w:val="0"/>
          <w:sz w:val="32"/>
          <w:szCs w:val="32"/>
        </w:rPr>
        <w:t>区财政局：安排落实政府投资的地质灾害（隐患）防治各类资金。</w:t>
      </w:r>
    </w:p>
    <w:p>
      <w:pPr>
        <w:spacing w:line="560" w:lineRule="exact"/>
        <w:ind w:firstLine="640"/>
        <w:rPr>
          <w:rFonts w:ascii="仿宋_GB2312" w:hAnsi="ˎ̥" w:eastAsia="仿宋_GB2312" w:cs="宋体"/>
          <w:kern w:val="0"/>
          <w:sz w:val="32"/>
          <w:szCs w:val="32"/>
        </w:rPr>
      </w:pPr>
      <w:r>
        <w:rPr>
          <w:rFonts w:hint="eastAsia" w:ascii="仿宋_GB2312" w:hAnsi="ˎ̥" w:eastAsia="仿宋_GB2312" w:cs="宋体"/>
          <w:kern w:val="0"/>
          <w:sz w:val="32"/>
          <w:szCs w:val="32"/>
        </w:rPr>
        <w:t>（五）区住房建设局：</w:t>
      </w:r>
      <w:r>
        <w:rPr>
          <w:rFonts w:hint="eastAsia" w:ascii="仿宋_GB2312" w:eastAsia="仿宋_GB2312"/>
          <w:sz w:val="32"/>
          <w:szCs w:val="32"/>
        </w:rPr>
        <w:t>负责核准不涉及交通、水务专业工程的专项治理工程开工，按照工程建设监管程序对不涉及交通、水务专业工程的专项治理工程实施监督管理；</w:t>
      </w:r>
      <w:r>
        <w:rPr>
          <w:rFonts w:hint="eastAsia" w:ascii="仿宋_GB2312" w:hAnsi="ˎ̥" w:eastAsia="仿宋_GB2312" w:cs="宋体"/>
          <w:kern w:val="0"/>
          <w:sz w:val="32"/>
          <w:szCs w:val="32"/>
        </w:rPr>
        <w:t xml:space="preserve">负责本行业领域职责范围内房屋以及附属配套建设工程造成的可能引发地质灾害的建筑边坡的监管工作；负责影响燃气管道基础设施安全的地质灾害（隐患）监管工作，根据职责督促相关权属责任单位落实治理；负责督促在辖区内取得施工许可的在建项目主体单位加强在建危险建筑边坡隐患点的监管工作。 </w:t>
      </w:r>
    </w:p>
    <w:p>
      <w:pPr>
        <w:spacing w:line="560" w:lineRule="exact"/>
        <w:ind w:firstLine="640"/>
        <w:rPr>
          <w:rFonts w:ascii="仿宋_GB2312" w:eastAsia="仿宋_GB2312"/>
          <w:sz w:val="32"/>
          <w:szCs w:val="32"/>
        </w:rPr>
      </w:pPr>
      <w:r>
        <w:rPr>
          <w:rFonts w:hint="eastAsia" w:ascii="仿宋_GB2312" w:eastAsia="仿宋_GB2312"/>
          <w:sz w:val="32"/>
          <w:szCs w:val="32"/>
        </w:rPr>
        <w:t>（六）区水务局：负责按照水务专业工程建设监管程序对水务专项地质灾害（隐患）治理工程实施监督管理，</w:t>
      </w:r>
      <w:r>
        <w:rPr>
          <w:rFonts w:hint="eastAsia" w:ascii="仿宋_GB2312" w:hAnsi="ˎ̥" w:eastAsia="仿宋_GB2312" w:cs="宋体"/>
          <w:kern w:val="0"/>
          <w:sz w:val="32"/>
          <w:szCs w:val="32"/>
        </w:rPr>
        <w:t>负责本行业建设工程以及附属配套建设工程造成的可能引发地质灾害的建筑边坡的监管工作，</w:t>
      </w:r>
      <w:r>
        <w:rPr>
          <w:rFonts w:hint="eastAsia" w:ascii="仿宋_GB2312" w:eastAsia="仿宋_GB2312"/>
          <w:sz w:val="32"/>
          <w:szCs w:val="32"/>
        </w:rPr>
        <w:t>负责督促水库、河道、截（排）洪沟等管理单位做好职责范围内地质灾害（隐患）点的巡查、日常安全维护管养。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（七）区城管和综合执法局：</w:t>
      </w:r>
      <w:r>
        <w:rPr>
          <w:rFonts w:hint="eastAsia" w:ascii="仿宋_GB2312" w:hAnsi="ˎ̥" w:eastAsia="仿宋_GB2312" w:cs="宋体"/>
          <w:kern w:val="0"/>
          <w:sz w:val="32"/>
          <w:szCs w:val="32"/>
        </w:rPr>
        <w:t>负责本行业建设工程以及附属配套建设工程造成的可能引发地质灾害的建筑边坡的监管工作，</w:t>
      </w:r>
      <w:r>
        <w:rPr>
          <w:rFonts w:hint="eastAsia" w:ascii="仿宋_GB2312" w:eastAsia="仿宋_GB2312"/>
          <w:sz w:val="32"/>
          <w:szCs w:val="32"/>
        </w:rPr>
        <w:t>负责公园、绿道、海滨栈道等管理职责范围内地质灾害（隐患）点的巡查、日常安全维护管养。</w:t>
      </w:r>
    </w:p>
    <w:p>
      <w:pPr>
        <w:widowControl/>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（八）区工务署：负责工程建安费金额小于四百万政府投资地质灾害（隐患）专项治理项目的全过程实施和四百万以上的施工工作，按年度计划完成治理。</w:t>
      </w:r>
    </w:p>
    <w:p>
      <w:pPr>
        <w:widowControl/>
        <w:adjustRightInd w:val="0"/>
        <w:spacing w:line="560" w:lineRule="exact"/>
        <w:ind w:firstLine="640" w:firstLineChars="200"/>
        <w:rPr>
          <w:rFonts w:ascii="仿宋_GB2312" w:hAnsi="ˎ̥" w:eastAsia="仿宋_GB2312" w:cs="宋体"/>
          <w:kern w:val="0"/>
          <w:sz w:val="32"/>
          <w:szCs w:val="32"/>
        </w:rPr>
      </w:pPr>
      <w:r>
        <w:rPr>
          <w:rFonts w:hint="eastAsia" w:ascii="仿宋_GB2312" w:eastAsia="仿宋_GB2312"/>
          <w:sz w:val="32"/>
          <w:szCs w:val="32"/>
        </w:rPr>
        <w:t>（九）</w:t>
      </w:r>
      <w:r>
        <w:rPr>
          <w:rFonts w:hint="eastAsia" w:ascii="仿宋_GB2312" w:hAnsi="ˎ̥" w:eastAsia="仿宋_GB2312" w:cs="宋体"/>
          <w:kern w:val="0"/>
          <w:sz w:val="32"/>
          <w:szCs w:val="32"/>
        </w:rPr>
        <w:t>区前期办：</w:t>
      </w:r>
      <w:r>
        <w:rPr>
          <w:rFonts w:hint="eastAsia" w:ascii="仿宋_GB2312" w:eastAsia="仿宋_GB2312"/>
          <w:sz w:val="32"/>
          <w:szCs w:val="32"/>
        </w:rPr>
        <w:t>负责工程建安费金额大于四百万政府投资地质灾害（隐患）治理项目的前期工作。</w:t>
      </w:r>
    </w:p>
    <w:p>
      <w:pPr>
        <w:spacing w:line="560" w:lineRule="exact"/>
        <w:ind w:firstLine="640"/>
        <w:rPr>
          <w:rFonts w:ascii="仿宋_GB2312" w:eastAsia="仿宋_GB2312"/>
          <w:sz w:val="32"/>
          <w:szCs w:val="32"/>
        </w:rPr>
      </w:pPr>
      <w:r>
        <w:rPr>
          <w:rFonts w:hint="eastAsia" w:ascii="仿宋_GB2312" w:eastAsia="仿宋_GB2312"/>
          <w:sz w:val="32"/>
          <w:szCs w:val="32"/>
        </w:rPr>
        <w:t>（十）市规划和自然资源局盐田管理局：负责地质灾害（隐患）防治的组织、协调、指导和监督工作，负责对全区地质灾害（隐患）及其等级、防治责任进行调查、认定，并及时向区领导小组反馈，负责全区林地区域地质灾害（隐患）防治工作。</w:t>
      </w:r>
    </w:p>
    <w:p>
      <w:pPr>
        <w:spacing w:line="560" w:lineRule="exact"/>
        <w:ind w:firstLine="640"/>
        <w:rPr>
          <w:rFonts w:ascii="仿宋_GB2312" w:eastAsia="仿宋_GB2312"/>
          <w:sz w:val="32"/>
          <w:szCs w:val="32"/>
        </w:rPr>
      </w:pPr>
      <w:r>
        <w:rPr>
          <w:rFonts w:hint="eastAsia" w:ascii="仿宋_GB2312" w:eastAsia="仿宋_GB2312"/>
          <w:sz w:val="32"/>
          <w:szCs w:val="32"/>
        </w:rPr>
        <w:t>（十一）</w:t>
      </w:r>
      <w:r>
        <w:rPr>
          <w:rFonts w:hint="eastAsia" w:ascii="仿宋_GB2312" w:eastAsia="仿宋_GB2312"/>
          <w:snapToGrid w:val="0"/>
          <w:kern w:val="0"/>
          <w:sz w:val="32"/>
          <w:szCs w:val="32"/>
        </w:rPr>
        <w:t>市交通运输局盐田管理局</w:t>
      </w:r>
      <w:r>
        <w:rPr>
          <w:rFonts w:hint="eastAsia" w:ascii="仿宋_GB2312" w:eastAsia="仿宋_GB2312"/>
          <w:sz w:val="32"/>
          <w:szCs w:val="32"/>
        </w:rPr>
        <w:t>：负责按照交通工程建设监管程序</w:t>
      </w:r>
      <w:r>
        <w:rPr>
          <w:rFonts w:hint="eastAsia" w:ascii="仿宋_GB2312" w:eastAsia="仿宋_GB2312"/>
          <w:snapToGrid w:val="0"/>
          <w:kern w:val="0"/>
          <w:sz w:val="32"/>
          <w:szCs w:val="32"/>
        </w:rPr>
        <w:t>对职责范围内的</w:t>
      </w:r>
      <w:r>
        <w:rPr>
          <w:rFonts w:hint="eastAsia" w:ascii="仿宋_GB2312" w:eastAsia="仿宋_GB2312"/>
          <w:sz w:val="32"/>
          <w:szCs w:val="32"/>
        </w:rPr>
        <w:t>交通专项地质灾害（隐患）治理工程实施监督管理，</w:t>
      </w:r>
      <w:r>
        <w:rPr>
          <w:rFonts w:hint="eastAsia" w:ascii="仿宋_GB2312" w:eastAsia="仿宋_GB2312"/>
          <w:snapToGrid w:val="0"/>
          <w:kern w:val="0"/>
          <w:sz w:val="32"/>
          <w:szCs w:val="32"/>
        </w:rPr>
        <w:t>督促本辖区交通建设工程</w:t>
      </w:r>
      <w:r>
        <w:rPr>
          <w:rFonts w:hint="eastAsia" w:ascii="仿宋_GB2312" w:eastAsia="仿宋_GB2312"/>
          <w:sz w:val="32"/>
          <w:szCs w:val="32"/>
        </w:rPr>
        <w:t>以及附属配套建设工程</w:t>
      </w:r>
      <w:r>
        <w:rPr>
          <w:rFonts w:hint="eastAsia" w:ascii="仿宋_GB2312" w:eastAsia="仿宋_GB2312"/>
          <w:snapToGrid w:val="0"/>
          <w:kern w:val="0"/>
          <w:sz w:val="32"/>
          <w:szCs w:val="32"/>
        </w:rPr>
        <w:t>可能引发地质灾害的交通边坡的监管工作；负责盐田区交通道路等管理职责范围内地质灾害（隐患）点的巡查、日常安全维护管养</w:t>
      </w:r>
      <w:r>
        <w:rPr>
          <w:rFonts w:hint="eastAsia" w:ascii="仿宋_GB2312" w:eastAsia="仿宋_GB2312"/>
          <w:sz w:val="32"/>
          <w:szCs w:val="32"/>
        </w:rPr>
        <w:t>。</w:t>
      </w:r>
    </w:p>
    <w:p>
      <w:pPr>
        <w:spacing w:line="560" w:lineRule="exact"/>
        <w:ind w:firstLine="640"/>
        <w:rPr>
          <w:rFonts w:ascii="仿宋_GB2312" w:eastAsia="仿宋_GB2312"/>
          <w:sz w:val="32"/>
          <w:szCs w:val="32"/>
        </w:rPr>
      </w:pPr>
      <w:r>
        <w:rPr>
          <w:rFonts w:hint="eastAsia" w:ascii="仿宋_GB2312" w:eastAsia="仿宋_GB2312"/>
          <w:sz w:val="32"/>
          <w:szCs w:val="32"/>
        </w:rPr>
        <w:t>区政府其他有关部门及单位依照职责分工做好本行业地质灾害防治监管工作。</w:t>
      </w:r>
    </w:p>
    <w:p>
      <w:pPr>
        <w:spacing w:line="560" w:lineRule="exact"/>
        <w:ind w:firstLine="640"/>
        <w:rPr>
          <w:rFonts w:ascii="仿宋_GB2312" w:eastAsia="仿宋_GB2312"/>
          <w:sz w:val="32"/>
          <w:szCs w:val="32"/>
        </w:rPr>
      </w:pPr>
    </w:p>
    <w:p>
      <w:pPr>
        <w:widowControl/>
        <w:tabs>
          <w:tab w:val="left" w:pos="4500"/>
        </w:tabs>
        <w:snapToGrid w:val="0"/>
        <w:spacing w:afterLines="50" w:line="560" w:lineRule="exact"/>
        <w:jc w:val="center"/>
        <w:rPr>
          <w:rFonts w:ascii="黑体" w:hAnsi="宋体" w:eastAsia="黑体"/>
          <w:bCs/>
          <w:sz w:val="32"/>
          <w:szCs w:val="32"/>
        </w:rPr>
      </w:pPr>
      <w:r>
        <w:rPr>
          <w:rFonts w:hint="eastAsia" w:ascii="黑体" w:hAnsi="宋体" w:eastAsia="黑体"/>
          <w:bCs/>
          <w:sz w:val="32"/>
          <w:szCs w:val="32"/>
        </w:rPr>
        <w:t>第三章  地质灾害防治方案和预防</w:t>
      </w:r>
    </w:p>
    <w:p>
      <w:pPr>
        <w:spacing w:line="560" w:lineRule="exact"/>
        <w:ind w:firstLine="600"/>
        <w:rPr>
          <w:rFonts w:ascii="仿宋_GB2312" w:eastAsia="仿宋_GB2312"/>
          <w:sz w:val="32"/>
          <w:szCs w:val="32"/>
        </w:rPr>
      </w:pPr>
      <w:r>
        <w:rPr>
          <w:rFonts w:hint="eastAsia" w:ascii="黑体" w:eastAsia="黑体"/>
          <w:sz w:val="32"/>
          <w:szCs w:val="32"/>
        </w:rPr>
        <w:t xml:space="preserve">第九条 </w:t>
      </w:r>
      <w:r>
        <w:rPr>
          <w:rFonts w:hint="eastAsia" w:ascii="仿宋_GB2312" w:eastAsia="仿宋_GB2312"/>
          <w:sz w:val="32"/>
          <w:szCs w:val="32"/>
        </w:rPr>
        <w:t>区领导小组办公室根据上一年度工作情况、市级年度地质灾害防治方案和各职能部门下一年度拟实施的地质灾害（隐患）治理项目情况，组织编制区年度地质灾害防治方案，报区政府批准后公布实施。</w:t>
      </w:r>
    </w:p>
    <w:p>
      <w:pPr>
        <w:spacing w:line="560" w:lineRule="exact"/>
        <w:ind w:firstLine="600"/>
        <w:rPr>
          <w:rFonts w:ascii="仿宋_GB2312" w:eastAsia="仿宋_GB2312"/>
          <w:sz w:val="32"/>
          <w:szCs w:val="32"/>
        </w:rPr>
      </w:pPr>
      <w:r>
        <w:rPr>
          <w:rFonts w:hint="eastAsia" w:ascii="黑体" w:eastAsia="黑体"/>
          <w:sz w:val="32"/>
          <w:szCs w:val="32"/>
        </w:rPr>
        <w:t xml:space="preserve">第十条 </w:t>
      </w:r>
      <w:r>
        <w:rPr>
          <w:rFonts w:hint="eastAsia" w:ascii="仿宋_GB2312" w:eastAsia="仿宋_GB2312"/>
          <w:sz w:val="32"/>
          <w:szCs w:val="32"/>
        </w:rPr>
        <w:t>区年度地质灾害防治方案应当明确地质灾害易发区范围、防护级别和要求。</w:t>
      </w:r>
    </w:p>
    <w:p>
      <w:pPr>
        <w:spacing w:line="560" w:lineRule="exact"/>
        <w:ind w:firstLine="600"/>
        <w:rPr>
          <w:rFonts w:ascii="仿宋_GB2312" w:eastAsia="仿宋_GB2312"/>
          <w:sz w:val="32"/>
          <w:szCs w:val="32"/>
        </w:rPr>
      </w:pPr>
      <w:r>
        <w:rPr>
          <w:rFonts w:hint="eastAsia" w:ascii="仿宋_GB2312" w:eastAsia="仿宋_GB2312"/>
          <w:sz w:val="32"/>
          <w:szCs w:val="32"/>
        </w:rPr>
        <w:t>人口集中居住区、风景名胜区、大中型企业、学校、医院所在地和交通干线、通信设施、重点水利电力工程、燃气管道等基础设施应当作为重点区域进行防范。</w:t>
      </w:r>
    </w:p>
    <w:p>
      <w:pPr>
        <w:spacing w:line="560" w:lineRule="exact"/>
        <w:ind w:firstLine="640" w:firstLineChars="200"/>
        <w:rPr>
          <w:rFonts w:ascii="仿宋_GB2312" w:eastAsia="仿宋_GB2312"/>
          <w:sz w:val="32"/>
          <w:szCs w:val="32"/>
        </w:rPr>
      </w:pPr>
      <w:r>
        <w:rPr>
          <w:rFonts w:hint="eastAsia" w:ascii="黑体" w:eastAsia="黑体"/>
          <w:sz w:val="32"/>
          <w:szCs w:val="32"/>
        </w:rPr>
        <w:t xml:space="preserve">第十一条 </w:t>
      </w:r>
      <w:r>
        <w:rPr>
          <w:rFonts w:hint="eastAsia" w:ascii="仿宋_GB2312" w:eastAsia="仿宋_GB2312"/>
          <w:sz w:val="32"/>
          <w:szCs w:val="32"/>
        </w:rPr>
        <w:t>区领导小组办公室根据区年度地质灾害防治方案、地质灾害防治工作需要以及规划和自然资源部门确定地质灾害（隐患）监测点，建立监测网络，按照国家有关规定对地质灾害(隐患）进行动态监测。</w:t>
      </w:r>
    </w:p>
    <w:p>
      <w:pPr>
        <w:spacing w:line="560" w:lineRule="exact"/>
        <w:ind w:firstLine="600"/>
        <w:rPr>
          <w:rFonts w:ascii="仿宋_GB2312" w:eastAsia="仿宋_GB2312"/>
          <w:sz w:val="32"/>
          <w:szCs w:val="32"/>
        </w:rPr>
      </w:pPr>
      <w:r>
        <w:rPr>
          <w:rFonts w:hint="eastAsia" w:ascii="仿宋_GB2312" w:eastAsia="仿宋_GB2312"/>
          <w:sz w:val="32"/>
          <w:szCs w:val="32"/>
        </w:rPr>
        <w:t>因工程建设、爆破等人为活动可能引发地质灾害（隐患）的，工程建设单位、产权人或者其他行为人是地质灾害（隐患）监测、预防责任人，负责可能受此活动影响的地质灾害（隐患）或危险对象监测、预防。建设、城管、交通、水务等行政主管部门按照各自职责分工负责指导、检查和监督。</w:t>
      </w:r>
    </w:p>
    <w:p>
      <w:pPr>
        <w:spacing w:line="560" w:lineRule="exact"/>
        <w:ind w:firstLine="600"/>
        <w:rPr>
          <w:rFonts w:ascii="仿宋_GB2312" w:eastAsia="仿宋_GB2312"/>
          <w:sz w:val="32"/>
          <w:szCs w:val="32"/>
        </w:rPr>
      </w:pPr>
      <w:r>
        <w:rPr>
          <w:rFonts w:hint="eastAsia" w:ascii="黑体" w:eastAsia="黑体"/>
          <w:sz w:val="32"/>
          <w:szCs w:val="32"/>
        </w:rPr>
        <w:t xml:space="preserve">第十二条 </w:t>
      </w:r>
      <w:r>
        <w:rPr>
          <w:rFonts w:hint="eastAsia" w:ascii="仿宋_GB2312" w:eastAsia="仿宋_GB2312"/>
          <w:sz w:val="32"/>
          <w:szCs w:val="32"/>
        </w:rPr>
        <w:t>各街道办事处、中英街管理局应当加强地质灾害（隐患）群测群防工作的组织领导和工作体系建设，根据区年度地质灾害防治方案，制作地质灾害（隐患）台账和巡查登记册，协助各责任单位做好防灾明白卡和避险卡发放工作。安排相关经费，做好专业巡查、维护工作。发现地质灾害险情、灾情，情况危急时，要先行组织受威胁群众躲避险情，再按地质灾害应急预案处置险情、灾情。</w:t>
      </w:r>
    </w:p>
    <w:p>
      <w:pPr>
        <w:spacing w:line="560" w:lineRule="exact"/>
        <w:ind w:firstLine="600"/>
        <w:rPr>
          <w:rFonts w:ascii="仿宋_GB2312" w:eastAsia="仿宋_GB2312"/>
          <w:sz w:val="32"/>
          <w:szCs w:val="32"/>
        </w:rPr>
      </w:pPr>
      <w:r>
        <w:rPr>
          <w:rFonts w:hint="eastAsia" w:ascii="黑体" w:eastAsia="黑体"/>
          <w:sz w:val="32"/>
          <w:szCs w:val="32"/>
        </w:rPr>
        <w:t xml:space="preserve">第十三条 </w:t>
      </w:r>
      <w:r>
        <w:rPr>
          <w:rFonts w:hint="eastAsia" w:ascii="仿宋_GB2312" w:eastAsia="仿宋_GB2312"/>
          <w:sz w:val="32"/>
          <w:szCs w:val="32"/>
        </w:rPr>
        <w:t>各街道办事处应当根据区年度地质灾害防治方案确定的主要地质灾害隐患分布情况，设定本辖区内的主要地质灾害隐患的边界警示。</w:t>
      </w:r>
    </w:p>
    <w:p>
      <w:pPr>
        <w:spacing w:line="560" w:lineRule="exact"/>
        <w:ind w:firstLine="600"/>
        <w:rPr>
          <w:rFonts w:ascii="仿宋_GB2312" w:eastAsia="仿宋_GB2312"/>
          <w:sz w:val="32"/>
          <w:szCs w:val="32"/>
        </w:rPr>
      </w:pPr>
      <w:r>
        <w:rPr>
          <w:rFonts w:hint="eastAsia" w:ascii="仿宋_GB2312" w:eastAsia="仿宋_GB2312"/>
          <w:sz w:val="32"/>
          <w:szCs w:val="32"/>
        </w:rPr>
        <w:t>对已建成工程或者新建工程可能形成地质灾害隐患或者发生地质灾害的情形，建设单位、产权人等相关监测、预防责任人应当设置警示标志并明示防护措施。</w:t>
      </w:r>
    </w:p>
    <w:p>
      <w:pPr>
        <w:spacing w:line="560" w:lineRule="exact"/>
        <w:ind w:firstLine="600"/>
        <w:rPr>
          <w:rFonts w:ascii="仿宋_GB2312" w:eastAsia="仿宋_GB2312"/>
          <w:sz w:val="32"/>
          <w:szCs w:val="32"/>
        </w:rPr>
      </w:pPr>
      <w:r>
        <w:rPr>
          <w:rFonts w:hint="eastAsia" w:ascii="黑体" w:eastAsia="黑体"/>
          <w:sz w:val="32"/>
          <w:szCs w:val="32"/>
        </w:rPr>
        <w:t xml:space="preserve">第十四条 </w:t>
      </w:r>
      <w:r>
        <w:rPr>
          <w:rFonts w:hint="eastAsia" w:ascii="仿宋_GB2312" w:eastAsia="仿宋_GB2312"/>
          <w:sz w:val="32"/>
          <w:szCs w:val="32"/>
        </w:rPr>
        <w:t>地质灾害易发区内的建设工程项目，或者在地质灾害（隐患）威胁范围内进行建设并可能形成重大、特大地质灾害隐患的建设工程项目，申请以划拨或者协议出让方式取得国有土地使用权的，项目申请人应当在可行性研究阶段同步进行地质灾害危险性评估，并将评估作为可行性研究报告的组成部分。可行性研究报告未包含地质灾害危险性评估的，区发展改革局不得批准其可行性研究报告。</w:t>
      </w:r>
    </w:p>
    <w:p>
      <w:pPr>
        <w:spacing w:line="560" w:lineRule="exact"/>
        <w:ind w:firstLine="600"/>
        <w:rPr>
          <w:rFonts w:ascii="仿宋_GB2312" w:eastAsia="仿宋_GB2312"/>
          <w:sz w:val="32"/>
          <w:szCs w:val="32"/>
        </w:rPr>
      </w:pPr>
      <w:r>
        <w:rPr>
          <w:rFonts w:hint="eastAsia" w:ascii="仿宋_GB2312" w:eastAsia="仿宋_GB2312"/>
          <w:sz w:val="32"/>
          <w:szCs w:val="32"/>
        </w:rPr>
        <w:t>通过招标拍卖挂牌方式出让地质灾害易发区内国有土地使用权，或者出让在地质灾害（隐患）威胁范围内国有土地使用权并可能形成重大、特大地质灾害隐患的，市规划和自然资源局盐田管理局在建设项目规划选址和土地预审阶段应当进行地质灾害危险性评估。</w:t>
      </w:r>
    </w:p>
    <w:p>
      <w:pPr>
        <w:spacing w:line="560" w:lineRule="exact"/>
        <w:ind w:firstLine="600"/>
        <w:rPr>
          <w:rFonts w:ascii="仿宋_GB2312" w:eastAsia="仿宋_GB2312"/>
          <w:sz w:val="32"/>
          <w:szCs w:val="32"/>
        </w:rPr>
      </w:pPr>
      <w:r>
        <w:rPr>
          <w:rFonts w:hint="eastAsia" w:ascii="黑体" w:eastAsia="黑体"/>
          <w:sz w:val="32"/>
          <w:szCs w:val="32"/>
        </w:rPr>
        <w:t xml:space="preserve">第十五条 </w:t>
      </w:r>
      <w:r>
        <w:rPr>
          <w:rFonts w:hint="eastAsia" w:ascii="仿宋_GB2312" w:eastAsia="仿宋_GB2312"/>
          <w:sz w:val="32"/>
          <w:szCs w:val="32"/>
        </w:rPr>
        <w:t>建设项目的配套防治工程应当与主体工程同步设计、施工、验收和交付使用，建设、交通、水务、规划和自然资源等部门按照各自职责分工负责监督。</w:t>
      </w:r>
    </w:p>
    <w:p>
      <w:pPr>
        <w:spacing w:line="560" w:lineRule="exact"/>
        <w:ind w:firstLine="600"/>
        <w:rPr>
          <w:rFonts w:ascii="仿宋_GB2312" w:eastAsia="仿宋_GB2312"/>
          <w:sz w:val="32"/>
          <w:szCs w:val="32"/>
        </w:rPr>
      </w:pPr>
      <w:r>
        <w:rPr>
          <w:rFonts w:hint="eastAsia" w:ascii="仿宋_GB2312" w:eastAsia="仿宋_GB2312"/>
          <w:sz w:val="32"/>
          <w:szCs w:val="32"/>
        </w:rPr>
        <w:t>主体工程与配套防治工程同时验收合格后，其产权人或者实际使用人应当负责配套防治工程日常维护工作，定期巡查，发现问题及时处理并报告辖区街道办、规划和自然资源等单位。</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区领导小组成员单位应根据区年度地质灾害防治方案要求，组织人员开展地质灾害防治知识宣传和培训。</w:t>
      </w:r>
    </w:p>
    <w:p>
      <w:pPr>
        <w:spacing w:line="560" w:lineRule="exact"/>
        <w:ind w:firstLine="640" w:firstLineChars="200"/>
        <w:rPr>
          <w:rFonts w:ascii="仿宋_GB2312" w:eastAsia="仿宋_GB2312"/>
          <w:sz w:val="32"/>
          <w:szCs w:val="32"/>
        </w:rPr>
      </w:pPr>
    </w:p>
    <w:p>
      <w:pPr>
        <w:widowControl/>
        <w:tabs>
          <w:tab w:val="left" w:pos="4500"/>
        </w:tabs>
        <w:snapToGrid w:val="0"/>
        <w:spacing w:afterLines="50" w:line="560" w:lineRule="exact"/>
        <w:jc w:val="center"/>
        <w:rPr>
          <w:rFonts w:ascii="黑体" w:hAnsi="宋体" w:eastAsia="黑体"/>
          <w:bCs/>
          <w:sz w:val="32"/>
          <w:szCs w:val="32"/>
        </w:rPr>
      </w:pPr>
      <w:r>
        <w:rPr>
          <w:rFonts w:hint="eastAsia" w:ascii="黑体" w:hAnsi="宋体" w:eastAsia="黑体"/>
          <w:bCs/>
          <w:sz w:val="32"/>
          <w:szCs w:val="32"/>
        </w:rPr>
        <w:t>第四章  地质灾害专项治理和维护</w:t>
      </w:r>
    </w:p>
    <w:p>
      <w:pPr>
        <w:spacing w:line="560" w:lineRule="exact"/>
        <w:ind w:firstLine="640" w:firstLineChars="200"/>
        <w:rPr>
          <w:rFonts w:ascii="仿宋_GB2312" w:eastAsia="仿宋_GB2312"/>
          <w:sz w:val="32"/>
          <w:szCs w:val="32"/>
        </w:rPr>
      </w:pPr>
      <w:r>
        <w:rPr>
          <w:rFonts w:hint="eastAsia" w:ascii="黑体" w:eastAsia="黑体"/>
          <w:sz w:val="32"/>
          <w:szCs w:val="32"/>
        </w:rPr>
        <w:t xml:space="preserve">第十七条 </w:t>
      </w:r>
      <w:r>
        <w:rPr>
          <w:rFonts w:hint="eastAsia" w:ascii="仿宋_GB2312" w:eastAsia="仿宋_GB2312"/>
          <w:sz w:val="32"/>
          <w:szCs w:val="32"/>
        </w:rPr>
        <w:t>区领导小组办公室根据各单位上报地质灾害（隐患）情况，须组织专业资质单位对较大危险性或危害性的地质灾害（隐患）进行地质灾害危险性评估，根据评估结果确定政府投资地质灾害（隐患）治理项目计划，评估报告作为申请政府投资立项的组成部分。</w:t>
      </w:r>
    </w:p>
    <w:p>
      <w:pPr>
        <w:spacing w:line="560" w:lineRule="exact"/>
        <w:ind w:firstLine="600"/>
        <w:rPr>
          <w:rFonts w:ascii="仿宋_GB2312" w:eastAsia="仿宋_GB2312"/>
          <w:sz w:val="32"/>
          <w:szCs w:val="32"/>
        </w:rPr>
      </w:pPr>
      <w:r>
        <w:rPr>
          <w:rFonts w:hint="eastAsia" w:ascii="黑体" w:eastAsia="黑体"/>
          <w:sz w:val="32"/>
          <w:szCs w:val="32"/>
        </w:rPr>
        <w:t xml:space="preserve">第十八条 </w:t>
      </w:r>
      <w:r>
        <w:rPr>
          <w:rFonts w:hint="eastAsia" w:ascii="仿宋_GB2312" w:eastAsia="仿宋_GB2312"/>
          <w:sz w:val="32"/>
          <w:szCs w:val="32"/>
        </w:rPr>
        <w:t>区领导小组成员单位根据地质灾害防治工作要求，开展地质灾害（隐患）专项治理和维护工作。区政府投资地质灾害（隐患）专项治理按照以下流程进行申报：</w:t>
      </w:r>
    </w:p>
    <w:p>
      <w:pPr>
        <w:spacing w:line="560" w:lineRule="exact"/>
        <w:ind w:firstLine="600"/>
        <w:rPr>
          <w:rFonts w:ascii="仿宋_GB2312" w:eastAsia="仿宋_GB2312"/>
          <w:sz w:val="32"/>
          <w:szCs w:val="32"/>
        </w:rPr>
      </w:pPr>
      <w:r>
        <w:rPr>
          <w:rFonts w:hint="eastAsia" w:ascii="仿宋_GB2312" w:eastAsia="仿宋_GB2312"/>
          <w:sz w:val="32"/>
          <w:szCs w:val="32"/>
        </w:rPr>
        <w:t>（一）各单位已有治理计划的，在政府投资项目计划编制时各单位直接向区发改部门申报，列入政府投资草案；</w:t>
      </w:r>
    </w:p>
    <w:p>
      <w:pPr>
        <w:spacing w:line="560" w:lineRule="exact"/>
        <w:ind w:firstLine="600"/>
        <w:rPr>
          <w:rFonts w:ascii="仿宋_GB2312" w:eastAsia="仿宋_GB2312"/>
          <w:sz w:val="32"/>
          <w:szCs w:val="32"/>
        </w:rPr>
      </w:pPr>
      <w:r>
        <w:rPr>
          <w:rFonts w:hint="eastAsia" w:ascii="仿宋_GB2312" w:eastAsia="仿宋_GB2312"/>
          <w:sz w:val="32"/>
          <w:szCs w:val="32"/>
        </w:rPr>
        <w:t>（二）各单位没有明确治理计划的，由区领导小组办公室组织汛后排查，列出隐患点一览表，经地质灾害危险性评估后，确定下一年地质灾害（隐患）专项治理工程，列入下年区年度地质灾害防治方案，各治理责任单位根据区年度地质灾害防治方案单独向区发改部门申请立项。</w:t>
      </w:r>
    </w:p>
    <w:p>
      <w:pPr>
        <w:spacing w:line="560" w:lineRule="exact"/>
        <w:ind w:firstLine="600"/>
        <w:rPr>
          <w:rFonts w:ascii="仿宋_GB2312" w:eastAsia="仿宋_GB2312"/>
          <w:sz w:val="32"/>
          <w:szCs w:val="32"/>
        </w:rPr>
      </w:pPr>
      <w:r>
        <w:rPr>
          <w:rFonts w:hint="eastAsia" w:ascii="黑体" w:eastAsia="黑体"/>
          <w:sz w:val="32"/>
          <w:szCs w:val="32"/>
        </w:rPr>
        <w:t xml:space="preserve">第十九条 </w:t>
      </w:r>
      <w:r>
        <w:rPr>
          <w:rFonts w:hint="eastAsia" w:ascii="仿宋_GB2312" w:eastAsia="仿宋_GB2312"/>
          <w:sz w:val="32"/>
          <w:szCs w:val="32"/>
        </w:rPr>
        <w:t>地质灾害（隐患）防治费用的承担按照下列规定处理：</w:t>
      </w:r>
    </w:p>
    <w:p>
      <w:pPr>
        <w:spacing w:line="560" w:lineRule="exact"/>
        <w:ind w:firstLine="600"/>
        <w:rPr>
          <w:rFonts w:ascii="仿宋_GB2312" w:eastAsia="仿宋_GB2312"/>
          <w:sz w:val="32"/>
          <w:szCs w:val="32"/>
        </w:rPr>
      </w:pPr>
      <w:r>
        <w:rPr>
          <w:rFonts w:hint="eastAsia" w:ascii="仿宋_GB2312" w:eastAsia="仿宋_GB2312"/>
          <w:sz w:val="32"/>
          <w:szCs w:val="32"/>
        </w:rPr>
        <w:t>（一）因自然因素引发的地质灾害（隐患）的预防、应急、治理及工程维护费用，由政府承担；</w:t>
      </w:r>
    </w:p>
    <w:p>
      <w:pPr>
        <w:spacing w:line="560" w:lineRule="exact"/>
        <w:ind w:firstLine="600"/>
        <w:rPr>
          <w:rFonts w:ascii="仿宋_GB2312" w:eastAsia="仿宋_GB2312"/>
          <w:sz w:val="32"/>
          <w:szCs w:val="32"/>
        </w:rPr>
      </w:pPr>
      <w:r>
        <w:rPr>
          <w:rFonts w:hint="eastAsia" w:ascii="仿宋_GB2312" w:eastAsia="仿宋_GB2312"/>
          <w:sz w:val="32"/>
          <w:szCs w:val="32"/>
        </w:rPr>
        <w:t>（二）因工程建设等人为活动引发的地质灾害（隐患），按照“产权归属与预防责任统一”的原则，由工程建设单位、产权人或者其他行为人承担地质灾害（隐患）的预防费用，按照“谁引发、谁治理”的原则，由引发的责任单位承担应急抢险、治理和工程维护费用；</w:t>
      </w:r>
    </w:p>
    <w:p>
      <w:pPr>
        <w:spacing w:line="560" w:lineRule="exact"/>
        <w:ind w:firstLine="600"/>
        <w:rPr>
          <w:rFonts w:ascii="仿宋_GB2312" w:eastAsia="仿宋_GB2312"/>
          <w:sz w:val="32"/>
          <w:szCs w:val="32"/>
        </w:rPr>
      </w:pPr>
      <w:r>
        <w:rPr>
          <w:rFonts w:hint="eastAsia" w:ascii="仿宋_GB2312" w:eastAsia="仿宋_GB2312"/>
          <w:sz w:val="32"/>
          <w:szCs w:val="32"/>
        </w:rPr>
        <w:t>（三）新建、改建、扩建建设工程的建设单位承担配套防治工程的建设费用；新建、改建、扩建建设工程交付使用后由产权人或者实际使用人承担配套防治工程的维护费用。</w:t>
      </w:r>
    </w:p>
    <w:p>
      <w:pPr>
        <w:spacing w:line="560" w:lineRule="exact"/>
        <w:ind w:firstLine="600"/>
        <w:rPr>
          <w:rFonts w:ascii="仿宋_GB2312" w:eastAsia="仿宋_GB2312"/>
          <w:sz w:val="32"/>
          <w:szCs w:val="32"/>
        </w:rPr>
      </w:pPr>
      <w:r>
        <w:rPr>
          <w:rFonts w:hint="eastAsia" w:ascii="仿宋_GB2312" w:eastAsia="仿宋_GB2312"/>
          <w:sz w:val="32"/>
          <w:szCs w:val="32"/>
        </w:rPr>
        <w:t>根据本办法有关规定，区政府或者街道办事处代为承担本条第一款第（二）、（三）项规定防治费用的，有权依法追偿。</w:t>
      </w:r>
    </w:p>
    <w:p>
      <w:pPr>
        <w:spacing w:line="560" w:lineRule="exact"/>
        <w:ind w:firstLine="600"/>
        <w:rPr>
          <w:rFonts w:ascii="仿宋_GB2312" w:eastAsia="仿宋_GB2312"/>
          <w:sz w:val="32"/>
          <w:szCs w:val="32"/>
        </w:rPr>
      </w:pPr>
      <w:r>
        <w:rPr>
          <w:rFonts w:hint="eastAsia" w:ascii="黑体" w:eastAsia="黑体"/>
          <w:sz w:val="32"/>
          <w:szCs w:val="32"/>
        </w:rPr>
        <w:t xml:space="preserve">第二十条 </w:t>
      </w:r>
      <w:r>
        <w:rPr>
          <w:rFonts w:hint="eastAsia" w:ascii="仿宋_GB2312" w:eastAsia="仿宋_GB2312"/>
          <w:sz w:val="32"/>
          <w:szCs w:val="32"/>
        </w:rPr>
        <w:t>政府投资地质灾害（隐患）专项治理工程主要涉及公共安全，为加快专项治理工程建设，原则上由区工务署和区前期办负责实施。</w:t>
      </w:r>
    </w:p>
    <w:p>
      <w:pPr>
        <w:spacing w:line="560" w:lineRule="exact"/>
        <w:ind w:firstLine="600"/>
        <w:rPr>
          <w:rFonts w:ascii="仿宋_GB2312" w:eastAsia="仿宋_GB2312"/>
          <w:sz w:val="32"/>
          <w:szCs w:val="32"/>
        </w:rPr>
      </w:pPr>
      <w:r>
        <w:rPr>
          <w:rFonts w:hint="eastAsia" w:ascii="黑体" w:eastAsia="黑体"/>
          <w:sz w:val="32"/>
          <w:szCs w:val="32"/>
        </w:rPr>
        <w:t xml:space="preserve">第二十一条 </w:t>
      </w:r>
      <w:r>
        <w:rPr>
          <w:rFonts w:hint="eastAsia" w:ascii="仿宋_GB2312" w:eastAsia="仿宋_GB2312"/>
          <w:sz w:val="32"/>
          <w:szCs w:val="32"/>
        </w:rPr>
        <w:t>因工程建设等人为活动引发的地质灾害（隐患），由引发地质灾害（隐患）的工程建设单位、产权人或者其他行为人作为治理责任单位承担治理责任。存在多个治理责任单位的，按照各自相应的责任承担治理责任；无法区分各自责任的，由多个治理责任单位共同承担治理责任。</w:t>
      </w:r>
    </w:p>
    <w:p>
      <w:pPr>
        <w:spacing w:line="560" w:lineRule="exact"/>
        <w:ind w:firstLine="600"/>
        <w:rPr>
          <w:rFonts w:ascii="仿宋_GB2312" w:eastAsia="仿宋_GB2312"/>
          <w:sz w:val="32"/>
          <w:szCs w:val="32"/>
        </w:rPr>
      </w:pPr>
      <w:r>
        <w:rPr>
          <w:rFonts w:hint="eastAsia" w:ascii="黑体" w:eastAsia="黑体"/>
          <w:sz w:val="32"/>
          <w:szCs w:val="32"/>
        </w:rPr>
        <w:t xml:space="preserve">第二十二条 </w:t>
      </w:r>
      <w:r>
        <w:rPr>
          <w:rFonts w:hint="eastAsia" w:ascii="仿宋_GB2312" w:eastAsia="仿宋_GB2312"/>
          <w:sz w:val="32"/>
          <w:szCs w:val="32"/>
        </w:rPr>
        <w:t>因政府工程建设形成的地质灾害（隐患），由区政府按照政府投资项目管理有关法律法规进行治理和维护。</w:t>
      </w:r>
    </w:p>
    <w:p>
      <w:pPr>
        <w:spacing w:line="560" w:lineRule="exact"/>
        <w:ind w:firstLine="600"/>
        <w:rPr>
          <w:rFonts w:ascii="仿宋_GB2312" w:eastAsia="仿宋_GB2312"/>
          <w:sz w:val="32"/>
          <w:szCs w:val="32"/>
        </w:rPr>
      </w:pPr>
      <w:r>
        <w:rPr>
          <w:rFonts w:hint="eastAsia" w:ascii="黑体" w:eastAsia="黑体"/>
          <w:sz w:val="32"/>
          <w:szCs w:val="32"/>
        </w:rPr>
        <w:t xml:space="preserve">第二十三条 </w:t>
      </w:r>
      <w:r>
        <w:rPr>
          <w:rFonts w:hint="eastAsia" w:ascii="仿宋_GB2312" w:eastAsia="仿宋_GB2312"/>
          <w:sz w:val="32"/>
          <w:szCs w:val="32"/>
        </w:rPr>
        <w:t>属于以下情形之一的地质灾害（隐患），由区政府组织治理，由所在街道办、中英街管理局负责维护：</w:t>
      </w:r>
    </w:p>
    <w:p>
      <w:pPr>
        <w:spacing w:line="560" w:lineRule="exact"/>
        <w:ind w:firstLine="600"/>
        <w:rPr>
          <w:rFonts w:ascii="仿宋_GB2312" w:eastAsia="仿宋_GB2312"/>
          <w:sz w:val="32"/>
          <w:szCs w:val="32"/>
        </w:rPr>
      </w:pPr>
      <w:r>
        <w:rPr>
          <w:rFonts w:hint="eastAsia" w:ascii="仿宋_GB2312" w:eastAsia="仿宋_GB2312"/>
          <w:sz w:val="32"/>
          <w:szCs w:val="32"/>
        </w:rPr>
        <w:t>（一）责任单位已被吊销、注销且无权利义务承受人的；</w:t>
      </w:r>
    </w:p>
    <w:p>
      <w:pPr>
        <w:spacing w:line="560" w:lineRule="exact"/>
        <w:ind w:firstLine="600"/>
        <w:rPr>
          <w:rFonts w:ascii="仿宋_GB2312" w:eastAsia="仿宋_GB2312"/>
          <w:sz w:val="32"/>
          <w:szCs w:val="32"/>
        </w:rPr>
      </w:pPr>
      <w:r>
        <w:rPr>
          <w:rFonts w:hint="eastAsia" w:ascii="仿宋_GB2312" w:eastAsia="仿宋_GB2312"/>
          <w:sz w:val="32"/>
          <w:szCs w:val="32"/>
        </w:rPr>
        <w:t>（二）责任单位为自然人，该自然人已死亡，无遗产且无其他权利义务承受人的；</w:t>
      </w:r>
    </w:p>
    <w:p>
      <w:pPr>
        <w:spacing w:line="560" w:lineRule="exact"/>
        <w:ind w:firstLine="600"/>
        <w:rPr>
          <w:rFonts w:ascii="仿宋_GB2312" w:eastAsia="仿宋_GB2312"/>
          <w:sz w:val="32"/>
          <w:szCs w:val="32"/>
        </w:rPr>
      </w:pPr>
      <w:r>
        <w:rPr>
          <w:rFonts w:hint="eastAsia" w:ascii="仿宋_GB2312" w:eastAsia="仿宋_GB2312"/>
          <w:sz w:val="32"/>
          <w:szCs w:val="32"/>
        </w:rPr>
        <w:t>（三）责任单位下落不明的；</w:t>
      </w:r>
    </w:p>
    <w:p>
      <w:pPr>
        <w:spacing w:line="560" w:lineRule="exact"/>
        <w:ind w:firstLine="600"/>
        <w:rPr>
          <w:rFonts w:ascii="仿宋_GB2312" w:eastAsia="仿宋_GB2312"/>
          <w:sz w:val="32"/>
          <w:szCs w:val="32"/>
        </w:rPr>
      </w:pPr>
      <w:r>
        <w:rPr>
          <w:rFonts w:hint="eastAsia" w:ascii="仿宋_GB2312" w:eastAsia="仿宋_GB2312"/>
          <w:sz w:val="32"/>
          <w:szCs w:val="32"/>
        </w:rPr>
        <w:t>（四）责任单位无财产，也无经济收入来源，而确无能力治理的；</w:t>
      </w:r>
    </w:p>
    <w:p>
      <w:pPr>
        <w:spacing w:line="560" w:lineRule="exact"/>
        <w:ind w:firstLine="600"/>
        <w:rPr>
          <w:rFonts w:ascii="仿宋_GB2312" w:eastAsia="仿宋_GB2312"/>
          <w:sz w:val="32"/>
          <w:szCs w:val="32"/>
        </w:rPr>
      </w:pPr>
      <w:r>
        <w:rPr>
          <w:rFonts w:hint="eastAsia" w:ascii="仿宋_GB2312" w:eastAsia="仿宋_GB2312"/>
          <w:sz w:val="32"/>
          <w:szCs w:val="32"/>
        </w:rPr>
        <w:t>（五）其他责任单位无法落实的情形。</w:t>
      </w:r>
    </w:p>
    <w:p>
      <w:pPr>
        <w:spacing w:line="560" w:lineRule="exact"/>
        <w:ind w:firstLine="600"/>
        <w:rPr>
          <w:rFonts w:ascii="仿宋_GB2312" w:eastAsia="仿宋_GB2312"/>
          <w:color w:val="FF0000"/>
          <w:sz w:val="32"/>
          <w:szCs w:val="32"/>
        </w:rPr>
      </w:pPr>
      <w:r>
        <w:rPr>
          <w:rFonts w:hint="eastAsia" w:ascii="仿宋_GB2312" w:eastAsia="仿宋_GB2312"/>
          <w:sz w:val="32"/>
          <w:szCs w:val="32"/>
        </w:rPr>
        <w:t>区政府组织治理后，有权依法向治理责任单位追偿治理费用。</w:t>
      </w:r>
    </w:p>
    <w:p>
      <w:pPr>
        <w:spacing w:line="560" w:lineRule="exact"/>
        <w:ind w:firstLine="600"/>
        <w:rPr>
          <w:rFonts w:ascii="仿宋_GB2312" w:eastAsia="仿宋_GB2312"/>
          <w:sz w:val="32"/>
          <w:szCs w:val="32"/>
        </w:rPr>
      </w:pPr>
      <w:r>
        <w:rPr>
          <w:rFonts w:hint="eastAsia" w:ascii="黑体" w:eastAsia="黑体"/>
          <w:sz w:val="32"/>
          <w:szCs w:val="32"/>
        </w:rPr>
        <w:t xml:space="preserve">第二十四条 </w:t>
      </w:r>
      <w:r>
        <w:rPr>
          <w:rFonts w:hint="eastAsia" w:ascii="仿宋_GB2312" w:eastAsia="仿宋_GB2312"/>
          <w:sz w:val="32"/>
          <w:szCs w:val="32"/>
        </w:rPr>
        <w:t>政府投资治理的地质灾害（隐患）项目，应在竣工备案后九十天内移交给相关责任单位并报所属街道办或中英街管理局纳入监管，由相关责任单位负责日常维护。移交原则如下：</w:t>
      </w:r>
    </w:p>
    <w:p>
      <w:pPr>
        <w:spacing w:line="560" w:lineRule="exact"/>
        <w:ind w:firstLine="600"/>
        <w:rPr>
          <w:rFonts w:ascii="仿宋_GB2312" w:eastAsia="仿宋_GB2312"/>
          <w:snapToGrid w:val="0"/>
          <w:kern w:val="0"/>
          <w:sz w:val="32"/>
          <w:szCs w:val="32"/>
        </w:rPr>
      </w:pPr>
      <w:r>
        <w:rPr>
          <w:rFonts w:hint="eastAsia" w:ascii="仿宋_GB2312" w:eastAsia="仿宋_GB2312"/>
          <w:sz w:val="32"/>
          <w:szCs w:val="32"/>
        </w:rPr>
        <w:t>（一）</w:t>
      </w:r>
      <w:r>
        <w:rPr>
          <w:rFonts w:hint="eastAsia" w:ascii="仿宋_GB2312" w:eastAsia="仿宋_GB2312"/>
          <w:snapToGrid w:val="0"/>
          <w:kern w:val="0"/>
          <w:sz w:val="32"/>
          <w:szCs w:val="32"/>
        </w:rPr>
        <w:t>在已治理地质灾害（隐患）项目用地范围内有明确责任单位的，由该责任单位负责接收，</w:t>
      </w:r>
      <w:r>
        <w:rPr>
          <w:rFonts w:hint="eastAsia" w:ascii="仿宋_GB2312" w:eastAsia="仿宋_GB2312"/>
          <w:sz w:val="32"/>
          <w:szCs w:val="32"/>
        </w:rPr>
        <w:t>并向所属街道办或中英街管理局报备。</w:t>
      </w:r>
    </w:p>
    <w:p>
      <w:pPr>
        <w:spacing w:line="560" w:lineRule="exact"/>
        <w:ind w:firstLine="600"/>
        <w:rPr>
          <w:rFonts w:ascii="仿宋_GB2312" w:eastAsia="仿宋_GB2312"/>
          <w:sz w:val="32"/>
          <w:szCs w:val="32"/>
        </w:rPr>
      </w:pPr>
      <w:r>
        <w:rPr>
          <w:rFonts w:hint="eastAsia" w:ascii="仿宋_GB2312" w:eastAsia="仿宋_GB2312"/>
          <w:snapToGrid w:val="0"/>
          <w:kern w:val="0"/>
          <w:sz w:val="32"/>
          <w:szCs w:val="32"/>
        </w:rPr>
        <w:t>（二）在已治理地质灾害（隐患）项目用地范围内没有明确责任单位的，按属地管理原则由项目所在街道办</w:t>
      </w:r>
      <w:r>
        <w:rPr>
          <w:rFonts w:hint="eastAsia" w:ascii="仿宋_GB2312" w:eastAsia="仿宋_GB2312"/>
          <w:sz w:val="32"/>
          <w:szCs w:val="32"/>
        </w:rPr>
        <w:t>或中英街管理局负责接收。</w:t>
      </w:r>
    </w:p>
    <w:p>
      <w:pPr>
        <w:spacing w:line="560" w:lineRule="exact"/>
        <w:ind w:firstLine="640" w:firstLineChars="200"/>
        <w:rPr>
          <w:rFonts w:ascii="仿宋_GB2312" w:eastAsia="仿宋_GB2312"/>
          <w:snapToGrid w:val="0"/>
          <w:kern w:val="0"/>
          <w:sz w:val="32"/>
          <w:szCs w:val="32"/>
        </w:rPr>
      </w:pPr>
      <w:r>
        <w:rPr>
          <w:rFonts w:hint="eastAsia" w:ascii="黑体" w:eastAsia="黑体"/>
          <w:sz w:val="32"/>
          <w:szCs w:val="32"/>
        </w:rPr>
        <w:t xml:space="preserve">第二十五条 </w:t>
      </w:r>
      <w:r>
        <w:rPr>
          <w:rFonts w:hint="eastAsia" w:ascii="仿宋_GB2312" w:eastAsia="仿宋_GB2312"/>
          <w:sz w:val="32"/>
          <w:szCs w:val="32"/>
        </w:rPr>
        <w:t>政府投资治理地质灾害（隐患）项目移交</w:t>
      </w:r>
      <w:r>
        <w:rPr>
          <w:rFonts w:hint="eastAsia" w:ascii="仿宋_GB2312" w:eastAsia="仿宋_GB2312"/>
          <w:snapToGrid w:val="0"/>
          <w:kern w:val="0"/>
          <w:sz w:val="32"/>
          <w:szCs w:val="32"/>
        </w:rPr>
        <w:t>资料必须包括但不限于竣工验收报告和竣工图。</w:t>
      </w:r>
    </w:p>
    <w:p>
      <w:pPr>
        <w:spacing w:line="560" w:lineRule="exact"/>
        <w:ind w:firstLine="600"/>
        <w:rPr>
          <w:rFonts w:ascii="仿宋_GB2312" w:eastAsia="仿宋_GB2312"/>
          <w:sz w:val="32"/>
          <w:szCs w:val="32"/>
        </w:rPr>
      </w:pPr>
      <w:r>
        <w:rPr>
          <w:rFonts w:hint="eastAsia" w:ascii="仿宋_GB2312" w:eastAsia="仿宋_GB2312"/>
          <w:sz w:val="32"/>
          <w:szCs w:val="32"/>
        </w:rPr>
        <w:t>政府投资治理地质灾害（隐患）项目完成移交后，接收单位应做好日常维护管养工作，确保已治理项目发挥作用。</w:t>
      </w:r>
    </w:p>
    <w:p>
      <w:pPr>
        <w:widowControl/>
        <w:tabs>
          <w:tab w:val="left" w:pos="4500"/>
        </w:tabs>
        <w:snapToGrid w:val="0"/>
        <w:spacing w:afterLines="50" w:line="560" w:lineRule="exact"/>
        <w:jc w:val="center"/>
        <w:rPr>
          <w:rFonts w:ascii="黑体" w:hAnsi="宋体" w:eastAsia="黑体"/>
          <w:bCs/>
          <w:sz w:val="32"/>
          <w:szCs w:val="32"/>
        </w:rPr>
      </w:pPr>
    </w:p>
    <w:p>
      <w:pPr>
        <w:widowControl/>
        <w:tabs>
          <w:tab w:val="left" w:pos="4500"/>
        </w:tabs>
        <w:snapToGrid w:val="0"/>
        <w:spacing w:afterLines="50" w:line="560" w:lineRule="exact"/>
        <w:jc w:val="center"/>
        <w:rPr>
          <w:rFonts w:ascii="黑体" w:hAnsi="宋体" w:eastAsia="黑体"/>
          <w:bCs/>
          <w:sz w:val="32"/>
          <w:szCs w:val="32"/>
        </w:rPr>
      </w:pPr>
      <w:r>
        <w:rPr>
          <w:rFonts w:hint="eastAsia" w:ascii="黑体" w:hAnsi="宋体" w:eastAsia="黑体"/>
          <w:bCs/>
          <w:sz w:val="32"/>
          <w:szCs w:val="32"/>
        </w:rPr>
        <w:t>第五章  地质灾害应急管理</w:t>
      </w:r>
    </w:p>
    <w:p>
      <w:pPr>
        <w:spacing w:line="560" w:lineRule="exact"/>
        <w:ind w:firstLine="600"/>
        <w:rPr>
          <w:rFonts w:ascii="仿宋_GB2312" w:eastAsia="仿宋_GB2312"/>
          <w:sz w:val="32"/>
          <w:szCs w:val="32"/>
        </w:rPr>
      </w:pPr>
      <w:r>
        <w:rPr>
          <w:rFonts w:hint="eastAsia" w:ascii="黑体" w:eastAsia="黑体"/>
          <w:sz w:val="32"/>
          <w:szCs w:val="32"/>
        </w:rPr>
        <w:t xml:space="preserve">第二十六条 </w:t>
      </w:r>
      <w:r>
        <w:rPr>
          <w:rFonts w:hint="eastAsia" w:ascii="仿宋_GB2312" w:eastAsia="仿宋_GB2312"/>
          <w:sz w:val="32"/>
          <w:szCs w:val="32"/>
        </w:rPr>
        <w:t>区领导小组办公室应当会同区相关职能部门拟订区级突发性地质灾害应急预案，并经区政府批准后公布实施。</w:t>
      </w:r>
    </w:p>
    <w:p>
      <w:pPr>
        <w:spacing w:line="560" w:lineRule="exact"/>
        <w:ind w:firstLine="600"/>
        <w:rPr>
          <w:rFonts w:ascii="仿宋_GB2312" w:eastAsia="仿宋_GB2312"/>
          <w:sz w:val="32"/>
          <w:szCs w:val="32"/>
        </w:rPr>
      </w:pPr>
      <w:r>
        <w:rPr>
          <w:rFonts w:hint="eastAsia" w:ascii="黑体" w:eastAsia="黑体"/>
          <w:sz w:val="32"/>
          <w:szCs w:val="32"/>
        </w:rPr>
        <w:t xml:space="preserve">第二十七条 </w:t>
      </w:r>
      <w:r>
        <w:rPr>
          <w:rFonts w:hint="eastAsia" w:ascii="仿宋_GB2312" w:eastAsia="仿宋_GB2312"/>
          <w:sz w:val="32"/>
          <w:szCs w:val="32"/>
        </w:rPr>
        <w:t>各街道办事处、中英街管理局和各职能部门应当根据区级突发性地质灾害应急预案，完善应急机制，开展应急演练，并建立地质灾害应急物资储备制度，提高物资保障能力。</w:t>
      </w:r>
    </w:p>
    <w:p>
      <w:pPr>
        <w:spacing w:line="560" w:lineRule="exact"/>
        <w:ind w:firstLine="600"/>
        <w:rPr>
          <w:rFonts w:ascii="仿宋_GB2312" w:eastAsia="仿宋_GB2312"/>
          <w:sz w:val="32"/>
          <w:szCs w:val="32"/>
        </w:rPr>
      </w:pPr>
      <w:r>
        <w:rPr>
          <w:rFonts w:hint="eastAsia" w:ascii="黑体" w:eastAsia="黑体"/>
          <w:sz w:val="32"/>
          <w:szCs w:val="32"/>
        </w:rPr>
        <w:t xml:space="preserve">第二十八条 </w:t>
      </w:r>
      <w:r>
        <w:rPr>
          <w:rFonts w:hint="eastAsia" w:ascii="仿宋_GB2312" w:eastAsia="仿宋_GB2312"/>
          <w:sz w:val="32"/>
          <w:szCs w:val="32"/>
        </w:rPr>
        <w:t>地质灾害等级划分以及相应的应急抢险按有关法律法规规章执行，小型等级突发性地质灾害由区领导小组根据市规划和自然资源局盐田管理局研判和认定对外发布；应急处置由区领导小组办公室组织实施；抢险工程原则上由区工务署实施。</w:t>
      </w:r>
    </w:p>
    <w:p>
      <w:pPr>
        <w:spacing w:line="560" w:lineRule="exact"/>
        <w:ind w:firstLine="600"/>
        <w:rPr>
          <w:rFonts w:ascii="仿宋_GB2312" w:eastAsia="仿宋_GB2312"/>
          <w:sz w:val="32"/>
          <w:szCs w:val="32"/>
        </w:rPr>
      </w:pPr>
      <w:r>
        <w:rPr>
          <w:rFonts w:hint="eastAsia" w:ascii="黑体" w:eastAsia="黑体"/>
          <w:sz w:val="32"/>
          <w:szCs w:val="32"/>
        </w:rPr>
        <w:t xml:space="preserve">第二十九条 </w:t>
      </w:r>
      <w:r>
        <w:rPr>
          <w:rFonts w:hint="eastAsia" w:ascii="仿宋_GB2312" w:eastAsia="仿宋_GB2312"/>
          <w:sz w:val="32"/>
          <w:szCs w:val="32"/>
        </w:rPr>
        <w:t>突发性地质灾害应急处置费用由应急处置单位按《盐田区应急专项资金管理办法》（深盐应急委〔2017〕2号）执行，如该办法后期重新修订的按新规定执行。抢险工程经费按政府投资有关政策法规执行。如地质灾害由人为因素引发，应急抢险处置结束后，根据责任认定，应急处置单位有权依法向责任人追偿。</w:t>
      </w:r>
    </w:p>
    <w:p>
      <w:pPr>
        <w:spacing w:line="560" w:lineRule="exact"/>
        <w:ind w:firstLine="600"/>
        <w:rPr>
          <w:rFonts w:ascii="仿宋_GB2312" w:eastAsia="仿宋_GB2312"/>
          <w:sz w:val="32"/>
          <w:szCs w:val="32"/>
        </w:rPr>
      </w:pPr>
    </w:p>
    <w:p>
      <w:pPr>
        <w:widowControl/>
        <w:tabs>
          <w:tab w:val="left" w:pos="4500"/>
        </w:tabs>
        <w:snapToGrid w:val="0"/>
        <w:spacing w:afterLines="50" w:line="560" w:lineRule="exact"/>
        <w:jc w:val="center"/>
        <w:rPr>
          <w:rFonts w:ascii="黑体" w:hAnsi="宋体" w:eastAsia="黑体"/>
          <w:bCs/>
          <w:sz w:val="32"/>
          <w:szCs w:val="32"/>
        </w:rPr>
      </w:pPr>
      <w:r>
        <w:rPr>
          <w:rFonts w:hint="eastAsia" w:ascii="黑体" w:hAnsi="宋体" w:eastAsia="黑体"/>
          <w:bCs/>
          <w:sz w:val="32"/>
          <w:szCs w:val="32"/>
        </w:rPr>
        <w:t>第六章  附则</w:t>
      </w:r>
      <w:bookmarkStart w:id="3" w:name="_GoBack"/>
      <w:bookmarkEnd w:id="3"/>
    </w:p>
    <w:p>
      <w:pPr>
        <w:spacing w:line="560" w:lineRule="exact"/>
        <w:ind w:firstLine="600"/>
        <w:rPr>
          <w:rFonts w:ascii="仿宋_GB2312" w:eastAsia="仿宋_GB2312"/>
          <w:sz w:val="32"/>
          <w:szCs w:val="32"/>
        </w:rPr>
      </w:pPr>
      <w:r>
        <w:rPr>
          <w:rFonts w:hint="eastAsia" w:ascii="黑体" w:eastAsia="黑体"/>
          <w:sz w:val="32"/>
          <w:szCs w:val="32"/>
        </w:rPr>
        <w:t xml:space="preserve">第三十条 </w:t>
      </w:r>
      <w:r>
        <w:rPr>
          <w:rFonts w:hint="eastAsia" w:ascii="仿宋_GB2312" w:eastAsia="仿宋_GB2312"/>
          <w:sz w:val="32"/>
          <w:szCs w:val="32"/>
        </w:rPr>
        <w:t>本办法由区政府授权区应急管理局负责解释。</w:t>
      </w:r>
    </w:p>
    <w:p>
      <w:pPr>
        <w:spacing w:line="560" w:lineRule="exact"/>
        <w:ind w:firstLine="600"/>
        <w:rPr>
          <w:rFonts w:ascii="华文中宋" w:hAnsi="华文中宋" w:eastAsia="华文中宋" w:cs="仿宋_GB2312"/>
          <w:color w:val="000000"/>
          <w:sz w:val="32"/>
          <w:szCs w:val="32"/>
        </w:rPr>
      </w:pPr>
      <w:r>
        <w:rPr>
          <w:rFonts w:hint="eastAsia" w:ascii="黑体" w:eastAsia="黑体"/>
          <w:sz w:val="32"/>
          <w:szCs w:val="32"/>
        </w:rPr>
        <w:t xml:space="preserve">第三十一条 </w:t>
      </w:r>
      <w:r>
        <w:rPr>
          <w:rFonts w:hint="eastAsia" w:ascii="仿宋_GB2312" w:hAnsi="宋体" w:eastAsia="仿宋_GB2312"/>
          <w:sz w:val="32"/>
          <w:szCs w:val="32"/>
        </w:rPr>
        <w:t>本办法</w:t>
      </w:r>
      <w:r>
        <w:rPr>
          <w:rFonts w:hint="eastAsia" w:ascii="仿宋_GB2312" w:eastAsia="仿宋_GB2312"/>
          <w:sz w:val="32"/>
          <w:szCs w:val="32"/>
        </w:rPr>
        <w:t>自2020年8月</w:t>
      </w:r>
      <w:r>
        <w:rPr>
          <w:rFonts w:hint="eastAsia" w:ascii="仿宋_GB2312" w:eastAsia="仿宋_GB2312"/>
          <w:sz w:val="32"/>
          <w:szCs w:val="32"/>
          <w:lang w:val="en-US" w:eastAsia="zh-CN"/>
        </w:rPr>
        <w:t>17</w:t>
      </w:r>
      <w:r>
        <w:rPr>
          <w:rFonts w:hint="eastAsia" w:ascii="仿宋_GB2312" w:eastAsia="仿宋_GB2312"/>
          <w:sz w:val="32"/>
          <w:szCs w:val="32"/>
        </w:rPr>
        <w:t>日起施行，有效期三年</w:t>
      </w:r>
      <w:r>
        <w:rPr>
          <w:rFonts w:hint="eastAsia" w:ascii="仿宋_GB2312" w:hAnsi="宋体" w:eastAsia="仿宋_GB2312"/>
          <w:sz w:val="32"/>
          <w:szCs w:val="32"/>
        </w:rPr>
        <w:t>。《深圳市盐田区人民政府办公室关于印发盐田区地质灾害防治管理实施细则的通知》（深盐府办规</w:t>
      </w:r>
      <w:r>
        <w:rPr>
          <w:rFonts w:hint="eastAsia" w:ascii="仿宋_GB2312" w:hAnsi="仿宋_GB2312" w:eastAsia="仿宋_GB2312" w:cs="仿宋_GB2312"/>
          <w:sz w:val="32"/>
          <w:szCs w:val="32"/>
        </w:rPr>
        <w:t>〔2018〕2号）同时废止。此前我区有关规定与本办法不一致的，以本办法为准。</w:t>
      </w:r>
    </w:p>
    <w:p>
      <w:pPr>
        <w:spacing w:afterLines="50" w:line="580" w:lineRule="exact"/>
        <w:rPr>
          <w:rFonts w:ascii="华文中宋" w:hAnsi="华文中宋" w:eastAsia="华文中宋" w:cs="仿宋_GB2312"/>
          <w:color w:val="000000"/>
          <w:sz w:val="32"/>
          <w:szCs w:val="32"/>
        </w:rPr>
      </w:pPr>
    </w:p>
    <w:p>
      <w:pPr>
        <w:spacing w:afterLines="50" w:line="580" w:lineRule="exact"/>
        <w:rPr>
          <w:rFonts w:ascii="华文中宋" w:hAnsi="华文中宋" w:eastAsia="华文中宋" w:cs="仿宋_GB2312"/>
          <w:color w:val="000000"/>
          <w:sz w:val="32"/>
          <w:szCs w:val="32"/>
        </w:rPr>
      </w:pPr>
    </w:p>
    <w:p>
      <w:pPr>
        <w:spacing w:afterLines="50" w:line="580" w:lineRule="exact"/>
        <w:rPr>
          <w:rFonts w:ascii="华文中宋" w:hAnsi="华文中宋" w:eastAsia="华文中宋" w:cs="仿宋_GB2312"/>
          <w:color w:val="000000"/>
          <w:sz w:val="32"/>
          <w:szCs w:val="32"/>
        </w:rPr>
      </w:pPr>
    </w:p>
    <w:p>
      <w:pPr>
        <w:spacing w:afterLines="50" w:line="580" w:lineRule="exact"/>
        <w:rPr>
          <w:rFonts w:ascii="华文中宋" w:hAnsi="华文中宋" w:eastAsia="华文中宋" w:cs="仿宋_GB2312"/>
          <w:color w:val="000000"/>
          <w:sz w:val="32"/>
          <w:szCs w:val="32"/>
        </w:rPr>
      </w:pPr>
    </w:p>
    <w:p>
      <w:pPr>
        <w:spacing w:afterLines="50" w:line="580" w:lineRule="exact"/>
        <w:rPr>
          <w:rFonts w:ascii="华文中宋" w:hAnsi="华文中宋" w:eastAsia="华文中宋" w:cs="仿宋_GB2312"/>
          <w:color w:val="000000"/>
          <w:sz w:val="32"/>
          <w:szCs w:val="32"/>
        </w:rPr>
      </w:pPr>
    </w:p>
    <w:p>
      <w:pPr>
        <w:spacing w:afterLines="50" w:line="580" w:lineRule="exact"/>
        <w:rPr>
          <w:rFonts w:ascii="华文中宋" w:hAnsi="华文中宋" w:eastAsia="华文中宋" w:cs="仿宋_GB2312"/>
          <w:color w:val="000000"/>
          <w:sz w:val="32"/>
          <w:szCs w:val="32"/>
        </w:rPr>
      </w:pPr>
    </w:p>
    <w:p>
      <w:pPr>
        <w:spacing w:afterLines="50" w:line="580" w:lineRule="exact"/>
        <w:rPr>
          <w:rFonts w:ascii="华文中宋" w:hAnsi="华文中宋" w:eastAsia="华文中宋" w:cs="仿宋_GB2312"/>
          <w:color w:val="000000"/>
          <w:sz w:val="32"/>
          <w:szCs w:val="32"/>
        </w:rPr>
      </w:pPr>
    </w:p>
    <w:p>
      <w:pPr>
        <w:spacing w:afterLines="50" w:line="580" w:lineRule="exact"/>
        <w:rPr>
          <w:rFonts w:ascii="华文中宋" w:hAnsi="华文中宋" w:eastAsia="华文中宋" w:cs="仿宋_GB2312"/>
          <w:color w:val="000000"/>
          <w:sz w:val="32"/>
          <w:szCs w:val="32"/>
        </w:rPr>
      </w:pPr>
    </w:p>
    <w:p>
      <w:pPr>
        <w:spacing w:afterLines="50" w:line="580" w:lineRule="exact"/>
        <w:rPr>
          <w:rFonts w:ascii="华文中宋" w:hAnsi="华文中宋" w:eastAsia="华文中宋" w:cs="仿宋_GB2312"/>
          <w:color w:val="000000"/>
          <w:sz w:val="32"/>
          <w:szCs w:val="32"/>
        </w:rPr>
      </w:pPr>
    </w:p>
    <w:p>
      <w:pPr>
        <w:spacing w:line="580" w:lineRule="exact"/>
        <w:rPr>
          <w:rFonts w:ascii="仿宋_GB2312" w:hAnsi="华文中宋" w:eastAsia="仿宋_GB2312"/>
          <w:color w:val="000000"/>
          <w:sz w:val="32"/>
          <w:szCs w:val="32"/>
        </w:rPr>
      </w:pPr>
      <w:r>
        <w:rPr>
          <w:rFonts w:hint="eastAsia" w:ascii="黑体" w:hAnsi="华文中宋" w:eastAsia="黑体"/>
          <w:color w:val="000000"/>
          <w:sz w:val="32"/>
          <w:szCs w:val="32"/>
        </w:rPr>
        <w:t>公开方式：</w:t>
      </w:r>
      <w:r>
        <w:rPr>
          <w:rFonts w:hint="eastAsia" w:ascii="仿宋_GB2312" w:hAnsi="华文中宋" w:eastAsia="仿宋_GB2312"/>
          <w:color w:val="000000"/>
          <w:sz w:val="32"/>
          <w:szCs w:val="32"/>
        </w:rPr>
        <w:t>主动公开</w:t>
      </w:r>
    </w:p>
    <w:p>
      <w:pPr>
        <w:spacing w:line="580" w:lineRule="exact"/>
        <w:rPr>
          <w:rFonts w:ascii="仿宋_GB2312" w:hAnsi="华文中宋" w:eastAsia="仿宋_GB2312"/>
          <w:color w:val="000000"/>
          <w:sz w:val="32"/>
          <w:szCs w:val="32"/>
        </w:rPr>
      </w:pPr>
    </w:p>
    <w:p>
      <w:pPr>
        <w:pBdr>
          <w:top w:val="single" w:color="auto" w:sz="8" w:space="1"/>
          <w:left w:val="none" w:color="auto" w:sz="0" w:space="4"/>
          <w:bottom w:val="single" w:color="auto" w:sz="8" w:space="1"/>
          <w:right w:val="none" w:color="auto" w:sz="0" w:space="4"/>
          <w:between w:val="single" w:color="auto" w:sz="4" w:space="0"/>
        </w:pBdr>
        <w:ind w:firstLine="140" w:firstLineChars="5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深圳市盐田区人民政府办公室                 2020年</w:t>
      </w:r>
      <w:r>
        <w:rPr>
          <w:rFonts w:hint="eastAsia" w:ascii="仿宋_GB2312" w:hAnsi="宋体" w:eastAsia="仿宋_GB2312" w:cs="仿宋_GB2312"/>
          <w:color w:val="000000"/>
          <w:sz w:val="28"/>
          <w:szCs w:val="28"/>
        </w:rPr>
        <w:t>8</w:t>
      </w:r>
      <w:r>
        <w:rPr>
          <w:rFonts w:hint="eastAsia" w:ascii="仿宋_GB2312" w:hAnsi="仿宋_GB2312" w:eastAsia="仿宋_GB2312" w:cs="仿宋_GB2312"/>
          <w:color w:val="000000"/>
          <w:sz w:val="28"/>
          <w:szCs w:val="28"/>
        </w:rPr>
        <w:t>月</w:t>
      </w:r>
      <w:r>
        <w:rPr>
          <w:rFonts w:hint="eastAsia" w:ascii="仿宋_GB2312" w:hAnsi="宋体"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日印发</w:t>
      </w:r>
    </w:p>
    <w:sectPr>
      <w:footerReference r:id="rId4" w:type="default"/>
      <w:headerReference r:id="rId3" w:type="even"/>
      <w:footerReference r:id="rId5" w:type="even"/>
      <w:pgSz w:w="11906" w:h="16838"/>
      <w:pgMar w:top="1985" w:right="1474" w:bottom="1531" w:left="1588" w:header="851" w:footer="1191"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小标宋简">
    <w:altName w:val="Arial Unicode MS"/>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大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1111" w:h="435" w:hRule="exact" w:wrap="around" w:vAnchor="text" w:hAnchor="page" w:x="9308" w:y="101"/>
      <w:rPr>
        <w:rStyle w:val="17"/>
        <w:rFonts w:ascii="Batang" w:hAnsi="Batang" w:eastAsia="Batang"/>
        <w:b/>
        <w:sz w:val="26"/>
        <w:szCs w:val="26"/>
      </w:rPr>
    </w:pPr>
    <w:r>
      <w:rPr>
        <w:rStyle w:val="17"/>
        <w:rFonts w:hint="eastAsia" w:ascii="Batang" w:hAnsi="Batang" w:eastAsia="Batang"/>
        <w:b/>
        <w:sz w:val="26"/>
        <w:szCs w:val="26"/>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1</w:t>
    </w:r>
    <w:r>
      <w:rPr>
        <w:rStyle w:val="17"/>
        <w:rFonts w:ascii="宋体" w:hAnsi="宋体"/>
        <w:sz w:val="28"/>
        <w:szCs w:val="28"/>
      </w:rPr>
      <w:fldChar w:fldCharType="end"/>
    </w:r>
    <w:r>
      <w:rPr>
        <w:rStyle w:val="17"/>
        <w:rFonts w:hint="eastAsia" w:ascii="Batang" w:hAnsi="Batang" w:eastAsia="Batang"/>
        <w:b/>
        <w:sz w:val="26"/>
        <w:szCs w:val="26"/>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633" w:y="41"/>
      <w:rPr>
        <w:rStyle w:val="17"/>
        <w:rFonts w:ascii="Batang" w:hAnsi="Batang" w:eastAsia="Batang"/>
        <w:b/>
        <w:sz w:val="26"/>
        <w:szCs w:val="26"/>
      </w:rPr>
    </w:pPr>
    <w:r>
      <w:rPr>
        <w:rStyle w:val="17"/>
        <w:rFonts w:hint="eastAsia" w:ascii="Batang" w:hAnsi="Batang" w:eastAsia="Batang"/>
        <w:b/>
        <w:sz w:val="26"/>
        <w:szCs w:val="26"/>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2</w:t>
    </w:r>
    <w:r>
      <w:rPr>
        <w:rStyle w:val="17"/>
        <w:rFonts w:ascii="宋体" w:hAnsi="宋体"/>
        <w:sz w:val="28"/>
        <w:szCs w:val="28"/>
      </w:rPr>
      <w:fldChar w:fldCharType="end"/>
    </w:r>
    <w:r>
      <w:rPr>
        <w:rStyle w:val="17"/>
        <w:rFonts w:hint="eastAsia" w:ascii="Batang" w:hAnsi="Batang" w:eastAsia="Batang"/>
        <w:b/>
        <w:sz w:val="26"/>
        <w:szCs w:val="26"/>
      </w:rPr>
      <w:t xml:space="preserve"> —</w: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revisionView w:markup="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F8"/>
    <w:rsid w:val="000000D2"/>
    <w:rsid w:val="00007939"/>
    <w:rsid w:val="00011DA9"/>
    <w:rsid w:val="00011FAC"/>
    <w:rsid w:val="000231F8"/>
    <w:rsid w:val="000264EC"/>
    <w:rsid w:val="00033B3D"/>
    <w:rsid w:val="000405A1"/>
    <w:rsid w:val="00041E1E"/>
    <w:rsid w:val="00047203"/>
    <w:rsid w:val="00047C6D"/>
    <w:rsid w:val="00051425"/>
    <w:rsid w:val="0005687A"/>
    <w:rsid w:val="000700CC"/>
    <w:rsid w:val="00073FEE"/>
    <w:rsid w:val="00075BA9"/>
    <w:rsid w:val="0007765D"/>
    <w:rsid w:val="00081F30"/>
    <w:rsid w:val="00082373"/>
    <w:rsid w:val="0008694B"/>
    <w:rsid w:val="000869B5"/>
    <w:rsid w:val="0009149B"/>
    <w:rsid w:val="0009434B"/>
    <w:rsid w:val="000A353B"/>
    <w:rsid w:val="000A3CAD"/>
    <w:rsid w:val="000A6832"/>
    <w:rsid w:val="000A6F35"/>
    <w:rsid w:val="000B197C"/>
    <w:rsid w:val="000B3978"/>
    <w:rsid w:val="000C7D3B"/>
    <w:rsid w:val="000D15CF"/>
    <w:rsid w:val="000D196D"/>
    <w:rsid w:val="000D2472"/>
    <w:rsid w:val="000D33B1"/>
    <w:rsid w:val="000D49BE"/>
    <w:rsid w:val="000F0FEE"/>
    <w:rsid w:val="000F4E90"/>
    <w:rsid w:val="000F671B"/>
    <w:rsid w:val="00103290"/>
    <w:rsid w:val="00106188"/>
    <w:rsid w:val="00116697"/>
    <w:rsid w:val="00123080"/>
    <w:rsid w:val="00123C35"/>
    <w:rsid w:val="0013251B"/>
    <w:rsid w:val="00141B80"/>
    <w:rsid w:val="001461ED"/>
    <w:rsid w:val="00147305"/>
    <w:rsid w:val="00163E01"/>
    <w:rsid w:val="00173CDB"/>
    <w:rsid w:val="001814C4"/>
    <w:rsid w:val="00181788"/>
    <w:rsid w:val="00190EC8"/>
    <w:rsid w:val="00195712"/>
    <w:rsid w:val="001A7908"/>
    <w:rsid w:val="001B043E"/>
    <w:rsid w:val="001B54E6"/>
    <w:rsid w:val="001B7EB2"/>
    <w:rsid w:val="001C44C7"/>
    <w:rsid w:val="001C4BCF"/>
    <w:rsid w:val="001E50CE"/>
    <w:rsid w:val="001E5669"/>
    <w:rsid w:val="001F42A9"/>
    <w:rsid w:val="001F552B"/>
    <w:rsid w:val="00204C04"/>
    <w:rsid w:val="00206362"/>
    <w:rsid w:val="002130DA"/>
    <w:rsid w:val="0022235F"/>
    <w:rsid w:val="002328AA"/>
    <w:rsid w:val="002343DE"/>
    <w:rsid w:val="00240CE1"/>
    <w:rsid w:val="00250693"/>
    <w:rsid w:val="00252071"/>
    <w:rsid w:val="00253FE1"/>
    <w:rsid w:val="0027269A"/>
    <w:rsid w:val="00273A18"/>
    <w:rsid w:val="00277131"/>
    <w:rsid w:val="00280ACC"/>
    <w:rsid w:val="00281A77"/>
    <w:rsid w:val="00281BFE"/>
    <w:rsid w:val="0028747D"/>
    <w:rsid w:val="00293B01"/>
    <w:rsid w:val="002A47DE"/>
    <w:rsid w:val="002B227C"/>
    <w:rsid w:val="002C45ED"/>
    <w:rsid w:val="002D67C0"/>
    <w:rsid w:val="002E16B3"/>
    <w:rsid w:val="002E3FE2"/>
    <w:rsid w:val="002F1D65"/>
    <w:rsid w:val="00306A07"/>
    <w:rsid w:val="00307769"/>
    <w:rsid w:val="00317345"/>
    <w:rsid w:val="00317A32"/>
    <w:rsid w:val="003209CD"/>
    <w:rsid w:val="003237E7"/>
    <w:rsid w:val="0033483C"/>
    <w:rsid w:val="00336E02"/>
    <w:rsid w:val="00337604"/>
    <w:rsid w:val="00342706"/>
    <w:rsid w:val="00345605"/>
    <w:rsid w:val="003537C8"/>
    <w:rsid w:val="00357038"/>
    <w:rsid w:val="003612BD"/>
    <w:rsid w:val="00372CF5"/>
    <w:rsid w:val="00377C39"/>
    <w:rsid w:val="00382889"/>
    <w:rsid w:val="00386640"/>
    <w:rsid w:val="00387901"/>
    <w:rsid w:val="00392121"/>
    <w:rsid w:val="003A6891"/>
    <w:rsid w:val="003A7CF0"/>
    <w:rsid w:val="003B5CB0"/>
    <w:rsid w:val="003D0033"/>
    <w:rsid w:val="003D346F"/>
    <w:rsid w:val="003E027E"/>
    <w:rsid w:val="003E432A"/>
    <w:rsid w:val="003F121B"/>
    <w:rsid w:val="003F6754"/>
    <w:rsid w:val="003F7211"/>
    <w:rsid w:val="00403A48"/>
    <w:rsid w:val="00403A7C"/>
    <w:rsid w:val="00412821"/>
    <w:rsid w:val="0041686A"/>
    <w:rsid w:val="00417A03"/>
    <w:rsid w:val="004231BA"/>
    <w:rsid w:val="00433557"/>
    <w:rsid w:val="00434E1A"/>
    <w:rsid w:val="00442C34"/>
    <w:rsid w:val="004443F8"/>
    <w:rsid w:val="0046388E"/>
    <w:rsid w:val="00467235"/>
    <w:rsid w:val="004A1895"/>
    <w:rsid w:val="004A227B"/>
    <w:rsid w:val="004A5D0D"/>
    <w:rsid w:val="004A735E"/>
    <w:rsid w:val="004B1E00"/>
    <w:rsid w:val="004B45DB"/>
    <w:rsid w:val="004B5D57"/>
    <w:rsid w:val="004C148B"/>
    <w:rsid w:val="004C5AB9"/>
    <w:rsid w:val="004C6A14"/>
    <w:rsid w:val="004D67C2"/>
    <w:rsid w:val="004E099E"/>
    <w:rsid w:val="004E1661"/>
    <w:rsid w:val="004F428F"/>
    <w:rsid w:val="004F5BA7"/>
    <w:rsid w:val="004F766B"/>
    <w:rsid w:val="0050219F"/>
    <w:rsid w:val="00503388"/>
    <w:rsid w:val="00505673"/>
    <w:rsid w:val="00515AD6"/>
    <w:rsid w:val="00516025"/>
    <w:rsid w:val="005305FF"/>
    <w:rsid w:val="00531041"/>
    <w:rsid w:val="00534F39"/>
    <w:rsid w:val="00552C81"/>
    <w:rsid w:val="0055440E"/>
    <w:rsid w:val="005623C3"/>
    <w:rsid w:val="005650F3"/>
    <w:rsid w:val="00567EB0"/>
    <w:rsid w:val="005740D6"/>
    <w:rsid w:val="005745DD"/>
    <w:rsid w:val="00574CEC"/>
    <w:rsid w:val="00582591"/>
    <w:rsid w:val="00584C3E"/>
    <w:rsid w:val="00585A54"/>
    <w:rsid w:val="0059305A"/>
    <w:rsid w:val="00593EDC"/>
    <w:rsid w:val="00597B8B"/>
    <w:rsid w:val="00597E4B"/>
    <w:rsid w:val="005B5EAC"/>
    <w:rsid w:val="005C1EA3"/>
    <w:rsid w:val="005C46C8"/>
    <w:rsid w:val="005D6863"/>
    <w:rsid w:val="005E194A"/>
    <w:rsid w:val="005E1B0B"/>
    <w:rsid w:val="005E1B3D"/>
    <w:rsid w:val="005E5A88"/>
    <w:rsid w:val="005E7476"/>
    <w:rsid w:val="005F1167"/>
    <w:rsid w:val="005F1F48"/>
    <w:rsid w:val="005F3D78"/>
    <w:rsid w:val="005F55A3"/>
    <w:rsid w:val="006050C4"/>
    <w:rsid w:val="00611A8E"/>
    <w:rsid w:val="006128E9"/>
    <w:rsid w:val="0062197D"/>
    <w:rsid w:val="00630E25"/>
    <w:rsid w:val="006353A9"/>
    <w:rsid w:val="00640AD1"/>
    <w:rsid w:val="006417AF"/>
    <w:rsid w:val="00647045"/>
    <w:rsid w:val="00651F7D"/>
    <w:rsid w:val="00652F72"/>
    <w:rsid w:val="006544F6"/>
    <w:rsid w:val="0065547C"/>
    <w:rsid w:val="00656249"/>
    <w:rsid w:val="006641DD"/>
    <w:rsid w:val="00664712"/>
    <w:rsid w:val="00666F29"/>
    <w:rsid w:val="00677E1A"/>
    <w:rsid w:val="00680AEE"/>
    <w:rsid w:val="0068278A"/>
    <w:rsid w:val="00685489"/>
    <w:rsid w:val="006866B0"/>
    <w:rsid w:val="00686886"/>
    <w:rsid w:val="00691A47"/>
    <w:rsid w:val="006933A7"/>
    <w:rsid w:val="006A394C"/>
    <w:rsid w:val="006B057B"/>
    <w:rsid w:val="006B14C0"/>
    <w:rsid w:val="006B2076"/>
    <w:rsid w:val="006B77C1"/>
    <w:rsid w:val="006C13F1"/>
    <w:rsid w:val="006D0481"/>
    <w:rsid w:val="006D6DF3"/>
    <w:rsid w:val="006E3C39"/>
    <w:rsid w:val="007024F3"/>
    <w:rsid w:val="00703054"/>
    <w:rsid w:val="00706730"/>
    <w:rsid w:val="00716312"/>
    <w:rsid w:val="007171AF"/>
    <w:rsid w:val="00721A28"/>
    <w:rsid w:val="00721FDF"/>
    <w:rsid w:val="00722937"/>
    <w:rsid w:val="00722C98"/>
    <w:rsid w:val="00725EF0"/>
    <w:rsid w:val="00725F97"/>
    <w:rsid w:val="00731CF1"/>
    <w:rsid w:val="00735528"/>
    <w:rsid w:val="00741BE4"/>
    <w:rsid w:val="00751959"/>
    <w:rsid w:val="00757171"/>
    <w:rsid w:val="007628D4"/>
    <w:rsid w:val="00767598"/>
    <w:rsid w:val="007813A7"/>
    <w:rsid w:val="007B31FC"/>
    <w:rsid w:val="007C1359"/>
    <w:rsid w:val="007C6128"/>
    <w:rsid w:val="007D37A9"/>
    <w:rsid w:val="007E0D77"/>
    <w:rsid w:val="007E17AE"/>
    <w:rsid w:val="007F3E4B"/>
    <w:rsid w:val="007F7B40"/>
    <w:rsid w:val="00804357"/>
    <w:rsid w:val="0082101B"/>
    <w:rsid w:val="00832F65"/>
    <w:rsid w:val="00834D19"/>
    <w:rsid w:val="008409D8"/>
    <w:rsid w:val="00844B73"/>
    <w:rsid w:val="008552B2"/>
    <w:rsid w:val="00855901"/>
    <w:rsid w:val="00873753"/>
    <w:rsid w:val="00877A64"/>
    <w:rsid w:val="00887A25"/>
    <w:rsid w:val="0089163B"/>
    <w:rsid w:val="00891CB1"/>
    <w:rsid w:val="008A129D"/>
    <w:rsid w:val="008A22EB"/>
    <w:rsid w:val="008A7DC5"/>
    <w:rsid w:val="008B1F08"/>
    <w:rsid w:val="008B2AC7"/>
    <w:rsid w:val="008B39EF"/>
    <w:rsid w:val="008B5D60"/>
    <w:rsid w:val="008C327A"/>
    <w:rsid w:val="008C48E1"/>
    <w:rsid w:val="008C56DA"/>
    <w:rsid w:val="008C5E11"/>
    <w:rsid w:val="008C6684"/>
    <w:rsid w:val="008C68C8"/>
    <w:rsid w:val="008C724B"/>
    <w:rsid w:val="008D52CC"/>
    <w:rsid w:val="008D6E24"/>
    <w:rsid w:val="008D7D6C"/>
    <w:rsid w:val="008E1ED1"/>
    <w:rsid w:val="008F1478"/>
    <w:rsid w:val="00922CCA"/>
    <w:rsid w:val="009326FF"/>
    <w:rsid w:val="00934038"/>
    <w:rsid w:val="009458C8"/>
    <w:rsid w:val="0094672B"/>
    <w:rsid w:val="009471F9"/>
    <w:rsid w:val="00951917"/>
    <w:rsid w:val="00960FE1"/>
    <w:rsid w:val="00964B0C"/>
    <w:rsid w:val="00965707"/>
    <w:rsid w:val="0097454A"/>
    <w:rsid w:val="0097734E"/>
    <w:rsid w:val="00977E5B"/>
    <w:rsid w:val="00994C9D"/>
    <w:rsid w:val="009A2302"/>
    <w:rsid w:val="009A28A2"/>
    <w:rsid w:val="009A54AC"/>
    <w:rsid w:val="009A5DB8"/>
    <w:rsid w:val="009B2613"/>
    <w:rsid w:val="009B3756"/>
    <w:rsid w:val="009C0AD7"/>
    <w:rsid w:val="009D15DB"/>
    <w:rsid w:val="009D163A"/>
    <w:rsid w:val="009E5DF9"/>
    <w:rsid w:val="009E7466"/>
    <w:rsid w:val="009F05E3"/>
    <w:rsid w:val="009F0F4B"/>
    <w:rsid w:val="009F1C11"/>
    <w:rsid w:val="009F2C87"/>
    <w:rsid w:val="009F50FB"/>
    <w:rsid w:val="00A0405D"/>
    <w:rsid w:val="00A10251"/>
    <w:rsid w:val="00A17956"/>
    <w:rsid w:val="00A21DF6"/>
    <w:rsid w:val="00A2264E"/>
    <w:rsid w:val="00A30B87"/>
    <w:rsid w:val="00A31E4F"/>
    <w:rsid w:val="00A356F7"/>
    <w:rsid w:val="00A37492"/>
    <w:rsid w:val="00A4192C"/>
    <w:rsid w:val="00A5531B"/>
    <w:rsid w:val="00A564A0"/>
    <w:rsid w:val="00A61BCA"/>
    <w:rsid w:val="00A80692"/>
    <w:rsid w:val="00A9209D"/>
    <w:rsid w:val="00AB5792"/>
    <w:rsid w:val="00AD6B88"/>
    <w:rsid w:val="00AE118E"/>
    <w:rsid w:val="00AE74DB"/>
    <w:rsid w:val="00B067D8"/>
    <w:rsid w:val="00B2499F"/>
    <w:rsid w:val="00B316DF"/>
    <w:rsid w:val="00B35144"/>
    <w:rsid w:val="00B374E5"/>
    <w:rsid w:val="00B76EA2"/>
    <w:rsid w:val="00B81D4D"/>
    <w:rsid w:val="00B83234"/>
    <w:rsid w:val="00B90D9D"/>
    <w:rsid w:val="00B97D1B"/>
    <w:rsid w:val="00BA1E12"/>
    <w:rsid w:val="00BB2CC0"/>
    <w:rsid w:val="00BC20E2"/>
    <w:rsid w:val="00BD5992"/>
    <w:rsid w:val="00BD6754"/>
    <w:rsid w:val="00BE7BAD"/>
    <w:rsid w:val="00C02135"/>
    <w:rsid w:val="00C02EB0"/>
    <w:rsid w:val="00C13AE4"/>
    <w:rsid w:val="00C144B3"/>
    <w:rsid w:val="00C1489C"/>
    <w:rsid w:val="00C2735F"/>
    <w:rsid w:val="00C360B2"/>
    <w:rsid w:val="00C47669"/>
    <w:rsid w:val="00C563CB"/>
    <w:rsid w:val="00C56537"/>
    <w:rsid w:val="00C60D94"/>
    <w:rsid w:val="00C62FA0"/>
    <w:rsid w:val="00C632F2"/>
    <w:rsid w:val="00C70439"/>
    <w:rsid w:val="00C71EC1"/>
    <w:rsid w:val="00C75D4A"/>
    <w:rsid w:val="00C80F08"/>
    <w:rsid w:val="00C83286"/>
    <w:rsid w:val="00C90E92"/>
    <w:rsid w:val="00C97A94"/>
    <w:rsid w:val="00CA196E"/>
    <w:rsid w:val="00CA302B"/>
    <w:rsid w:val="00CB4920"/>
    <w:rsid w:val="00CB7900"/>
    <w:rsid w:val="00CC160D"/>
    <w:rsid w:val="00CC2395"/>
    <w:rsid w:val="00CC4BA6"/>
    <w:rsid w:val="00CC670B"/>
    <w:rsid w:val="00CD54CD"/>
    <w:rsid w:val="00CE3E39"/>
    <w:rsid w:val="00CF4CFE"/>
    <w:rsid w:val="00D17F57"/>
    <w:rsid w:val="00D22E2D"/>
    <w:rsid w:val="00D22EA3"/>
    <w:rsid w:val="00D27D5C"/>
    <w:rsid w:val="00D303D8"/>
    <w:rsid w:val="00D43D1B"/>
    <w:rsid w:val="00D55C9D"/>
    <w:rsid w:val="00D639B6"/>
    <w:rsid w:val="00D67DA8"/>
    <w:rsid w:val="00D71B7D"/>
    <w:rsid w:val="00D776A9"/>
    <w:rsid w:val="00D867DE"/>
    <w:rsid w:val="00D86F42"/>
    <w:rsid w:val="00D9095F"/>
    <w:rsid w:val="00D96CAC"/>
    <w:rsid w:val="00DA192A"/>
    <w:rsid w:val="00DA2F79"/>
    <w:rsid w:val="00DA5725"/>
    <w:rsid w:val="00DB73DD"/>
    <w:rsid w:val="00DC2416"/>
    <w:rsid w:val="00DC2C86"/>
    <w:rsid w:val="00DD5232"/>
    <w:rsid w:val="00DE3360"/>
    <w:rsid w:val="00DE5672"/>
    <w:rsid w:val="00DE6A4D"/>
    <w:rsid w:val="00DF42AD"/>
    <w:rsid w:val="00DF4779"/>
    <w:rsid w:val="00E030C8"/>
    <w:rsid w:val="00E05712"/>
    <w:rsid w:val="00E12A3B"/>
    <w:rsid w:val="00E12B8F"/>
    <w:rsid w:val="00E14D97"/>
    <w:rsid w:val="00E15543"/>
    <w:rsid w:val="00E30B2E"/>
    <w:rsid w:val="00E31517"/>
    <w:rsid w:val="00E31A82"/>
    <w:rsid w:val="00E31F29"/>
    <w:rsid w:val="00E35BCB"/>
    <w:rsid w:val="00E5395B"/>
    <w:rsid w:val="00E572BD"/>
    <w:rsid w:val="00E66629"/>
    <w:rsid w:val="00E66A23"/>
    <w:rsid w:val="00E73E71"/>
    <w:rsid w:val="00E744EC"/>
    <w:rsid w:val="00E82282"/>
    <w:rsid w:val="00E83BC3"/>
    <w:rsid w:val="00E92FFE"/>
    <w:rsid w:val="00E938AD"/>
    <w:rsid w:val="00EA5977"/>
    <w:rsid w:val="00EB40DF"/>
    <w:rsid w:val="00EB66CA"/>
    <w:rsid w:val="00EC11A0"/>
    <w:rsid w:val="00EC33E3"/>
    <w:rsid w:val="00ED62DC"/>
    <w:rsid w:val="00EE09DD"/>
    <w:rsid w:val="00EE0B4B"/>
    <w:rsid w:val="00EE5B4A"/>
    <w:rsid w:val="00F133C1"/>
    <w:rsid w:val="00F13F9A"/>
    <w:rsid w:val="00F14BC4"/>
    <w:rsid w:val="00F15C28"/>
    <w:rsid w:val="00F20B7A"/>
    <w:rsid w:val="00F25824"/>
    <w:rsid w:val="00F26CF2"/>
    <w:rsid w:val="00F50FC1"/>
    <w:rsid w:val="00F637E9"/>
    <w:rsid w:val="00F671E3"/>
    <w:rsid w:val="00F75566"/>
    <w:rsid w:val="00F81CB1"/>
    <w:rsid w:val="00F83AAD"/>
    <w:rsid w:val="00F84387"/>
    <w:rsid w:val="00F852A2"/>
    <w:rsid w:val="00F91878"/>
    <w:rsid w:val="00FA1E8F"/>
    <w:rsid w:val="00FA493A"/>
    <w:rsid w:val="00FA5246"/>
    <w:rsid w:val="00FC33C9"/>
    <w:rsid w:val="00FC3BF2"/>
    <w:rsid w:val="00FC4564"/>
    <w:rsid w:val="00FE0A51"/>
    <w:rsid w:val="00FE7662"/>
    <w:rsid w:val="00FF167C"/>
    <w:rsid w:val="00FF39EB"/>
    <w:rsid w:val="01B8569A"/>
    <w:rsid w:val="02735BA4"/>
    <w:rsid w:val="02E62FAB"/>
    <w:rsid w:val="03664C19"/>
    <w:rsid w:val="04154553"/>
    <w:rsid w:val="05A73722"/>
    <w:rsid w:val="06877C9E"/>
    <w:rsid w:val="08163018"/>
    <w:rsid w:val="0C341B57"/>
    <w:rsid w:val="0D01606C"/>
    <w:rsid w:val="0DA70CC8"/>
    <w:rsid w:val="0DC7454E"/>
    <w:rsid w:val="106F797F"/>
    <w:rsid w:val="113B6235"/>
    <w:rsid w:val="136C5A87"/>
    <w:rsid w:val="13B80BCA"/>
    <w:rsid w:val="13C14927"/>
    <w:rsid w:val="1488368B"/>
    <w:rsid w:val="14FE24EE"/>
    <w:rsid w:val="15752B05"/>
    <w:rsid w:val="15CD2312"/>
    <w:rsid w:val="15CE3BD6"/>
    <w:rsid w:val="161B45E9"/>
    <w:rsid w:val="170059E1"/>
    <w:rsid w:val="179915C5"/>
    <w:rsid w:val="17BE5F65"/>
    <w:rsid w:val="17C67CC8"/>
    <w:rsid w:val="18365EAB"/>
    <w:rsid w:val="185A561B"/>
    <w:rsid w:val="18B12C89"/>
    <w:rsid w:val="193102A9"/>
    <w:rsid w:val="1956371F"/>
    <w:rsid w:val="19D66DDA"/>
    <w:rsid w:val="1A4972D0"/>
    <w:rsid w:val="1A6F528F"/>
    <w:rsid w:val="1AC947C4"/>
    <w:rsid w:val="1C074C7F"/>
    <w:rsid w:val="1C5A6E70"/>
    <w:rsid w:val="1CAE4BEB"/>
    <w:rsid w:val="1D302F2E"/>
    <w:rsid w:val="1F5C4DF2"/>
    <w:rsid w:val="20115229"/>
    <w:rsid w:val="20D90FC6"/>
    <w:rsid w:val="21CD0C09"/>
    <w:rsid w:val="21D25402"/>
    <w:rsid w:val="222D3DB9"/>
    <w:rsid w:val="22B20F16"/>
    <w:rsid w:val="22C43785"/>
    <w:rsid w:val="247B4A67"/>
    <w:rsid w:val="24A07522"/>
    <w:rsid w:val="24F719FF"/>
    <w:rsid w:val="2542284E"/>
    <w:rsid w:val="26A47EC6"/>
    <w:rsid w:val="26EF421D"/>
    <w:rsid w:val="27256DCA"/>
    <w:rsid w:val="27EF7C43"/>
    <w:rsid w:val="280A3E6A"/>
    <w:rsid w:val="28415B34"/>
    <w:rsid w:val="2894550D"/>
    <w:rsid w:val="28ED54E9"/>
    <w:rsid w:val="28F13E8E"/>
    <w:rsid w:val="2D643A5A"/>
    <w:rsid w:val="2D6C0024"/>
    <w:rsid w:val="2E800482"/>
    <w:rsid w:val="2EEA6DF4"/>
    <w:rsid w:val="2F0B2AC9"/>
    <w:rsid w:val="2F790766"/>
    <w:rsid w:val="30417859"/>
    <w:rsid w:val="310574AF"/>
    <w:rsid w:val="31B34918"/>
    <w:rsid w:val="32DE2766"/>
    <w:rsid w:val="330B1550"/>
    <w:rsid w:val="333F3361"/>
    <w:rsid w:val="335207E6"/>
    <w:rsid w:val="33531AA8"/>
    <w:rsid w:val="33635342"/>
    <w:rsid w:val="352B58BE"/>
    <w:rsid w:val="35A5620A"/>
    <w:rsid w:val="36295876"/>
    <w:rsid w:val="362B5417"/>
    <w:rsid w:val="362C69B0"/>
    <w:rsid w:val="382E311B"/>
    <w:rsid w:val="385308FF"/>
    <w:rsid w:val="38984AEA"/>
    <w:rsid w:val="38CB0089"/>
    <w:rsid w:val="39850A8F"/>
    <w:rsid w:val="39B827B0"/>
    <w:rsid w:val="39DA6024"/>
    <w:rsid w:val="39DF7E4E"/>
    <w:rsid w:val="39EC16BC"/>
    <w:rsid w:val="3A657FCF"/>
    <w:rsid w:val="3BFF7F6C"/>
    <w:rsid w:val="3EB527D5"/>
    <w:rsid w:val="3EE01F1E"/>
    <w:rsid w:val="3F541A53"/>
    <w:rsid w:val="3FA878E0"/>
    <w:rsid w:val="40B835E5"/>
    <w:rsid w:val="42B569E6"/>
    <w:rsid w:val="432E2E88"/>
    <w:rsid w:val="438944C4"/>
    <w:rsid w:val="44B52004"/>
    <w:rsid w:val="455B7329"/>
    <w:rsid w:val="46C865ED"/>
    <w:rsid w:val="4A3B5F53"/>
    <w:rsid w:val="4A4F7B4B"/>
    <w:rsid w:val="4B410DD3"/>
    <w:rsid w:val="4B7C40A4"/>
    <w:rsid w:val="4CE701D5"/>
    <w:rsid w:val="4DA83610"/>
    <w:rsid w:val="4F520030"/>
    <w:rsid w:val="53D97E15"/>
    <w:rsid w:val="554358BB"/>
    <w:rsid w:val="561C2307"/>
    <w:rsid w:val="57CF33FA"/>
    <w:rsid w:val="57E348F1"/>
    <w:rsid w:val="585573F6"/>
    <w:rsid w:val="596E6A57"/>
    <w:rsid w:val="59AA2157"/>
    <w:rsid w:val="59F52C36"/>
    <w:rsid w:val="5AAC3CE2"/>
    <w:rsid w:val="5AD10375"/>
    <w:rsid w:val="5B236085"/>
    <w:rsid w:val="5B62017C"/>
    <w:rsid w:val="5B6E076B"/>
    <w:rsid w:val="5BA57CC5"/>
    <w:rsid w:val="5D8B3324"/>
    <w:rsid w:val="60C82DC9"/>
    <w:rsid w:val="61082E02"/>
    <w:rsid w:val="61751D6F"/>
    <w:rsid w:val="61BD249C"/>
    <w:rsid w:val="622B0849"/>
    <w:rsid w:val="62737936"/>
    <w:rsid w:val="641E18F4"/>
    <w:rsid w:val="642D5D40"/>
    <w:rsid w:val="64F43E31"/>
    <w:rsid w:val="652C4BF5"/>
    <w:rsid w:val="65F06C42"/>
    <w:rsid w:val="66291CBA"/>
    <w:rsid w:val="67E43954"/>
    <w:rsid w:val="69CA226F"/>
    <w:rsid w:val="6A866D88"/>
    <w:rsid w:val="6AAE6E4D"/>
    <w:rsid w:val="6AF006B5"/>
    <w:rsid w:val="6BFC6684"/>
    <w:rsid w:val="6C76580D"/>
    <w:rsid w:val="702B091C"/>
    <w:rsid w:val="7183434F"/>
    <w:rsid w:val="72802C87"/>
    <w:rsid w:val="72B42786"/>
    <w:rsid w:val="734A5583"/>
    <w:rsid w:val="749F2FBB"/>
    <w:rsid w:val="75AC05EF"/>
    <w:rsid w:val="76294BAF"/>
    <w:rsid w:val="76A424FF"/>
    <w:rsid w:val="770653CE"/>
    <w:rsid w:val="796932D5"/>
    <w:rsid w:val="79C42B2B"/>
    <w:rsid w:val="79E80C00"/>
    <w:rsid w:val="7AF13B37"/>
    <w:rsid w:val="7B06746E"/>
    <w:rsid w:val="7B5F5297"/>
    <w:rsid w:val="7D6D49E4"/>
    <w:rsid w:val="7DA92C7A"/>
    <w:rsid w:val="7E86313C"/>
    <w:rsid w:val="7EA42F3E"/>
    <w:rsid w:val="7EDC014B"/>
    <w:rsid w:val="7F3152DD"/>
    <w:rsid w:val="7FE12D63"/>
    <w:rsid w:val="7FF4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unhideWhenUsed/>
    <w:qFormat/>
    <w:uiPriority w:val="0"/>
    <w:pPr>
      <w:ind w:firstLine="630"/>
    </w:pPr>
    <w:rPr>
      <w:rFonts w:eastAsia="仿宋_GB2312"/>
      <w:kern w:val="0"/>
      <w:sz w:val="32"/>
      <w:szCs w:val="20"/>
    </w:rPr>
  </w:style>
  <w:style w:type="paragraph" w:styleId="5">
    <w:name w:val="Body Text"/>
    <w:basedOn w:val="1"/>
    <w:qFormat/>
    <w:uiPriority w:val="0"/>
    <w:pPr>
      <w:spacing w:after="120"/>
    </w:pPr>
    <w:rPr>
      <w:rFonts w:eastAsia="仿宋_GB2312"/>
      <w:sz w:val="32"/>
      <w:szCs w:val="20"/>
    </w:rPr>
  </w:style>
  <w:style w:type="paragraph" w:styleId="6">
    <w:name w:val="Body Text Indent"/>
    <w:basedOn w:val="1"/>
    <w:qFormat/>
    <w:uiPriority w:val="0"/>
    <w:pPr>
      <w:tabs>
        <w:tab w:val="left" w:pos="540"/>
        <w:tab w:val="left" w:pos="720"/>
      </w:tabs>
      <w:ind w:firstLine="622" w:firstLineChars="200"/>
    </w:pPr>
    <w:rPr>
      <w:rFonts w:ascii="仿宋_GB2312" w:hAnsi="宋体" w:eastAsia="仿宋_GB2312"/>
      <w:sz w:val="32"/>
      <w:szCs w:val="20"/>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660"/>
    </w:pPr>
    <w:rPr>
      <w:rFonts w:ascii="楷体_GB2312" w:eastAsia="楷体_GB2312"/>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before="80" w:after="180"/>
      <w:ind w:firstLine="643" w:firstLineChars="200"/>
    </w:pPr>
    <w:rPr>
      <w:rFonts w:ascii="仿宋_GB2312" w:eastAsia="仿宋_GB2312"/>
      <w:b/>
      <w:sz w:val="3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22"/>
    <w:rPr>
      <w:b/>
      <w:bCs/>
    </w:rPr>
  </w:style>
  <w:style w:type="character" w:styleId="17">
    <w:name w:val="page number"/>
    <w:basedOn w:val="15"/>
    <w:qFormat/>
    <w:uiPriority w:val="0"/>
  </w:style>
  <w:style w:type="paragraph" w:customStyle="1" w:styleId="18">
    <w:name w:val="秘密紧急"/>
    <w:basedOn w:val="1"/>
    <w:qFormat/>
    <w:uiPriority w:val="0"/>
    <w:pPr>
      <w:jc w:val="right"/>
    </w:pPr>
    <w:rPr>
      <w:rFonts w:ascii="黑体" w:eastAsia="黑体"/>
      <w:sz w:val="32"/>
      <w:szCs w:val="20"/>
    </w:rPr>
  </w:style>
  <w:style w:type="paragraph" w:customStyle="1" w:styleId="19">
    <w:name w:val="默认段落字体 Para Char Char Char Char Char Char Char Char Char Char"/>
    <w:basedOn w:val="1"/>
    <w:qFormat/>
    <w:uiPriority w:val="0"/>
    <w:rPr>
      <w:szCs w:val="21"/>
    </w:rPr>
  </w:style>
  <w:style w:type="paragraph" w:customStyle="1" w:styleId="2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21">
    <w:name w:val="List Paragraph"/>
    <w:basedOn w:val="1"/>
    <w:qFormat/>
    <w:uiPriority w:val="99"/>
    <w:pPr>
      <w:ind w:firstLine="420" w:firstLineChars="200"/>
    </w:pPr>
    <w:rPr>
      <w:rFonts w:ascii="Calibri" w:hAnsi="Calibri"/>
      <w:szCs w:val="22"/>
    </w:rPr>
  </w:style>
  <w:style w:type="paragraph" w:customStyle="1" w:styleId="22">
    <w:name w:val="列出段落1"/>
    <w:basedOn w:val="1"/>
    <w:qFormat/>
    <w:uiPriority w:val="99"/>
    <w:pPr>
      <w:ind w:firstLine="420" w:firstLineChars="200"/>
    </w:pPr>
    <w:rPr>
      <w:rFonts w:ascii="Calibri" w:hAnsi="Calibri"/>
      <w:szCs w:val="22"/>
    </w:rPr>
  </w:style>
  <w:style w:type="paragraph" w:customStyle="1" w:styleId="23">
    <w:name w:val="列出段落2"/>
    <w:basedOn w:val="1"/>
    <w:qFormat/>
    <w:uiPriority w:val="99"/>
    <w:pPr>
      <w:ind w:firstLine="420" w:firstLineChars="200"/>
    </w:pPr>
    <w:rPr>
      <w:rFonts w:ascii="Calibri" w:hAnsi="Calibri"/>
      <w:szCs w:val="22"/>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Body text|1"/>
    <w:basedOn w:val="1"/>
    <w:qFormat/>
    <w:uiPriority w:val="0"/>
    <w:pPr>
      <w:spacing w:line="396" w:lineRule="auto"/>
      <w:ind w:firstLine="400"/>
      <w:jc w:val="left"/>
    </w:pPr>
    <w:rPr>
      <w:rFonts w:ascii="宋体" w:hAnsi="宋体" w:cs="宋体"/>
      <w:sz w:val="20"/>
      <w:szCs w:val="20"/>
      <w:lang w:val="zh-CN" w:bidi="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Application%20Data\Microsoft\Templates\Normal&#25919;&#242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Normal政府</Template>
  <Company>盐田区政府</Company>
  <Pages>12</Pages>
  <Words>5478</Words>
  <Characters>243</Characters>
  <Lines>2</Lines>
  <Paragraphs>11</Paragraphs>
  <TotalTime>17</TotalTime>
  <ScaleCrop>false</ScaleCrop>
  <LinksUpToDate>false</LinksUpToDate>
  <CharactersWithSpaces>5710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2020-08-05T08:50:00Z</dcterms:created>
  <dc:creator>dell</dc:creator>
  <cp:lastModifiedBy>卢志敏</cp:lastModifiedBy>
  <cp:lastPrinted>2020-08-07T03:53:00Z</cp:lastPrinted>
  <dcterms:modified xsi:type="dcterms:W3CDTF">2020-08-07T06:53:49Z</dcterms:modified>
  <dc:title>市委文件印制格式标准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