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BD" w:rsidRDefault="00B90F22">
      <w:pPr>
        <w:widowControl/>
        <w:shd w:val="clear" w:color="auto" w:fill="FFFFFF"/>
        <w:spacing w:line="600" w:lineRule="exact"/>
        <w:jc w:val="center"/>
        <w:rPr>
          <w:rFonts w:ascii="方正小标宋简体" w:eastAsia="方正小标宋简体" w:hAnsi="方正小标宋简体" w:cs="方正小标宋简体"/>
          <w:color w:val="000000" w:themeColor="text1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kern w:val="0"/>
          <w:sz w:val="44"/>
          <w:szCs w:val="44"/>
        </w:rPr>
        <w:t>2020年盐田区政府信息公开工作年度报告</w: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560"/>
        <w:rPr>
          <w:rFonts w:ascii="宋体" w:eastAsia="宋体" w:hAnsi="宋体" w:cs="宋体"/>
          <w:color w:val="333333"/>
          <w:kern w:val="0"/>
          <w:sz w:val="28"/>
          <w:szCs w:val="28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根据《中华人民共和国政府信息公开条例（国务院第711号令）》（以下简称《条例》）,现公布深圳市盐田区人民政府2020年政府信息公开工作年度报告。本报告由总体情况、主动公开政府信息情况、收到和处理政府信息公开申请情况、政府信息公开行政复议和行政诉讼情况、存在的主要问题及改进情况、其他需要报告的事项等六部分组成，起止时间为2020年1月1日至12月31日。本报告电子版可在“盐田政府在线”(www.yantian.gov.cn）网站下载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t>一、总体情况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黑体"/>
          <w:color w:val="000000" w:themeColor="text1"/>
          <w:sz w:val="32"/>
          <w:szCs w:val="36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2020年，深圳市盐田区政府认真贯彻《中华人民共和国政府信息公开条例》和国家、省、市有关政府信息公开工作的要求，继续健全公开机制、规范公开流程、畅通公开渠道，推进行政权力运行公开化、规范化，及时、准确、全面公开群众关心、涉及群众利益的政府信息</w:t>
      </w:r>
      <w:r>
        <w:rPr>
          <w:rFonts w:ascii="仿宋_GB2312" w:eastAsia="仿宋_GB2312" w:hAnsi="黑体" w:hint="eastAsia"/>
          <w:color w:val="000000" w:themeColor="text1"/>
          <w:sz w:val="32"/>
          <w:szCs w:val="36"/>
        </w:rPr>
        <w:t>，做好主动服务群众的“第一站”。区主要领导带头推进政务公开工作，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全年主动公开政府信息20464条，处理政府信息公开申请35宗。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黑体"/>
          <w:color w:val="000000" w:themeColor="text1"/>
          <w:sz w:val="32"/>
          <w:szCs w:val="36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32"/>
          <w:szCs w:val="36"/>
        </w:rPr>
        <w:t>（一）加强组织领导，建立健全信息公开机制。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深入落实《条例》，</w:t>
      </w:r>
      <w:r>
        <w:rPr>
          <w:rFonts w:ascii="仿宋_GB2312" w:eastAsia="仿宋_GB2312" w:hAnsi="黑体" w:hint="eastAsia"/>
          <w:color w:val="000000" w:themeColor="text1"/>
          <w:sz w:val="32"/>
          <w:szCs w:val="36"/>
        </w:rPr>
        <w:t>认真编制并及时更新盐田区政府信息公开指南、目录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，编制我区及所辖街道政务公开事项标准目录，已将26个领域及四个街道、中英街管理局的目录挂网公开，全面落实基层政务决策、执行、管理、服务和结果“五公开”。</w:t>
      </w:r>
      <w:r>
        <w:rPr>
          <w:rFonts w:ascii="仿宋_GB2312" w:eastAsia="仿宋_GB2312" w:hAnsi="仿宋_GB2312" w:cs="仿宋_GB2312" w:hint="eastAsia"/>
          <w:sz w:val="32"/>
          <w:szCs w:val="32"/>
        </w:rPr>
        <w:t>针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对依申请公开事项增长速度较快、复杂程度增大的现状，根据广东省依申请公开工作有关模板，及时更新制作依申请公开流程图、回复模板等，严格落实依申请公开的程序及文书规范，准确使用依申请公开各项规定，全面提升政府信息公开申请办理工作质量，依法保障公众合理信息需求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主动应对人事变动，及时调整盐田区政务公开领导小组成员，明确</w:t>
      </w:r>
      <w:r>
        <w:rPr>
          <w:rFonts w:ascii="仿宋_GB2312" w:eastAsia="仿宋_GB2312" w:hAnsi="黑体" w:hint="eastAsia"/>
          <w:color w:val="000000" w:themeColor="text1"/>
          <w:sz w:val="32"/>
          <w:szCs w:val="36"/>
        </w:rPr>
        <w:t>区政府办公室为政务公开的主管部门，负责组织协调、指导推进、监督检查本区的政务公开工作，进一步抓实抓细政务公开绩效考核评估，切实提升部门做好政务公开工作的积极性、主动性。2020年度制定政务公报6期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32"/>
          <w:szCs w:val="36"/>
        </w:rPr>
        <w:t>（二）加强主动公开，推进信息公开全面覆盖。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坚持把主动公开作为推进政务公开工作的主要方式，不断扩大公开范围，细化公开内容，推进决策、执行、管理、服务、结果“五公开”。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一是着力推进重点领域信息公开。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公开区政府及部门预决算信息、财政专项信息等资金信息。公开住房保障、房屋征收、政府采购、工程建设项目招投标等公共资源配置信息。公开重大建设项目计划、重大建设项目实施进展、投资额、招标投标信息等重大建设项目批准和实施信息。公开就业创业、生产安全、扶贫工作、环境保护等社会公益事业建设领域信息。</w:t>
      </w:r>
    </w:p>
    <w:p w:rsidR="00FF207E" w:rsidRDefault="00FF207E" w:rsidP="00FF207E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FF207E" w:rsidRDefault="00FF207E" w:rsidP="00FF207E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BE3512">
      <w:pPr>
        <w:widowControl/>
        <w:shd w:val="clear" w:color="auto" w:fill="FFFFFF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BE3512">
        <w:rPr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.45pt;margin-top:3.95pt;width:409.65pt;height:189.5pt;z-index:251659264">
            <v:textbox>
              <w:txbxContent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787265" cy="1144270"/>
                        <wp:effectExtent l="1905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3980" cy="1146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787265" cy="962660"/>
                        <wp:effectExtent l="1905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4946" cy="962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FF207E" w:rsidRDefault="00FF207E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二是有序推进行政执法网上监督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。优化行政许可、行政处罚“双公示”工作，不断强化“双随机一公开”监管模式；对接广东省行政执法信息公示平台，公开事前、事中、事后执法全过程。</w:t>
      </w:r>
    </w:p>
    <w:p w:rsidR="00446CBD" w:rsidRDefault="00BE351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BE3512">
        <w:rPr>
          <w:sz w:val="32"/>
        </w:rPr>
        <w:pict>
          <v:shape id="_x0000_s2052" type="#_x0000_t202" style="position:absolute;left:0;text-align:left;margin-left:21.45pt;margin-top:6.75pt;width:391.6pt;height:335.25pt;z-index:251660288">
            <v:textbox style="mso-next-textbox:#_x0000_s2052">
              <w:txbxContent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762499" cy="2390775"/>
                        <wp:effectExtent l="19050" t="0" r="1" b="0"/>
                        <wp:docPr id="12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2721" cy="2395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95825" cy="1476375"/>
                        <wp:effectExtent l="19050" t="0" r="0" b="0"/>
                        <wp:docPr id="9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7360" cy="1476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 w:rsidP="00FF207E">
      <w:pPr>
        <w:widowControl/>
        <w:shd w:val="clear" w:color="auto" w:fill="FFFFFF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B90F22" w:rsidP="00FF207E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lastRenderedPageBreak/>
        <w:t>三是切实加强政策文件解读力度。</w:t>
      </w:r>
      <w:r>
        <w:rPr>
          <w:rFonts w:ascii="仿宋_GB2312" w:eastAsia="仿宋_GB2312" w:hAnsi="仿宋_GB2312" w:cs="仿宋_GB2312" w:hint="eastAsia"/>
          <w:sz w:val="32"/>
          <w:szCs w:val="32"/>
        </w:rPr>
        <w:t>加强政策解读力度，严格执行“三同时”制度，充分发挥盐田政府在线“第一平台”作用，区委、区政府主要领导带头解读政策，区政府办公室不断拓展动画、在线访谈、图文等社会公众喜闻乐见的解读形式，增强传播力影响力，确保政策用得上、用得好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扩大公众参与，网上公开征求政府重大决策项目、规范性文件、民生实事等相关意见；加强网上信访、区长信箱等群众各类咨询、投诉建议的积极回应。</w:t>
      </w:r>
    </w:p>
    <w:p w:rsidR="00446CBD" w:rsidRDefault="00BE351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BE3512">
        <w:rPr>
          <w:sz w:val="32"/>
        </w:rPr>
        <w:pict>
          <v:shape id="_x0000_s2053" type="#_x0000_t202" style="position:absolute;left:0;text-align:left;margin-left:3pt;margin-top:4.5pt;width:408pt;height:456.45pt;z-index:251661312">
            <v:textbox style="mso-next-textbox:#_x0000_s2053">
              <w:txbxContent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729977" cy="1657350"/>
                        <wp:effectExtent l="19050" t="0" r="0" b="0"/>
                        <wp:docPr id="18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0356" cy="1664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860619" cy="1562100"/>
                        <wp:effectExtent l="19050" t="0" r="0" b="0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2231" cy="1565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852439" cy="2219325"/>
                        <wp:effectExtent l="19050" t="0" r="5311" b="0"/>
                        <wp:docPr id="2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433" cy="2224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lastRenderedPageBreak/>
        <w:t>四是积极回应人大代表、政协委员意见。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完成市人大代表建议7件、市政协提案办理对外公开3件，办理答复率和代表满意度均为100%。各单位完成区人大建议91件、区政协提案140件，并对外公开2020年盐田区建议提案办理的总体情况。</w:t>
      </w:r>
    </w:p>
    <w:p w:rsidR="00446CBD" w:rsidRDefault="00BE351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BE3512">
        <w:rPr>
          <w:sz w:val="32"/>
        </w:rPr>
        <w:pict>
          <v:shape id="_x0000_s2054" type="#_x0000_t202" style="position:absolute;left:0;text-align:left;margin-left:2.1pt;margin-top:5.15pt;width:406.25pt;height:103.75pt;z-index:251662336">
            <v:textbox>
              <w:txbxContent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4966970" cy="1142365"/>
                        <wp:effectExtent l="19050" t="0" r="5080" b="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6970" cy="1142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3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五是努力做好政府信息数据解读。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在政府门户网站上建立“数据发布”专栏，对我区综合经济、人口、地区生产中总值、社会消费品零售总额、工业生产、财政支出、政府采购、固定资产统计等指标以图表形式展现。图解2020年全区经济形势分析，并对外公开其数据解读。</w:t>
      </w:r>
    </w:p>
    <w:p w:rsidR="00446CBD" w:rsidRDefault="00B90F22">
      <w:pPr>
        <w:widowControl/>
        <w:shd w:val="clear" w:color="auto" w:fill="FFFFFF"/>
        <w:ind w:firstLineChars="196" w:firstLine="627"/>
        <w:rPr>
          <w:rFonts w:ascii="楷体_GB2312" w:eastAsia="楷体_GB2312" w:hAnsi="微软雅黑" w:cs="Helvetica"/>
          <w:color w:val="FF0000"/>
          <w:sz w:val="32"/>
          <w:szCs w:val="32"/>
        </w:rPr>
      </w:pPr>
      <w:r>
        <w:rPr>
          <w:rFonts w:ascii="楷体_GB2312" w:eastAsia="楷体_GB2312" w:hAnsi="微软雅黑" w:cs="Helvetica"/>
          <w:noProof/>
          <w:color w:val="FF0000"/>
          <w:sz w:val="32"/>
          <w:szCs w:val="32"/>
        </w:rPr>
        <w:drawing>
          <wp:inline distT="0" distB="0" distL="0" distR="0">
            <wp:extent cx="4972050" cy="334339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BD" w:rsidRDefault="00B90F22">
      <w:pPr>
        <w:spacing w:line="60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（三）树立服务理念，做到群众诉求及时回应。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深入研究依申请公开工作面临的形势与问题，开展深入调研，提升部门办理群众申请工作的重视程度。制定《盐田区政府信息申请公开暂行办法》，制作依申请公开流程图、回复模板等，严格落实依申请公开的程序及文书规范，提供清晰的政府信息。创新开展依申请公开电话回访工作，根据群众申请政府信息的用途，最大限度地提供咨询服务，提升群众满意度，有效减少重复申请、复议、诉讼等案例，打造有温度的群众诉求回应平台。</w:t>
      </w:r>
    </w:p>
    <w:p w:rsidR="00446CBD" w:rsidRDefault="00BE3512">
      <w:pPr>
        <w:spacing w:line="600" w:lineRule="exac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BE3512">
        <w:rPr>
          <w:sz w:val="32"/>
        </w:rPr>
        <w:pict>
          <v:shape id="_x0000_s2055" type="#_x0000_t202" style="position:absolute;left:0;text-align:left;margin-left:6.5pt;margin-top:15.35pt;width:410.6pt;height:359.95pt;z-index:251663360">
            <v:textbox>
              <w:txbxContent>
                <w:p w:rsidR="00446CBD" w:rsidRDefault="00B90F22">
                  <w:pPr>
                    <w:ind w:firstLineChars="100" w:firstLine="210"/>
                  </w:pPr>
                  <w:r>
                    <w:rPr>
                      <w:noProof/>
                    </w:rPr>
                    <w:drawing>
                      <wp:inline distT="0" distB="0" distL="114300" distR="114300">
                        <wp:extent cx="5271770" cy="3933190"/>
                        <wp:effectExtent l="0" t="0" r="5080" b="10160"/>
                        <wp:docPr id="6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1770" cy="393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spacing w:line="600" w:lineRule="exact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446CBD" w:rsidRDefault="00446CBD">
      <w:pPr>
        <w:spacing w:line="600" w:lineRule="exact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黑体"/>
          <w:color w:val="000000" w:themeColor="text1"/>
          <w:sz w:val="32"/>
          <w:szCs w:val="36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3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</w:p>
    <w:p w:rsidR="00446CBD" w:rsidRDefault="00B90F22">
      <w:pPr>
        <w:spacing w:line="600" w:lineRule="exact"/>
        <w:ind w:firstLineChars="200" w:firstLine="640"/>
        <w:rPr>
          <w:rFonts w:ascii="楷体_GB2312" w:eastAsia="楷体_GB2312" w:hAnsi="楷体_GB2312" w:cs="楷体_GB2312"/>
          <w:color w:val="FF0000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（四）完善平台建设，精准触达用户需求。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不断深化盐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lastRenderedPageBreak/>
        <w:t>田政府在线经典版、角色版双网页，网站经典模式基于政务公开、政务服务、互动交流三大传统版块，再结合走进盐田、热点专题等特色版块展现全貌；角色模式依托大数据核心技术，对网站数据访问情况、访客点击行为等数据进行多维、细粒度、垂直分析，基于分析结果创新式定制居民、企业和游客三类角色人群个性化页面，即人民群众可根据自身角色查看对应的个性化页面，获得有效指引和提示，快速获取所需内容，实现精准推送。疫情防控期间，更紧紧围绕疫情防控和服务企业，积极创新，针对不同人群、企业精准发力、有效发声，推出“战疫情，我们在行动”疫情防控中英文专题、“盐田区应对疫情恵企政策服务”等特色专题栏目，科学助力疫情防控和企业复工复产。2020年，网站浏览量4,891,056同比增长63.8%；访客数量2,297,084，同比增长111.5%；公共搜索收录量为75,500。</w:t>
      </w:r>
    </w:p>
    <w:p w:rsidR="00446CBD" w:rsidRDefault="00BE3512">
      <w:pPr>
        <w:widowControl/>
        <w:shd w:val="clear" w:color="auto" w:fill="FFFFFF"/>
        <w:spacing w:line="600" w:lineRule="exact"/>
        <w:rPr>
          <w:rFonts w:ascii="楷体_GB2312" w:eastAsia="楷体_GB2312" w:hAnsi="微软雅黑" w:cs="Helvetica"/>
          <w:b/>
          <w:color w:val="000000" w:themeColor="text1"/>
          <w:sz w:val="32"/>
          <w:szCs w:val="32"/>
        </w:rPr>
      </w:pPr>
      <w:r w:rsidRPr="00BE3512">
        <w:rPr>
          <w:sz w:val="32"/>
        </w:rPr>
        <w:pict>
          <v:shape id="_x0000_s2056" type="#_x0000_t202" style="position:absolute;left:0;text-align:left;margin-left:2.1pt;margin-top:24.65pt;width:423.6pt;height:231.85pt;z-index:251664384">
            <v:textbox>
              <w:txbxContent>
                <w:p w:rsidR="00446CBD" w:rsidRDefault="00B90F22">
                  <w:r>
                    <w:rPr>
                      <w:noProof/>
                    </w:rPr>
                    <w:drawing>
                      <wp:inline distT="0" distB="0" distL="0" distR="0">
                        <wp:extent cx="5133975" cy="2714625"/>
                        <wp:effectExtent l="19050" t="0" r="9525" b="0"/>
                        <wp:docPr id="2" name="图片 2" descr="C:\Users\YT\AppData\Local\Temp\1612508301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C:\Users\YT\AppData\Local\Temp\1612508301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7766" cy="2732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楷体_GB2312" w:eastAsia="楷体_GB2312" w:hAnsi="微软雅黑" w:cs="Helvetica"/>
          <w:color w:val="000000" w:themeColor="text1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after="280"/>
        <w:rPr>
          <w:rFonts w:ascii="楷体_GB2312" w:eastAsia="楷体_GB2312" w:hAnsi="楷体_GB2312" w:cs="楷体_GB2312"/>
          <w:color w:val="0000FF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after="280"/>
        <w:ind w:firstLine="480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446CBD" w:rsidRDefault="00446CBD">
      <w:pPr>
        <w:widowControl/>
        <w:shd w:val="clear" w:color="auto" w:fill="FFFFFF"/>
        <w:spacing w:after="280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446CBD" w:rsidRDefault="00B90F22">
      <w:pPr>
        <w:widowControl/>
        <w:shd w:val="clear" w:color="auto" w:fill="FFFFFF"/>
        <w:spacing w:after="280"/>
        <w:ind w:firstLine="480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noProof/>
          <w:color w:val="000000"/>
          <w:kern w:val="0"/>
          <w:sz w:val="22"/>
        </w:rPr>
        <w:lastRenderedPageBreak/>
        <w:drawing>
          <wp:inline distT="0" distB="0" distL="0" distR="0">
            <wp:extent cx="5071745" cy="7957185"/>
            <wp:effectExtent l="19050" t="0" r="0" b="0"/>
            <wp:docPr id="1" name="图片 1" descr="C:\Users\YT\AppData\Local\Temp\1612508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T\AppData\Local\Temp\16125081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79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lastRenderedPageBreak/>
        <w:t>二、主动公开政府信息情况</w:t>
      </w:r>
    </w:p>
    <w:tbl>
      <w:tblPr>
        <w:tblW w:w="814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113"/>
        <w:gridCol w:w="1875"/>
        <w:gridCol w:w="6"/>
        <w:gridCol w:w="1265"/>
        <w:gridCol w:w="1881"/>
      </w:tblGrid>
      <w:tr w:rsidR="00446CBD">
        <w:trPr>
          <w:trHeight w:val="495"/>
          <w:jc w:val="center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 w:rsidR="00446CBD">
        <w:trPr>
          <w:trHeight w:val="882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年新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 w:rsidR="00446CBD">
        <w:trPr>
          <w:trHeight w:val="523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trHeight w:val="471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</w:tr>
      <w:tr w:rsidR="00446CBD">
        <w:trPr>
          <w:trHeight w:val="480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 w:rsidR="00446CBD">
        <w:trPr>
          <w:trHeight w:val="634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446CBD">
        <w:trPr>
          <w:trHeight w:val="528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Pr="00FF207E" w:rsidRDefault="00FF207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512（</w:t>
            </w:r>
            <w:r w:rsidR="00B90F22"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+284</w:t>
            </w: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1142</w:t>
            </w:r>
          </w:p>
        </w:tc>
      </w:tr>
      <w:tr w:rsidR="00446CBD">
        <w:trPr>
          <w:trHeight w:val="55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Pr="00FF207E" w:rsidRDefault="00FF207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280（</w:t>
            </w:r>
            <w:r w:rsidR="00B90F22"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-57</w:t>
            </w: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716</w:t>
            </w:r>
          </w:p>
        </w:tc>
      </w:tr>
      <w:tr w:rsidR="00446CBD">
        <w:trPr>
          <w:trHeight w:val="406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 w:rsidR="00446CBD">
        <w:trPr>
          <w:trHeight w:val="634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446CBD">
        <w:trPr>
          <w:trHeight w:val="43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1432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Pr="00FF207E" w:rsidRDefault="00FF207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2090（</w:t>
            </w:r>
            <w:r w:rsidR="00B90F22"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+658</w:t>
            </w: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528</w:t>
            </w:r>
          </w:p>
        </w:tc>
      </w:tr>
      <w:tr w:rsidR="00446CBD">
        <w:trPr>
          <w:trHeight w:val="409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Pr="00FF207E" w:rsidRDefault="00FF207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13（</w:t>
            </w:r>
            <w:r w:rsidR="00B90F22"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-17</w:t>
            </w:r>
            <w:r w:rsidRPr="00FF207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446CBD">
        <w:trPr>
          <w:trHeight w:val="474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 w:rsidR="00446CBD">
        <w:trPr>
          <w:trHeight w:val="27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 w:rsidR="00446CBD">
        <w:trPr>
          <w:trHeight w:val="551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11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1</w:t>
            </w:r>
            <w:r w:rsidR="007B7B92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（+1）</w:t>
            </w:r>
          </w:p>
        </w:tc>
      </w:tr>
      <w:tr w:rsidR="00446CBD">
        <w:trPr>
          <w:trHeight w:val="476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 w:rsidR="00446CBD">
        <w:trPr>
          <w:trHeight w:val="585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采购总金额</w:t>
            </w:r>
          </w:p>
        </w:tc>
      </w:tr>
      <w:tr w:rsidR="00446CBD">
        <w:trPr>
          <w:trHeight w:val="539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295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39582.407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万元</w:t>
            </w:r>
          </w:p>
        </w:tc>
      </w:tr>
    </w:tbl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446CBD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lastRenderedPageBreak/>
        <w:t>三、收到和处理政府信息公开申请情况</w:t>
      </w:r>
    </w:p>
    <w:tbl>
      <w:tblPr>
        <w:tblW w:w="907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17"/>
        <w:gridCol w:w="759"/>
        <w:gridCol w:w="2268"/>
        <w:gridCol w:w="726"/>
        <w:gridCol w:w="755"/>
        <w:gridCol w:w="755"/>
        <w:gridCol w:w="813"/>
        <w:gridCol w:w="973"/>
        <w:gridCol w:w="711"/>
        <w:gridCol w:w="694"/>
      </w:tblGrid>
      <w:tr w:rsidR="00446CBD">
        <w:trPr>
          <w:jc w:val="center"/>
        </w:trPr>
        <w:tc>
          <w:tcPr>
            <w:tcW w:w="364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4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446CBD">
        <w:trPr>
          <w:jc w:val="center"/>
        </w:trPr>
        <w:tc>
          <w:tcPr>
            <w:tcW w:w="364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446CBD">
        <w:trPr>
          <w:trHeight w:val="849"/>
          <w:jc w:val="center"/>
        </w:trPr>
        <w:tc>
          <w:tcPr>
            <w:tcW w:w="364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69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46CBD">
        <w:trPr>
          <w:jc w:val="center"/>
        </w:trPr>
        <w:tc>
          <w:tcPr>
            <w:tcW w:w="364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35</w:t>
            </w:r>
          </w:p>
        </w:tc>
      </w:tr>
      <w:tr w:rsidR="00446CBD">
        <w:trPr>
          <w:jc w:val="center"/>
        </w:trPr>
        <w:tc>
          <w:tcPr>
            <w:tcW w:w="364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30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7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trHeight w:val="375"/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6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12</w:t>
            </w:r>
          </w:p>
        </w:tc>
      </w:tr>
      <w:tr w:rsidR="00446CBD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jc w:val="center"/>
              <w:rPr>
                <w:rFonts w:ascii="Calibri" w:eastAsia="宋体" w:hAnsi="Calibri" w:cs="宋体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35</w:t>
            </w:r>
          </w:p>
        </w:tc>
      </w:tr>
      <w:tr w:rsidR="00446CBD">
        <w:trPr>
          <w:jc w:val="center"/>
        </w:trPr>
        <w:tc>
          <w:tcPr>
            <w:tcW w:w="364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</w:tbl>
    <w:p w:rsidR="00446CBD" w:rsidRDefault="00B90F22">
      <w:pPr>
        <w:pStyle w:val="a6"/>
        <w:spacing w:before="0" w:beforeAutospacing="0" w:after="0" w:afterAutospacing="0" w:line="600" w:lineRule="exact"/>
        <w:ind w:firstLineChars="200" w:firstLine="640"/>
        <w:rPr>
          <w:rFonts w:ascii="仿宋_GB2312" w:eastAsia="仿宋_GB2312" w:hAnsi="黑体" w:cstheme="minorBidi"/>
          <w:color w:val="000000" w:themeColor="text1"/>
          <w:kern w:val="2"/>
          <w:sz w:val="32"/>
          <w:szCs w:val="36"/>
        </w:rPr>
      </w:pPr>
      <w:r>
        <w:rPr>
          <w:rFonts w:ascii="仿宋_GB2312" w:eastAsia="仿宋_GB2312" w:hAnsi="黑体" w:cstheme="minorBidi" w:hint="eastAsia"/>
          <w:color w:val="000000" w:themeColor="text1"/>
          <w:kern w:val="2"/>
          <w:sz w:val="32"/>
          <w:szCs w:val="36"/>
        </w:rPr>
        <w:t>我区对受理的政府信息公开申请，均向申请人无偿提供电子文档或纸质文档，没有向申请人收取费用。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lastRenderedPageBreak/>
        <w:t>四、政府信息公开行政复议、行政诉讼情况</w:t>
      </w:r>
    </w:p>
    <w:tbl>
      <w:tblPr>
        <w:tblW w:w="907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446CBD">
        <w:trPr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行政诉讼</w:t>
            </w:r>
          </w:p>
        </w:tc>
      </w:tr>
      <w:tr w:rsidR="00446CBD"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446CBD">
        <w:trPr>
          <w:jc w:val="center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6CBD" w:rsidRDefault="00446CB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:rsidR="00446CBD">
        <w:trPr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CBD" w:rsidRDefault="00B90F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CBD" w:rsidRDefault="00B90F22">
            <w:pPr>
              <w:jc w:val="center"/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</w:p>
        </w:tc>
      </w:tr>
    </w:tbl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t>五、存在的主要问题及改进情况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2020年，盐田区政府信息公开工作有序推进，取得了新的进步，但仍存在一些不足：一是部门重视程度有待提升，主动公开的信息的深度、广度需进一步拓展;二是人员力量有待加强，规范处理政府信息公开申请的能力需进一步提升;三是公开的途径方式有待创新，政府信息公开在贴近群众需求、方便群众查阅等方面需进一步改进。</w:t>
      </w:r>
    </w:p>
    <w:p w:rsidR="00446CBD" w:rsidRDefault="00B90F2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2021年盐田区将采取以下措施，积极推进政府信息公开工作：</w:t>
      </w:r>
    </w:p>
    <w:p w:rsidR="00446CBD" w:rsidRDefault="00B90F2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（一）健全完善信息公开工作制度。</w:t>
      </w:r>
      <w:r>
        <w:rPr>
          <w:rFonts w:ascii="仿宋_GB2312" w:eastAsia="仿宋_GB2312" w:hAnsi="宋体" w:cs="Times New Roman" w:hint="eastAsia"/>
          <w:sz w:val="32"/>
          <w:szCs w:val="32"/>
        </w:rPr>
        <w:t>结合实际工作中存在的问题以及专业法律意见，对已有的政府信息公开工作考核、社会监督评议、过错责任追究、依申请公开、保密审查等制度进行修改完善，深化重点领域政府信息管理，进一步推动政府信息公开规范化发展。</w:t>
      </w:r>
    </w:p>
    <w:p w:rsidR="00446CBD" w:rsidRDefault="00B90F2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（二）持续丰富政务公开内容形式。</w:t>
      </w:r>
      <w:r>
        <w:rPr>
          <w:rFonts w:ascii="仿宋_GB2312" w:eastAsia="仿宋_GB2312" w:hAnsi="宋体" w:cs="Times New Roman" w:hint="eastAsia"/>
          <w:sz w:val="32"/>
          <w:szCs w:val="32"/>
        </w:rPr>
        <w:t>积极贯彻落实国家、省、市年度政务公开工作要点，加强政务公开的平台建设，</w:t>
      </w:r>
      <w:r>
        <w:rPr>
          <w:rFonts w:ascii="仿宋_GB2312" w:eastAsia="仿宋_GB2312" w:hAnsi="仿宋_GB2312" w:cs="仿宋_GB2312" w:hint="eastAsia"/>
          <w:sz w:val="32"/>
          <w:szCs w:val="32"/>
        </w:rPr>
        <w:t>以《深圳经济特区城市更新条例》出台为契机，针对近年来城市更新、棚户区改造相关领域依申请公开事项数急速增加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的情况，加大主动公开力度，探索打造城市更新信息公开专栏，力争形成一套可复制、可推广的创新经验。</w:t>
      </w:r>
    </w:p>
    <w:p w:rsidR="00446CBD" w:rsidRDefault="00B90F2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（三）加强信息公开人员队伍建设。</w:t>
      </w:r>
      <w:r>
        <w:rPr>
          <w:rFonts w:ascii="仿宋_GB2312" w:eastAsia="仿宋_GB2312" w:hAnsi="宋体" w:cs="Times New Roman" w:hint="eastAsia"/>
          <w:sz w:val="32"/>
          <w:szCs w:val="32"/>
        </w:rPr>
        <w:t>定期组织全区各单位进行信息公开工作培训，邀请信息公开领域专家开展专题培训，提高工作人员信息公开工作能力，加深对信息公开的主体和原则、范围和内容、方式和程序的了解，确保政府信息公开工作的扎实开展。</w:t>
      </w:r>
    </w:p>
    <w:p w:rsidR="00446CBD" w:rsidRDefault="00B90F22">
      <w:pPr>
        <w:widowControl/>
        <w:shd w:val="clear" w:color="auto" w:fill="FFFFFF"/>
        <w:spacing w:line="600" w:lineRule="exact"/>
        <w:ind w:firstLineChars="200" w:firstLine="640"/>
        <w:rPr>
          <w:rFonts w:ascii="黑体" w:eastAsia="黑体" w:hAnsi="黑体" w:cs="黑体"/>
          <w:color w:val="333333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kern w:val="0"/>
          <w:sz w:val="32"/>
          <w:szCs w:val="32"/>
        </w:rPr>
        <w:t>六、其他需要报告的事项</w:t>
      </w:r>
    </w:p>
    <w:p w:rsidR="00446CBD" w:rsidRDefault="00B90F22">
      <w:pPr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无。</w:t>
      </w:r>
    </w:p>
    <w:sectPr w:rsidR="00446CBD" w:rsidSect="00446C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BAF" w:rsidRDefault="00680BAF" w:rsidP="00FF207E">
      <w:r>
        <w:separator/>
      </w:r>
    </w:p>
  </w:endnote>
  <w:endnote w:type="continuationSeparator" w:id="0">
    <w:p w:rsidR="00680BAF" w:rsidRDefault="00680BAF" w:rsidP="00FF2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BAF" w:rsidRDefault="00680BAF" w:rsidP="00FF207E">
      <w:r>
        <w:separator/>
      </w:r>
    </w:p>
  </w:footnote>
  <w:footnote w:type="continuationSeparator" w:id="0">
    <w:p w:rsidR="00680BAF" w:rsidRDefault="00680BAF" w:rsidP="00FF20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D5971"/>
    <w:rsid w:val="0000776E"/>
    <w:rsid w:val="000242A2"/>
    <w:rsid w:val="00034904"/>
    <w:rsid w:val="00040897"/>
    <w:rsid w:val="0005205E"/>
    <w:rsid w:val="000543DE"/>
    <w:rsid w:val="00066074"/>
    <w:rsid w:val="00083610"/>
    <w:rsid w:val="000A134D"/>
    <w:rsid w:val="000A3778"/>
    <w:rsid w:val="000C4B8B"/>
    <w:rsid w:val="000D47A7"/>
    <w:rsid w:val="000E23B1"/>
    <w:rsid w:val="000E5B4A"/>
    <w:rsid w:val="000F2C85"/>
    <w:rsid w:val="00106132"/>
    <w:rsid w:val="001205D3"/>
    <w:rsid w:val="001344EA"/>
    <w:rsid w:val="00166488"/>
    <w:rsid w:val="00181B01"/>
    <w:rsid w:val="001A1447"/>
    <w:rsid w:val="001D6F5E"/>
    <w:rsid w:val="002004FC"/>
    <w:rsid w:val="00242986"/>
    <w:rsid w:val="002608F0"/>
    <w:rsid w:val="0026513B"/>
    <w:rsid w:val="0028429C"/>
    <w:rsid w:val="00290D31"/>
    <w:rsid w:val="002C06C6"/>
    <w:rsid w:val="002D3116"/>
    <w:rsid w:val="002E1FD6"/>
    <w:rsid w:val="002E7A1C"/>
    <w:rsid w:val="002F16C4"/>
    <w:rsid w:val="002F2FDB"/>
    <w:rsid w:val="002F33D7"/>
    <w:rsid w:val="003003A3"/>
    <w:rsid w:val="00302520"/>
    <w:rsid w:val="00313DC0"/>
    <w:rsid w:val="00347753"/>
    <w:rsid w:val="00361ADA"/>
    <w:rsid w:val="00375931"/>
    <w:rsid w:val="00391054"/>
    <w:rsid w:val="00392667"/>
    <w:rsid w:val="003B614B"/>
    <w:rsid w:val="003F4108"/>
    <w:rsid w:val="004145E1"/>
    <w:rsid w:val="00425959"/>
    <w:rsid w:val="004434B1"/>
    <w:rsid w:val="00446CBD"/>
    <w:rsid w:val="00455B2C"/>
    <w:rsid w:val="00460A6B"/>
    <w:rsid w:val="00471F26"/>
    <w:rsid w:val="0047344B"/>
    <w:rsid w:val="004B1E0C"/>
    <w:rsid w:val="004E6656"/>
    <w:rsid w:val="005350B2"/>
    <w:rsid w:val="005374F0"/>
    <w:rsid w:val="00544702"/>
    <w:rsid w:val="00552844"/>
    <w:rsid w:val="00557FB1"/>
    <w:rsid w:val="00595450"/>
    <w:rsid w:val="00595F22"/>
    <w:rsid w:val="005B4C5B"/>
    <w:rsid w:val="005D6F8D"/>
    <w:rsid w:val="005E2EFD"/>
    <w:rsid w:val="005E4847"/>
    <w:rsid w:val="00603158"/>
    <w:rsid w:val="0060780C"/>
    <w:rsid w:val="00625984"/>
    <w:rsid w:val="00651FCC"/>
    <w:rsid w:val="00671CBE"/>
    <w:rsid w:val="00676F4D"/>
    <w:rsid w:val="00680BAF"/>
    <w:rsid w:val="006A5712"/>
    <w:rsid w:val="006B58F0"/>
    <w:rsid w:val="00715EE0"/>
    <w:rsid w:val="00727516"/>
    <w:rsid w:val="0076087A"/>
    <w:rsid w:val="007642FC"/>
    <w:rsid w:val="00797E15"/>
    <w:rsid w:val="007A3F34"/>
    <w:rsid w:val="007A451F"/>
    <w:rsid w:val="007B10BC"/>
    <w:rsid w:val="007B67A1"/>
    <w:rsid w:val="007B7B92"/>
    <w:rsid w:val="007C547D"/>
    <w:rsid w:val="007C72EF"/>
    <w:rsid w:val="007D30FE"/>
    <w:rsid w:val="007D5278"/>
    <w:rsid w:val="0081137D"/>
    <w:rsid w:val="0083105C"/>
    <w:rsid w:val="008430DB"/>
    <w:rsid w:val="00847E9B"/>
    <w:rsid w:val="00851642"/>
    <w:rsid w:val="0085493F"/>
    <w:rsid w:val="00860B5B"/>
    <w:rsid w:val="00871658"/>
    <w:rsid w:val="008722EE"/>
    <w:rsid w:val="008A7295"/>
    <w:rsid w:val="008B5511"/>
    <w:rsid w:val="008B71EB"/>
    <w:rsid w:val="008C40E3"/>
    <w:rsid w:val="008C70C9"/>
    <w:rsid w:val="008D6F9D"/>
    <w:rsid w:val="008D7D63"/>
    <w:rsid w:val="008E6233"/>
    <w:rsid w:val="008E7DE2"/>
    <w:rsid w:val="0090147C"/>
    <w:rsid w:val="009030F1"/>
    <w:rsid w:val="009104BB"/>
    <w:rsid w:val="0094051B"/>
    <w:rsid w:val="009762F6"/>
    <w:rsid w:val="009A41C4"/>
    <w:rsid w:val="009C2F75"/>
    <w:rsid w:val="009C7DDE"/>
    <w:rsid w:val="009E34B9"/>
    <w:rsid w:val="009F6073"/>
    <w:rsid w:val="00A120D9"/>
    <w:rsid w:val="00A1441D"/>
    <w:rsid w:val="00A16FB6"/>
    <w:rsid w:val="00A20ED3"/>
    <w:rsid w:val="00A26960"/>
    <w:rsid w:val="00A27B20"/>
    <w:rsid w:val="00A63C3F"/>
    <w:rsid w:val="00A80EBE"/>
    <w:rsid w:val="00A82B95"/>
    <w:rsid w:val="00A905F6"/>
    <w:rsid w:val="00A92F74"/>
    <w:rsid w:val="00A954F8"/>
    <w:rsid w:val="00AB1778"/>
    <w:rsid w:val="00AD166A"/>
    <w:rsid w:val="00AD5971"/>
    <w:rsid w:val="00AE3148"/>
    <w:rsid w:val="00B22CF6"/>
    <w:rsid w:val="00B25BA8"/>
    <w:rsid w:val="00B2705D"/>
    <w:rsid w:val="00B37395"/>
    <w:rsid w:val="00B4445C"/>
    <w:rsid w:val="00B47DD5"/>
    <w:rsid w:val="00B74C20"/>
    <w:rsid w:val="00B77336"/>
    <w:rsid w:val="00B90F22"/>
    <w:rsid w:val="00B967C7"/>
    <w:rsid w:val="00BA0DDB"/>
    <w:rsid w:val="00BA2820"/>
    <w:rsid w:val="00BB007E"/>
    <w:rsid w:val="00BC632A"/>
    <w:rsid w:val="00BC6A2F"/>
    <w:rsid w:val="00BD282A"/>
    <w:rsid w:val="00BE0D9D"/>
    <w:rsid w:val="00BE3512"/>
    <w:rsid w:val="00BF4819"/>
    <w:rsid w:val="00C00110"/>
    <w:rsid w:val="00C06B7A"/>
    <w:rsid w:val="00C21E44"/>
    <w:rsid w:val="00C3458E"/>
    <w:rsid w:val="00C412E9"/>
    <w:rsid w:val="00C4680D"/>
    <w:rsid w:val="00C4773F"/>
    <w:rsid w:val="00C5079E"/>
    <w:rsid w:val="00C55CFB"/>
    <w:rsid w:val="00C7082B"/>
    <w:rsid w:val="00CC14EF"/>
    <w:rsid w:val="00CF2D05"/>
    <w:rsid w:val="00D20D17"/>
    <w:rsid w:val="00D25219"/>
    <w:rsid w:val="00D34012"/>
    <w:rsid w:val="00D5534A"/>
    <w:rsid w:val="00D65D94"/>
    <w:rsid w:val="00D75A62"/>
    <w:rsid w:val="00D872E4"/>
    <w:rsid w:val="00DA4EFD"/>
    <w:rsid w:val="00DD28EE"/>
    <w:rsid w:val="00DD4495"/>
    <w:rsid w:val="00DE23CC"/>
    <w:rsid w:val="00DE305A"/>
    <w:rsid w:val="00DF29C0"/>
    <w:rsid w:val="00E15588"/>
    <w:rsid w:val="00E155AF"/>
    <w:rsid w:val="00E51336"/>
    <w:rsid w:val="00E61D71"/>
    <w:rsid w:val="00E62F90"/>
    <w:rsid w:val="00E6530D"/>
    <w:rsid w:val="00E71202"/>
    <w:rsid w:val="00EA3F12"/>
    <w:rsid w:val="00EA4289"/>
    <w:rsid w:val="00EA5245"/>
    <w:rsid w:val="00EF05ED"/>
    <w:rsid w:val="00EF1E52"/>
    <w:rsid w:val="00F0040D"/>
    <w:rsid w:val="00F138F2"/>
    <w:rsid w:val="00F22780"/>
    <w:rsid w:val="00F84A63"/>
    <w:rsid w:val="00F85541"/>
    <w:rsid w:val="00F95855"/>
    <w:rsid w:val="00FA5742"/>
    <w:rsid w:val="00FA6389"/>
    <w:rsid w:val="00FB0663"/>
    <w:rsid w:val="00FB782A"/>
    <w:rsid w:val="00FC004A"/>
    <w:rsid w:val="00FC0ED4"/>
    <w:rsid w:val="00FE6334"/>
    <w:rsid w:val="00FF207E"/>
    <w:rsid w:val="02557C28"/>
    <w:rsid w:val="18A75B53"/>
    <w:rsid w:val="1D001979"/>
    <w:rsid w:val="1F082F3B"/>
    <w:rsid w:val="27587BA4"/>
    <w:rsid w:val="311466F0"/>
    <w:rsid w:val="32F03CF7"/>
    <w:rsid w:val="3E8C46A4"/>
    <w:rsid w:val="40AF2B8C"/>
    <w:rsid w:val="439A7786"/>
    <w:rsid w:val="4C45005F"/>
    <w:rsid w:val="4F8F003C"/>
    <w:rsid w:val="5316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Acronym" w:qFormat="1"/>
    <w:lsdException w:name="HTML Cite" w:qFormat="1"/>
    <w:lsdException w:name="HTML Code" w:qFormat="1"/>
    <w:lsdException w:name="HTML Keyboard" w:qFormat="1"/>
    <w:lsdException w:name="HTML Sample" w:qFormat="1"/>
    <w:lsdException w:name="HTML Variable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B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6C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46C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46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446C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446CBD"/>
    <w:rPr>
      <w:b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446CBD"/>
    <w:rPr>
      <w:color w:val="337AB7"/>
      <w:u w:val="none"/>
    </w:rPr>
  </w:style>
  <w:style w:type="character" w:styleId="a9">
    <w:name w:val="Emphasis"/>
    <w:basedOn w:val="a0"/>
    <w:uiPriority w:val="20"/>
    <w:qFormat/>
    <w:rsid w:val="00446CBD"/>
  </w:style>
  <w:style w:type="character" w:styleId="HTML">
    <w:name w:val="HTML Definition"/>
    <w:basedOn w:val="a0"/>
    <w:uiPriority w:val="99"/>
    <w:semiHidden/>
    <w:unhideWhenUsed/>
    <w:rsid w:val="00446CBD"/>
  </w:style>
  <w:style w:type="character" w:styleId="HTML0">
    <w:name w:val="HTML Acronym"/>
    <w:basedOn w:val="a0"/>
    <w:uiPriority w:val="99"/>
    <w:semiHidden/>
    <w:unhideWhenUsed/>
    <w:qFormat/>
    <w:rsid w:val="00446CBD"/>
  </w:style>
  <w:style w:type="character" w:styleId="HTML1">
    <w:name w:val="HTML Variable"/>
    <w:basedOn w:val="a0"/>
    <w:uiPriority w:val="99"/>
    <w:semiHidden/>
    <w:unhideWhenUsed/>
    <w:qFormat/>
    <w:rsid w:val="00446CBD"/>
  </w:style>
  <w:style w:type="character" w:styleId="aa">
    <w:name w:val="Hyperlink"/>
    <w:basedOn w:val="a0"/>
    <w:uiPriority w:val="99"/>
    <w:semiHidden/>
    <w:unhideWhenUsed/>
    <w:qFormat/>
    <w:rsid w:val="00446CBD"/>
    <w:rPr>
      <w:color w:val="337AB7"/>
      <w:u w:val="none"/>
    </w:rPr>
  </w:style>
  <w:style w:type="character" w:styleId="HTML2">
    <w:name w:val="HTML Code"/>
    <w:basedOn w:val="a0"/>
    <w:uiPriority w:val="99"/>
    <w:semiHidden/>
    <w:unhideWhenUsed/>
    <w:qFormat/>
    <w:rsid w:val="00446CBD"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3">
    <w:name w:val="HTML Cite"/>
    <w:basedOn w:val="a0"/>
    <w:uiPriority w:val="99"/>
    <w:semiHidden/>
    <w:unhideWhenUsed/>
    <w:qFormat/>
    <w:rsid w:val="00446CBD"/>
  </w:style>
  <w:style w:type="character" w:styleId="HTML4">
    <w:name w:val="HTML Keyboard"/>
    <w:basedOn w:val="a0"/>
    <w:uiPriority w:val="99"/>
    <w:semiHidden/>
    <w:unhideWhenUsed/>
    <w:qFormat/>
    <w:rsid w:val="00446CBD"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5">
    <w:name w:val="HTML Sample"/>
    <w:basedOn w:val="a0"/>
    <w:uiPriority w:val="99"/>
    <w:semiHidden/>
    <w:unhideWhenUsed/>
    <w:qFormat/>
    <w:rsid w:val="00446CBD"/>
    <w:rPr>
      <w:rFonts w:ascii="Consolas" w:eastAsia="Consolas" w:hAnsi="Consolas" w:cs="Consolas" w:hint="default"/>
      <w:sz w:val="21"/>
      <w:szCs w:val="21"/>
    </w:rPr>
  </w:style>
  <w:style w:type="character" w:customStyle="1" w:styleId="Char1">
    <w:name w:val="页眉 Char"/>
    <w:basedOn w:val="a0"/>
    <w:link w:val="a5"/>
    <w:uiPriority w:val="99"/>
    <w:semiHidden/>
    <w:qFormat/>
    <w:rsid w:val="00446CB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46CBD"/>
    <w:rPr>
      <w:sz w:val="18"/>
      <w:szCs w:val="18"/>
    </w:rPr>
  </w:style>
  <w:style w:type="paragraph" w:styleId="ab">
    <w:name w:val="List Paragraph"/>
    <w:basedOn w:val="a"/>
    <w:uiPriority w:val="34"/>
    <w:qFormat/>
    <w:rsid w:val="00446CBD"/>
    <w:pPr>
      <w:ind w:firstLineChars="200" w:firstLine="420"/>
    </w:pPr>
  </w:style>
  <w:style w:type="character" w:customStyle="1" w:styleId="on">
    <w:name w:val="on"/>
    <w:basedOn w:val="a0"/>
    <w:qFormat/>
    <w:rsid w:val="00446CBD"/>
  </w:style>
  <w:style w:type="character" w:customStyle="1" w:styleId="yearnum">
    <w:name w:val="yearnum"/>
    <w:basedOn w:val="a0"/>
    <w:qFormat/>
    <w:rsid w:val="00446CBD"/>
    <w:rPr>
      <w:color w:val="FFFFFF"/>
      <w:sz w:val="27"/>
      <w:szCs w:val="27"/>
    </w:rPr>
  </w:style>
  <w:style w:type="character" w:customStyle="1" w:styleId="org">
    <w:name w:val="org"/>
    <w:basedOn w:val="a0"/>
    <w:qFormat/>
    <w:rsid w:val="00446CBD"/>
    <w:rPr>
      <w:bdr w:val="single" w:sz="6" w:space="0" w:color="EE9B14"/>
      <w:shd w:val="clear" w:color="auto" w:fill="EE9B14"/>
    </w:rPr>
  </w:style>
  <w:style w:type="character" w:customStyle="1" w:styleId="ico0">
    <w:name w:val="ico0"/>
    <w:basedOn w:val="a0"/>
    <w:qFormat/>
    <w:rsid w:val="00446CBD"/>
  </w:style>
  <w:style w:type="character" w:customStyle="1" w:styleId="ico1">
    <w:name w:val="ico1"/>
    <w:basedOn w:val="a0"/>
    <w:qFormat/>
    <w:rsid w:val="00446CBD"/>
  </w:style>
  <w:style w:type="character" w:customStyle="1" w:styleId="ico2">
    <w:name w:val="ico2"/>
    <w:basedOn w:val="a0"/>
    <w:qFormat/>
    <w:rsid w:val="00446CBD"/>
  </w:style>
  <w:style w:type="character" w:customStyle="1" w:styleId="ico3">
    <w:name w:val="ico3"/>
    <w:basedOn w:val="a0"/>
    <w:qFormat/>
    <w:rsid w:val="00446CBD"/>
  </w:style>
  <w:style w:type="character" w:customStyle="1" w:styleId="ico4">
    <w:name w:val="ico4"/>
    <w:basedOn w:val="a0"/>
    <w:qFormat/>
    <w:rsid w:val="00446CBD"/>
  </w:style>
  <w:style w:type="character" w:customStyle="1" w:styleId="t-name">
    <w:name w:val="t-name"/>
    <w:basedOn w:val="a0"/>
    <w:qFormat/>
    <w:rsid w:val="00446CBD"/>
    <w:rPr>
      <w:b/>
      <w:color w:val="FFFFFF"/>
      <w:sz w:val="27"/>
      <w:szCs w:val="27"/>
      <w:shd w:val="clear" w:color="auto" w:fill="FDAD3C"/>
    </w:rPr>
  </w:style>
  <w:style w:type="character" w:customStyle="1" w:styleId="time3">
    <w:name w:val="time3"/>
    <w:basedOn w:val="a0"/>
    <w:qFormat/>
    <w:rsid w:val="00446CBD"/>
  </w:style>
  <w:style w:type="character" w:customStyle="1" w:styleId="tag">
    <w:name w:val="tag"/>
    <w:basedOn w:val="a0"/>
    <w:qFormat/>
    <w:rsid w:val="00446CBD"/>
    <w:rPr>
      <w:color w:val="FFFFFF"/>
      <w:sz w:val="21"/>
      <w:szCs w:val="21"/>
      <w:shd w:val="clear" w:color="auto" w:fill="FFCD1A"/>
    </w:rPr>
  </w:style>
  <w:style w:type="character" w:customStyle="1" w:styleId="progressline">
    <w:name w:val="progressline"/>
    <w:basedOn w:val="a0"/>
    <w:qFormat/>
    <w:rsid w:val="00446CBD"/>
  </w:style>
  <w:style w:type="character" w:customStyle="1" w:styleId="tq-qw">
    <w:name w:val="tq-qw"/>
    <w:basedOn w:val="a0"/>
    <w:qFormat/>
    <w:rsid w:val="00446CBD"/>
  </w:style>
  <w:style w:type="character" w:customStyle="1" w:styleId="share">
    <w:name w:val="share"/>
    <w:basedOn w:val="a0"/>
    <w:qFormat/>
    <w:rsid w:val="00446CBD"/>
    <w:rPr>
      <w:color w:val="000000"/>
      <w:sz w:val="21"/>
      <w:szCs w:val="21"/>
    </w:rPr>
  </w:style>
  <w:style w:type="character" w:customStyle="1" w:styleId="img6">
    <w:name w:val="img6"/>
    <w:basedOn w:val="a0"/>
    <w:qFormat/>
    <w:rsid w:val="00446CBD"/>
  </w:style>
  <w:style w:type="character" w:customStyle="1" w:styleId="img7">
    <w:name w:val="img7"/>
    <w:basedOn w:val="a0"/>
    <w:qFormat/>
    <w:rsid w:val="00446CBD"/>
  </w:style>
  <w:style w:type="character" w:customStyle="1" w:styleId="txt18">
    <w:name w:val="txt18"/>
    <w:basedOn w:val="a0"/>
    <w:qFormat/>
    <w:rsid w:val="00446CBD"/>
  </w:style>
  <w:style w:type="character" w:customStyle="1" w:styleId="q-ico">
    <w:name w:val="q-ico"/>
    <w:basedOn w:val="a0"/>
    <w:qFormat/>
    <w:rsid w:val="00446CBD"/>
  </w:style>
  <w:style w:type="character" w:customStyle="1" w:styleId="a-ico">
    <w:name w:val="a-ico"/>
    <w:basedOn w:val="a0"/>
    <w:qFormat/>
    <w:rsid w:val="00446CBD"/>
  </w:style>
  <w:style w:type="character" w:customStyle="1" w:styleId="ico41">
    <w:name w:val="ico41"/>
    <w:basedOn w:val="a0"/>
    <w:qFormat/>
    <w:rsid w:val="00446CBD"/>
  </w:style>
  <w:style w:type="character" w:customStyle="1" w:styleId="on1">
    <w:name w:val="on1"/>
    <w:basedOn w:val="a0"/>
    <w:qFormat/>
    <w:rsid w:val="00446CBD"/>
  </w:style>
  <w:style w:type="character" w:customStyle="1" w:styleId="ico01">
    <w:name w:val="ico01"/>
    <w:basedOn w:val="a0"/>
    <w:qFormat/>
    <w:rsid w:val="00446CBD"/>
  </w:style>
  <w:style w:type="character" w:customStyle="1" w:styleId="ico23">
    <w:name w:val="ico23"/>
    <w:basedOn w:val="a0"/>
    <w:qFormat/>
    <w:rsid w:val="00446CBD"/>
  </w:style>
  <w:style w:type="character" w:customStyle="1" w:styleId="ico31">
    <w:name w:val="ico31"/>
    <w:basedOn w:val="a0"/>
    <w:qFormat/>
    <w:rsid w:val="00446CBD"/>
  </w:style>
  <w:style w:type="character" w:customStyle="1" w:styleId="img5">
    <w:name w:val="img5"/>
    <w:basedOn w:val="a0"/>
    <w:qFormat/>
    <w:rsid w:val="00446CBD"/>
  </w:style>
  <w:style w:type="character" w:customStyle="1" w:styleId="txt16">
    <w:name w:val="txt16"/>
    <w:basedOn w:val="a0"/>
    <w:qFormat/>
    <w:rsid w:val="00446CBD"/>
  </w:style>
  <w:style w:type="character" w:customStyle="1" w:styleId="txt19">
    <w:name w:val="txt19"/>
    <w:basedOn w:val="a0"/>
    <w:qFormat/>
    <w:rsid w:val="00446CBD"/>
  </w:style>
  <w:style w:type="character" w:customStyle="1" w:styleId="img8">
    <w:name w:val="img8"/>
    <w:basedOn w:val="a0"/>
    <w:qFormat/>
    <w:rsid w:val="00446CBD"/>
  </w:style>
  <w:style w:type="character" w:customStyle="1" w:styleId="ico13">
    <w:name w:val="ico13"/>
    <w:basedOn w:val="a0"/>
    <w:qFormat/>
    <w:rsid w:val="00446CBD"/>
  </w:style>
  <w:style w:type="character" w:customStyle="1" w:styleId="ico33">
    <w:name w:val="ico33"/>
    <w:basedOn w:val="a0"/>
    <w:qFormat/>
    <w:rsid w:val="00446CBD"/>
  </w:style>
  <w:style w:type="character" w:customStyle="1" w:styleId="Char">
    <w:name w:val="批注框文本 Char"/>
    <w:basedOn w:val="a0"/>
    <w:link w:val="a3"/>
    <w:uiPriority w:val="99"/>
    <w:semiHidden/>
    <w:qFormat/>
    <w:rsid w:val="00446CB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4DEB88-7C8B-4C3B-BFBF-9A4CFB10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633</Words>
  <Characters>3611</Characters>
  <Application>Microsoft Office Word</Application>
  <DocSecurity>0</DocSecurity>
  <Lines>30</Lines>
  <Paragraphs>8</Paragraphs>
  <ScaleCrop>false</ScaleCrop>
  <Company>盐田区政府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林菁</dc:creator>
  <cp:lastModifiedBy>林菁</cp:lastModifiedBy>
  <cp:revision>3</cp:revision>
  <cp:lastPrinted>2021-02-19T06:52:00Z</cp:lastPrinted>
  <dcterms:created xsi:type="dcterms:W3CDTF">2021-02-19T06:37:00Z</dcterms:created>
  <dcterms:modified xsi:type="dcterms:W3CDTF">2021-02-19T07:11:00Z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