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lang w:bidi="ar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2020年第四季度各区隐患排查治理体系建设工作考核情况汇总表</w:t>
      </w:r>
    </w:p>
    <w:p>
      <w:bookmarkStart w:id="0" w:name="_GoBack"/>
      <w:bookmarkEnd w:id="0"/>
      <w:r>
        <w:drawing>
          <wp:anchor distT="0" distB="0" distL="114300" distR="114300" simplePos="0" relativeHeight="25900134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128905</wp:posOffset>
            </wp:positionV>
            <wp:extent cx="8407400" cy="4268470"/>
            <wp:effectExtent l="0" t="0" r="50800" b="55880"/>
            <wp:wrapTight wrapText="bothSides">
              <wp:wrapPolygon>
                <wp:start x="0" y="0"/>
                <wp:lineTo x="0" y="21497"/>
                <wp:lineTo x="21535" y="21497"/>
                <wp:lineTo x="21535" y="0"/>
                <wp:lineTo x="0" y="0"/>
              </wp:wrapPolygon>
            </wp:wrapTight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ys3</dc:creator>
  <cp:lastModifiedBy>蒋东霖</cp:lastModifiedBy>
  <dcterms:modified xsi:type="dcterms:W3CDTF">2021-02-18T03:39:09Z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