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50" w:rsidRDefault="00846850">
      <w:pPr>
        <w:pBdr>
          <w:top w:val="none" w:sz="0" w:space="0" w:color="auto"/>
          <w:left w:val="none" w:sz="0" w:space="0" w:color="auto"/>
          <w:bottom w:val="none" w:sz="0" w:space="0" w:color="auto"/>
          <w:right w:val="none" w:sz="0" w:space="0" w:color="auto"/>
          <w:between w:val="none" w:sz="0" w:space="0" w:color="auto"/>
        </w:pBdr>
        <w:spacing w:line="560" w:lineRule="atLeast"/>
        <w:rPr>
          <w:rFonts w:ascii="宋体"/>
          <w:sz w:val="32"/>
          <w:szCs w:val="32"/>
        </w:rPr>
      </w:pP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方正小标宋简体" w:eastAsia="方正小标宋简体"/>
          <w:sz w:val="44"/>
          <w:szCs w:val="44"/>
        </w:rPr>
      </w:pPr>
      <w:r>
        <w:rPr>
          <w:rFonts w:ascii="方正小标宋简体" w:eastAsia="方正小标宋简体" w:hint="eastAsia"/>
          <w:sz w:val="44"/>
          <w:szCs w:val="44"/>
        </w:rPr>
        <w:t>2019</w:t>
      </w:r>
      <w:r>
        <w:rPr>
          <w:rFonts w:ascii="方正小标宋简体" w:eastAsia="方正小标宋简体" w:hAnsi="宋体" w:hint="eastAsia"/>
          <w:sz w:val="44"/>
          <w:szCs w:val="44"/>
        </w:rPr>
        <w:t>年</w:t>
      </w:r>
      <w:r>
        <w:rPr>
          <w:rFonts w:ascii="方正小标宋简体" w:eastAsia="方正小标宋简体" w:hint="eastAsia"/>
          <w:sz w:val="44"/>
          <w:szCs w:val="44"/>
        </w:rPr>
        <w:t>盐田区信息中心</w:t>
      </w:r>
      <w:r>
        <w:rPr>
          <w:rFonts w:ascii="方正小标宋简体" w:eastAsia="方正小标宋简体" w:hAnsi="宋体" w:hint="eastAsia"/>
          <w:sz w:val="44"/>
          <w:szCs w:val="44"/>
        </w:rPr>
        <w:t>部门预算报告</w:t>
      </w:r>
    </w:p>
    <w:p w:rsidR="00846850" w:rsidRDefault="00846850">
      <w:pPr>
        <w:pBdr>
          <w:top w:val="none" w:sz="0" w:space="0" w:color="auto"/>
          <w:left w:val="none" w:sz="0" w:space="0" w:color="auto"/>
          <w:bottom w:val="none" w:sz="0" w:space="0" w:color="auto"/>
          <w:right w:val="none" w:sz="0" w:space="0" w:color="auto"/>
          <w:between w:val="none" w:sz="0" w:space="0" w:color="auto"/>
        </w:pBdr>
        <w:spacing w:line="560" w:lineRule="atLeast"/>
        <w:ind w:firstLine="495"/>
        <w:jc w:val="center"/>
        <w:rPr>
          <w:rFonts w:ascii="仿宋_GB2312" w:eastAsia="仿宋_GB2312" w:hAnsi="宋体" w:cs="宋体"/>
          <w:sz w:val="32"/>
          <w:szCs w:val="32"/>
        </w:rPr>
      </w:pP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95"/>
        <w:jc w:val="center"/>
        <w:rPr>
          <w:rFonts w:ascii="黑体" w:eastAsia="黑体" w:hAnsi="黑体" w:cs="宋体"/>
          <w:sz w:val="32"/>
          <w:szCs w:val="32"/>
        </w:rPr>
      </w:pPr>
      <w:r>
        <w:rPr>
          <w:rFonts w:ascii="黑体" w:eastAsia="黑体" w:hAnsi="黑体" w:cs="宋体" w:hint="eastAsia"/>
          <w:sz w:val="32"/>
          <w:szCs w:val="32"/>
        </w:rPr>
        <w:t>目录</w:t>
      </w:r>
    </w:p>
    <w:p w:rsidR="00846850" w:rsidRDefault="00846850">
      <w:pPr>
        <w:pBdr>
          <w:top w:val="none" w:sz="0" w:space="0" w:color="auto"/>
          <w:left w:val="none" w:sz="0" w:space="0" w:color="auto"/>
          <w:bottom w:val="none" w:sz="0" w:space="0" w:color="auto"/>
          <w:right w:val="none" w:sz="0" w:space="0" w:color="auto"/>
          <w:between w:val="none" w:sz="0" w:space="0" w:color="auto"/>
        </w:pBdr>
        <w:spacing w:line="560" w:lineRule="atLeast"/>
        <w:ind w:firstLine="495"/>
        <w:jc w:val="center"/>
        <w:rPr>
          <w:rFonts w:ascii="黑体" w:eastAsia="黑体" w:hAnsi="黑体" w:cs="宋体"/>
          <w:sz w:val="32"/>
          <w:szCs w:val="32"/>
        </w:rPr>
      </w:pP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第一部分</w:t>
      </w: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部门概况</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一、主要职能</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二、机构编制及交通工具情况</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三、</w:t>
      </w:r>
      <w:r>
        <w:rPr>
          <w:rFonts w:ascii="微软雅黑" w:eastAsia="微软雅黑" w:hAnsi="微软雅黑" w:hint="eastAsia"/>
          <w:color w:val="000000"/>
          <w:sz w:val="21"/>
          <w:szCs w:val="21"/>
        </w:rPr>
        <w:t>2019</w:t>
      </w:r>
      <w:r>
        <w:rPr>
          <w:rFonts w:ascii="微软雅黑" w:eastAsia="微软雅黑" w:hAnsi="微软雅黑" w:hint="eastAsia"/>
          <w:color w:val="000000"/>
          <w:sz w:val="21"/>
          <w:szCs w:val="21"/>
        </w:rPr>
        <w:t>年主要工作目标</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第二部分</w:t>
      </w: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部门预算收支总体情况</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第三部分</w:t>
      </w: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部门预算支出具体情况</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第四部分</w:t>
      </w: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政府采购预算情况</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第五部分</w:t>
      </w: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“三公经费”财政拨款预算情况</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 xml:space="preserve">　　一、“三公”经费的单位范围</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二、“三公”经费财政拨款预算情况说明</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1.</w:t>
      </w:r>
      <w:r>
        <w:rPr>
          <w:rFonts w:ascii="微软雅黑" w:eastAsia="微软雅黑" w:hAnsi="微软雅黑" w:hint="eastAsia"/>
          <w:color w:val="000000"/>
          <w:sz w:val="21"/>
          <w:szCs w:val="21"/>
        </w:rPr>
        <w:t>因公出国（境）费用</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2.</w:t>
      </w:r>
      <w:r>
        <w:rPr>
          <w:rFonts w:ascii="微软雅黑" w:eastAsia="微软雅黑" w:hAnsi="微软雅黑" w:hint="eastAsia"/>
          <w:color w:val="000000"/>
          <w:sz w:val="21"/>
          <w:szCs w:val="21"/>
        </w:rPr>
        <w:t>公务接待费</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3.</w:t>
      </w:r>
      <w:r>
        <w:rPr>
          <w:rFonts w:ascii="微软雅黑" w:eastAsia="微软雅黑" w:hAnsi="微软雅黑" w:hint="eastAsia"/>
          <w:color w:val="000000"/>
          <w:sz w:val="21"/>
          <w:szCs w:val="21"/>
        </w:rPr>
        <w:t>公务用车购置和运行维护费</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第六部分</w:t>
      </w: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部门预算绩效管理情况</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一、实施部门预算绩效管理的单位范围</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二、实施部门预算绩效管理的项目情况及工作要求</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第七部分</w:t>
      </w: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其他需要说明情况</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一、机关运行经费情况说明</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二、国有资产占有使用情况</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第八部分</w:t>
      </w: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名词解释</w:t>
      </w:r>
    </w:p>
    <w:p w:rsidR="00846850" w:rsidRDefault="00846850">
      <w:pPr>
        <w:pStyle w:val="a9"/>
        <w:shd w:val="clear" w:color="auto" w:fill="FFFFFF"/>
        <w:spacing w:before="300" w:beforeAutospacing="0" w:after="300" w:afterAutospacing="0"/>
        <w:rPr>
          <w:rFonts w:ascii="微软雅黑" w:eastAsia="微软雅黑" w:hAnsi="微软雅黑"/>
          <w:color w:val="000000"/>
          <w:sz w:val="21"/>
          <w:szCs w:val="21"/>
        </w:rPr>
      </w:pP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 xml:space="preserve">　　附件：</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1.</w:t>
      </w:r>
      <w:r>
        <w:rPr>
          <w:rFonts w:ascii="微软雅黑" w:eastAsia="微软雅黑" w:hAnsi="微软雅黑" w:hint="eastAsia"/>
          <w:color w:val="000000"/>
          <w:sz w:val="21"/>
          <w:szCs w:val="21"/>
        </w:rPr>
        <w:t>部门收支预算总表</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2.</w:t>
      </w:r>
      <w:r>
        <w:rPr>
          <w:rFonts w:ascii="微软雅黑" w:eastAsia="微软雅黑" w:hAnsi="微软雅黑" w:hint="eastAsia"/>
          <w:color w:val="000000"/>
          <w:sz w:val="21"/>
          <w:szCs w:val="21"/>
        </w:rPr>
        <w:t>部门收入预算表</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3.</w:t>
      </w:r>
      <w:r>
        <w:rPr>
          <w:rFonts w:ascii="微软雅黑" w:eastAsia="微软雅黑" w:hAnsi="微软雅黑" w:hint="eastAsia"/>
          <w:color w:val="000000"/>
          <w:sz w:val="21"/>
          <w:szCs w:val="21"/>
        </w:rPr>
        <w:t>部门支出预算表</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4.</w:t>
      </w:r>
      <w:r>
        <w:rPr>
          <w:rFonts w:ascii="微软雅黑" w:eastAsia="微软雅黑" w:hAnsi="微软雅黑" w:hint="eastAsia"/>
          <w:color w:val="000000"/>
          <w:sz w:val="21"/>
          <w:szCs w:val="21"/>
        </w:rPr>
        <w:t>基本支出预算表</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5.</w:t>
      </w:r>
      <w:r>
        <w:rPr>
          <w:rFonts w:ascii="微软雅黑" w:eastAsia="微软雅黑" w:hAnsi="微软雅黑" w:hint="eastAsia"/>
          <w:color w:val="000000"/>
          <w:sz w:val="21"/>
          <w:szCs w:val="21"/>
        </w:rPr>
        <w:t>项目支出预算表</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6.</w:t>
      </w:r>
      <w:r>
        <w:rPr>
          <w:rFonts w:ascii="微软雅黑" w:eastAsia="微软雅黑" w:hAnsi="微软雅黑" w:hint="eastAsia"/>
          <w:color w:val="000000"/>
          <w:sz w:val="21"/>
          <w:szCs w:val="21"/>
        </w:rPr>
        <w:t>财政拨款收支预算总表</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7.</w:t>
      </w:r>
      <w:r>
        <w:rPr>
          <w:rFonts w:ascii="微软雅黑" w:eastAsia="微软雅黑" w:hAnsi="微软雅黑" w:hint="eastAsia"/>
          <w:color w:val="000000"/>
          <w:sz w:val="21"/>
          <w:szCs w:val="21"/>
        </w:rPr>
        <w:t>一般公共预算支出情况表</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8.</w:t>
      </w:r>
      <w:r>
        <w:rPr>
          <w:rFonts w:ascii="微软雅黑" w:eastAsia="微软雅黑" w:hAnsi="微软雅黑" w:hint="eastAsia"/>
          <w:color w:val="000000"/>
          <w:sz w:val="21"/>
          <w:szCs w:val="21"/>
        </w:rPr>
        <w:t>政府性基金预算支出情况表</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9.</w:t>
      </w:r>
      <w:r>
        <w:rPr>
          <w:rFonts w:ascii="微软雅黑" w:eastAsia="微软雅黑" w:hAnsi="微软雅黑" w:hint="eastAsia"/>
          <w:color w:val="000000"/>
          <w:sz w:val="21"/>
          <w:szCs w:val="21"/>
        </w:rPr>
        <w:t>国有资本经营预算支出情况表</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10.</w:t>
      </w:r>
      <w:r>
        <w:rPr>
          <w:rFonts w:ascii="微软雅黑" w:eastAsia="微软雅黑" w:hAnsi="微软雅黑" w:hint="eastAsia"/>
          <w:color w:val="000000"/>
          <w:sz w:val="21"/>
          <w:szCs w:val="21"/>
        </w:rPr>
        <w:t>上级专项转移支付资金情况表</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11.</w:t>
      </w:r>
      <w:r>
        <w:rPr>
          <w:rFonts w:ascii="微软雅黑" w:eastAsia="微软雅黑" w:hAnsi="微软雅黑" w:hint="eastAsia"/>
          <w:color w:val="000000"/>
          <w:sz w:val="21"/>
          <w:szCs w:val="21"/>
        </w:rPr>
        <w:t>政府采购项目支出预算表</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12.</w:t>
      </w:r>
      <w:r>
        <w:rPr>
          <w:rFonts w:ascii="微软雅黑" w:eastAsia="微软雅黑" w:hAnsi="微软雅黑" w:hint="eastAsia"/>
          <w:color w:val="000000"/>
          <w:sz w:val="21"/>
          <w:szCs w:val="21"/>
        </w:rPr>
        <w:t>“三公”经费财政拨款预算情况表</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 xml:space="preserve">　　</w:t>
      </w:r>
      <w:r>
        <w:rPr>
          <w:rFonts w:ascii="微软雅黑" w:eastAsia="微软雅黑" w:hAnsi="微软雅黑" w:hint="eastAsia"/>
          <w:color w:val="000000"/>
          <w:sz w:val="21"/>
          <w:szCs w:val="21"/>
        </w:rPr>
        <w:t>13.</w:t>
      </w:r>
      <w:r>
        <w:rPr>
          <w:rFonts w:ascii="微软雅黑" w:eastAsia="微软雅黑" w:hAnsi="微软雅黑" w:hint="eastAsia"/>
          <w:color w:val="000000"/>
          <w:sz w:val="21"/>
          <w:szCs w:val="21"/>
        </w:rPr>
        <w:t>部门预算绩效管理项目情况表</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14.</w:t>
      </w:r>
      <w:r>
        <w:rPr>
          <w:rFonts w:ascii="微软雅黑" w:eastAsia="微软雅黑" w:hAnsi="微软雅黑" w:hint="eastAsia"/>
          <w:color w:val="000000"/>
          <w:sz w:val="21"/>
          <w:szCs w:val="21"/>
        </w:rPr>
        <w:t>重点项目支出绩效目标表</w:t>
      </w:r>
    </w:p>
    <w:p w:rsidR="00846850" w:rsidRDefault="00846850">
      <w:pPr>
        <w:pBdr>
          <w:top w:val="none" w:sz="0" w:space="0" w:color="auto"/>
          <w:left w:val="none" w:sz="0" w:space="0" w:color="auto"/>
          <w:bottom w:val="none" w:sz="0" w:space="0" w:color="auto"/>
          <w:right w:val="none" w:sz="0" w:space="0" w:color="auto"/>
          <w:between w:val="none" w:sz="0" w:space="0" w:color="auto"/>
        </w:pBdr>
        <w:shd w:val="clear" w:color="auto" w:fill="auto"/>
        <w:spacing w:line="560" w:lineRule="atLeast"/>
        <w:rPr>
          <w:rFonts w:ascii="宋体"/>
          <w:color w:val="000000"/>
          <w:szCs w:val="21"/>
          <w:shd w:val="clear" w:color="auto" w:fill="FFFFFF"/>
        </w:rPr>
      </w:pP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22"/>
        <w:jc w:val="center"/>
        <w:rPr>
          <w:rFonts w:ascii="黑体" w:eastAsia="黑体"/>
          <w:kern w:val="2"/>
          <w:sz w:val="32"/>
          <w:szCs w:val="32"/>
        </w:rPr>
      </w:pPr>
      <w:r>
        <w:rPr>
          <w:rFonts w:ascii="黑体" w:eastAsia="黑体" w:hint="eastAsia"/>
          <w:kern w:val="2"/>
          <w:sz w:val="32"/>
          <w:szCs w:val="32"/>
        </w:rPr>
        <w:t>第一部分</w:t>
      </w:r>
      <w:r>
        <w:rPr>
          <w:rFonts w:ascii="黑体" w:eastAsia="黑体"/>
          <w:kern w:val="2"/>
          <w:sz w:val="32"/>
          <w:szCs w:val="32"/>
        </w:rPr>
        <w:t xml:space="preserve">  </w:t>
      </w:r>
      <w:r>
        <w:rPr>
          <w:rFonts w:ascii="黑体" w:eastAsia="黑体" w:hint="eastAsia"/>
          <w:kern w:val="2"/>
          <w:sz w:val="32"/>
          <w:szCs w:val="32"/>
        </w:rPr>
        <w:t>部门概况</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22"/>
        <w:rPr>
          <w:rFonts w:ascii="黑体" w:eastAsia="黑体"/>
          <w:kern w:val="2"/>
          <w:sz w:val="32"/>
          <w:szCs w:val="32"/>
        </w:rPr>
      </w:pPr>
      <w:r>
        <w:rPr>
          <w:rFonts w:ascii="黑体" w:eastAsia="黑体" w:hint="eastAsia"/>
          <w:kern w:val="2"/>
          <w:sz w:val="32"/>
          <w:szCs w:val="32"/>
        </w:rPr>
        <w:t>一、主要职能</w:t>
      </w:r>
    </w:p>
    <w:p w:rsidR="00846850" w:rsidRDefault="00227D5B">
      <w:pPr>
        <w:spacing w:line="560" w:lineRule="atLeast"/>
        <w:ind w:firstLineChars="200" w:firstLine="640"/>
        <w:rPr>
          <w:rFonts w:ascii="仿宋_GB2312" w:eastAsia="仿宋_GB2312" w:hAnsi="宋体" w:cs="宋体"/>
          <w:sz w:val="32"/>
          <w:szCs w:val="32"/>
        </w:rPr>
      </w:pPr>
      <w:bookmarkStart w:id="0" w:name="OLE_LINK12"/>
      <w:r>
        <w:rPr>
          <w:rFonts w:ascii="仿宋_GB2312" w:eastAsia="仿宋_GB2312" w:hAnsi="宋体" w:cs="宋体" w:hint="eastAsia"/>
          <w:sz w:val="32"/>
          <w:szCs w:val="32"/>
        </w:rPr>
        <w:t>1</w:t>
      </w:r>
      <w:r>
        <w:rPr>
          <w:rFonts w:ascii="仿宋_GB2312" w:eastAsia="仿宋_GB2312" w:hAnsi="宋体" w:cs="宋体" w:hint="eastAsia"/>
          <w:sz w:val="32"/>
          <w:szCs w:val="32"/>
        </w:rPr>
        <w:t>、贯彻执行国家、省、市有关信息化工作的法规、规章和方针、政策，研究制定全区大数据、电子政务的发展战略、专项规划和相关政策。</w:t>
      </w:r>
    </w:p>
    <w:p w:rsidR="00846850" w:rsidRDefault="00227D5B">
      <w:pPr>
        <w:spacing w:line="5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、负责全区政府投资信息化项目的规划和统筹，组织开展项目论证、审核、监管、绩效评估等工作。</w:t>
      </w:r>
    </w:p>
    <w:p w:rsidR="00846850" w:rsidRDefault="00227D5B">
      <w:pPr>
        <w:spacing w:line="5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sz w:val="32"/>
          <w:szCs w:val="32"/>
        </w:rPr>
        <w:t>、负责制定实施大数据的标准体系、应用体系和安全体系，统筹推动大数据的建设和应用。</w:t>
      </w:r>
    </w:p>
    <w:p w:rsidR="00846850" w:rsidRDefault="00227D5B">
      <w:pPr>
        <w:spacing w:line="5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w:t>
      </w:r>
      <w:r>
        <w:rPr>
          <w:rFonts w:ascii="仿宋_GB2312" w:eastAsia="仿宋_GB2312" w:hAnsi="宋体" w:cs="宋体" w:hint="eastAsia"/>
          <w:sz w:val="32"/>
          <w:szCs w:val="32"/>
        </w:rPr>
        <w:t>、负责全区电子政务的系统整合和信息资源共享的管理工作，开展全区基础信息共享数据库的规划、建设和管理，制定电子政务信息资源开发利用规划，建立全区信息资源共享机制。</w:t>
      </w:r>
    </w:p>
    <w:p w:rsidR="00846850" w:rsidRDefault="00227D5B">
      <w:pPr>
        <w:spacing w:line="5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宋体" w:hint="eastAsia"/>
          <w:sz w:val="32"/>
          <w:szCs w:val="32"/>
        </w:rPr>
        <w:t>、推进智慧盐田建设，为全区各类智慧基础设施和智能应用的规划和建设提供技术支持。</w:t>
      </w:r>
    </w:p>
    <w:p w:rsidR="00846850" w:rsidRDefault="00227D5B">
      <w:pPr>
        <w:spacing w:line="5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6</w:t>
      </w:r>
      <w:r>
        <w:rPr>
          <w:rFonts w:ascii="仿宋_GB2312" w:eastAsia="仿宋_GB2312" w:hAnsi="宋体" w:cs="宋体" w:hint="eastAsia"/>
          <w:sz w:val="32"/>
          <w:szCs w:val="32"/>
        </w:rPr>
        <w:t>、负责区数据共享交换平台、大数据平台、公共计算平台、灾备中心以及其他综合性电子政务</w:t>
      </w:r>
      <w:r>
        <w:rPr>
          <w:rFonts w:ascii="仿宋_GB2312" w:eastAsia="仿宋_GB2312" w:hAnsi="宋体" w:cs="宋体" w:hint="eastAsia"/>
          <w:sz w:val="32"/>
          <w:szCs w:val="32"/>
        </w:rPr>
        <w:lastRenderedPageBreak/>
        <w:t>系统规划、建设、管理和维护。</w:t>
      </w:r>
    </w:p>
    <w:p w:rsidR="00846850" w:rsidRDefault="00227D5B">
      <w:pPr>
        <w:spacing w:line="5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7</w:t>
      </w:r>
      <w:r>
        <w:rPr>
          <w:rFonts w:ascii="仿宋_GB2312" w:eastAsia="仿宋_GB2312" w:hAnsi="宋体" w:cs="宋体" w:hint="eastAsia"/>
          <w:sz w:val="32"/>
          <w:szCs w:val="32"/>
        </w:rPr>
        <w:t>、负责全区党政机关网络与信息安全的建设和管理工作，建立全区信息安全保障体系和信息安全应急处理机制，组织开展信息安全检查。</w:t>
      </w:r>
    </w:p>
    <w:p w:rsidR="00846850" w:rsidRDefault="00227D5B">
      <w:pPr>
        <w:spacing w:line="5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8</w:t>
      </w:r>
      <w:r>
        <w:rPr>
          <w:rFonts w:ascii="仿宋_GB2312" w:eastAsia="仿宋_GB2312" w:hAnsi="宋体" w:cs="宋体" w:hint="eastAsia"/>
          <w:sz w:val="32"/>
          <w:szCs w:val="32"/>
        </w:rPr>
        <w:t>、负责全区政务数据中心机房</w:t>
      </w:r>
      <w:r>
        <w:rPr>
          <w:rFonts w:ascii="仿宋_GB2312" w:eastAsia="仿宋_GB2312" w:hAnsi="宋体" w:cs="宋体" w:hint="eastAsia"/>
          <w:sz w:val="32"/>
          <w:szCs w:val="32"/>
        </w:rPr>
        <w:t>、网络通信机房、多功能会议系统、计算机终端的管理和维护工作。</w:t>
      </w:r>
    </w:p>
    <w:p w:rsidR="00846850" w:rsidRDefault="00227D5B">
      <w:pPr>
        <w:spacing w:line="5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9</w:t>
      </w:r>
      <w:r>
        <w:rPr>
          <w:rFonts w:ascii="仿宋_GB2312" w:eastAsia="仿宋_GB2312" w:hAnsi="宋体" w:cs="宋体" w:hint="eastAsia"/>
          <w:sz w:val="32"/>
          <w:szCs w:val="32"/>
        </w:rPr>
        <w:t>、对通信管道的规划及通信基础设施建设等工作提供技术支持。</w:t>
      </w:r>
    </w:p>
    <w:p w:rsidR="00846850" w:rsidRDefault="00227D5B">
      <w:pPr>
        <w:spacing w:line="5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10</w:t>
      </w:r>
      <w:r>
        <w:rPr>
          <w:rFonts w:ascii="仿宋_GB2312" w:eastAsia="仿宋_GB2312" w:hAnsi="宋体" w:cs="宋体" w:hint="eastAsia"/>
          <w:sz w:val="32"/>
          <w:szCs w:val="32"/>
        </w:rPr>
        <w:t>、承办区委、区政府交办的其他事项。</w:t>
      </w:r>
    </w:p>
    <w:bookmarkEnd w:id="0"/>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22"/>
        <w:rPr>
          <w:rFonts w:ascii="黑体" w:eastAsia="黑体"/>
          <w:kern w:val="2"/>
          <w:sz w:val="32"/>
          <w:szCs w:val="32"/>
        </w:rPr>
      </w:pPr>
      <w:r>
        <w:rPr>
          <w:rFonts w:ascii="黑体" w:eastAsia="黑体" w:hint="eastAsia"/>
          <w:kern w:val="2"/>
          <w:sz w:val="32"/>
          <w:szCs w:val="32"/>
        </w:rPr>
        <w:t>二、机构编制及交通工具情况</w:t>
      </w:r>
    </w:p>
    <w:p w:rsidR="00846850" w:rsidRDefault="00227D5B">
      <w:pPr>
        <w:spacing w:line="560" w:lineRule="atLeast"/>
        <w:ind w:firstLineChars="200" w:firstLine="640"/>
        <w:rPr>
          <w:rFonts w:ascii="仿宋_GB2312" w:eastAsia="仿宋_GB2312" w:hAnsi="宋体" w:cs="宋体"/>
          <w:color w:val="FF0000"/>
          <w:sz w:val="32"/>
          <w:szCs w:val="32"/>
        </w:rPr>
      </w:pPr>
      <w:r>
        <w:rPr>
          <w:rFonts w:ascii="仿宋_GB2312" w:eastAsia="仿宋_GB2312" w:hAnsi="宋体" w:cs="宋体" w:hint="eastAsia"/>
          <w:sz w:val="32"/>
          <w:szCs w:val="32"/>
        </w:rPr>
        <w:t>包括盐田区信息中心本级。事业编制总数</w:t>
      </w:r>
      <w:r>
        <w:rPr>
          <w:rFonts w:ascii="仿宋_GB2312" w:eastAsia="仿宋_GB2312" w:hAnsi="宋体" w:cs="宋体" w:hint="eastAsia"/>
          <w:sz w:val="32"/>
          <w:szCs w:val="32"/>
        </w:rPr>
        <w:t>12</w:t>
      </w:r>
      <w:r>
        <w:rPr>
          <w:rFonts w:ascii="仿宋_GB2312" w:eastAsia="仿宋_GB2312" w:hAnsi="宋体" w:cs="宋体" w:hint="eastAsia"/>
          <w:sz w:val="32"/>
          <w:szCs w:val="32"/>
        </w:rPr>
        <w:t>人，实有在编人数</w:t>
      </w:r>
      <w:r>
        <w:rPr>
          <w:rFonts w:ascii="仿宋_GB2312" w:eastAsia="仿宋_GB2312" w:hAnsi="宋体" w:cs="宋体" w:hint="eastAsia"/>
          <w:sz w:val="32"/>
          <w:szCs w:val="32"/>
        </w:rPr>
        <w:t>11</w:t>
      </w:r>
      <w:r>
        <w:rPr>
          <w:rFonts w:ascii="仿宋_GB2312" w:eastAsia="仿宋_GB2312" w:hAnsi="宋体" w:cs="宋体" w:hint="eastAsia"/>
          <w:sz w:val="32"/>
          <w:szCs w:val="32"/>
        </w:rPr>
        <w:t>人；已实行公务用车改革，实有车辆</w:t>
      </w:r>
      <w:r>
        <w:rPr>
          <w:rFonts w:ascii="仿宋_GB2312" w:eastAsia="仿宋_GB2312" w:hAnsi="宋体" w:cs="宋体" w:hint="eastAsia"/>
          <w:sz w:val="32"/>
          <w:szCs w:val="32"/>
        </w:rPr>
        <w:t>1</w:t>
      </w:r>
      <w:r>
        <w:rPr>
          <w:rFonts w:ascii="仿宋_GB2312" w:eastAsia="仿宋_GB2312" w:hAnsi="宋体" w:cs="宋体" w:hint="eastAsia"/>
          <w:sz w:val="32"/>
          <w:szCs w:val="32"/>
        </w:rPr>
        <w:t>辆。</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22"/>
        <w:rPr>
          <w:rFonts w:ascii="黑体" w:eastAsia="黑体"/>
          <w:kern w:val="2"/>
          <w:sz w:val="32"/>
          <w:szCs w:val="32"/>
        </w:rPr>
      </w:pPr>
      <w:r>
        <w:rPr>
          <w:rFonts w:ascii="黑体" w:eastAsia="黑体" w:hint="eastAsia"/>
          <w:kern w:val="2"/>
          <w:sz w:val="32"/>
          <w:szCs w:val="32"/>
        </w:rPr>
        <w:t>三、</w:t>
      </w:r>
      <w:r>
        <w:rPr>
          <w:rFonts w:ascii="黑体" w:eastAsia="黑体"/>
          <w:kern w:val="2"/>
          <w:sz w:val="32"/>
          <w:szCs w:val="32"/>
        </w:rPr>
        <w:t>2019</w:t>
      </w:r>
      <w:r>
        <w:rPr>
          <w:rFonts w:ascii="黑体" w:eastAsia="黑体" w:hint="eastAsia"/>
          <w:kern w:val="2"/>
          <w:sz w:val="32"/>
          <w:szCs w:val="32"/>
        </w:rPr>
        <w:t>年主要工作目标</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Chars="200" w:firstLine="640"/>
        <w:rPr>
          <w:rFonts w:ascii="仿宋_GB2312" w:eastAsia="仿宋_GB2312" w:hAnsi="楷体_GB2312"/>
          <w:sz w:val="32"/>
          <w:szCs w:val="32"/>
        </w:rPr>
      </w:pPr>
      <w:r>
        <w:rPr>
          <w:rFonts w:ascii="仿宋_GB2312" w:eastAsia="仿宋_GB2312" w:hAnsi="楷体_GB2312"/>
          <w:sz w:val="32"/>
          <w:szCs w:val="32"/>
        </w:rPr>
        <w:t>盐田区信息中心</w:t>
      </w:r>
      <w:r>
        <w:rPr>
          <w:rFonts w:ascii="仿宋_GB2312" w:eastAsia="仿宋_GB2312" w:hAnsi="楷体_GB2312"/>
          <w:sz w:val="32"/>
          <w:szCs w:val="32"/>
        </w:rPr>
        <w:t>2019</w:t>
      </w:r>
      <w:r>
        <w:rPr>
          <w:rFonts w:ascii="仿宋_GB2312" w:eastAsia="仿宋_GB2312" w:hAnsi="楷体_GB2312" w:hint="eastAsia"/>
          <w:sz w:val="32"/>
          <w:szCs w:val="32"/>
        </w:rPr>
        <w:t>年主要工作目标包括：</w:t>
      </w:r>
    </w:p>
    <w:p w:rsidR="00846850" w:rsidRDefault="00227D5B">
      <w:pPr>
        <w:spacing w:line="560" w:lineRule="atLeast"/>
        <w:ind w:firstLineChars="200" w:firstLine="640"/>
        <w:rPr>
          <w:rFonts w:ascii="仿宋_GB2312" w:eastAsia="仿宋_GB2312" w:hAnsi="华文细黑" w:cs="Arial"/>
          <w:sz w:val="32"/>
          <w:szCs w:val="32"/>
        </w:rPr>
      </w:pPr>
      <w:r>
        <w:rPr>
          <w:rFonts w:ascii="仿宋_GB2312" w:eastAsia="仿宋_GB2312" w:hAnsi="楷体_GB2312" w:hint="eastAsia"/>
          <w:sz w:val="32"/>
          <w:szCs w:val="32"/>
        </w:rPr>
        <w:t>以习近平新时代中国特色社会主义思想为指导，按照市、区相关工作部署，围绕智慧盐田和数字政府建设，坚持目标导向和问题导向，加强信息化的标准化建设，推动信息资源全面共享，深入</w:t>
      </w:r>
      <w:r>
        <w:rPr>
          <w:rFonts w:ascii="仿宋_GB2312" w:eastAsia="仿宋_GB2312" w:hAnsi="楷体_GB2312" w:hint="eastAsia"/>
          <w:sz w:val="32"/>
          <w:szCs w:val="32"/>
        </w:rPr>
        <w:lastRenderedPageBreak/>
        <w:t>推进大数据应用，全力</w:t>
      </w:r>
      <w:r>
        <w:rPr>
          <w:rFonts w:ascii="仿宋_GB2312" w:eastAsia="仿宋_GB2312" w:hAnsi="华文细黑" w:cs="Arial" w:hint="eastAsia"/>
          <w:sz w:val="32"/>
          <w:szCs w:val="32"/>
        </w:rPr>
        <w:t>抓好中心重点项目，强力落实政府绩效考核各项要求，具体如下：</w:t>
      </w:r>
    </w:p>
    <w:p w:rsidR="00846850" w:rsidRDefault="00227D5B">
      <w:pPr>
        <w:pStyle w:val="af"/>
        <w:spacing w:line="560" w:lineRule="atLeast"/>
        <w:ind w:left="0" w:firstLine="709"/>
        <w:rPr>
          <w:rFonts w:ascii="楷体_GB2312" w:eastAsia="楷体_GB2312" w:cs="仿宋_GB2312"/>
          <w:b/>
          <w:sz w:val="32"/>
          <w:szCs w:val="32"/>
        </w:rPr>
      </w:pPr>
      <w:r>
        <w:rPr>
          <w:rFonts w:ascii="楷体_GB2312" w:eastAsia="楷体_GB2312" w:hAnsi="黑体" w:hint="eastAsia"/>
          <w:b/>
          <w:sz w:val="32"/>
          <w:szCs w:val="32"/>
        </w:rPr>
        <w:t>（一）建立一个标准。</w:t>
      </w:r>
      <w:r>
        <w:rPr>
          <w:rFonts w:ascii="仿宋_GB2312" w:eastAsia="仿宋_GB2312" w:hAnsi="仿宋" w:hint="eastAsia"/>
          <w:sz w:val="32"/>
          <w:szCs w:val="32"/>
        </w:rPr>
        <w:t>制定全区统一的信息化建设标准规范，明确区政务信息资源管理办法，完善全区信息资源共享交换目录体系，促进信息资源的融合共享，构建全区服务规范、安全可靠、开放共享的技术支撑体系。</w:t>
      </w:r>
    </w:p>
    <w:p w:rsidR="00846850" w:rsidRDefault="00227D5B">
      <w:pPr>
        <w:pStyle w:val="af"/>
        <w:spacing w:line="560" w:lineRule="atLeast"/>
        <w:ind w:left="0" w:firstLine="645"/>
        <w:rPr>
          <w:rFonts w:ascii="楷体_GB2312" w:eastAsia="楷体_GB2312" w:cs="仿宋_GB2312"/>
          <w:b/>
          <w:sz w:val="32"/>
          <w:szCs w:val="32"/>
        </w:rPr>
      </w:pPr>
      <w:r>
        <w:rPr>
          <w:rFonts w:ascii="楷体_GB2312" w:eastAsia="楷体_GB2312" w:hAnsi="黑体" w:hint="eastAsia"/>
          <w:b/>
          <w:sz w:val="32"/>
          <w:szCs w:val="32"/>
        </w:rPr>
        <w:t>（二）突出两个建设。</w:t>
      </w:r>
      <w:r>
        <w:rPr>
          <w:rFonts w:ascii="仿宋_GB2312" w:eastAsia="仿宋_GB2312" w:hint="eastAsia"/>
          <w:sz w:val="32"/>
          <w:szCs w:val="32"/>
        </w:rPr>
        <w:t>根据《深圳市新型智慧城市建设总体案》和《深圳市“数字政府”综合改革试点方案》要求，瞄准“双一流”发展愿景，努力实现“六个一”的发展目标，加快推动我区智慧城市和数字政府建设</w:t>
      </w:r>
      <w:r>
        <w:rPr>
          <w:rFonts w:ascii="仿宋_GB2312" w:eastAsia="仿宋_GB2312" w:hint="eastAsia"/>
          <w:b/>
          <w:sz w:val="32"/>
          <w:szCs w:val="32"/>
        </w:rPr>
        <w:t>。</w:t>
      </w:r>
    </w:p>
    <w:p w:rsidR="00846850" w:rsidRDefault="00227D5B">
      <w:pPr>
        <w:pStyle w:val="af"/>
        <w:spacing w:line="560" w:lineRule="atLeast"/>
        <w:ind w:left="0" w:firstLine="645"/>
        <w:rPr>
          <w:rFonts w:ascii="仿宋_GB2312" w:eastAsia="仿宋_GB2312" w:cs="仿宋_GB2312"/>
          <w:sz w:val="32"/>
          <w:szCs w:val="32"/>
        </w:rPr>
      </w:pPr>
      <w:r>
        <w:rPr>
          <w:rFonts w:ascii="楷体_GB2312" w:eastAsia="楷体_GB2312" w:hAnsi="黑体" w:hint="eastAsia"/>
          <w:b/>
          <w:sz w:val="32"/>
          <w:szCs w:val="32"/>
        </w:rPr>
        <w:t>（三）保障三项考核。</w:t>
      </w:r>
      <w:r>
        <w:rPr>
          <w:rFonts w:ascii="仿宋_GB2312" w:eastAsia="仿宋_GB2312" w:cs="仿宋_GB2312" w:hint="eastAsia"/>
          <w:b/>
          <w:sz w:val="32"/>
          <w:szCs w:val="32"/>
        </w:rPr>
        <w:t>一是</w:t>
      </w:r>
      <w:r>
        <w:rPr>
          <w:rFonts w:ascii="仿宋_GB2312" w:eastAsia="仿宋_GB2312" w:cs="仿宋_GB2312" w:hint="eastAsia"/>
          <w:sz w:val="32"/>
          <w:szCs w:val="32"/>
        </w:rPr>
        <w:t>机关信息安全考核工作务求实效。全力以赴做好</w:t>
      </w:r>
      <w:r>
        <w:rPr>
          <w:rFonts w:ascii="仿宋_GB2312" w:eastAsia="仿宋_GB2312" w:cs="仿宋_GB2312" w:hint="eastAsia"/>
          <w:sz w:val="32"/>
          <w:szCs w:val="32"/>
        </w:rPr>
        <w:t>2019</w:t>
      </w:r>
      <w:r>
        <w:rPr>
          <w:rFonts w:ascii="仿宋_GB2312" w:eastAsia="仿宋_GB2312" w:cs="仿宋_GB2312" w:hint="eastAsia"/>
          <w:sz w:val="32"/>
          <w:szCs w:val="32"/>
        </w:rPr>
        <w:t>年信息安全绩效评估和联合检查相关工作。</w:t>
      </w:r>
      <w:r>
        <w:rPr>
          <w:rFonts w:ascii="仿宋_GB2312" w:eastAsia="仿宋_GB2312" w:cs="仿宋_GB2312" w:hint="eastAsia"/>
          <w:b/>
          <w:sz w:val="32"/>
          <w:szCs w:val="32"/>
        </w:rPr>
        <w:t>二是</w:t>
      </w:r>
      <w:r>
        <w:rPr>
          <w:rFonts w:ascii="仿宋_GB2312" w:eastAsia="仿宋_GB2312" w:cs="仿宋_GB2312" w:hint="eastAsia"/>
          <w:sz w:val="32"/>
          <w:szCs w:val="32"/>
        </w:rPr>
        <w:t>进一步提升政务网站建设品质，推进内容创新和技术创新，深化网站政务公开，优化便民服务，加强网站建设管理工作</w:t>
      </w:r>
      <w:r>
        <w:rPr>
          <w:rFonts w:ascii="仿宋_GB2312" w:eastAsia="仿宋_GB2312" w:cs="仿宋_GB2312" w:hint="eastAsia"/>
          <w:b/>
          <w:sz w:val="32"/>
          <w:szCs w:val="32"/>
        </w:rPr>
        <w:t>。三是</w:t>
      </w:r>
      <w:r>
        <w:rPr>
          <w:rFonts w:ascii="仿宋_GB2312" w:eastAsia="仿宋_GB2312" w:cs="仿宋_GB2312" w:hint="eastAsia"/>
          <w:sz w:val="32"/>
          <w:szCs w:val="32"/>
        </w:rPr>
        <w:t>扎实做好“互联网</w:t>
      </w:r>
      <w:r>
        <w:rPr>
          <w:rFonts w:ascii="仿宋_GB2312" w:eastAsia="仿宋_GB2312" w:cs="仿宋_GB2312" w:hint="eastAsia"/>
          <w:sz w:val="32"/>
          <w:szCs w:val="32"/>
        </w:rPr>
        <w:t>+</w:t>
      </w:r>
      <w:r>
        <w:rPr>
          <w:rFonts w:ascii="仿宋_GB2312" w:eastAsia="仿宋_GB2312" w:cs="仿宋_GB2312" w:hint="eastAsia"/>
          <w:sz w:val="32"/>
          <w:szCs w:val="32"/>
        </w:rPr>
        <w:t>政务”基础工作。按照全市推进“互联网</w:t>
      </w:r>
      <w:r>
        <w:rPr>
          <w:rFonts w:ascii="仿宋_GB2312" w:eastAsia="仿宋_GB2312" w:cs="仿宋_GB2312" w:hint="eastAsia"/>
          <w:sz w:val="32"/>
          <w:szCs w:val="32"/>
        </w:rPr>
        <w:t>+</w:t>
      </w:r>
      <w:r>
        <w:rPr>
          <w:rFonts w:ascii="仿宋_GB2312" w:eastAsia="仿宋_GB2312" w:cs="仿宋_GB2312" w:hint="eastAsia"/>
          <w:sz w:val="32"/>
          <w:szCs w:val="32"/>
        </w:rPr>
        <w:t>政务”的要求，落实好相关工作。</w:t>
      </w:r>
    </w:p>
    <w:p w:rsidR="00846850" w:rsidRDefault="00227D5B">
      <w:pPr>
        <w:pStyle w:val="af"/>
        <w:spacing w:line="560" w:lineRule="atLeast"/>
        <w:ind w:left="0" w:firstLine="645"/>
        <w:rPr>
          <w:rFonts w:ascii="仿宋_GB2312" w:eastAsia="仿宋_GB2312" w:cs="仿宋_GB2312"/>
          <w:b/>
          <w:sz w:val="32"/>
          <w:szCs w:val="32"/>
        </w:rPr>
      </w:pPr>
      <w:r>
        <w:rPr>
          <w:rFonts w:ascii="楷体_GB2312" w:eastAsia="楷体_GB2312" w:hAnsi="黑体" w:hint="eastAsia"/>
          <w:b/>
          <w:sz w:val="32"/>
          <w:szCs w:val="32"/>
        </w:rPr>
        <w:t>（四）紧抓四项工作。</w:t>
      </w:r>
      <w:r>
        <w:rPr>
          <w:rFonts w:ascii="仿宋_GB2312" w:eastAsia="仿宋_GB2312" w:cs="仿宋_GB2312" w:hint="eastAsia"/>
          <w:b/>
          <w:sz w:val="32"/>
          <w:szCs w:val="32"/>
        </w:rPr>
        <w:t>一是</w:t>
      </w:r>
      <w:r>
        <w:rPr>
          <w:rFonts w:ascii="仿宋_GB2312" w:eastAsia="仿宋_GB2312" w:cs="仿宋_GB2312" w:hint="eastAsia"/>
          <w:sz w:val="32"/>
          <w:szCs w:val="32"/>
        </w:rPr>
        <w:t>进一步加强信息化项目管理，科学统筹安排项目，有保有压，按照“盐田</w:t>
      </w:r>
      <w:r>
        <w:rPr>
          <w:rFonts w:ascii="仿宋_GB2312" w:eastAsia="仿宋_GB2312" w:cs="仿宋_GB2312" w:hint="eastAsia"/>
          <w:sz w:val="32"/>
          <w:szCs w:val="32"/>
        </w:rPr>
        <w:t>85</w:t>
      </w:r>
      <w:r>
        <w:rPr>
          <w:rFonts w:ascii="仿宋_GB2312" w:eastAsia="仿宋_GB2312" w:cs="仿宋_GB2312" w:hint="eastAsia"/>
          <w:sz w:val="32"/>
          <w:szCs w:val="32"/>
        </w:rPr>
        <w:t>”的要求，优化信息化项目审核流程</w:t>
      </w:r>
      <w:r>
        <w:rPr>
          <w:rFonts w:ascii="仿宋_GB2312" w:eastAsia="仿宋_GB2312" w:cs="仿宋_GB2312" w:hint="eastAsia"/>
          <w:b/>
          <w:sz w:val="32"/>
          <w:szCs w:val="32"/>
        </w:rPr>
        <w:t>。二是</w:t>
      </w:r>
      <w:r>
        <w:rPr>
          <w:rFonts w:ascii="仿宋_GB2312" w:eastAsia="仿宋_GB2312" w:cs="仿宋_GB2312" w:hint="eastAsia"/>
          <w:sz w:val="32"/>
          <w:szCs w:val="32"/>
        </w:rPr>
        <w:t>狠抓项目建设，加快推进区城市运行管理中心、</w:t>
      </w:r>
      <w:r>
        <w:rPr>
          <w:rFonts w:ascii="仿宋_GB2312" w:eastAsia="仿宋_GB2312" w:hAnsi="仿宋_GB2312" w:cs="仿宋_GB2312" w:hint="eastAsia"/>
          <w:sz w:val="32"/>
          <w:szCs w:val="32"/>
        </w:rPr>
        <w:t>区时空云平台</w:t>
      </w:r>
      <w:r>
        <w:rPr>
          <w:rFonts w:ascii="仿宋_GB2312" w:eastAsia="仿宋_GB2312" w:cs="仿宋_GB2312" w:hint="eastAsia"/>
          <w:sz w:val="32"/>
          <w:szCs w:val="32"/>
        </w:rPr>
        <w:t>、区公共信用平台（二期）、</w:t>
      </w:r>
      <w:r>
        <w:rPr>
          <w:rFonts w:ascii="仿宋_GB2312" w:eastAsia="仿宋_GB2312" w:hint="eastAsia"/>
          <w:sz w:val="32"/>
          <w:szCs w:val="32"/>
        </w:rPr>
        <w:t>现代产业服务中心</w:t>
      </w:r>
      <w:r>
        <w:rPr>
          <w:rFonts w:ascii="仿宋_GB2312" w:eastAsia="仿宋_GB2312" w:hint="eastAsia"/>
          <w:sz w:val="32"/>
          <w:szCs w:val="32"/>
        </w:rPr>
        <w:t>WIFI</w:t>
      </w:r>
      <w:r>
        <w:rPr>
          <w:rFonts w:ascii="仿宋_GB2312" w:eastAsia="仿宋_GB2312" w:hint="eastAsia"/>
          <w:sz w:val="32"/>
          <w:szCs w:val="32"/>
        </w:rPr>
        <w:t>项目</w:t>
      </w:r>
      <w:r>
        <w:rPr>
          <w:rFonts w:ascii="仿宋_GB2312" w:eastAsia="仿宋_GB2312" w:cs="仿宋_GB2312" w:hint="eastAsia"/>
          <w:sz w:val="32"/>
          <w:szCs w:val="32"/>
        </w:rPr>
        <w:t>等。</w:t>
      </w:r>
      <w:r>
        <w:rPr>
          <w:rFonts w:ascii="仿宋_GB2312" w:eastAsia="仿宋_GB2312" w:cs="仿宋_GB2312" w:hint="eastAsia"/>
          <w:b/>
          <w:sz w:val="32"/>
          <w:szCs w:val="32"/>
        </w:rPr>
        <w:t>三是</w:t>
      </w:r>
      <w:r>
        <w:rPr>
          <w:rFonts w:ascii="仿宋_GB2312" w:eastAsia="仿宋_GB2312" w:cs="仿宋_GB2312" w:hint="eastAsia"/>
          <w:sz w:val="32"/>
          <w:szCs w:val="32"/>
        </w:rPr>
        <w:t>服务保障工作</w:t>
      </w:r>
      <w:r>
        <w:rPr>
          <w:rFonts w:ascii="仿宋_GB2312" w:eastAsia="仿宋_GB2312" w:cs="仿宋_GB2312" w:hint="eastAsia"/>
          <w:sz w:val="32"/>
          <w:szCs w:val="32"/>
        </w:rPr>
        <w:lastRenderedPageBreak/>
        <w:t>精益求精，继续做好全区政务内外网网络、会议系统、电脑终端等维护运行和安全保障。</w:t>
      </w:r>
      <w:r>
        <w:rPr>
          <w:rFonts w:ascii="仿宋_GB2312" w:eastAsia="仿宋_GB2312" w:hAnsi="仿宋" w:hint="eastAsia"/>
          <w:b/>
          <w:sz w:val="32"/>
          <w:szCs w:val="32"/>
        </w:rPr>
        <w:t>四是</w:t>
      </w:r>
      <w:r>
        <w:rPr>
          <w:rFonts w:ascii="仿宋_GB2312" w:eastAsia="仿宋_GB2312" w:cs="仿宋_GB2312" w:hint="eastAsia"/>
          <w:sz w:val="32"/>
          <w:szCs w:val="32"/>
        </w:rPr>
        <w:t>不断强化队伍自身建设，加强政治思想学习，牢固树立“四个意识”，坚定“四个自信”，做到“两个坚决拥护”，深入开展“大学习、</w:t>
      </w:r>
      <w:r>
        <w:rPr>
          <w:rFonts w:ascii="仿宋_GB2312" w:eastAsia="仿宋_GB2312" w:hint="eastAsia"/>
          <w:sz w:val="32"/>
        </w:rPr>
        <w:t>深调研、真落实</w:t>
      </w:r>
      <w:r>
        <w:rPr>
          <w:rFonts w:ascii="仿宋_GB2312" w:eastAsia="仿宋_GB2312" w:cs="仿宋_GB2312" w:hint="eastAsia"/>
          <w:sz w:val="32"/>
          <w:szCs w:val="32"/>
        </w:rPr>
        <w:t>”</w:t>
      </w:r>
      <w:r>
        <w:rPr>
          <w:rFonts w:ascii="仿宋_GB2312" w:eastAsia="仿宋_GB2312" w:hint="eastAsia"/>
          <w:sz w:val="32"/>
        </w:rPr>
        <w:t>，</w:t>
      </w:r>
      <w:r>
        <w:rPr>
          <w:rFonts w:ascii="仿宋_GB2312" w:eastAsia="仿宋_GB2312" w:cs="仿宋_GB2312" w:hint="eastAsia"/>
          <w:sz w:val="32"/>
          <w:szCs w:val="32"/>
        </w:rPr>
        <w:t>大学习、</w:t>
      </w:r>
      <w:r>
        <w:rPr>
          <w:rFonts w:ascii="仿宋_GB2312" w:eastAsia="仿宋_GB2312" w:hint="eastAsia"/>
          <w:sz w:val="32"/>
        </w:rPr>
        <w:t>深调研、真落实，</w:t>
      </w:r>
      <w:r>
        <w:rPr>
          <w:rFonts w:ascii="仿宋_GB2312" w:eastAsia="仿宋_GB2312" w:cs="仿宋_GB2312" w:hint="eastAsia"/>
          <w:sz w:val="32"/>
          <w:szCs w:val="32"/>
        </w:rPr>
        <w:t>加强业务培训，</w:t>
      </w:r>
      <w:r>
        <w:rPr>
          <w:rFonts w:ascii="仿宋_GB2312" w:eastAsia="仿宋_GB2312" w:hint="eastAsia"/>
          <w:sz w:val="32"/>
        </w:rPr>
        <w:t>打造高素质的干部队伍</w:t>
      </w:r>
      <w:r>
        <w:rPr>
          <w:rFonts w:ascii="仿宋_GB2312" w:eastAsia="仿宋_GB2312" w:hint="eastAsia"/>
          <w:sz w:val="32"/>
        </w:rPr>
        <w:t>。</w:t>
      </w:r>
    </w:p>
    <w:p w:rsidR="00846850" w:rsidRDefault="00227D5B">
      <w:pPr>
        <w:tabs>
          <w:tab w:val="left" w:pos="1815"/>
        </w:tabs>
        <w:spacing w:line="560" w:lineRule="atLeast"/>
        <w:ind w:firstLineChars="150" w:firstLine="480"/>
        <w:rPr>
          <w:rFonts w:ascii="黑体" w:eastAsia="黑体" w:hAnsi="黑体" w:cs="Arial"/>
          <w:sz w:val="32"/>
          <w:szCs w:val="32"/>
        </w:rPr>
      </w:pPr>
      <w:r>
        <w:rPr>
          <w:rFonts w:ascii="黑体" w:eastAsia="黑体" w:hAnsi="黑体" w:cs="Arial" w:hint="eastAsia"/>
          <w:sz w:val="32"/>
          <w:szCs w:val="32"/>
        </w:rPr>
        <w:t xml:space="preserve"> </w:t>
      </w:r>
      <w:r>
        <w:rPr>
          <w:rFonts w:ascii="黑体" w:eastAsia="黑体" w:hAnsi="黑体" w:cs="Arial"/>
          <w:sz w:val="32"/>
          <w:szCs w:val="32"/>
        </w:rPr>
        <w:tab/>
      </w:r>
    </w:p>
    <w:p w:rsidR="00846850" w:rsidRDefault="00227D5B">
      <w:pPr>
        <w:tabs>
          <w:tab w:val="left" w:pos="1815"/>
        </w:tabs>
        <w:spacing w:line="560" w:lineRule="atLeast"/>
        <w:ind w:firstLineChars="150" w:firstLine="480"/>
        <w:jc w:val="center"/>
        <w:rPr>
          <w:rFonts w:ascii="黑体" w:eastAsia="黑体" w:hAnsi="宋体"/>
          <w:sz w:val="32"/>
          <w:szCs w:val="32"/>
        </w:rPr>
      </w:pPr>
      <w:r>
        <w:rPr>
          <w:rFonts w:ascii="黑体" w:eastAsia="黑体" w:hAnsi="宋体" w:hint="eastAsia"/>
          <w:sz w:val="32"/>
          <w:szCs w:val="32"/>
        </w:rPr>
        <w:t>第二部分</w:t>
      </w:r>
      <w:r>
        <w:rPr>
          <w:rFonts w:ascii="黑体" w:eastAsia="黑体" w:hAnsi="宋体"/>
          <w:sz w:val="32"/>
          <w:szCs w:val="32"/>
        </w:rPr>
        <w:t xml:space="preserve">  </w:t>
      </w:r>
      <w:r>
        <w:rPr>
          <w:rFonts w:ascii="黑体" w:eastAsia="黑体" w:hAnsi="宋体" w:hint="eastAsia"/>
          <w:sz w:val="32"/>
          <w:szCs w:val="32"/>
        </w:rPr>
        <w:t>部门预算收支总体情况</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仿宋_GB2312"/>
          <w:sz w:val="32"/>
          <w:szCs w:val="32"/>
        </w:rPr>
      </w:pPr>
      <w:r>
        <w:rPr>
          <w:rFonts w:ascii="仿宋_GB2312" w:eastAsia="仿宋_GB2312" w:cs="仿宋_GB2312"/>
          <w:sz w:val="32"/>
          <w:szCs w:val="32"/>
        </w:rPr>
        <w:t>2019</w:t>
      </w:r>
      <w:r>
        <w:rPr>
          <w:rFonts w:ascii="仿宋_GB2312" w:eastAsia="仿宋_GB2312" w:cs="仿宋_GB2312" w:hint="eastAsia"/>
          <w:sz w:val="32"/>
          <w:szCs w:val="32"/>
        </w:rPr>
        <w:t>年</w:t>
      </w:r>
      <w:r>
        <w:rPr>
          <w:rFonts w:ascii="仿宋_GB2312" w:eastAsia="仿宋_GB2312" w:cs="仿宋_GB2312"/>
          <w:sz w:val="32"/>
          <w:szCs w:val="32"/>
        </w:rPr>
        <w:t>盐田区信息中心</w:t>
      </w:r>
      <w:r>
        <w:rPr>
          <w:rFonts w:ascii="仿宋_GB2312" w:eastAsia="仿宋_GB2312" w:cs="仿宋_GB2312" w:hint="eastAsia"/>
          <w:sz w:val="32"/>
          <w:szCs w:val="32"/>
        </w:rPr>
        <w:t>部门预算收入</w:t>
      </w:r>
      <w:r>
        <w:rPr>
          <w:rFonts w:ascii="仿宋_GB2312" w:eastAsia="仿宋_GB2312" w:cs="仿宋_GB2312"/>
          <w:sz w:val="32"/>
          <w:szCs w:val="32"/>
        </w:rPr>
        <w:t>3,011</w:t>
      </w:r>
      <w:r>
        <w:rPr>
          <w:rFonts w:ascii="仿宋_GB2312" w:eastAsia="仿宋_GB2312" w:cs="仿宋_GB2312" w:hint="eastAsia"/>
          <w:sz w:val="32"/>
          <w:szCs w:val="32"/>
        </w:rPr>
        <w:t>万元</w:t>
      </w:r>
      <w:r>
        <w:rPr>
          <w:rFonts w:ascii="仿宋_GB2312" w:eastAsia="仿宋_GB2312" w:cs="仿宋_GB2312" w:hint="eastAsia"/>
          <w:sz w:val="32"/>
          <w:szCs w:val="32"/>
        </w:rPr>
        <w:t>，比</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减少</w:t>
      </w:r>
      <w:r>
        <w:rPr>
          <w:rFonts w:ascii="仿宋_GB2312" w:eastAsia="仿宋_GB2312" w:cs="仿宋_GB2312"/>
          <w:sz w:val="32"/>
          <w:szCs w:val="32"/>
        </w:rPr>
        <w:t xml:space="preserve">74 </w:t>
      </w:r>
      <w:r>
        <w:rPr>
          <w:rFonts w:ascii="仿宋_GB2312" w:eastAsia="仿宋_GB2312" w:cs="仿宋_GB2312" w:hint="eastAsia"/>
          <w:sz w:val="32"/>
          <w:szCs w:val="32"/>
        </w:rPr>
        <w:t>万元，</w:t>
      </w:r>
      <w:r>
        <w:rPr>
          <w:rFonts w:ascii="仿宋_GB2312" w:eastAsia="仿宋_GB2312" w:cs="仿宋_GB2312"/>
          <w:sz w:val="32"/>
          <w:szCs w:val="32"/>
        </w:rPr>
        <w:t>减少</w:t>
      </w:r>
      <w:r>
        <w:rPr>
          <w:rFonts w:ascii="仿宋_GB2312" w:eastAsia="仿宋_GB2312" w:cs="仿宋_GB2312"/>
          <w:sz w:val="32"/>
          <w:szCs w:val="32"/>
        </w:rPr>
        <w:t>2.4</w:t>
      </w:r>
      <w:r>
        <w:rPr>
          <w:rFonts w:ascii="仿宋_GB2312" w:eastAsia="仿宋_GB2312" w:cs="仿宋_GB2312" w:hint="eastAsia"/>
          <w:sz w:val="32"/>
          <w:szCs w:val="32"/>
        </w:rPr>
        <w:t>5</w:t>
      </w:r>
      <w:r>
        <w:rPr>
          <w:rFonts w:ascii="仿宋_GB2312" w:eastAsia="仿宋_GB2312" w:cs="仿宋_GB2312"/>
          <w:sz w:val="32"/>
          <w:szCs w:val="32"/>
        </w:rPr>
        <w:t xml:space="preserve"> %</w:t>
      </w:r>
      <w:r>
        <w:rPr>
          <w:rFonts w:ascii="仿宋_GB2312" w:eastAsia="仿宋_GB2312" w:cs="仿宋_GB2312" w:hint="eastAsia"/>
          <w:sz w:val="32"/>
          <w:szCs w:val="32"/>
        </w:rPr>
        <w:t>，其</w:t>
      </w:r>
      <w:r>
        <w:rPr>
          <w:rFonts w:ascii="仿宋_GB2312" w:eastAsia="仿宋_GB2312" w:cs="仿宋_GB2312" w:hint="eastAsia"/>
          <w:sz w:val="32"/>
          <w:szCs w:val="32"/>
        </w:rPr>
        <w:t>中：财政预算拨款</w:t>
      </w:r>
      <w:r>
        <w:rPr>
          <w:rFonts w:ascii="仿宋_GB2312" w:eastAsia="仿宋_GB2312" w:cs="仿宋_GB2312"/>
          <w:sz w:val="32"/>
          <w:szCs w:val="32"/>
        </w:rPr>
        <w:t>3,011</w:t>
      </w:r>
      <w:r>
        <w:rPr>
          <w:rFonts w:ascii="仿宋_GB2312" w:eastAsia="仿宋_GB2312" w:cs="仿宋_GB2312" w:hint="eastAsia"/>
          <w:sz w:val="32"/>
          <w:szCs w:val="32"/>
        </w:rPr>
        <w:t>万元。</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仿宋_GB2312"/>
          <w:sz w:val="32"/>
          <w:szCs w:val="32"/>
        </w:rPr>
      </w:pPr>
      <w:r>
        <w:rPr>
          <w:rFonts w:ascii="仿宋_GB2312" w:eastAsia="仿宋_GB2312" w:cs="仿宋_GB2312"/>
          <w:sz w:val="32"/>
          <w:szCs w:val="32"/>
        </w:rPr>
        <w:t>2019</w:t>
      </w:r>
      <w:r>
        <w:rPr>
          <w:rFonts w:ascii="仿宋_GB2312" w:eastAsia="仿宋_GB2312" w:cs="仿宋_GB2312" w:hint="eastAsia"/>
          <w:sz w:val="32"/>
          <w:szCs w:val="32"/>
        </w:rPr>
        <w:t>年</w:t>
      </w:r>
      <w:r>
        <w:rPr>
          <w:rFonts w:ascii="仿宋_GB2312" w:eastAsia="仿宋_GB2312" w:cs="仿宋_GB2312"/>
          <w:sz w:val="32"/>
          <w:szCs w:val="32"/>
        </w:rPr>
        <w:t>盐田区信息中心</w:t>
      </w:r>
      <w:r>
        <w:rPr>
          <w:rFonts w:ascii="仿宋_GB2312" w:eastAsia="仿宋_GB2312" w:cs="仿宋_GB2312" w:hint="eastAsia"/>
          <w:sz w:val="32"/>
          <w:szCs w:val="32"/>
        </w:rPr>
        <w:t>部门预算支出</w:t>
      </w:r>
      <w:r>
        <w:rPr>
          <w:rFonts w:ascii="仿宋_GB2312" w:eastAsia="仿宋_GB2312" w:cs="仿宋_GB2312"/>
          <w:sz w:val="32"/>
          <w:szCs w:val="32"/>
        </w:rPr>
        <w:t>3,011</w:t>
      </w:r>
      <w:r>
        <w:rPr>
          <w:rFonts w:ascii="仿宋_GB2312" w:eastAsia="仿宋_GB2312" w:cs="仿宋_GB2312" w:hint="eastAsia"/>
          <w:sz w:val="32"/>
          <w:szCs w:val="32"/>
        </w:rPr>
        <w:t>万元，比</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减少</w:t>
      </w:r>
      <w:r>
        <w:rPr>
          <w:rFonts w:ascii="仿宋_GB2312" w:eastAsia="仿宋_GB2312" w:cs="仿宋_GB2312"/>
          <w:sz w:val="32"/>
          <w:szCs w:val="32"/>
        </w:rPr>
        <w:t>74</w:t>
      </w:r>
      <w:r>
        <w:rPr>
          <w:rFonts w:ascii="仿宋_GB2312" w:eastAsia="仿宋_GB2312" w:cs="仿宋_GB2312" w:hint="eastAsia"/>
          <w:sz w:val="32"/>
          <w:szCs w:val="32"/>
        </w:rPr>
        <w:t>万元，</w:t>
      </w:r>
      <w:r>
        <w:rPr>
          <w:rFonts w:ascii="仿宋_GB2312" w:eastAsia="仿宋_GB2312" w:cs="仿宋_GB2312"/>
          <w:sz w:val="32"/>
          <w:szCs w:val="32"/>
        </w:rPr>
        <w:t>减少</w:t>
      </w:r>
      <w:r>
        <w:rPr>
          <w:rFonts w:ascii="仿宋_GB2312" w:eastAsia="仿宋_GB2312" w:cs="仿宋_GB2312"/>
          <w:sz w:val="32"/>
          <w:szCs w:val="32"/>
        </w:rPr>
        <w:t>2.4</w:t>
      </w:r>
      <w:r>
        <w:rPr>
          <w:rFonts w:ascii="仿宋_GB2312" w:eastAsia="仿宋_GB2312" w:cs="仿宋_GB2312" w:hint="eastAsia"/>
          <w:sz w:val="32"/>
          <w:szCs w:val="32"/>
        </w:rPr>
        <w:t>5</w:t>
      </w:r>
      <w:r>
        <w:rPr>
          <w:rFonts w:ascii="仿宋_GB2312" w:eastAsia="仿宋_GB2312" w:cs="仿宋_GB2312"/>
          <w:sz w:val="32"/>
          <w:szCs w:val="32"/>
        </w:rPr>
        <w:t>%</w:t>
      </w:r>
      <w:r>
        <w:rPr>
          <w:rFonts w:ascii="仿宋_GB2312" w:eastAsia="仿宋_GB2312" w:cs="仿宋_GB2312" w:hint="eastAsia"/>
          <w:sz w:val="32"/>
          <w:szCs w:val="32"/>
        </w:rPr>
        <w:t>。其中：人员支出</w:t>
      </w:r>
      <w:r>
        <w:rPr>
          <w:rFonts w:ascii="仿宋_GB2312" w:eastAsia="仿宋_GB2312" w:cs="仿宋_GB2312"/>
          <w:sz w:val="32"/>
          <w:szCs w:val="32"/>
        </w:rPr>
        <w:t>578</w:t>
      </w:r>
      <w:r>
        <w:rPr>
          <w:rFonts w:ascii="仿宋_GB2312" w:eastAsia="仿宋_GB2312" w:cs="仿宋_GB2312" w:hint="eastAsia"/>
          <w:sz w:val="32"/>
          <w:szCs w:val="32"/>
        </w:rPr>
        <w:t>万元、公用支出</w:t>
      </w:r>
      <w:r>
        <w:rPr>
          <w:rFonts w:ascii="仿宋_GB2312" w:eastAsia="仿宋_GB2312" w:cs="仿宋_GB2312"/>
          <w:sz w:val="32"/>
          <w:szCs w:val="32"/>
        </w:rPr>
        <w:t>24</w:t>
      </w:r>
      <w:r>
        <w:rPr>
          <w:rFonts w:ascii="仿宋_GB2312" w:eastAsia="仿宋_GB2312" w:cs="仿宋_GB2312" w:hint="eastAsia"/>
          <w:sz w:val="32"/>
          <w:szCs w:val="32"/>
        </w:rPr>
        <w:t>万元、对个人和家庭的补助支出</w:t>
      </w:r>
      <w:r>
        <w:rPr>
          <w:rFonts w:ascii="仿宋_GB2312" w:eastAsia="仿宋_GB2312" w:cs="仿宋_GB2312"/>
          <w:sz w:val="32"/>
          <w:szCs w:val="32"/>
        </w:rPr>
        <w:t>0</w:t>
      </w:r>
      <w:r>
        <w:rPr>
          <w:rFonts w:ascii="仿宋_GB2312" w:eastAsia="仿宋_GB2312" w:cs="仿宋_GB2312" w:hint="eastAsia"/>
          <w:sz w:val="32"/>
          <w:szCs w:val="32"/>
        </w:rPr>
        <w:t>万元、项目支出</w:t>
      </w:r>
      <w:r>
        <w:rPr>
          <w:rFonts w:ascii="仿宋_GB2312" w:eastAsia="仿宋_GB2312" w:cs="仿宋_GB2312"/>
          <w:sz w:val="32"/>
          <w:szCs w:val="32"/>
        </w:rPr>
        <w:t>2,409</w:t>
      </w:r>
      <w:r>
        <w:rPr>
          <w:rFonts w:ascii="仿宋_GB2312" w:eastAsia="仿宋_GB2312" w:cs="仿宋_GB2312" w:hint="eastAsia"/>
          <w:sz w:val="32"/>
          <w:szCs w:val="32"/>
        </w:rPr>
        <w:t>万元。</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仿宋_GB2312"/>
          <w:sz w:val="32"/>
          <w:szCs w:val="32"/>
        </w:rPr>
      </w:pPr>
      <w:r>
        <w:rPr>
          <w:rFonts w:ascii="仿宋_GB2312" w:eastAsia="仿宋_GB2312" w:cs="仿宋_GB2312" w:hint="eastAsia"/>
          <w:sz w:val="32"/>
          <w:szCs w:val="32"/>
        </w:rPr>
        <w:t>预算收支减少主要原因说明：</w:t>
      </w:r>
    </w:p>
    <w:p w:rsidR="00846850" w:rsidRDefault="00227D5B">
      <w:pPr>
        <w:spacing w:line="560" w:lineRule="exact"/>
        <w:ind w:leftChars="-86" w:left="-181" w:firstLineChars="200" w:firstLine="640"/>
        <w:rPr>
          <w:rFonts w:ascii="仿宋_GB2312" w:eastAsia="仿宋_GB2312" w:hAnsi="宋体" w:cs="宋体"/>
          <w:sz w:val="32"/>
          <w:szCs w:val="32"/>
        </w:rPr>
      </w:pPr>
      <w:r>
        <w:rPr>
          <w:rFonts w:ascii="仿宋_GB2312" w:eastAsia="仿宋_GB2312" w:hAnsi="宋体" w:cs="宋体" w:hint="eastAsia"/>
          <w:sz w:val="32"/>
          <w:szCs w:val="32"/>
        </w:rPr>
        <w:t>原因</w:t>
      </w:r>
      <w:r>
        <w:rPr>
          <w:rFonts w:ascii="仿宋_GB2312" w:eastAsia="仿宋_GB2312" w:hAnsi="宋体" w:cs="宋体" w:hint="eastAsia"/>
          <w:sz w:val="32"/>
          <w:szCs w:val="32"/>
        </w:rPr>
        <w:t>1</w:t>
      </w:r>
      <w:r>
        <w:rPr>
          <w:rFonts w:ascii="仿宋_GB2312" w:eastAsia="仿宋_GB2312" w:hAnsi="宋体" w:cs="宋体" w:hint="eastAsia"/>
          <w:sz w:val="32"/>
          <w:szCs w:val="32"/>
        </w:rPr>
        <w:t>：人员支出较</w:t>
      </w:r>
      <w:r>
        <w:rPr>
          <w:rFonts w:ascii="仿宋_GB2312" w:eastAsia="仿宋_GB2312" w:hAnsi="宋体" w:cs="宋体" w:hint="eastAsia"/>
          <w:sz w:val="32"/>
          <w:szCs w:val="32"/>
        </w:rPr>
        <w:t>2018</w:t>
      </w:r>
      <w:r>
        <w:rPr>
          <w:rFonts w:ascii="仿宋_GB2312" w:eastAsia="仿宋_GB2312" w:hAnsi="宋体" w:cs="宋体" w:hint="eastAsia"/>
          <w:sz w:val="32"/>
          <w:szCs w:val="32"/>
        </w:rPr>
        <w:t>年增长</w:t>
      </w:r>
      <w:r>
        <w:rPr>
          <w:rFonts w:ascii="仿宋_GB2312" w:eastAsia="仿宋_GB2312" w:hAnsi="宋体" w:cs="宋体" w:hint="eastAsia"/>
          <w:sz w:val="32"/>
          <w:szCs w:val="32"/>
        </w:rPr>
        <w:t>100</w:t>
      </w:r>
      <w:r>
        <w:rPr>
          <w:rFonts w:ascii="仿宋_GB2312" w:eastAsia="仿宋_GB2312" w:hAnsi="宋体" w:cs="宋体" w:hint="eastAsia"/>
          <w:sz w:val="32"/>
          <w:szCs w:val="32"/>
        </w:rPr>
        <w:t>万元，主要是工资福利、基本养老保险、职业年金及公积金基数有所增加。</w:t>
      </w:r>
    </w:p>
    <w:p w:rsidR="00846850" w:rsidRDefault="00227D5B">
      <w:pPr>
        <w:spacing w:line="560" w:lineRule="exact"/>
        <w:ind w:leftChars="-86" w:left="-181" w:firstLineChars="200" w:firstLine="640"/>
        <w:rPr>
          <w:rFonts w:ascii="仿宋_GB2312" w:eastAsia="仿宋_GB2312" w:hAnsi="宋体" w:cs="宋体"/>
          <w:sz w:val="32"/>
          <w:szCs w:val="32"/>
        </w:rPr>
      </w:pPr>
      <w:r>
        <w:rPr>
          <w:rFonts w:ascii="仿宋_GB2312" w:eastAsia="仿宋_GB2312" w:hAnsi="宋体" w:cs="宋体" w:hint="eastAsia"/>
          <w:sz w:val="32"/>
          <w:szCs w:val="32"/>
        </w:rPr>
        <w:t>原因</w:t>
      </w:r>
      <w:r>
        <w:rPr>
          <w:rFonts w:ascii="仿宋_GB2312" w:eastAsia="仿宋_GB2312" w:hAnsi="宋体" w:cs="宋体" w:hint="eastAsia"/>
          <w:sz w:val="32"/>
          <w:szCs w:val="32"/>
        </w:rPr>
        <w:t>2</w:t>
      </w:r>
      <w:r>
        <w:rPr>
          <w:rFonts w:ascii="仿宋_GB2312" w:eastAsia="仿宋_GB2312" w:hAnsi="宋体" w:cs="宋体" w:hint="eastAsia"/>
          <w:sz w:val="32"/>
          <w:szCs w:val="32"/>
        </w:rPr>
        <w:t>：公用支出较</w:t>
      </w:r>
      <w:r>
        <w:rPr>
          <w:rFonts w:ascii="仿宋_GB2312" w:eastAsia="仿宋_GB2312" w:hAnsi="宋体" w:cs="宋体" w:hint="eastAsia"/>
          <w:sz w:val="32"/>
          <w:szCs w:val="32"/>
        </w:rPr>
        <w:t>2018</w:t>
      </w:r>
      <w:r>
        <w:rPr>
          <w:rFonts w:ascii="仿宋_GB2312" w:eastAsia="仿宋_GB2312" w:hAnsi="宋体" w:cs="宋体" w:hint="eastAsia"/>
          <w:sz w:val="32"/>
          <w:szCs w:val="32"/>
        </w:rPr>
        <w:t>年增加</w:t>
      </w:r>
      <w:r>
        <w:rPr>
          <w:rFonts w:ascii="仿宋_GB2312" w:eastAsia="仿宋_GB2312" w:hAnsi="宋体" w:cs="宋体" w:hint="eastAsia"/>
          <w:sz w:val="32"/>
          <w:szCs w:val="32"/>
        </w:rPr>
        <w:t>3</w:t>
      </w:r>
      <w:r>
        <w:rPr>
          <w:rFonts w:ascii="仿宋_GB2312" w:eastAsia="仿宋_GB2312" w:hAnsi="宋体" w:cs="宋体" w:hint="eastAsia"/>
          <w:sz w:val="32"/>
          <w:szCs w:val="32"/>
        </w:rPr>
        <w:t>万元，主要是</w:t>
      </w:r>
      <w:r>
        <w:rPr>
          <w:rFonts w:ascii="仿宋_GB2312" w:eastAsia="仿宋_GB2312" w:hAnsi="宋体" w:cs="宋体" w:hint="eastAsia"/>
          <w:sz w:val="32"/>
          <w:szCs w:val="32"/>
        </w:rPr>
        <w:t>2018</w:t>
      </w:r>
      <w:r>
        <w:rPr>
          <w:rFonts w:ascii="仿宋_GB2312" w:eastAsia="仿宋_GB2312" w:hAnsi="宋体" w:cs="宋体" w:hint="eastAsia"/>
          <w:sz w:val="32"/>
          <w:szCs w:val="32"/>
        </w:rPr>
        <w:t>年新招聘人员</w:t>
      </w:r>
      <w:r>
        <w:rPr>
          <w:rFonts w:ascii="仿宋_GB2312" w:eastAsia="仿宋_GB2312" w:hAnsi="宋体" w:cs="宋体" w:hint="eastAsia"/>
          <w:sz w:val="32"/>
          <w:szCs w:val="32"/>
        </w:rPr>
        <w:t>1</w:t>
      </w:r>
      <w:r>
        <w:rPr>
          <w:rFonts w:ascii="仿宋_GB2312" w:eastAsia="仿宋_GB2312" w:hAnsi="宋体" w:cs="宋体" w:hint="eastAsia"/>
          <w:sz w:val="32"/>
          <w:szCs w:val="32"/>
        </w:rPr>
        <w:t>名，</w:t>
      </w:r>
      <w:r>
        <w:rPr>
          <w:rFonts w:ascii="仿宋_GB2312" w:eastAsia="仿宋_GB2312" w:hAnsi="宋体" w:cs="宋体" w:hint="eastAsia"/>
          <w:sz w:val="32"/>
          <w:szCs w:val="32"/>
        </w:rPr>
        <w:t>2019</w:t>
      </w:r>
      <w:r>
        <w:rPr>
          <w:rFonts w:ascii="仿宋_GB2312" w:eastAsia="仿宋_GB2312" w:hAnsi="宋体" w:cs="宋体" w:hint="eastAsia"/>
          <w:sz w:val="32"/>
          <w:szCs w:val="32"/>
        </w:rPr>
        <w:t>年公用支出多计</w:t>
      </w:r>
      <w:r>
        <w:rPr>
          <w:rFonts w:ascii="仿宋_GB2312" w:eastAsia="仿宋_GB2312" w:hAnsi="宋体" w:cs="宋体" w:hint="eastAsia"/>
          <w:sz w:val="32"/>
          <w:szCs w:val="32"/>
        </w:rPr>
        <w:lastRenderedPageBreak/>
        <w:t>算</w:t>
      </w:r>
      <w:r>
        <w:rPr>
          <w:rFonts w:ascii="仿宋_GB2312" w:eastAsia="仿宋_GB2312" w:hAnsi="宋体" w:cs="宋体" w:hint="eastAsia"/>
          <w:sz w:val="32"/>
          <w:szCs w:val="32"/>
        </w:rPr>
        <w:t>1</w:t>
      </w:r>
      <w:r>
        <w:rPr>
          <w:rFonts w:ascii="仿宋_GB2312" w:eastAsia="仿宋_GB2312" w:hAnsi="宋体" w:cs="宋体" w:hint="eastAsia"/>
          <w:sz w:val="32"/>
          <w:szCs w:val="32"/>
        </w:rPr>
        <w:t>人。</w:t>
      </w:r>
    </w:p>
    <w:p w:rsidR="00846850" w:rsidRDefault="00227D5B">
      <w:pPr>
        <w:spacing w:line="560" w:lineRule="exact"/>
        <w:ind w:leftChars="-86" w:left="-181" w:firstLineChars="200" w:firstLine="640"/>
        <w:rPr>
          <w:rFonts w:ascii="仿宋_GB2312" w:eastAsia="仿宋_GB2312" w:hAnsi="宋体" w:cs="宋体"/>
          <w:sz w:val="32"/>
          <w:szCs w:val="32"/>
        </w:rPr>
      </w:pPr>
      <w:r>
        <w:rPr>
          <w:rFonts w:ascii="仿宋_GB2312" w:eastAsia="仿宋_GB2312" w:hAnsi="宋体" w:cs="宋体" w:hint="eastAsia"/>
          <w:sz w:val="32"/>
          <w:szCs w:val="32"/>
        </w:rPr>
        <w:t>原因</w:t>
      </w:r>
      <w:r>
        <w:rPr>
          <w:rFonts w:ascii="仿宋_GB2312" w:eastAsia="仿宋_GB2312" w:hAnsi="宋体" w:cs="宋体" w:hint="eastAsia"/>
          <w:sz w:val="32"/>
          <w:szCs w:val="32"/>
        </w:rPr>
        <w:t>3</w:t>
      </w:r>
      <w:r>
        <w:rPr>
          <w:rFonts w:ascii="仿宋_GB2312" w:eastAsia="仿宋_GB2312" w:hAnsi="宋体" w:cs="宋体" w:hint="eastAsia"/>
          <w:sz w:val="32"/>
          <w:szCs w:val="32"/>
        </w:rPr>
        <w:t>：项目经费较</w:t>
      </w:r>
      <w:r>
        <w:rPr>
          <w:rFonts w:ascii="仿宋_GB2312" w:eastAsia="仿宋_GB2312" w:hAnsi="宋体" w:cs="宋体" w:hint="eastAsia"/>
          <w:sz w:val="32"/>
          <w:szCs w:val="32"/>
        </w:rPr>
        <w:t>2018</w:t>
      </w:r>
      <w:r>
        <w:rPr>
          <w:rFonts w:ascii="仿宋_GB2312" w:eastAsia="仿宋_GB2312" w:hAnsi="宋体" w:cs="宋体" w:hint="eastAsia"/>
          <w:sz w:val="32"/>
          <w:szCs w:val="32"/>
        </w:rPr>
        <w:t>年减少</w:t>
      </w:r>
      <w:r>
        <w:rPr>
          <w:rFonts w:ascii="仿宋_GB2312" w:eastAsia="仿宋_GB2312" w:hAnsi="宋体" w:cs="宋体" w:hint="eastAsia"/>
          <w:sz w:val="32"/>
          <w:szCs w:val="32"/>
        </w:rPr>
        <w:t>177</w:t>
      </w:r>
      <w:r>
        <w:rPr>
          <w:rFonts w:ascii="仿宋_GB2312" w:eastAsia="仿宋_GB2312" w:hAnsi="宋体" w:cs="宋体" w:hint="eastAsia"/>
          <w:sz w:val="32"/>
          <w:szCs w:val="32"/>
        </w:rPr>
        <w:t>万元，主要是根据工作部署，</w:t>
      </w:r>
      <w:r>
        <w:rPr>
          <w:rFonts w:ascii="仿宋_GB2312" w:eastAsia="仿宋_GB2312" w:hAnsi="宋体" w:cs="宋体" w:hint="eastAsia"/>
          <w:sz w:val="32"/>
          <w:szCs w:val="32"/>
        </w:rPr>
        <w:t>2019</w:t>
      </w:r>
      <w:r>
        <w:rPr>
          <w:rFonts w:ascii="仿宋_GB2312" w:eastAsia="仿宋_GB2312" w:hAnsi="宋体" w:cs="宋体" w:hint="eastAsia"/>
          <w:sz w:val="32"/>
          <w:szCs w:val="32"/>
        </w:rPr>
        <w:t>年减少信息专项规划经费</w:t>
      </w:r>
      <w:r>
        <w:rPr>
          <w:rFonts w:ascii="仿宋_GB2312" w:eastAsia="仿宋_GB2312" w:hAnsi="宋体" w:cs="宋体" w:hint="eastAsia"/>
          <w:sz w:val="32"/>
          <w:szCs w:val="32"/>
        </w:rPr>
        <w:t>87</w:t>
      </w:r>
      <w:r>
        <w:rPr>
          <w:rFonts w:ascii="仿宋_GB2312" w:eastAsia="仿宋_GB2312" w:hAnsi="宋体" w:cs="宋体" w:hint="eastAsia"/>
          <w:sz w:val="32"/>
          <w:szCs w:val="32"/>
        </w:rPr>
        <w:t>万元，减少“智慧盐田”可视化服务经费（信息化成果汇编）</w:t>
      </w:r>
      <w:r>
        <w:rPr>
          <w:rFonts w:ascii="仿宋_GB2312" w:eastAsia="仿宋_GB2312" w:hAnsi="宋体" w:cs="宋体" w:hint="eastAsia"/>
          <w:sz w:val="32"/>
          <w:szCs w:val="32"/>
        </w:rPr>
        <w:t>78</w:t>
      </w:r>
      <w:r>
        <w:rPr>
          <w:rFonts w:ascii="仿宋_GB2312" w:eastAsia="仿宋_GB2312" w:hAnsi="宋体" w:cs="宋体" w:hint="eastAsia"/>
          <w:sz w:val="32"/>
          <w:szCs w:val="32"/>
        </w:rPr>
        <w:t>万元；同时，按照机构单位调整后更利于开展工作，结合实际，减少了信息化工作、日常业务、区信息中心机房及</w:t>
      </w:r>
      <w:r>
        <w:rPr>
          <w:rFonts w:ascii="仿宋_GB2312" w:eastAsia="仿宋_GB2312" w:hAnsi="宋体" w:cs="宋体" w:hint="eastAsia"/>
          <w:sz w:val="32"/>
          <w:szCs w:val="32"/>
        </w:rPr>
        <w:t>LED</w:t>
      </w:r>
      <w:r>
        <w:rPr>
          <w:rFonts w:ascii="仿宋_GB2312" w:eastAsia="仿宋_GB2312" w:hAnsi="宋体" w:cs="宋体" w:hint="eastAsia"/>
          <w:sz w:val="32"/>
          <w:szCs w:val="32"/>
        </w:rPr>
        <w:t>显示屏维护、信息安全服务、政务网站及办公自动化系统、互联网</w:t>
      </w:r>
      <w:r>
        <w:rPr>
          <w:rFonts w:ascii="仿宋_GB2312" w:eastAsia="仿宋_GB2312" w:hAnsi="宋体" w:cs="宋体" w:hint="eastAsia"/>
          <w:sz w:val="32"/>
          <w:szCs w:val="32"/>
        </w:rPr>
        <w:t>+</w:t>
      </w:r>
      <w:r>
        <w:rPr>
          <w:rFonts w:ascii="仿宋_GB2312" w:eastAsia="仿宋_GB2312" w:hAnsi="宋体" w:cs="宋体" w:hint="eastAsia"/>
          <w:sz w:val="32"/>
          <w:szCs w:val="32"/>
        </w:rPr>
        <w:t>电子政务经费等维护等经费、项目支出，并合理调整相关预算项目。</w:t>
      </w:r>
    </w:p>
    <w:p w:rsidR="00846850" w:rsidRDefault="00846850">
      <w:pPr>
        <w:pBdr>
          <w:top w:val="none" w:sz="0" w:space="0" w:color="auto"/>
          <w:left w:val="none" w:sz="0" w:space="0" w:color="auto"/>
          <w:bottom w:val="none" w:sz="0" w:space="0" w:color="auto"/>
          <w:right w:val="none" w:sz="0" w:space="0" w:color="auto"/>
          <w:between w:val="none" w:sz="0" w:space="0" w:color="auto"/>
        </w:pBdr>
        <w:spacing w:line="560" w:lineRule="atLeast"/>
        <w:rPr>
          <w:rFonts w:ascii="仿宋_GB2312" w:eastAsia="仿宋_GB2312" w:cs="仿宋_GB2312"/>
          <w:sz w:val="32"/>
          <w:szCs w:val="32"/>
        </w:rPr>
      </w:pP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黑体" w:eastAsia="黑体" w:hAnsi="宋体"/>
          <w:sz w:val="32"/>
          <w:szCs w:val="32"/>
        </w:rPr>
      </w:pPr>
      <w:r>
        <w:rPr>
          <w:rFonts w:ascii="黑体" w:eastAsia="黑体" w:hAnsi="宋体" w:hint="eastAsia"/>
          <w:sz w:val="32"/>
          <w:szCs w:val="32"/>
        </w:rPr>
        <w:t>第三部分</w:t>
      </w:r>
      <w:r>
        <w:rPr>
          <w:rFonts w:ascii="黑体" w:eastAsia="黑体" w:hAnsi="宋体"/>
          <w:sz w:val="32"/>
          <w:szCs w:val="32"/>
        </w:rPr>
        <w:t xml:space="preserve">  </w:t>
      </w:r>
      <w:r>
        <w:rPr>
          <w:rFonts w:ascii="黑体" w:eastAsia="黑体" w:hAnsi="宋体" w:hint="eastAsia"/>
          <w:sz w:val="32"/>
          <w:szCs w:val="32"/>
        </w:rPr>
        <w:t>部门预算支出具体情况</w:t>
      </w:r>
    </w:p>
    <w:p w:rsidR="00846850" w:rsidRDefault="00846850">
      <w:pPr>
        <w:pBdr>
          <w:top w:val="none" w:sz="0" w:space="0" w:color="auto"/>
          <w:left w:val="none" w:sz="0" w:space="0" w:color="auto"/>
          <w:bottom w:val="none" w:sz="0" w:space="0" w:color="auto"/>
          <w:right w:val="none" w:sz="0" w:space="0" w:color="auto"/>
          <w:between w:val="none" w:sz="0" w:space="0" w:color="auto"/>
        </w:pBdr>
        <w:spacing w:line="560" w:lineRule="atLeast"/>
        <w:ind w:firstLine="645"/>
        <w:rPr>
          <w:rFonts w:ascii="宋体"/>
          <w:b/>
          <w:bCs/>
          <w:szCs w:val="21"/>
        </w:rPr>
      </w:pPr>
    </w:p>
    <w:p w:rsidR="00846850" w:rsidRDefault="00227D5B">
      <w:pPr>
        <w:pStyle w:val="af"/>
        <w:spacing w:line="560" w:lineRule="atLeast"/>
        <w:ind w:left="0" w:firstLine="645"/>
        <w:rPr>
          <w:rFonts w:ascii="黑体" w:eastAsia="黑体" w:hAnsi="黑体"/>
          <w:sz w:val="32"/>
          <w:szCs w:val="32"/>
        </w:rPr>
      </w:pPr>
      <w:r>
        <w:rPr>
          <w:rFonts w:ascii="黑体" w:eastAsia="黑体" w:hAnsi="黑体" w:hint="eastAsia"/>
          <w:sz w:val="32"/>
          <w:szCs w:val="32"/>
        </w:rPr>
        <w:t>一、盐田区信息中心本级</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11"/>
        <w:rPr>
          <w:rFonts w:ascii="仿宋_GB2312" w:eastAsia="仿宋_GB2312" w:cs="仿宋_GB2312"/>
          <w:sz w:val="32"/>
          <w:szCs w:val="32"/>
        </w:rPr>
      </w:pPr>
      <w:r>
        <w:rPr>
          <w:rFonts w:ascii="仿宋_GB2312" w:eastAsia="仿宋_GB2312" w:cs="仿宋_GB2312"/>
          <w:sz w:val="32"/>
          <w:szCs w:val="32"/>
        </w:rPr>
        <w:t>盐田区信息中心</w:t>
      </w:r>
      <w:r>
        <w:rPr>
          <w:rFonts w:ascii="仿宋_GB2312" w:eastAsia="仿宋_GB2312" w:cs="仿宋_GB2312" w:hint="eastAsia"/>
          <w:sz w:val="32"/>
          <w:szCs w:val="32"/>
        </w:rPr>
        <w:t>预算</w:t>
      </w:r>
      <w:r>
        <w:rPr>
          <w:rFonts w:ascii="仿宋_GB2312" w:eastAsia="仿宋_GB2312" w:cs="仿宋_GB2312"/>
          <w:sz w:val="32"/>
          <w:szCs w:val="32"/>
        </w:rPr>
        <w:t>3,011</w:t>
      </w:r>
      <w:r>
        <w:rPr>
          <w:rFonts w:ascii="仿宋_GB2312" w:eastAsia="仿宋_GB2312" w:cs="仿宋_GB2312" w:hint="eastAsia"/>
          <w:sz w:val="32"/>
          <w:szCs w:val="32"/>
        </w:rPr>
        <w:t>万元，包括人员支出</w:t>
      </w:r>
      <w:r>
        <w:rPr>
          <w:rFonts w:ascii="仿宋_GB2312" w:eastAsia="仿宋_GB2312" w:cs="仿宋_GB2312"/>
          <w:sz w:val="32"/>
          <w:szCs w:val="32"/>
        </w:rPr>
        <w:t>578</w:t>
      </w:r>
      <w:r>
        <w:rPr>
          <w:rFonts w:ascii="仿宋_GB2312" w:eastAsia="仿宋_GB2312" w:cs="仿宋_GB2312" w:hint="eastAsia"/>
          <w:sz w:val="32"/>
          <w:szCs w:val="32"/>
        </w:rPr>
        <w:t>万元、公用支出</w:t>
      </w:r>
      <w:r>
        <w:rPr>
          <w:rFonts w:ascii="仿宋_GB2312" w:eastAsia="仿宋_GB2312" w:cs="仿宋_GB2312"/>
          <w:sz w:val="32"/>
          <w:szCs w:val="32"/>
        </w:rPr>
        <w:t>24</w:t>
      </w:r>
      <w:r>
        <w:rPr>
          <w:rFonts w:ascii="仿宋_GB2312" w:eastAsia="仿宋_GB2312" w:cs="仿宋_GB2312" w:hint="eastAsia"/>
          <w:sz w:val="32"/>
          <w:szCs w:val="32"/>
        </w:rPr>
        <w:t>万元、对个人和家庭的补助支出</w:t>
      </w:r>
      <w:r>
        <w:rPr>
          <w:rFonts w:ascii="仿宋_GB2312" w:eastAsia="仿宋_GB2312" w:cs="仿宋_GB2312"/>
          <w:sz w:val="32"/>
          <w:szCs w:val="32"/>
        </w:rPr>
        <w:t>0</w:t>
      </w:r>
      <w:r>
        <w:rPr>
          <w:rFonts w:ascii="仿宋_GB2312" w:eastAsia="仿宋_GB2312" w:cs="仿宋_GB2312" w:hint="eastAsia"/>
          <w:sz w:val="32"/>
          <w:szCs w:val="32"/>
        </w:rPr>
        <w:t>万元、项目支出</w:t>
      </w:r>
      <w:r>
        <w:rPr>
          <w:rFonts w:ascii="仿宋_GB2312" w:eastAsia="仿宋_GB2312" w:cs="仿宋_GB2312"/>
          <w:sz w:val="32"/>
          <w:szCs w:val="32"/>
        </w:rPr>
        <w:t>2,409</w:t>
      </w:r>
      <w:r>
        <w:rPr>
          <w:rFonts w:ascii="仿宋_GB2312" w:eastAsia="仿宋_GB2312" w:cs="仿宋_GB2312" w:hint="eastAsia"/>
          <w:sz w:val="32"/>
          <w:szCs w:val="32"/>
        </w:rPr>
        <w:t>万元。</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仿宋_GB2312"/>
          <w:sz w:val="32"/>
          <w:szCs w:val="32"/>
        </w:rPr>
      </w:pPr>
      <w:r>
        <w:rPr>
          <w:rFonts w:ascii="仿宋_GB2312" w:eastAsia="仿宋_GB2312" w:cs="仿宋_GB2312" w:hint="eastAsia"/>
          <w:sz w:val="32"/>
          <w:szCs w:val="32"/>
        </w:rPr>
        <w:t>（一）人员支出</w:t>
      </w:r>
      <w:r>
        <w:rPr>
          <w:rFonts w:ascii="仿宋_GB2312" w:eastAsia="仿宋_GB2312" w:cs="仿宋_GB2312"/>
          <w:sz w:val="32"/>
          <w:szCs w:val="32"/>
        </w:rPr>
        <w:t>578</w:t>
      </w:r>
      <w:r>
        <w:rPr>
          <w:rFonts w:ascii="仿宋_GB2312" w:eastAsia="仿宋_GB2312" w:cs="仿宋_GB2312" w:hint="eastAsia"/>
          <w:sz w:val="32"/>
          <w:szCs w:val="32"/>
        </w:rPr>
        <w:t>万元，主要是在职人员工资福利支出及住房改革支出等。</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仿宋_GB2312"/>
          <w:sz w:val="32"/>
          <w:szCs w:val="32"/>
        </w:rPr>
      </w:pPr>
      <w:r>
        <w:rPr>
          <w:rFonts w:ascii="仿宋_GB2312" w:eastAsia="仿宋_GB2312" w:cs="仿宋_GB2312" w:hint="eastAsia"/>
          <w:sz w:val="32"/>
          <w:szCs w:val="32"/>
        </w:rPr>
        <w:t>（二）公用支出</w:t>
      </w:r>
      <w:r>
        <w:rPr>
          <w:rFonts w:ascii="仿宋_GB2312" w:eastAsia="仿宋_GB2312" w:cs="仿宋_GB2312"/>
          <w:sz w:val="32"/>
          <w:szCs w:val="32"/>
        </w:rPr>
        <w:t>24</w:t>
      </w:r>
      <w:r>
        <w:rPr>
          <w:rFonts w:ascii="仿宋_GB2312" w:eastAsia="仿宋_GB2312" w:cs="仿宋_GB2312" w:hint="eastAsia"/>
          <w:sz w:val="32"/>
          <w:szCs w:val="32"/>
        </w:rPr>
        <w:t>万元，主要包括公用综合定额经费、车辆运行维护费等公用经费。</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仿宋_GB2312"/>
          <w:sz w:val="32"/>
          <w:szCs w:val="32"/>
        </w:rPr>
      </w:pPr>
      <w:r>
        <w:rPr>
          <w:rFonts w:ascii="仿宋_GB2312" w:eastAsia="仿宋_GB2312" w:cs="仿宋_GB2312" w:hint="eastAsia"/>
          <w:sz w:val="32"/>
          <w:szCs w:val="32"/>
        </w:rPr>
        <w:lastRenderedPageBreak/>
        <w:t>（三）对个人和家庭补助支出</w:t>
      </w:r>
      <w:r>
        <w:rPr>
          <w:rFonts w:ascii="仿宋_GB2312" w:eastAsia="仿宋_GB2312" w:cs="仿宋_GB2312"/>
          <w:sz w:val="32"/>
          <w:szCs w:val="32"/>
        </w:rPr>
        <w:t>0</w:t>
      </w:r>
      <w:r>
        <w:rPr>
          <w:rFonts w:ascii="仿宋_GB2312" w:eastAsia="仿宋_GB2312" w:cs="仿宋_GB2312" w:hint="eastAsia"/>
          <w:sz w:val="32"/>
          <w:szCs w:val="32"/>
        </w:rPr>
        <w:t>万元，我中心未有离退休人员。</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仿宋_GB2312"/>
          <w:sz w:val="32"/>
          <w:szCs w:val="32"/>
        </w:rPr>
      </w:pPr>
      <w:r>
        <w:rPr>
          <w:rFonts w:ascii="仿宋_GB2312" w:eastAsia="仿宋_GB2312" w:cs="仿宋_GB2312" w:hint="eastAsia"/>
          <w:sz w:val="32"/>
          <w:szCs w:val="32"/>
        </w:rPr>
        <w:t>（四）项目支出</w:t>
      </w:r>
      <w:r>
        <w:rPr>
          <w:rFonts w:ascii="仿宋_GB2312" w:eastAsia="仿宋_GB2312" w:cs="仿宋_GB2312"/>
          <w:sz w:val="32"/>
          <w:szCs w:val="32"/>
        </w:rPr>
        <w:t>2,409</w:t>
      </w:r>
      <w:r>
        <w:rPr>
          <w:rFonts w:ascii="仿宋_GB2312" w:eastAsia="仿宋_GB2312" w:cs="仿宋_GB2312" w:hint="eastAsia"/>
          <w:sz w:val="32"/>
          <w:szCs w:val="32"/>
        </w:rPr>
        <w:t>万元，具体包括：</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562"/>
        <w:rPr>
          <w:rFonts w:ascii="仿宋_GB2312" w:eastAsia="仿宋_GB2312" w:cs="仿宋_GB2312"/>
          <w:sz w:val="32"/>
          <w:szCs w:val="32"/>
        </w:rPr>
      </w:pPr>
      <w:r>
        <w:rPr>
          <w:rFonts w:ascii="仿宋_GB2312" w:eastAsia="仿宋_GB2312" w:cs="仿宋_GB2312" w:hint="eastAsia"/>
          <w:sz w:val="32"/>
          <w:szCs w:val="32"/>
        </w:rPr>
        <w:t>信息事务</w:t>
      </w:r>
      <w:r>
        <w:rPr>
          <w:rFonts w:ascii="仿宋_GB2312" w:eastAsia="仿宋_GB2312" w:cs="仿宋_GB2312" w:hint="eastAsia"/>
          <w:sz w:val="32"/>
          <w:szCs w:val="32"/>
        </w:rPr>
        <w:t>1398</w:t>
      </w:r>
      <w:r>
        <w:rPr>
          <w:rFonts w:ascii="仿宋_GB2312" w:eastAsia="仿宋_GB2312" w:cs="仿宋_GB2312" w:hint="eastAsia"/>
          <w:sz w:val="32"/>
          <w:szCs w:val="32"/>
        </w:rPr>
        <w:t>万：</w:t>
      </w:r>
      <w:r>
        <w:rPr>
          <w:rFonts w:ascii="仿宋_GB2312" w:eastAsia="仿宋_GB2312" w:cs="仿宋_GB2312" w:hint="eastAsia"/>
          <w:sz w:val="32"/>
          <w:szCs w:val="32"/>
        </w:rPr>
        <w:t>1</w:t>
      </w:r>
      <w:r>
        <w:rPr>
          <w:rFonts w:ascii="仿宋_GB2312" w:eastAsia="仿宋_GB2312" w:cs="仿宋_GB2312" w:hint="eastAsia"/>
          <w:sz w:val="32"/>
          <w:szCs w:val="32"/>
        </w:rPr>
        <w:t>、</w:t>
      </w:r>
      <w:r>
        <w:rPr>
          <w:rFonts w:ascii="仿宋_GB2312" w:eastAsia="仿宋_GB2312" w:cs="仿宋_GB2312"/>
          <w:sz w:val="32"/>
          <w:szCs w:val="32"/>
        </w:rPr>
        <w:t>互联网</w:t>
      </w:r>
      <w:r>
        <w:rPr>
          <w:rFonts w:ascii="仿宋_GB2312" w:eastAsia="仿宋_GB2312" w:cs="仿宋_GB2312"/>
          <w:sz w:val="32"/>
          <w:szCs w:val="32"/>
        </w:rPr>
        <w:t>15</w:t>
      </w:r>
      <w:r>
        <w:rPr>
          <w:rFonts w:ascii="仿宋_GB2312" w:eastAsia="仿宋_GB2312" w:cs="仿宋_GB2312"/>
          <w:sz w:val="32"/>
          <w:szCs w:val="32"/>
        </w:rPr>
        <w:t>万元，主要用于</w:t>
      </w:r>
      <w:r>
        <w:rPr>
          <w:rFonts w:ascii="仿宋_GB2312" w:eastAsia="仿宋_GB2312" w:cs="仿宋_GB2312" w:hint="eastAsia"/>
          <w:sz w:val="32"/>
          <w:szCs w:val="32"/>
        </w:rPr>
        <w:t>支付</w:t>
      </w:r>
      <w:r>
        <w:rPr>
          <w:rFonts w:ascii="仿宋_GB2312" w:eastAsia="仿宋_GB2312" w:cs="仿宋_GB2312" w:hint="eastAsia"/>
          <w:sz w:val="32"/>
          <w:szCs w:val="32"/>
        </w:rPr>
        <w:t>2018</w:t>
      </w:r>
      <w:r>
        <w:rPr>
          <w:rFonts w:ascii="仿宋_GB2312" w:eastAsia="仿宋_GB2312" w:cs="仿宋_GB2312" w:hint="eastAsia"/>
          <w:sz w:val="32"/>
          <w:szCs w:val="32"/>
        </w:rPr>
        <w:t>年互联网</w:t>
      </w:r>
      <w:r>
        <w:rPr>
          <w:rFonts w:ascii="仿宋_GB2312" w:eastAsia="仿宋_GB2312" w:cs="仿宋_GB2312" w:hint="eastAsia"/>
          <w:sz w:val="32"/>
          <w:szCs w:val="32"/>
        </w:rPr>
        <w:t>+</w:t>
      </w:r>
      <w:r>
        <w:rPr>
          <w:rFonts w:ascii="仿宋_GB2312" w:eastAsia="仿宋_GB2312" w:cs="仿宋_GB2312" w:hint="eastAsia"/>
          <w:sz w:val="32"/>
          <w:szCs w:val="32"/>
        </w:rPr>
        <w:t>电子政务维护合同尾款。</w:t>
      </w:r>
      <w:r>
        <w:rPr>
          <w:rFonts w:ascii="仿宋_GB2312" w:eastAsia="仿宋_GB2312" w:cs="仿宋_GB2312" w:hint="eastAsia"/>
          <w:sz w:val="32"/>
          <w:szCs w:val="32"/>
        </w:rPr>
        <w:t>2</w:t>
      </w:r>
      <w:r>
        <w:rPr>
          <w:rFonts w:ascii="仿宋_GB2312" w:eastAsia="仿宋_GB2312" w:cs="仿宋_GB2312" w:hint="eastAsia"/>
          <w:sz w:val="32"/>
          <w:szCs w:val="32"/>
        </w:rPr>
        <w:t>、</w:t>
      </w:r>
      <w:r>
        <w:rPr>
          <w:rFonts w:ascii="仿宋_GB2312" w:eastAsia="仿宋_GB2312" w:cs="仿宋_GB2312"/>
          <w:sz w:val="32"/>
          <w:szCs w:val="32"/>
        </w:rPr>
        <w:t>会议室维护</w:t>
      </w:r>
      <w:r>
        <w:rPr>
          <w:rFonts w:ascii="仿宋_GB2312" w:eastAsia="仿宋_GB2312" w:cs="仿宋_GB2312"/>
          <w:sz w:val="32"/>
          <w:szCs w:val="32"/>
        </w:rPr>
        <w:t>61</w:t>
      </w:r>
      <w:r>
        <w:rPr>
          <w:rFonts w:ascii="仿宋_GB2312" w:eastAsia="仿宋_GB2312" w:cs="仿宋_GB2312"/>
          <w:sz w:val="32"/>
          <w:szCs w:val="32"/>
        </w:rPr>
        <w:t>万元，主要用于</w:t>
      </w:r>
      <w:r>
        <w:rPr>
          <w:rFonts w:ascii="仿宋_GB2312" w:eastAsia="仿宋_GB2312" w:cs="仿宋_GB2312" w:hint="eastAsia"/>
          <w:sz w:val="32"/>
          <w:szCs w:val="32"/>
        </w:rPr>
        <w:t>《盐田区行政中心多媒体会议室会议保障工作》、《盐田区区政府</w:t>
      </w:r>
      <w:r>
        <w:rPr>
          <w:rFonts w:ascii="仿宋_GB2312" w:eastAsia="仿宋_GB2312" w:cs="仿宋_GB2312" w:hint="eastAsia"/>
          <w:sz w:val="32"/>
          <w:szCs w:val="32"/>
        </w:rPr>
        <w:t>1004</w:t>
      </w:r>
      <w:r>
        <w:rPr>
          <w:rFonts w:ascii="仿宋_GB2312" w:eastAsia="仿宋_GB2312" w:cs="仿宋_GB2312" w:hint="eastAsia"/>
          <w:sz w:val="32"/>
          <w:szCs w:val="32"/>
        </w:rPr>
        <w:t>会议室会议系统维护服务》等。</w:t>
      </w:r>
      <w:r>
        <w:rPr>
          <w:rFonts w:ascii="仿宋_GB2312" w:eastAsia="仿宋_GB2312" w:cs="仿宋_GB2312" w:hint="eastAsia"/>
          <w:sz w:val="32"/>
          <w:szCs w:val="32"/>
        </w:rPr>
        <w:t>3</w:t>
      </w:r>
      <w:r>
        <w:rPr>
          <w:rFonts w:ascii="仿宋_GB2312" w:eastAsia="仿宋_GB2312" w:cs="仿宋_GB2312" w:hint="eastAsia"/>
          <w:sz w:val="32"/>
          <w:szCs w:val="32"/>
        </w:rPr>
        <w:t>、</w:t>
      </w:r>
      <w:r>
        <w:rPr>
          <w:rFonts w:ascii="仿宋_GB2312" w:eastAsia="仿宋_GB2312" w:cs="仿宋_GB2312"/>
          <w:sz w:val="32"/>
          <w:szCs w:val="32"/>
        </w:rPr>
        <w:t>信息化</w:t>
      </w:r>
      <w:r>
        <w:rPr>
          <w:rFonts w:ascii="仿宋_GB2312" w:eastAsia="仿宋_GB2312" w:cs="仿宋_GB2312"/>
          <w:sz w:val="32"/>
          <w:szCs w:val="32"/>
        </w:rPr>
        <w:t>61</w:t>
      </w:r>
      <w:r>
        <w:rPr>
          <w:rFonts w:ascii="仿宋_GB2312" w:eastAsia="仿宋_GB2312" w:cs="仿宋_GB2312"/>
          <w:sz w:val="32"/>
          <w:szCs w:val="32"/>
        </w:rPr>
        <w:t>万元，主要用于</w:t>
      </w:r>
      <w:r>
        <w:rPr>
          <w:rFonts w:ascii="仿宋_GB2312" w:eastAsia="仿宋_GB2312" w:cs="仿宋_GB2312" w:hint="eastAsia"/>
          <w:sz w:val="32"/>
          <w:szCs w:val="32"/>
        </w:rPr>
        <w:t>：项目咨询、审计，专家评审劳务费，相关信息化建设、服务、维护、设备购置、考察调研、课题研究、律师咨询等。</w:t>
      </w:r>
      <w:r>
        <w:rPr>
          <w:rFonts w:ascii="仿宋_GB2312" w:eastAsia="仿宋_GB2312" w:cs="仿宋_GB2312" w:hint="eastAsia"/>
          <w:sz w:val="32"/>
          <w:szCs w:val="32"/>
        </w:rPr>
        <w:t>4</w:t>
      </w:r>
      <w:r>
        <w:rPr>
          <w:rFonts w:ascii="仿宋_GB2312" w:eastAsia="仿宋_GB2312" w:cs="仿宋_GB2312" w:hint="eastAsia"/>
          <w:sz w:val="32"/>
          <w:szCs w:val="32"/>
        </w:rPr>
        <w:t>、</w:t>
      </w:r>
      <w:r>
        <w:rPr>
          <w:rFonts w:ascii="仿宋_GB2312" w:eastAsia="仿宋_GB2312" w:cs="仿宋_GB2312"/>
          <w:sz w:val="32"/>
          <w:szCs w:val="32"/>
        </w:rPr>
        <w:t>信息安全</w:t>
      </w:r>
      <w:r>
        <w:rPr>
          <w:rFonts w:ascii="仿宋_GB2312" w:eastAsia="仿宋_GB2312" w:cs="仿宋_GB2312"/>
          <w:sz w:val="32"/>
          <w:szCs w:val="32"/>
        </w:rPr>
        <w:t>85</w:t>
      </w:r>
      <w:r>
        <w:rPr>
          <w:rFonts w:ascii="仿宋_GB2312" w:eastAsia="仿宋_GB2312" w:cs="仿宋_GB2312"/>
          <w:sz w:val="32"/>
          <w:szCs w:val="32"/>
        </w:rPr>
        <w:t>万元，主要用于</w:t>
      </w:r>
      <w:r>
        <w:rPr>
          <w:rFonts w:ascii="仿宋_GB2312" w:eastAsia="仿宋_GB2312" w:cs="仿宋_GB2312" w:hint="eastAsia"/>
          <w:sz w:val="32"/>
          <w:szCs w:val="32"/>
        </w:rPr>
        <w:t>年度信息安全联合检查服务相关费用、网络及信息安全加固、安全设备升级、安全制度修订专项应急预案编写、安全设备及系统年度维护费用。</w:t>
      </w:r>
      <w:r>
        <w:rPr>
          <w:rFonts w:ascii="仿宋_GB2312" w:eastAsia="仿宋_GB2312" w:cs="仿宋_GB2312" w:hint="eastAsia"/>
          <w:sz w:val="32"/>
          <w:szCs w:val="32"/>
        </w:rPr>
        <w:t>5</w:t>
      </w:r>
      <w:r>
        <w:rPr>
          <w:rFonts w:ascii="仿宋_GB2312" w:eastAsia="仿宋_GB2312" w:cs="仿宋_GB2312" w:hint="eastAsia"/>
          <w:sz w:val="32"/>
          <w:szCs w:val="32"/>
        </w:rPr>
        <w:t>、</w:t>
      </w:r>
      <w:r>
        <w:rPr>
          <w:rFonts w:ascii="仿宋_GB2312" w:eastAsia="仿宋_GB2312" w:cs="仿宋_GB2312"/>
          <w:sz w:val="32"/>
          <w:szCs w:val="32"/>
        </w:rPr>
        <w:t>无线网络</w:t>
      </w:r>
      <w:r>
        <w:rPr>
          <w:rFonts w:ascii="仿宋_GB2312" w:eastAsia="仿宋_GB2312" w:cs="仿宋_GB2312"/>
          <w:sz w:val="32"/>
          <w:szCs w:val="32"/>
        </w:rPr>
        <w:t>340</w:t>
      </w:r>
      <w:r>
        <w:rPr>
          <w:rFonts w:ascii="仿宋_GB2312" w:eastAsia="仿宋_GB2312" w:cs="仿宋_GB2312"/>
          <w:sz w:val="32"/>
          <w:szCs w:val="32"/>
        </w:rPr>
        <w:t>万元，主要用于</w:t>
      </w:r>
      <w:r>
        <w:rPr>
          <w:rFonts w:ascii="仿宋_GB2312" w:eastAsia="仿宋_GB2312" w:cs="仿宋_GB2312" w:hint="eastAsia"/>
          <w:sz w:val="32"/>
          <w:szCs w:val="32"/>
        </w:rPr>
        <w:t>全区重要公共场无线</w:t>
      </w:r>
      <w:r>
        <w:rPr>
          <w:rFonts w:ascii="仿宋_GB2312" w:eastAsia="仿宋_GB2312" w:cs="仿宋_GB2312" w:hint="eastAsia"/>
          <w:sz w:val="32"/>
          <w:szCs w:val="32"/>
        </w:rPr>
        <w:t>WI</w:t>
      </w:r>
      <w:r>
        <w:rPr>
          <w:rFonts w:ascii="仿宋_GB2312" w:eastAsia="仿宋_GB2312" w:cs="仿宋_GB2312" w:hint="eastAsia"/>
          <w:sz w:val="32"/>
          <w:szCs w:val="32"/>
        </w:rPr>
        <w:t>FI</w:t>
      </w:r>
      <w:r>
        <w:rPr>
          <w:rFonts w:ascii="仿宋_GB2312" w:eastAsia="仿宋_GB2312" w:cs="仿宋_GB2312" w:hint="eastAsia"/>
          <w:sz w:val="32"/>
          <w:szCs w:val="32"/>
        </w:rPr>
        <w:t>服务、现代产业服务中心无线</w:t>
      </w:r>
      <w:r>
        <w:rPr>
          <w:rFonts w:ascii="仿宋_GB2312" w:eastAsia="仿宋_GB2312" w:cs="仿宋_GB2312" w:hint="eastAsia"/>
          <w:sz w:val="32"/>
          <w:szCs w:val="32"/>
        </w:rPr>
        <w:t>WIFI</w:t>
      </w:r>
      <w:r>
        <w:rPr>
          <w:rFonts w:ascii="仿宋_GB2312" w:eastAsia="仿宋_GB2312" w:cs="仿宋_GB2312" w:hint="eastAsia"/>
          <w:sz w:val="32"/>
          <w:szCs w:val="32"/>
        </w:rPr>
        <w:t>覆盖、区政务外网无线</w:t>
      </w:r>
      <w:r>
        <w:rPr>
          <w:rFonts w:ascii="仿宋_GB2312" w:eastAsia="仿宋_GB2312" w:cs="仿宋_GB2312" w:hint="eastAsia"/>
          <w:sz w:val="32"/>
          <w:szCs w:val="32"/>
        </w:rPr>
        <w:t>WIFI</w:t>
      </w:r>
      <w:r>
        <w:rPr>
          <w:rFonts w:ascii="仿宋_GB2312" w:eastAsia="仿宋_GB2312" w:cs="仿宋_GB2312" w:hint="eastAsia"/>
          <w:sz w:val="32"/>
          <w:szCs w:val="32"/>
        </w:rPr>
        <w:t>接入服务。</w:t>
      </w:r>
      <w:r>
        <w:rPr>
          <w:rFonts w:ascii="仿宋_GB2312" w:eastAsia="仿宋_GB2312" w:cs="仿宋_GB2312" w:hint="eastAsia"/>
          <w:sz w:val="32"/>
          <w:szCs w:val="32"/>
        </w:rPr>
        <w:t>6</w:t>
      </w:r>
      <w:r>
        <w:rPr>
          <w:rFonts w:ascii="仿宋_GB2312" w:eastAsia="仿宋_GB2312" w:cs="仿宋_GB2312" w:hint="eastAsia"/>
          <w:sz w:val="32"/>
          <w:szCs w:val="32"/>
        </w:rPr>
        <w:t>、</w:t>
      </w:r>
      <w:r>
        <w:rPr>
          <w:rFonts w:ascii="仿宋_GB2312" w:eastAsia="仿宋_GB2312" w:cs="仿宋_GB2312"/>
          <w:sz w:val="32"/>
          <w:szCs w:val="32"/>
        </w:rPr>
        <w:t>日常业务</w:t>
      </w:r>
      <w:r>
        <w:rPr>
          <w:rFonts w:ascii="仿宋_GB2312" w:eastAsia="仿宋_GB2312" w:cs="仿宋_GB2312"/>
          <w:sz w:val="32"/>
          <w:szCs w:val="32"/>
        </w:rPr>
        <w:t>21</w:t>
      </w:r>
      <w:r>
        <w:rPr>
          <w:rFonts w:ascii="仿宋_GB2312" w:eastAsia="仿宋_GB2312" w:cs="仿宋_GB2312"/>
          <w:sz w:val="32"/>
          <w:szCs w:val="32"/>
        </w:rPr>
        <w:t>万元，主要用于</w:t>
      </w:r>
      <w:r>
        <w:rPr>
          <w:rFonts w:ascii="仿宋_GB2312" w:eastAsia="仿宋_GB2312" w:cs="仿宋_GB2312" w:hint="eastAsia"/>
          <w:sz w:val="32"/>
          <w:szCs w:val="32"/>
        </w:rPr>
        <w:t>日常办公业务。</w:t>
      </w:r>
      <w:r>
        <w:rPr>
          <w:rFonts w:ascii="仿宋_GB2312" w:eastAsia="仿宋_GB2312" w:cs="仿宋_GB2312" w:hint="eastAsia"/>
          <w:sz w:val="32"/>
          <w:szCs w:val="32"/>
        </w:rPr>
        <w:t>7</w:t>
      </w:r>
      <w:r>
        <w:rPr>
          <w:rFonts w:ascii="仿宋_GB2312" w:eastAsia="仿宋_GB2312" w:cs="仿宋_GB2312" w:hint="eastAsia"/>
          <w:sz w:val="32"/>
          <w:szCs w:val="32"/>
        </w:rPr>
        <w:t>、</w:t>
      </w:r>
      <w:r>
        <w:rPr>
          <w:rFonts w:ascii="仿宋_GB2312" w:eastAsia="仿宋_GB2312" w:cs="仿宋_GB2312"/>
          <w:sz w:val="32"/>
          <w:szCs w:val="32"/>
        </w:rPr>
        <w:t>机关办公</w:t>
      </w:r>
      <w:r>
        <w:rPr>
          <w:rFonts w:ascii="仿宋_GB2312" w:eastAsia="仿宋_GB2312" w:cs="仿宋_GB2312"/>
          <w:sz w:val="32"/>
          <w:szCs w:val="32"/>
        </w:rPr>
        <w:t>156</w:t>
      </w:r>
      <w:r>
        <w:rPr>
          <w:rFonts w:ascii="仿宋_GB2312" w:eastAsia="仿宋_GB2312" w:cs="仿宋_GB2312"/>
          <w:sz w:val="32"/>
          <w:szCs w:val="32"/>
        </w:rPr>
        <w:t>万元，主要用于</w:t>
      </w:r>
      <w:r>
        <w:rPr>
          <w:rFonts w:ascii="仿宋_GB2312" w:eastAsia="仿宋_GB2312" w:cs="仿宋_GB2312" w:hint="eastAsia"/>
          <w:sz w:val="32"/>
          <w:szCs w:val="32"/>
        </w:rPr>
        <w:t>区行政中心和工青妇活动中心电脑网络系统驻场维护服务。</w:t>
      </w:r>
      <w:r>
        <w:rPr>
          <w:rFonts w:ascii="仿宋_GB2312" w:eastAsia="仿宋_GB2312" w:cs="仿宋_GB2312" w:hint="eastAsia"/>
          <w:sz w:val="32"/>
          <w:szCs w:val="32"/>
        </w:rPr>
        <w:t>8</w:t>
      </w:r>
      <w:r>
        <w:rPr>
          <w:rFonts w:ascii="仿宋_GB2312" w:eastAsia="仿宋_GB2312" w:cs="仿宋_GB2312" w:hint="eastAsia"/>
          <w:sz w:val="32"/>
          <w:szCs w:val="32"/>
        </w:rPr>
        <w:t>、</w:t>
      </w:r>
      <w:r>
        <w:rPr>
          <w:rFonts w:ascii="仿宋_GB2312" w:eastAsia="仿宋_GB2312" w:cs="仿宋_GB2312"/>
          <w:sz w:val="32"/>
          <w:szCs w:val="32"/>
        </w:rPr>
        <w:t>机房维护</w:t>
      </w:r>
      <w:r>
        <w:rPr>
          <w:rFonts w:ascii="仿宋_GB2312" w:eastAsia="仿宋_GB2312" w:cs="仿宋_GB2312"/>
          <w:sz w:val="32"/>
          <w:szCs w:val="32"/>
        </w:rPr>
        <w:t>72</w:t>
      </w:r>
      <w:r>
        <w:rPr>
          <w:rFonts w:ascii="仿宋_GB2312" w:eastAsia="仿宋_GB2312" w:cs="仿宋_GB2312"/>
          <w:sz w:val="32"/>
          <w:szCs w:val="32"/>
        </w:rPr>
        <w:t>万元，主要用于</w:t>
      </w:r>
      <w:r>
        <w:rPr>
          <w:rFonts w:ascii="仿宋_GB2312" w:eastAsia="仿宋_GB2312" w:cs="仿宋_GB2312" w:hint="eastAsia"/>
          <w:sz w:val="32"/>
          <w:szCs w:val="32"/>
        </w:rPr>
        <w:t>区信息中心工青妇活动中心机房、行政中心机房及外设</w:t>
      </w:r>
      <w:r>
        <w:rPr>
          <w:rFonts w:ascii="仿宋_GB2312" w:eastAsia="仿宋_GB2312" w:cs="仿宋_GB2312" w:hint="eastAsia"/>
          <w:sz w:val="32"/>
          <w:szCs w:val="32"/>
        </w:rPr>
        <w:t>6</w:t>
      </w:r>
      <w:r>
        <w:rPr>
          <w:rFonts w:ascii="仿宋_GB2312" w:eastAsia="仿宋_GB2312" w:cs="仿宋_GB2312" w:hint="eastAsia"/>
          <w:sz w:val="32"/>
          <w:szCs w:val="32"/>
        </w:rPr>
        <w:t>个分机房、租金、电费、</w:t>
      </w:r>
      <w:r>
        <w:rPr>
          <w:rFonts w:ascii="仿宋_GB2312" w:eastAsia="仿宋_GB2312" w:cs="仿宋_GB2312" w:hint="eastAsia"/>
          <w:sz w:val="32"/>
          <w:szCs w:val="32"/>
        </w:rPr>
        <w:t>LED</w:t>
      </w:r>
      <w:r>
        <w:rPr>
          <w:rFonts w:ascii="仿宋_GB2312" w:eastAsia="仿宋_GB2312" w:cs="仿宋_GB2312" w:hint="eastAsia"/>
          <w:sz w:val="32"/>
          <w:szCs w:val="32"/>
        </w:rPr>
        <w:t>屏及相关维护费。</w:t>
      </w:r>
      <w:r>
        <w:rPr>
          <w:rFonts w:ascii="仿宋_GB2312" w:eastAsia="仿宋_GB2312" w:cs="仿宋_GB2312"/>
          <w:sz w:val="32"/>
          <w:szCs w:val="32"/>
        </w:rPr>
        <w:t xml:space="preserve"> </w:t>
      </w:r>
      <w:r>
        <w:rPr>
          <w:rFonts w:ascii="仿宋_GB2312" w:eastAsia="仿宋_GB2312" w:cs="仿宋_GB2312" w:hint="eastAsia"/>
          <w:sz w:val="32"/>
          <w:szCs w:val="32"/>
        </w:rPr>
        <w:t>9</w:t>
      </w:r>
      <w:r>
        <w:rPr>
          <w:rFonts w:ascii="仿宋_GB2312" w:eastAsia="仿宋_GB2312" w:cs="仿宋_GB2312" w:hint="eastAsia"/>
          <w:sz w:val="32"/>
          <w:szCs w:val="32"/>
        </w:rPr>
        <w:t>、</w:t>
      </w:r>
      <w:r>
        <w:rPr>
          <w:rFonts w:ascii="仿宋_GB2312" w:eastAsia="仿宋_GB2312" w:cs="仿宋_GB2312"/>
          <w:sz w:val="32"/>
          <w:szCs w:val="32"/>
        </w:rPr>
        <w:t>维修维护</w:t>
      </w:r>
      <w:r>
        <w:rPr>
          <w:rFonts w:ascii="仿宋_GB2312" w:eastAsia="仿宋_GB2312" w:cs="仿宋_GB2312"/>
          <w:sz w:val="32"/>
          <w:szCs w:val="32"/>
        </w:rPr>
        <w:t>42</w:t>
      </w:r>
      <w:r>
        <w:rPr>
          <w:rFonts w:ascii="仿宋_GB2312" w:eastAsia="仿宋_GB2312" w:cs="仿宋_GB2312"/>
          <w:sz w:val="32"/>
          <w:szCs w:val="32"/>
        </w:rPr>
        <w:t>万元，主要用于</w:t>
      </w:r>
      <w:r>
        <w:rPr>
          <w:rFonts w:ascii="仿宋_GB2312" w:eastAsia="仿宋_GB2312" w:cs="仿宋_GB2312" w:hint="eastAsia"/>
          <w:sz w:val="32"/>
          <w:szCs w:val="32"/>
        </w:rPr>
        <w:t>盐田区党群服务中心设备驻场维护。</w:t>
      </w:r>
      <w:r>
        <w:rPr>
          <w:rFonts w:ascii="仿宋_GB2312" w:eastAsia="仿宋_GB2312" w:cs="仿宋_GB2312" w:hint="eastAsia"/>
          <w:sz w:val="32"/>
          <w:szCs w:val="32"/>
        </w:rPr>
        <w:t>10</w:t>
      </w:r>
      <w:r>
        <w:rPr>
          <w:rFonts w:ascii="仿宋_GB2312" w:eastAsia="仿宋_GB2312" w:cs="仿宋_GB2312" w:hint="eastAsia"/>
          <w:sz w:val="32"/>
          <w:szCs w:val="32"/>
        </w:rPr>
        <w:t>、</w:t>
      </w:r>
      <w:r>
        <w:rPr>
          <w:rFonts w:ascii="仿宋_GB2312" w:eastAsia="仿宋_GB2312" w:cs="仿宋_GB2312"/>
          <w:sz w:val="32"/>
          <w:szCs w:val="32"/>
        </w:rPr>
        <w:t>网络光缆</w:t>
      </w:r>
      <w:r>
        <w:rPr>
          <w:rFonts w:ascii="仿宋_GB2312" w:eastAsia="仿宋_GB2312" w:cs="仿宋_GB2312"/>
          <w:sz w:val="32"/>
          <w:szCs w:val="32"/>
        </w:rPr>
        <w:t>253</w:t>
      </w:r>
      <w:r>
        <w:rPr>
          <w:rFonts w:ascii="仿宋_GB2312" w:eastAsia="仿宋_GB2312" w:cs="仿宋_GB2312"/>
          <w:sz w:val="32"/>
          <w:szCs w:val="32"/>
        </w:rPr>
        <w:t>万元，主要用于</w:t>
      </w:r>
      <w:r>
        <w:rPr>
          <w:rFonts w:ascii="仿宋_GB2312" w:eastAsia="仿宋_GB2312" w:cs="仿宋_GB2312" w:hint="eastAsia"/>
          <w:sz w:val="32"/>
          <w:szCs w:val="32"/>
        </w:rPr>
        <w:t>互联网出口租用、盐田区光缆服务、深圳市党政机关专网网络服务、新增加盐田区电子政务内网项</w:t>
      </w:r>
      <w:r>
        <w:rPr>
          <w:rFonts w:ascii="仿宋_GB2312" w:eastAsia="仿宋_GB2312" w:cs="仿宋_GB2312" w:hint="eastAsia"/>
          <w:sz w:val="32"/>
          <w:szCs w:val="32"/>
        </w:rPr>
        <w:t>目建设、政务</w:t>
      </w:r>
      <w:r>
        <w:rPr>
          <w:rFonts w:ascii="仿宋_GB2312" w:eastAsia="仿宋_GB2312" w:cs="仿宋_GB2312" w:hint="eastAsia"/>
          <w:sz w:val="32"/>
          <w:szCs w:val="32"/>
        </w:rPr>
        <w:lastRenderedPageBreak/>
        <w:t>网络网管系统建设等。</w:t>
      </w:r>
      <w:r>
        <w:rPr>
          <w:rFonts w:ascii="仿宋_GB2312" w:eastAsia="仿宋_GB2312" w:cs="仿宋_GB2312" w:hint="eastAsia"/>
          <w:sz w:val="32"/>
          <w:szCs w:val="32"/>
        </w:rPr>
        <w:t>11</w:t>
      </w:r>
      <w:r>
        <w:rPr>
          <w:rFonts w:ascii="仿宋_GB2312" w:eastAsia="仿宋_GB2312" w:cs="仿宋_GB2312" w:hint="eastAsia"/>
          <w:sz w:val="32"/>
          <w:szCs w:val="32"/>
        </w:rPr>
        <w:t>、</w:t>
      </w:r>
      <w:r>
        <w:rPr>
          <w:rFonts w:ascii="仿宋_GB2312" w:eastAsia="仿宋_GB2312" w:cs="仿宋_GB2312"/>
          <w:sz w:val="32"/>
          <w:szCs w:val="32"/>
        </w:rPr>
        <w:t>自动化办公</w:t>
      </w:r>
      <w:r>
        <w:rPr>
          <w:rFonts w:ascii="仿宋_GB2312" w:eastAsia="仿宋_GB2312" w:cs="仿宋_GB2312"/>
          <w:sz w:val="32"/>
          <w:szCs w:val="32"/>
        </w:rPr>
        <w:t>293</w:t>
      </w:r>
      <w:r>
        <w:rPr>
          <w:rFonts w:ascii="仿宋_GB2312" w:eastAsia="仿宋_GB2312" w:cs="仿宋_GB2312"/>
          <w:sz w:val="32"/>
          <w:szCs w:val="32"/>
        </w:rPr>
        <w:t>万元，主要用于</w:t>
      </w:r>
      <w:r>
        <w:rPr>
          <w:rFonts w:ascii="仿宋_GB2312" w:eastAsia="仿宋_GB2312" w:cs="仿宋_GB2312" w:hint="eastAsia"/>
          <w:sz w:val="32"/>
          <w:szCs w:val="32"/>
        </w:rPr>
        <w:t>办公自动化系统维护、移动办公费、短信平台租用费及短信费、盐田区政府在线网站维护等服务、盐田区电子会议系统网络协议、盐田区停车诱导系统服务费、盐田区</w:t>
      </w:r>
      <w:r>
        <w:rPr>
          <w:rFonts w:ascii="仿宋_GB2312" w:eastAsia="仿宋_GB2312" w:cs="仿宋_GB2312" w:hint="eastAsia"/>
          <w:sz w:val="32"/>
          <w:szCs w:val="32"/>
        </w:rPr>
        <w:t>VPDN</w:t>
      </w:r>
      <w:r>
        <w:rPr>
          <w:rFonts w:ascii="仿宋_GB2312" w:eastAsia="仿宋_GB2312" w:cs="仿宋_GB2312" w:hint="eastAsia"/>
          <w:sz w:val="32"/>
          <w:szCs w:val="32"/>
        </w:rPr>
        <w:t>移动网络协议等。</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709"/>
        <w:rPr>
          <w:rFonts w:ascii="仿宋_GB2312" w:eastAsia="仿宋_GB2312" w:cs="仿宋_GB2312"/>
          <w:sz w:val="32"/>
          <w:szCs w:val="32"/>
        </w:rPr>
      </w:pPr>
      <w:r>
        <w:rPr>
          <w:rFonts w:ascii="仿宋_GB2312" w:eastAsia="仿宋_GB2312" w:cs="仿宋_GB2312"/>
          <w:sz w:val="32"/>
          <w:szCs w:val="32"/>
        </w:rPr>
        <w:t>政府投资项目</w:t>
      </w:r>
      <w:r>
        <w:rPr>
          <w:rFonts w:ascii="仿宋_GB2312" w:eastAsia="仿宋_GB2312" w:cs="仿宋_GB2312"/>
          <w:sz w:val="32"/>
          <w:szCs w:val="32"/>
        </w:rPr>
        <w:t>1,011</w:t>
      </w:r>
      <w:r>
        <w:rPr>
          <w:rFonts w:ascii="仿宋_GB2312" w:eastAsia="仿宋_GB2312" w:cs="仿宋_GB2312"/>
          <w:sz w:val="32"/>
          <w:szCs w:val="32"/>
        </w:rPr>
        <w:t>万元，主要用于</w:t>
      </w:r>
      <w:r>
        <w:rPr>
          <w:rFonts w:ascii="仿宋_GB2312" w:eastAsia="仿宋_GB2312" w:cs="仿宋_GB2312" w:hint="eastAsia"/>
          <w:sz w:val="32"/>
          <w:szCs w:val="32"/>
        </w:rPr>
        <w:t>盐田区基础地理时空云平台建设、深圳市盐田区政府在线</w:t>
      </w:r>
      <w:r>
        <w:rPr>
          <w:rFonts w:ascii="仿宋_GB2312" w:eastAsia="仿宋_GB2312" w:cs="仿宋_GB2312" w:hint="eastAsia"/>
          <w:sz w:val="32"/>
          <w:szCs w:val="32"/>
        </w:rPr>
        <w:t>2016</w:t>
      </w:r>
      <w:r>
        <w:rPr>
          <w:rFonts w:ascii="仿宋_GB2312" w:eastAsia="仿宋_GB2312" w:cs="仿宋_GB2312" w:hint="eastAsia"/>
          <w:sz w:val="32"/>
          <w:szCs w:val="32"/>
        </w:rPr>
        <w:t>年升级造服务、区行政中心</w:t>
      </w:r>
      <w:r>
        <w:rPr>
          <w:rFonts w:ascii="仿宋_GB2312" w:eastAsia="仿宋_GB2312" w:cs="仿宋_GB2312" w:hint="eastAsia"/>
          <w:sz w:val="32"/>
          <w:szCs w:val="32"/>
        </w:rPr>
        <w:t>6</w:t>
      </w:r>
      <w:r>
        <w:rPr>
          <w:rFonts w:ascii="仿宋_GB2312" w:eastAsia="仿宋_GB2312" w:cs="仿宋_GB2312" w:hint="eastAsia"/>
          <w:sz w:val="32"/>
          <w:szCs w:val="32"/>
        </w:rPr>
        <w:t>楼机房精密空调改造工程、盐田区政务外网</w:t>
      </w:r>
      <w:r>
        <w:rPr>
          <w:rFonts w:ascii="仿宋_GB2312" w:eastAsia="仿宋_GB2312" w:cs="仿宋_GB2312" w:hint="eastAsia"/>
          <w:sz w:val="32"/>
          <w:szCs w:val="32"/>
        </w:rPr>
        <w:t>OA</w:t>
      </w:r>
      <w:r>
        <w:rPr>
          <w:rFonts w:ascii="仿宋_GB2312" w:eastAsia="仿宋_GB2312" w:cs="仿宋_GB2312" w:hint="eastAsia"/>
          <w:sz w:val="32"/>
          <w:szCs w:val="32"/>
        </w:rPr>
        <w:t>系统、盐田区公共信用平台一期（基础版）、盐田区电子政务公共计算平台及相关服务等续建及已完工项目。</w:t>
      </w:r>
    </w:p>
    <w:p w:rsidR="00846850" w:rsidRDefault="00846850">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仿宋_GB2312" w:eastAsia="仿宋_GB2312" w:cs="仿宋_GB2312"/>
          <w:sz w:val="32"/>
          <w:szCs w:val="32"/>
        </w:rPr>
      </w:pP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黑体" w:eastAsia="黑体" w:cs="仿宋_GB2312"/>
          <w:sz w:val="32"/>
          <w:szCs w:val="32"/>
        </w:rPr>
      </w:pPr>
      <w:r>
        <w:rPr>
          <w:rFonts w:ascii="黑体" w:eastAsia="黑体" w:cs="仿宋_GB2312" w:hint="eastAsia"/>
          <w:sz w:val="32"/>
          <w:szCs w:val="32"/>
        </w:rPr>
        <w:t>第四部分</w:t>
      </w:r>
      <w:r>
        <w:rPr>
          <w:rFonts w:ascii="黑体" w:eastAsia="黑体" w:cs="仿宋_GB2312" w:hint="eastAsia"/>
          <w:sz w:val="32"/>
          <w:szCs w:val="32"/>
        </w:rPr>
        <w:t xml:space="preserve"> </w:t>
      </w:r>
      <w:r>
        <w:rPr>
          <w:rFonts w:ascii="黑体" w:eastAsia="黑体" w:cs="仿宋_GB2312" w:hint="eastAsia"/>
          <w:sz w:val="32"/>
          <w:szCs w:val="32"/>
        </w:rPr>
        <w:t xml:space="preserve"> </w:t>
      </w:r>
      <w:r>
        <w:rPr>
          <w:rFonts w:ascii="黑体" w:eastAsia="黑体" w:cs="仿宋_GB2312" w:hint="eastAsia"/>
          <w:sz w:val="32"/>
          <w:szCs w:val="32"/>
        </w:rPr>
        <w:t>政府采购预算情况</w:t>
      </w:r>
    </w:p>
    <w:p w:rsidR="00846850" w:rsidRDefault="00846850">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仿宋_GB2312"/>
          <w:sz w:val="32"/>
          <w:szCs w:val="32"/>
        </w:rPr>
      </w:pP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525"/>
        <w:rPr>
          <w:rFonts w:ascii="仿宋_GB2312" w:eastAsia="仿宋_GB2312" w:cs="仿宋_GB2312"/>
          <w:sz w:val="32"/>
          <w:szCs w:val="32"/>
        </w:rPr>
      </w:pPr>
      <w:r>
        <w:rPr>
          <w:rFonts w:ascii="仿宋_GB2312" w:eastAsia="仿宋_GB2312" w:cs="仿宋_GB2312"/>
          <w:sz w:val="32"/>
          <w:szCs w:val="32"/>
        </w:rPr>
        <w:t>盐田区信息中心</w:t>
      </w:r>
      <w:r>
        <w:rPr>
          <w:rFonts w:ascii="仿宋_GB2312" w:eastAsia="仿宋_GB2312" w:cs="仿宋_GB2312" w:hint="eastAsia"/>
          <w:sz w:val="32"/>
          <w:szCs w:val="32"/>
        </w:rPr>
        <w:t>政府采购项目纳入</w:t>
      </w:r>
      <w:r>
        <w:rPr>
          <w:rFonts w:ascii="仿宋_GB2312" w:eastAsia="仿宋_GB2312" w:cs="仿宋_GB2312"/>
          <w:sz w:val="32"/>
          <w:szCs w:val="32"/>
        </w:rPr>
        <w:t>2019</w:t>
      </w:r>
      <w:r>
        <w:rPr>
          <w:rFonts w:ascii="仿宋_GB2312" w:eastAsia="仿宋_GB2312" w:cs="仿宋_GB2312" w:hint="eastAsia"/>
          <w:sz w:val="32"/>
          <w:szCs w:val="32"/>
        </w:rPr>
        <w:t>年部门预算共计</w:t>
      </w:r>
      <w:r>
        <w:rPr>
          <w:rFonts w:ascii="仿宋_GB2312" w:eastAsia="仿宋_GB2312" w:cs="仿宋_GB2312"/>
          <w:sz w:val="32"/>
          <w:szCs w:val="32"/>
        </w:rPr>
        <w:t>609</w:t>
      </w:r>
      <w:r>
        <w:rPr>
          <w:rFonts w:ascii="仿宋_GB2312" w:eastAsia="仿宋_GB2312" w:cs="仿宋_GB2312" w:hint="eastAsia"/>
          <w:sz w:val="32"/>
          <w:szCs w:val="32"/>
        </w:rPr>
        <w:t>万元，其中：政府采购货物预算</w:t>
      </w:r>
      <w:r>
        <w:rPr>
          <w:rFonts w:ascii="仿宋_GB2312" w:eastAsia="仿宋_GB2312" w:cs="仿宋_GB2312"/>
          <w:sz w:val="32"/>
          <w:szCs w:val="32"/>
        </w:rPr>
        <w:t>9</w:t>
      </w:r>
      <w:r>
        <w:rPr>
          <w:rFonts w:ascii="仿宋_GB2312" w:eastAsia="仿宋_GB2312" w:cs="仿宋_GB2312" w:hint="eastAsia"/>
          <w:sz w:val="32"/>
          <w:szCs w:val="32"/>
        </w:rPr>
        <w:t>万元、政府采购工程预算</w:t>
      </w:r>
      <w:r>
        <w:rPr>
          <w:rFonts w:ascii="仿宋_GB2312" w:eastAsia="仿宋_GB2312" w:cs="仿宋_GB2312"/>
          <w:sz w:val="32"/>
          <w:szCs w:val="32"/>
        </w:rPr>
        <w:t>0</w:t>
      </w:r>
      <w:r>
        <w:rPr>
          <w:rFonts w:ascii="仿宋_GB2312" w:eastAsia="仿宋_GB2312" w:cs="仿宋_GB2312" w:hint="eastAsia"/>
          <w:sz w:val="32"/>
          <w:szCs w:val="32"/>
        </w:rPr>
        <w:t>万元、政府采购服务预算</w:t>
      </w:r>
      <w:r>
        <w:rPr>
          <w:rFonts w:ascii="仿宋_GB2312" w:eastAsia="仿宋_GB2312" w:cs="仿宋_GB2312"/>
          <w:sz w:val="32"/>
          <w:szCs w:val="32"/>
        </w:rPr>
        <w:t>600</w:t>
      </w:r>
      <w:r>
        <w:rPr>
          <w:rFonts w:ascii="仿宋_GB2312" w:eastAsia="仿宋_GB2312" w:cs="仿宋_GB2312" w:hint="eastAsia"/>
          <w:sz w:val="32"/>
          <w:szCs w:val="32"/>
        </w:rPr>
        <w:t>万元。主要是</w:t>
      </w:r>
      <w:r>
        <w:rPr>
          <w:rFonts w:ascii="仿宋_GB2312" w:eastAsia="仿宋_GB2312" w:cs="仿宋_GB2312" w:hint="eastAsia"/>
          <w:sz w:val="32"/>
          <w:szCs w:val="32"/>
        </w:rPr>
        <w:t xml:space="preserve">: </w:t>
      </w:r>
      <w:r>
        <w:rPr>
          <w:rFonts w:ascii="仿宋_GB2312" w:eastAsia="仿宋_GB2312" w:cs="仿宋_GB2312" w:hint="eastAsia"/>
          <w:sz w:val="32"/>
          <w:szCs w:val="32"/>
        </w:rPr>
        <w:t>货物类采购</w:t>
      </w:r>
      <w:r>
        <w:rPr>
          <w:rFonts w:ascii="仿宋_GB2312" w:eastAsia="仿宋_GB2312" w:cs="仿宋_GB2312" w:hint="eastAsia"/>
          <w:sz w:val="32"/>
          <w:szCs w:val="32"/>
        </w:rPr>
        <w:t>8.79</w:t>
      </w:r>
      <w:r>
        <w:rPr>
          <w:rFonts w:ascii="仿宋_GB2312" w:eastAsia="仿宋_GB2312" w:cs="仿宋_GB2312" w:hint="eastAsia"/>
          <w:sz w:val="32"/>
          <w:szCs w:val="32"/>
        </w:rPr>
        <w:t>万元、互联网出口租用费</w:t>
      </w:r>
      <w:r>
        <w:rPr>
          <w:rFonts w:ascii="仿宋_GB2312" w:eastAsia="仿宋_GB2312" w:cs="仿宋_GB2312" w:hint="eastAsia"/>
          <w:sz w:val="32"/>
          <w:szCs w:val="32"/>
        </w:rPr>
        <w:t>104</w:t>
      </w:r>
      <w:r>
        <w:rPr>
          <w:rFonts w:ascii="仿宋_GB2312" w:eastAsia="仿宋_GB2312" w:cs="仿宋_GB2312" w:hint="eastAsia"/>
          <w:sz w:val="32"/>
          <w:szCs w:val="32"/>
        </w:rPr>
        <w:t>万元、《盐田区行政中心和工青妇活动中心电脑维护服务合同》</w:t>
      </w:r>
      <w:r>
        <w:rPr>
          <w:rFonts w:ascii="仿宋_GB2312" w:eastAsia="仿宋_GB2312" w:cs="仿宋_GB2312" w:hint="eastAsia"/>
          <w:sz w:val="32"/>
          <w:szCs w:val="32"/>
        </w:rPr>
        <w:t>156</w:t>
      </w:r>
      <w:r>
        <w:rPr>
          <w:rFonts w:ascii="仿宋_GB2312" w:eastAsia="仿宋_GB2312" w:cs="仿宋_GB2312" w:hint="eastAsia"/>
          <w:sz w:val="32"/>
          <w:szCs w:val="32"/>
        </w:rPr>
        <w:t>万元、“无线城区</w:t>
      </w:r>
      <w:r>
        <w:rPr>
          <w:rFonts w:ascii="仿宋_GB2312" w:eastAsia="仿宋_GB2312" w:cs="仿宋_GB2312" w:hint="eastAsia"/>
          <w:sz w:val="32"/>
          <w:szCs w:val="32"/>
        </w:rPr>
        <w:t xml:space="preserve"> </w:t>
      </w:r>
      <w:r>
        <w:rPr>
          <w:rFonts w:ascii="仿宋_GB2312" w:eastAsia="仿宋_GB2312" w:cs="仿宋_GB2312" w:hint="eastAsia"/>
          <w:sz w:val="32"/>
          <w:szCs w:val="32"/>
        </w:rPr>
        <w:t>数字盐田”服务费</w:t>
      </w:r>
      <w:r>
        <w:rPr>
          <w:rFonts w:ascii="仿宋_GB2312" w:eastAsia="仿宋_GB2312" w:cs="仿宋_GB2312" w:hint="eastAsia"/>
          <w:sz w:val="32"/>
          <w:szCs w:val="32"/>
        </w:rPr>
        <w:t>250</w:t>
      </w:r>
      <w:r>
        <w:rPr>
          <w:rFonts w:ascii="仿宋_GB2312" w:eastAsia="仿宋_GB2312" w:cs="仿宋_GB2312" w:hint="eastAsia"/>
          <w:sz w:val="32"/>
          <w:szCs w:val="32"/>
        </w:rPr>
        <w:t>万元、现代产业服务中心无线</w:t>
      </w:r>
      <w:r>
        <w:rPr>
          <w:rFonts w:ascii="仿宋_GB2312" w:eastAsia="仿宋_GB2312" w:cs="仿宋_GB2312" w:hint="eastAsia"/>
          <w:sz w:val="32"/>
          <w:szCs w:val="32"/>
        </w:rPr>
        <w:t>WIFI</w:t>
      </w:r>
      <w:r>
        <w:rPr>
          <w:rFonts w:ascii="仿宋_GB2312" w:eastAsia="仿宋_GB2312" w:cs="仿宋_GB2312" w:hint="eastAsia"/>
          <w:sz w:val="32"/>
          <w:szCs w:val="32"/>
        </w:rPr>
        <w:t>覆盖</w:t>
      </w:r>
      <w:r>
        <w:rPr>
          <w:rFonts w:ascii="仿宋_GB2312" w:eastAsia="仿宋_GB2312" w:cs="仿宋_GB2312" w:hint="eastAsia"/>
          <w:sz w:val="32"/>
          <w:szCs w:val="32"/>
        </w:rPr>
        <w:t>50</w:t>
      </w:r>
      <w:r>
        <w:rPr>
          <w:rFonts w:ascii="仿宋_GB2312" w:eastAsia="仿宋_GB2312" w:cs="仿宋_GB2312" w:hint="eastAsia"/>
          <w:sz w:val="32"/>
          <w:szCs w:val="32"/>
        </w:rPr>
        <w:t>万、区政务外网无线</w:t>
      </w:r>
      <w:r>
        <w:rPr>
          <w:rFonts w:ascii="仿宋_GB2312" w:eastAsia="仿宋_GB2312" w:cs="仿宋_GB2312" w:hint="eastAsia"/>
          <w:sz w:val="32"/>
          <w:szCs w:val="32"/>
        </w:rPr>
        <w:t>WIFI</w:t>
      </w:r>
      <w:r>
        <w:rPr>
          <w:rFonts w:ascii="仿宋_GB2312" w:eastAsia="仿宋_GB2312" w:cs="仿宋_GB2312" w:hint="eastAsia"/>
          <w:sz w:val="32"/>
          <w:szCs w:val="32"/>
        </w:rPr>
        <w:t>接入服务</w:t>
      </w:r>
      <w:r>
        <w:rPr>
          <w:rFonts w:ascii="仿宋_GB2312" w:eastAsia="仿宋_GB2312" w:cs="仿宋_GB2312" w:hint="eastAsia"/>
          <w:sz w:val="32"/>
          <w:szCs w:val="32"/>
        </w:rPr>
        <w:t>40</w:t>
      </w:r>
      <w:r>
        <w:rPr>
          <w:rFonts w:ascii="仿宋_GB2312" w:eastAsia="仿宋_GB2312" w:cs="仿宋_GB2312" w:hint="eastAsia"/>
          <w:sz w:val="32"/>
          <w:szCs w:val="32"/>
        </w:rPr>
        <w:t>万。</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黑体" w:eastAsia="黑体" w:cs="仿宋_GB2312"/>
          <w:sz w:val="32"/>
          <w:szCs w:val="32"/>
        </w:rPr>
      </w:pPr>
      <w:r>
        <w:rPr>
          <w:rFonts w:ascii="黑体" w:eastAsia="黑体" w:cs="仿宋_GB2312" w:hint="eastAsia"/>
          <w:sz w:val="32"/>
          <w:szCs w:val="32"/>
        </w:rPr>
        <w:lastRenderedPageBreak/>
        <w:t>第五部分</w:t>
      </w:r>
      <w:r>
        <w:rPr>
          <w:rFonts w:ascii="黑体" w:eastAsia="黑体" w:cs="仿宋_GB2312"/>
          <w:sz w:val="32"/>
          <w:szCs w:val="32"/>
        </w:rPr>
        <w:t xml:space="preserve">  </w:t>
      </w:r>
      <w:r>
        <w:rPr>
          <w:rFonts w:ascii="黑体" w:eastAsia="黑体" w:cs="仿宋_GB2312" w:hint="eastAsia"/>
          <w:sz w:val="32"/>
          <w:szCs w:val="32"/>
        </w:rPr>
        <w:t>“三公经费”财政拨款预算情况</w:t>
      </w:r>
    </w:p>
    <w:p w:rsidR="00846850" w:rsidRDefault="00846850">
      <w:pPr>
        <w:pBdr>
          <w:top w:val="none" w:sz="0" w:space="0" w:color="auto"/>
          <w:left w:val="none" w:sz="0" w:space="0" w:color="auto"/>
          <w:bottom w:val="none" w:sz="0" w:space="0" w:color="auto"/>
          <w:right w:val="none" w:sz="0" w:space="0" w:color="auto"/>
          <w:between w:val="none" w:sz="0" w:space="0" w:color="auto"/>
        </w:pBdr>
        <w:shd w:val="clear" w:color="auto" w:fill="auto"/>
        <w:spacing w:line="560" w:lineRule="atLeast"/>
        <w:ind w:firstLine="390"/>
        <w:jc w:val="left"/>
        <w:rPr>
          <w:rFonts w:ascii="宋体"/>
          <w:b/>
          <w:bCs/>
          <w:szCs w:val="21"/>
        </w:rPr>
      </w:pPr>
    </w:p>
    <w:p w:rsidR="00846850" w:rsidRDefault="00227D5B">
      <w:pPr>
        <w:pBdr>
          <w:top w:val="none" w:sz="0" w:space="0" w:color="auto"/>
          <w:left w:val="none" w:sz="0" w:space="0" w:color="auto"/>
          <w:bottom w:val="none" w:sz="0" w:space="0" w:color="auto"/>
          <w:right w:val="none" w:sz="0" w:space="0" w:color="auto"/>
          <w:between w:val="none" w:sz="0" w:space="0" w:color="auto"/>
        </w:pBdr>
        <w:shd w:val="clear" w:color="auto" w:fill="auto"/>
        <w:spacing w:line="560" w:lineRule="atLeast"/>
        <w:ind w:firstLine="391"/>
        <w:jc w:val="left"/>
        <w:rPr>
          <w:rFonts w:ascii="仿宋_GB2312" w:eastAsia="仿宋_GB2312"/>
          <w:sz w:val="32"/>
          <w:szCs w:val="32"/>
        </w:rPr>
      </w:pPr>
      <w:r>
        <w:rPr>
          <w:rFonts w:ascii="黑体" w:eastAsia="黑体" w:hAnsi="宋体" w:hint="eastAsia"/>
          <w:bCs/>
          <w:sz w:val="32"/>
          <w:szCs w:val="32"/>
        </w:rPr>
        <w:t>一、“三公”经费的单位范围</w:t>
      </w:r>
      <w:r>
        <w:rPr>
          <w:rFonts w:ascii="宋体"/>
          <w:bCs/>
          <w:szCs w:val="21"/>
        </w:rPr>
        <w:br/>
      </w:r>
      <w:r>
        <w:rPr>
          <w:rFonts w:ascii="宋体" w:hAnsi="宋体"/>
          <w:bCs/>
          <w:szCs w:val="21"/>
        </w:rPr>
        <w:t xml:space="preserve">   </w:t>
      </w:r>
      <w:r>
        <w:rPr>
          <w:rFonts w:ascii="仿宋_GB2312" w:eastAsia="仿宋_GB2312" w:cs="仿宋_GB2312"/>
          <w:sz w:val="32"/>
          <w:szCs w:val="32"/>
        </w:rPr>
        <w:t xml:space="preserve"> </w:t>
      </w:r>
      <w:r>
        <w:rPr>
          <w:rFonts w:ascii="仿宋_GB2312" w:eastAsia="仿宋_GB2312" w:cs="仿宋_GB2312"/>
          <w:sz w:val="32"/>
          <w:szCs w:val="32"/>
        </w:rPr>
        <w:t>盐田区信息中心</w:t>
      </w:r>
      <w:r>
        <w:rPr>
          <w:rFonts w:ascii="仿宋_GB2312" w:eastAsia="仿宋_GB2312" w:cs="仿宋_GB2312" w:hint="eastAsia"/>
          <w:sz w:val="32"/>
          <w:szCs w:val="32"/>
        </w:rPr>
        <w:t>因公出国（境）费用、公务接待费、公务用车购置和运行维护费开支单位包括本级。</w:t>
      </w:r>
      <w:r>
        <w:rPr>
          <w:rFonts w:ascii="宋体"/>
          <w:bCs/>
          <w:szCs w:val="21"/>
        </w:rPr>
        <w:br/>
      </w:r>
      <w:r>
        <w:rPr>
          <w:rFonts w:ascii="宋体" w:hAnsi="宋体"/>
          <w:bCs/>
          <w:szCs w:val="21"/>
        </w:rPr>
        <w:t xml:space="preserve"> </w:t>
      </w:r>
      <w:r>
        <w:rPr>
          <w:rFonts w:ascii="宋体" w:hAnsi="宋体"/>
          <w:b/>
          <w:bCs/>
          <w:szCs w:val="21"/>
        </w:rPr>
        <w:t xml:space="preserve"> </w:t>
      </w:r>
      <w:r>
        <w:rPr>
          <w:rFonts w:ascii="黑体" w:eastAsia="黑体" w:hAnsi="宋体"/>
          <w:bCs/>
          <w:sz w:val="32"/>
          <w:szCs w:val="32"/>
        </w:rPr>
        <w:t xml:space="preserve">  </w:t>
      </w:r>
      <w:r>
        <w:rPr>
          <w:rFonts w:ascii="黑体" w:eastAsia="黑体" w:hAnsi="宋体" w:hint="eastAsia"/>
          <w:bCs/>
          <w:sz w:val="32"/>
          <w:szCs w:val="32"/>
        </w:rPr>
        <w:t>二、“三公”经费财政拨款预算情况说明</w:t>
      </w:r>
      <w:r>
        <w:rPr>
          <w:rFonts w:ascii="宋体"/>
          <w:bCs/>
          <w:szCs w:val="21"/>
        </w:rPr>
        <w:br/>
      </w:r>
      <w:r>
        <w:rPr>
          <w:rFonts w:ascii="宋体" w:hAnsi="宋体"/>
          <w:bCs/>
          <w:szCs w:val="21"/>
        </w:rPr>
        <w:t xml:space="preserve">  </w:t>
      </w:r>
      <w:r>
        <w:rPr>
          <w:rFonts w:ascii="仿宋_GB2312" w:eastAsia="仿宋_GB2312" w:cs="仿宋_GB2312"/>
          <w:sz w:val="32"/>
          <w:szCs w:val="32"/>
        </w:rPr>
        <w:t xml:space="preserve">  2019</w:t>
      </w:r>
      <w:r>
        <w:rPr>
          <w:rFonts w:ascii="仿宋_GB2312" w:eastAsia="仿宋_GB2312" w:cs="仿宋_GB2312" w:hint="eastAsia"/>
          <w:sz w:val="32"/>
          <w:szCs w:val="32"/>
        </w:rPr>
        <w:t>年“三公”经费财政拨款预算</w:t>
      </w:r>
      <w:r>
        <w:rPr>
          <w:rFonts w:ascii="仿宋_GB2312" w:eastAsia="仿宋_GB2312" w:cs="仿宋_GB2312" w:hint="eastAsia"/>
          <w:sz w:val="32"/>
          <w:szCs w:val="32"/>
        </w:rPr>
        <w:t>3.57</w:t>
      </w:r>
      <w:r>
        <w:rPr>
          <w:rFonts w:ascii="仿宋_GB2312" w:eastAsia="仿宋_GB2312" w:cs="仿宋_GB2312" w:hint="eastAsia"/>
          <w:sz w:val="32"/>
          <w:szCs w:val="32"/>
        </w:rPr>
        <w:t>万元，比</w:t>
      </w:r>
      <w:r>
        <w:rPr>
          <w:rFonts w:ascii="仿宋_GB2312" w:eastAsia="仿宋_GB2312" w:cs="仿宋_GB2312"/>
          <w:sz w:val="32"/>
          <w:szCs w:val="32"/>
        </w:rPr>
        <w:t>2018</w:t>
      </w:r>
      <w:r>
        <w:rPr>
          <w:rFonts w:ascii="仿宋_GB2312" w:eastAsia="仿宋_GB2312" w:cs="仿宋_GB2312" w:hint="eastAsia"/>
          <w:sz w:val="32"/>
          <w:szCs w:val="32"/>
        </w:rPr>
        <w:t>年“三公”经费财政拨款预算</w:t>
      </w:r>
      <w:r>
        <w:rPr>
          <w:rFonts w:ascii="仿宋_GB2312" w:eastAsia="仿宋_GB2312" w:cs="仿宋_GB2312"/>
          <w:sz w:val="32"/>
          <w:szCs w:val="32"/>
        </w:rPr>
        <w:t>减少</w:t>
      </w:r>
      <w:r>
        <w:rPr>
          <w:rFonts w:ascii="仿宋_GB2312" w:eastAsia="仿宋_GB2312" w:cs="仿宋_GB2312" w:hint="eastAsia"/>
          <w:sz w:val="32"/>
          <w:szCs w:val="32"/>
        </w:rPr>
        <w:t>0.63</w:t>
      </w:r>
      <w:r>
        <w:rPr>
          <w:rFonts w:ascii="仿宋_GB2312" w:eastAsia="仿宋_GB2312" w:cs="仿宋_GB2312" w:hint="eastAsia"/>
          <w:sz w:val="32"/>
          <w:szCs w:val="32"/>
        </w:rPr>
        <w:t>万元。</w:t>
      </w:r>
      <w:r>
        <w:rPr>
          <w:rFonts w:ascii="宋体"/>
          <w:szCs w:val="21"/>
        </w:rPr>
        <w:br/>
      </w:r>
      <w:r>
        <w:rPr>
          <w:rFonts w:ascii="宋体" w:hAnsi="宋体"/>
          <w:bCs/>
          <w:szCs w:val="21"/>
        </w:rPr>
        <w:t xml:space="preserve">    </w:t>
      </w:r>
      <w:r>
        <w:rPr>
          <w:rFonts w:ascii="仿宋_GB2312" w:eastAsia="仿宋_GB2312" w:hAnsi="宋体" w:hint="eastAsia"/>
          <w:b/>
          <w:bCs/>
          <w:sz w:val="32"/>
          <w:szCs w:val="32"/>
        </w:rPr>
        <w:t>1.</w:t>
      </w:r>
      <w:r>
        <w:rPr>
          <w:rFonts w:ascii="仿宋_GB2312" w:eastAsia="仿宋_GB2312" w:hAnsi="宋体" w:hint="eastAsia"/>
          <w:b/>
          <w:bCs/>
          <w:sz w:val="32"/>
          <w:szCs w:val="32"/>
        </w:rPr>
        <w:t>因公出国（境）费用。</w:t>
      </w:r>
      <w:r>
        <w:rPr>
          <w:rFonts w:ascii="仿宋_GB2312" w:eastAsia="仿宋_GB2312" w:hint="eastAsia"/>
          <w:sz w:val="32"/>
          <w:szCs w:val="32"/>
        </w:rPr>
        <w:t>2019</w:t>
      </w:r>
      <w:r>
        <w:rPr>
          <w:rFonts w:ascii="仿宋_GB2312" w:eastAsia="仿宋_GB2312" w:hAnsi="宋体" w:hint="eastAsia"/>
          <w:sz w:val="32"/>
          <w:szCs w:val="32"/>
        </w:rPr>
        <w:t>年预算数</w:t>
      </w:r>
      <w:r>
        <w:rPr>
          <w:rFonts w:ascii="仿宋_GB2312" w:eastAsia="仿宋_GB2312" w:hint="eastAsia"/>
          <w:sz w:val="32"/>
          <w:szCs w:val="32"/>
        </w:rPr>
        <w:t>0</w:t>
      </w:r>
      <w:r>
        <w:rPr>
          <w:rFonts w:ascii="仿宋_GB2312" w:eastAsia="仿宋_GB2312" w:hAnsi="宋体" w:hint="eastAsia"/>
          <w:sz w:val="32"/>
          <w:szCs w:val="32"/>
        </w:rPr>
        <w:t>万元。为进一步规范因公出国（境）经费管理，我区因公出国（境）经费完全按零基预算的原则根据区因公出国（境）计划动态调配使用，因此我单位</w:t>
      </w:r>
      <w:r>
        <w:rPr>
          <w:rFonts w:ascii="仿宋_GB2312" w:eastAsia="仿宋_GB2312" w:hint="eastAsia"/>
          <w:sz w:val="32"/>
          <w:szCs w:val="32"/>
        </w:rPr>
        <w:t>2019</w:t>
      </w:r>
      <w:r>
        <w:rPr>
          <w:rFonts w:ascii="仿宋_GB2312" w:eastAsia="仿宋_GB2312" w:hAnsi="宋体" w:hint="eastAsia"/>
          <w:sz w:val="32"/>
          <w:szCs w:val="32"/>
        </w:rPr>
        <w:t>年因公出国（境）经费预算数为零，在实际执行中根据计划据实从部门机动预备费调配。</w:t>
      </w:r>
    </w:p>
    <w:p w:rsidR="00846850" w:rsidRDefault="00227D5B">
      <w:pPr>
        <w:pBdr>
          <w:top w:val="none" w:sz="0" w:space="0" w:color="auto"/>
          <w:left w:val="none" w:sz="0" w:space="0" w:color="auto"/>
          <w:bottom w:val="none" w:sz="0" w:space="0" w:color="auto"/>
          <w:right w:val="none" w:sz="0" w:space="0" w:color="auto"/>
          <w:between w:val="none" w:sz="0" w:space="0" w:color="auto"/>
        </w:pBdr>
        <w:shd w:val="clear" w:color="auto" w:fill="auto"/>
        <w:spacing w:line="560" w:lineRule="atLeast"/>
        <w:ind w:firstLine="390"/>
        <w:rPr>
          <w:rFonts w:ascii="仿宋_GB2312" w:eastAsia="仿宋_GB2312" w:hAnsi="宋体"/>
          <w:sz w:val="32"/>
          <w:szCs w:val="32"/>
        </w:rPr>
      </w:pPr>
      <w:r>
        <w:rPr>
          <w:rFonts w:ascii="仿宋_GB2312" w:eastAsia="仿宋_GB2312" w:hAnsi="宋体" w:hint="eastAsia"/>
          <w:b/>
          <w:bCs/>
          <w:sz w:val="32"/>
          <w:szCs w:val="32"/>
        </w:rPr>
        <w:t>⒉公务接待费。</w:t>
      </w:r>
      <w:r>
        <w:rPr>
          <w:rFonts w:ascii="仿宋_GB2312" w:eastAsia="仿宋_GB2312" w:hint="eastAsia"/>
          <w:bCs/>
          <w:sz w:val="32"/>
          <w:szCs w:val="32"/>
        </w:rPr>
        <w:t>2019</w:t>
      </w:r>
      <w:r>
        <w:rPr>
          <w:rFonts w:ascii="仿宋_GB2312" w:eastAsia="仿宋_GB2312" w:hAnsi="宋体" w:hint="eastAsia"/>
          <w:sz w:val="32"/>
          <w:szCs w:val="32"/>
        </w:rPr>
        <w:t>年预算数</w:t>
      </w:r>
      <w:r>
        <w:rPr>
          <w:rFonts w:ascii="仿宋_GB2312" w:eastAsia="仿宋_GB2312" w:hint="eastAsia"/>
          <w:sz w:val="32"/>
          <w:szCs w:val="32"/>
        </w:rPr>
        <w:t>0</w:t>
      </w:r>
      <w:r>
        <w:rPr>
          <w:rFonts w:ascii="仿宋_GB2312" w:eastAsia="仿宋_GB2312" w:hAnsi="宋体" w:hint="eastAsia"/>
          <w:sz w:val="32"/>
          <w:szCs w:val="32"/>
        </w:rPr>
        <w:t>万元，与</w:t>
      </w:r>
      <w:r>
        <w:rPr>
          <w:rFonts w:ascii="仿宋_GB2312" w:eastAsia="仿宋_GB2312" w:hAnsi="宋体" w:hint="eastAsia"/>
          <w:sz w:val="32"/>
          <w:szCs w:val="32"/>
        </w:rPr>
        <w:t>2018</w:t>
      </w:r>
      <w:r>
        <w:rPr>
          <w:rFonts w:ascii="仿宋_GB2312" w:eastAsia="仿宋_GB2312" w:hAnsi="宋体" w:hint="eastAsia"/>
          <w:sz w:val="32"/>
          <w:szCs w:val="32"/>
        </w:rPr>
        <w:t>年持平。</w:t>
      </w:r>
    </w:p>
    <w:p w:rsidR="00846850" w:rsidRDefault="00227D5B">
      <w:pPr>
        <w:pBdr>
          <w:top w:val="none" w:sz="0" w:space="0" w:color="auto"/>
          <w:left w:val="none" w:sz="0" w:space="0" w:color="auto"/>
          <w:bottom w:val="none" w:sz="0" w:space="0" w:color="auto"/>
          <w:right w:val="none" w:sz="0" w:space="0" w:color="auto"/>
          <w:between w:val="none" w:sz="0" w:space="0" w:color="auto"/>
        </w:pBdr>
        <w:shd w:val="clear" w:color="auto" w:fill="auto"/>
        <w:spacing w:line="560" w:lineRule="atLeast"/>
        <w:ind w:firstLine="390"/>
        <w:rPr>
          <w:rFonts w:ascii="仿宋_GB2312" w:eastAsia="仿宋_GB2312"/>
          <w:b/>
          <w:bCs/>
          <w:sz w:val="32"/>
          <w:szCs w:val="32"/>
        </w:rPr>
      </w:pPr>
      <w:r>
        <w:rPr>
          <w:rFonts w:ascii="仿宋_GB2312" w:eastAsia="仿宋_GB2312" w:hAnsi="宋体" w:hint="eastAsia"/>
          <w:b/>
          <w:bCs/>
          <w:sz w:val="32"/>
          <w:szCs w:val="32"/>
        </w:rPr>
        <w:t>⒊公务用车购置和运行维护费。</w:t>
      </w:r>
    </w:p>
    <w:p w:rsidR="00846850" w:rsidRDefault="00227D5B">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spacing w:line="560" w:lineRule="atLeast"/>
        <w:ind w:firstLine="390"/>
        <w:rPr>
          <w:rFonts w:ascii="仿宋_GB2312" w:eastAsia="仿宋_GB2312"/>
          <w:sz w:val="32"/>
          <w:szCs w:val="32"/>
        </w:rPr>
      </w:pPr>
      <w:r>
        <w:rPr>
          <w:rFonts w:ascii="仿宋_GB2312" w:eastAsia="仿宋_GB2312" w:hint="eastAsia"/>
          <w:bCs/>
          <w:sz w:val="32"/>
          <w:szCs w:val="32"/>
        </w:rPr>
        <w:t>2019</w:t>
      </w:r>
      <w:r>
        <w:rPr>
          <w:rFonts w:ascii="仿宋_GB2312" w:eastAsia="仿宋_GB2312" w:hAnsi="宋体" w:hint="eastAsia"/>
          <w:sz w:val="32"/>
          <w:szCs w:val="32"/>
        </w:rPr>
        <w:t>年预算数</w:t>
      </w:r>
      <w:r>
        <w:rPr>
          <w:rFonts w:ascii="仿宋_GB2312" w:eastAsia="仿宋_GB2312" w:hint="eastAsia"/>
          <w:sz w:val="32"/>
          <w:szCs w:val="32"/>
        </w:rPr>
        <w:t>3.57</w:t>
      </w:r>
      <w:r>
        <w:rPr>
          <w:rFonts w:ascii="仿宋_GB2312" w:eastAsia="仿宋_GB2312" w:hAnsi="宋体" w:hint="eastAsia"/>
          <w:sz w:val="32"/>
          <w:szCs w:val="32"/>
        </w:rPr>
        <w:t>万元，其中：公务用车购置费</w:t>
      </w:r>
      <w:r>
        <w:rPr>
          <w:rFonts w:ascii="仿宋_GB2312" w:eastAsia="仿宋_GB2312" w:hint="eastAsia"/>
          <w:sz w:val="32"/>
          <w:szCs w:val="32"/>
        </w:rPr>
        <w:t>2019</w:t>
      </w:r>
      <w:r>
        <w:rPr>
          <w:rFonts w:ascii="仿宋_GB2312" w:eastAsia="仿宋_GB2312" w:hAnsi="宋体" w:hint="eastAsia"/>
          <w:sz w:val="32"/>
          <w:szCs w:val="32"/>
        </w:rPr>
        <w:t>年预算数</w:t>
      </w:r>
      <w:r>
        <w:rPr>
          <w:rFonts w:ascii="仿宋_GB2312" w:eastAsia="仿宋_GB2312" w:hint="eastAsia"/>
          <w:sz w:val="32"/>
          <w:szCs w:val="32"/>
        </w:rPr>
        <w:t>0</w:t>
      </w:r>
      <w:r>
        <w:rPr>
          <w:rFonts w:ascii="仿宋_GB2312" w:eastAsia="仿宋_GB2312" w:hAnsi="宋体" w:hint="eastAsia"/>
          <w:sz w:val="32"/>
          <w:szCs w:val="32"/>
        </w:rPr>
        <w:t>万元，与</w:t>
      </w:r>
      <w:r>
        <w:rPr>
          <w:rFonts w:ascii="仿宋_GB2312" w:eastAsia="仿宋_GB2312" w:hAnsi="宋体" w:hint="eastAsia"/>
          <w:sz w:val="32"/>
          <w:szCs w:val="32"/>
        </w:rPr>
        <w:t>2018</w:t>
      </w:r>
      <w:r>
        <w:rPr>
          <w:rFonts w:ascii="仿宋_GB2312" w:eastAsia="仿宋_GB2312" w:hAnsi="宋体" w:hint="eastAsia"/>
          <w:sz w:val="32"/>
          <w:szCs w:val="32"/>
        </w:rPr>
        <w:t>年持平；</w:t>
      </w:r>
    </w:p>
    <w:p w:rsidR="00846850" w:rsidRDefault="00227D5B">
      <w:pPr>
        <w:tabs>
          <w:tab w:val="left" w:pos="5292"/>
        </w:tabs>
        <w:spacing w:line="560" w:lineRule="atLeas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公务用车运行维护费</w:t>
      </w:r>
      <w:r>
        <w:rPr>
          <w:rFonts w:ascii="仿宋_GB2312" w:eastAsia="仿宋_GB2312" w:hint="eastAsia"/>
          <w:sz w:val="32"/>
          <w:szCs w:val="32"/>
        </w:rPr>
        <w:t>2019</w:t>
      </w:r>
      <w:r>
        <w:rPr>
          <w:rFonts w:ascii="仿宋_GB2312" w:eastAsia="仿宋_GB2312" w:hAnsi="宋体" w:hint="eastAsia"/>
          <w:sz w:val="32"/>
          <w:szCs w:val="32"/>
        </w:rPr>
        <w:t>年预算数</w:t>
      </w:r>
      <w:r>
        <w:rPr>
          <w:rFonts w:ascii="仿宋_GB2312" w:eastAsia="仿宋_GB2312" w:hint="eastAsia"/>
          <w:sz w:val="32"/>
          <w:szCs w:val="32"/>
        </w:rPr>
        <w:t>3.57</w:t>
      </w:r>
      <w:r>
        <w:rPr>
          <w:rFonts w:ascii="仿宋_GB2312" w:eastAsia="仿宋_GB2312" w:hAnsi="宋体" w:hint="eastAsia"/>
          <w:sz w:val="32"/>
          <w:szCs w:val="32"/>
        </w:rPr>
        <w:t>万元，比</w:t>
      </w:r>
      <w:r>
        <w:rPr>
          <w:rFonts w:ascii="仿宋_GB2312" w:eastAsia="仿宋_GB2312" w:hint="eastAsia"/>
          <w:sz w:val="32"/>
          <w:szCs w:val="32"/>
        </w:rPr>
        <w:t>2018</w:t>
      </w:r>
      <w:r>
        <w:rPr>
          <w:rFonts w:ascii="仿宋_GB2312" w:eastAsia="仿宋_GB2312" w:hAnsi="宋体" w:hint="eastAsia"/>
          <w:sz w:val="32"/>
          <w:szCs w:val="32"/>
        </w:rPr>
        <w:t>年预算数</w:t>
      </w:r>
      <w:r>
        <w:rPr>
          <w:rFonts w:ascii="仿宋_GB2312" w:eastAsia="仿宋_GB2312" w:hint="eastAsia"/>
          <w:sz w:val="32"/>
          <w:szCs w:val="32"/>
        </w:rPr>
        <w:t>减少</w:t>
      </w:r>
      <w:r>
        <w:rPr>
          <w:rFonts w:ascii="仿宋_GB2312" w:eastAsia="仿宋_GB2312" w:hAnsi="宋体" w:hint="eastAsia"/>
          <w:sz w:val="32"/>
          <w:szCs w:val="32"/>
        </w:rPr>
        <w:t>0.63</w:t>
      </w:r>
      <w:r>
        <w:rPr>
          <w:rFonts w:ascii="仿宋_GB2312" w:eastAsia="仿宋_GB2312" w:hAnsi="宋体" w:hint="eastAsia"/>
          <w:sz w:val="32"/>
          <w:szCs w:val="32"/>
        </w:rPr>
        <w:t>万</w:t>
      </w:r>
      <w:r>
        <w:rPr>
          <w:rFonts w:ascii="仿宋_GB2312" w:eastAsia="仿宋_GB2312" w:hAnsi="宋体" w:hint="eastAsia"/>
          <w:sz w:val="32"/>
          <w:szCs w:val="32"/>
        </w:rPr>
        <w:t>元。因公务用车运行维护费支出减少</w:t>
      </w:r>
      <w:r>
        <w:rPr>
          <w:rFonts w:ascii="仿宋_GB2312" w:eastAsia="仿宋_GB2312" w:hAnsi="宋体" w:hint="eastAsia"/>
          <w:sz w:val="32"/>
          <w:szCs w:val="32"/>
        </w:rPr>
        <w:t>0.63</w:t>
      </w:r>
      <w:r>
        <w:rPr>
          <w:rFonts w:ascii="仿宋_GB2312" w:eastAsia="仿宋_GB2312" w:hAnsi="宋体" w:hint="eastAsia"/>
          <w:sz w:val="32"/>
          <w:szCs w:val="32"/>
        </w:rPr>
        <w:t>万元。</w:t>
      </w:r>
    </w:p>
    <w:p w:rsidR="00846850" w:rsidRDefault="00846850">
      <w:pPr>
        <w:tabs>
          <w:tab w:val="left" w:pos="5292"/>
        </w:tabs>
        <w:spacing w:line="560" w:lineRule="atLeast"/>
        <w:ind w:firstLineChars="200" w:firstLine="640"/>
        <w:jc w:val="left"/>
        <w:rPr>
          <w:rFonts w:ascii="仿宋_GB2312" w:eastAsia="仿宋_GB2312" w:hAnsi="宋体"/>
          <w:sz w:val="32"/>
          <w:szCs w:val="32"/>
        </w:rPr>
      </w:pP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黑体" w:eastAsia="黑体" w:hAnsi="宋体"/>
          <w:sz w:val="32"/>
          <w:szCs w:val="32"/>
        </w:rPr>
      </w:pPr>
      <w:r>
        <w:rPr>
          <w:rFonts w:ascii="黑体" w:eastAsia="黑体" w:hAnsi="宋体" w:hint="eastAsia"/>
          <w:sz w:val="32"/>
          <w:szCs w:val="32"/>
        </w:rPr>
        <w:t>第六部分</w:t>
      </w:r>
      <w:r>
        <w:rPr>
          <w:rFonts w:ascii="黑体" w:eastAsia="黑体" w:hAnsi="宋体"/>
          <w:sz w:val="32"/>
          <w:szCs w:val="32"/>
        </w:rPr>
        <w:t xml:space="preserve">  </w:t>
      </w:r>
      <w:r>
        <w:rPr>
          <w:rFonts w:ascii="黑体" w:eastAsia="黑体" w:hAnsi="宋体" w:hint="eastAsia"/>
          <w:sz w:val="32"/>
          <w:szCs w:val="32"/>
        </w:rPr>
        <w:t>部门预算绩效管理情况</w:t>
      </w:r>
    </w:p>
    <w:p w:rsidR="00846850" w:rsidRDefault="00846850">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黑体" w:eastAsia="黑体" w:hAnsi="宋体"/>
          <w:sz w:val="28"/>
          <w:szCs w:val="28"/>
        </w:rPr>
      </w:pP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620"/>
        <w:rPr>
          <w:rFonts w:ascii="仿宋_GB2312" w:eastAsia="仿宋_GB2312"/>
          <w:b/>
          <w:bCs/>
          <w:sz w:val="32"/>
          <w:szCs w:val="32"/>
        </w:rPr>
      </w:pPr>
      <w:r>
        <w:rPr>
          <w:rFonts w:ascii="仿宋_GB2312" w:eastAsia="仿宋_GB2312" w:hAnsi="宋体" w:hint="eastAsia"/>
          <w:b/>
          <w:bCs/>
          <w:sz w:val="32"/>
          <w:szCs w:val="32"/>
        </w:rPr>
        <w:t>一、实施部门预算绩效管理的单位范围</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620"/>
        <w:rPr>
          <w:rFonts w:ascii="仿宋_GB2312" w:eastAsia="仿宋_GB2312"/>
          <w:bCs/>
          <w:sz w:val="32"/>
          <w:szCs w:val="32"/>
        </w:rPr>
      </w:pPr>
      <w:r>
        <w:rPr>
          <w:rFonts w:ascii="仿宋_GB2312" w:eastAsia="仿宋_GB2312" w:hint="eastAsia"/>
          <w:bCs/>
          <w:sz w:val="32"/>
          <w:szCs w:val="32"/>
        </w:rPr>
        <w:t>盐田区信息中心</w:t>
      </w:r>
      <w:r>
        <w:rPr>
          <w:rFonts w:ascii="仿宋_GB2312" w:eastAsia="仿宋_GB2312" w:hAnsi="宋体" w:hint="eastAsia"/>
          <w:bCs/>
          <w:sz w:val="32"/>
          <w:szCs w:val="32"/>
        </w:rPr>
        <w:t>实施部门预算绩效管理的单位范围包括：</w:t>
      </w:r>
      <w:r>
        <w:rPr>
          <w:rFonts w:ascii="仿宋_GB2312" w:eastAsia="仿宋_GB2312" w:hint="eastAsia"/>
          <w:sz w:val="32"/>
          <w:szCs w:val="32"/>
        </w:rPr>
        <w:t>盐田区信息中心</w:t>
      </w:r>
      <w:r>
        <w:rPr>
          <w:rFonts w:ascii="仿宋_GB2312" w:eastAsia="仿宋_GB2312" w:hAnsi="宋体" w:hint="eastAsia"/>
          <w:sz w:val="32"/>
          <w:szCs w:val="32"/>
        </w:rPr>
        <w:t>共</w:t>
      </w:r>
      <w:r>
        <w:rPr>
          <w:rFonts w:ascii="仿宋_GB2312" w:eastAsia="仿宋_GB2312" w:hint="eastAsia"/>
          <w:sz w:val="32"/>
          <w:szCs w:val="32"/>
        </w:rPr>
        <w:t>1</w:t>
      </w:r>
      <w:r>
        <w:rPr>
          <w:rFonts w:ascii="仿宋_GB2312" w:eastAsia="仿宋_GB2312" w:hAnsi="宋体" w:hint="eastAsia"/>
          <w:sz w:val="32"/>
          <w:szCs w:val="32"/>
        </w:rPr>
        <w:t>家基层单位</w:t>
      </w:r>
      <w:r>
        <w:rPr>
          <w:rFonts w:ascii="仿宋_GB2312" w:eastAsia="仿宋_GB2312" w:hAnsi="宋体" w:hint="eastAsia"/>
          <w:bCs/>
          <w:sz w:val="32"/>
          <w:szCs w:val="32"/>
        </w:rPr>
        <w:t>。</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620"/>
        <w:rPr>
          <w:rFonts w:ascii="仿宋_GB2312" w:eastAsia="仿宋_GB2312"/>
          <w:b/>
          <w:bCs/>
          <w:sz w:val="32"/>
          <w:szCs w:val="32"/>
        </w:rPr>
      </w:pPr>
      <w:r>
        <w:rPr>
          <w:rFonts w:ascii="仿宋_GB2312" w:eastAsia="仿宋_GB2312" w:hAnsi="宋体" w:hint="eastAsia"/>
          <w:b/>
          <w:bCs/>
          <w:sz w:val="32"/>
          <w:szCs w:val="32"/>
        </w:rPr>
        <w:t>二、实施部门预算绩效管理的项目情况及工作要求</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620"/>
        <w:rPr>
          <w:rFonts w:ascii="仿宋_GB2312" w:eastAsia="仿宋_GB2312"/>
          <w:bCs/>
          <w:sz w:val="32"/>
          <w:szCs w:val="32"/>
        </w:rPr>
      </w:pPr>
      <w:r>
        <w:rPr>
          <w:rFonts w:ascii="仿宋_GB2312" w:eastAsia="仿宋_GB2312" w:hint="eastAsia"/>
          <w:bCs/>
          <w:sz w:val="32"/>
          <w:szCs w:val="32"/>
        </w:rPr>
        <w:t>2019</w:t>
      </w:r>
      <w:r>
        <w:rPr>
          <w:rFonts w:ascii="仿宋_GB2312" w:eastAsia="仿宋_GB2312" w:hAnsi="宋体" w:hint="eastAsia"/>
          <w:bCs/>
          <w:sz w:val="32"/>
          <w:szCs w:val="32"/>
        </w:rPr>
        <w:t>年</w:t>
      </w:r>
      <w:r>
        <w:rPr>
          <w:rFonts w:ascii="仿宋_GB2312" w:eastAsia="仿宋_GB2312" w:hint="eastAsia"/>
          <w:bCs/>
          <w:sz w:val="32"/>
          <w:szCs w:val="32"/>
        </w:rPr>
        <w:t>盐田区信息中心</w:t>
      </w:r>
      <w:r>
        <w:rPr>
          <w:rFonts w:ascii="仿宋_GB2312" w:eastAsia="仿宋_GB2312" w:hAnsi="宋体" w:hint="eastAsia"/>
          <w:bCs/>
          <w:sz w:val="32"/>
          <w:szCs w:val="32"/>
        </w:rPr>
        <w:t>共</w:t>
      </w:r>
      <w:r>
        <w:rPr>
          <w:rFonts w:ascii="仿宋_GB2312" w:eastAsia="仿宋_GB2312" w:hint="eastAsia"/>
          <w:bCs/>
          <w:sz w:val="32"/>
          <w:szCs w:val="32"/>
        </w:rPr>
        <w:t>1</w:t>
      </w:r>
      <w:r>
        <w:rPr>
          <w:rFonts w:ascii="仿宋_GB2312" w:eastAsia="仿宋_GB2312" w:hAnsi="宋体" w:hint="eastAsia"/>
          <w:bCs/>
          <w:sz w:val="32"/>
          <w:szCs w:val="32"/>
        </w:rPr>
        <w:t>个预算项目纳入部门预算绩效管理和编制预算绩效目标（具体见附表）。相关项目在年度预算执行完毕或项目完成后，需于</w:t>
      </w:r>
      <w:r>
        <w:rPr>
          <w:rFonts w:ascii="仿宋_GB2312" w:eastAsia="仿宋_GB2312" w:hAnsi="宋体" w:hint="eastAsia"/>
          <w:bCs/>
          <w:sz w:val="32"/>
          <w:szCs w:val="32"/>
        </w:rPr>
        <w:t>2020</w:t>
      </w:r>
      <w:r>
        <w:rPr>
          <w:rFonts w:ascii="仿宋_GB2312" w:eastAsia="仿宋_GB2312" w:hAnsi="宋体" w:hint="eastAsia"/>
          <w:bCs/>
          <w:sz w:val="32"/>
          <w:szCs w:val="32"/>
        </w:rPr>
        <w:t>年</w:t>
      </w:r>
      <w:r>
        <w:rPr>
          <w:rFonts w:ascii="仿宋_GB2312" w:eastAsia="仿宋_GB2312" w:hAnsi="宋体" w:hint="eastAsia"/>
          <w:bCs/>
          <w:sz w:val="32"/>
          <w:szCs w:val="32"/>
        </w:rPr>
        <w:t>3</w:t>
      </w:r>
      <w:r>
        <w:rPr>
          <w:rFonts w:ascii="仿宋_GB2312" w:eastAsia="仿宋_GB2312" w:hAnsi="宋体" w:hint="eastAsia"/>
          <w:bCs/>
          <w:sz w:val="32"/>
          <w:szCs w:val="32"/>
        </w:rPr>
        <w:t>月底前开展预算绩效自评或绩效评价，形成绩效报告报送财政部门备案。财政部门结合实际情况，选取部分项目或单位实施重点绩效评价。</w:t>
      </w:r>
    </w:p>
    <w:p w:rsidR="00846850" w:rsidRDefault="00846850">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黑体" w:eastAsia="黑体" w:hAnsi="宋体"/>
          <w:sz w:val="28"/>
          <w:szCs w:val="28"/>
        </w:rPr>
      </w:pP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黑体" w:eastAsia="黑体" w:hAnsi="宋体"/>
          <w:sz w:val="32"/>
          <w:szCs w:val="32"/>
        </w:rPr>
      </w:pPr>
      <w:r>
        <w:rPr>
          <w:rFonts w:ascii="黑体" w:eastAsia="黑体" w:hAnsi="宋体" w:hint="eastAsia"/>
          <w:sz w:val="32"/>
          <w:szCs w:val="32"/>
        </w:rPr>
        <w:t>第七部分</w:t>
      </w:r>
      <w:r>
        <w:rPr>
          <w:rFonts w:ascii="黑体" w:eastAsia="黑体" w:hAnsi="宋体"/>
          <w:sz w:val="32"/>
          <w:szCs w:val="32"/>
        </w:rPr>
        <w:t xml:space="preserve">  </w:t>
      </w:r>
      <w:r>
        <w:rPr>
          <w:rFonts w:ascii="黑体" w:eastAsia="黑体" w:hAnsi="宋体" w:hint="eastAsia"/>
          <w:sz w:val="32"/>
          <w:szCs w:val="32"/>
        </w:rPr>
        <w:t>其他需要说明情况</w:t>
      </w:r>
    </w:p>
    <w:p w:rsidR="00846850" w:rsidRDefault="00846850">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仿宋_GB2312" w:eastAsia="仿宋_GB2312" w:hAnsi="宋体"/>
          <w:sz w:val="32"/>
          <w:szCs w:val="32"/>
        </w:rPr>
      </w:pP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22"/>
        <w:rPr>
          <w:rFonts w:ascii="仿宋_GB2312" w:eastAsia="仿宋_GB2312" w:cs="宋体"/>
          <w:b/>
          <w:bCs/>
          <w:sz w:val="32"/>
          <w:szCs w:val="32"/>
        </w:rPr>
      </w:pPr>
      <w:r>
        <w:rPr>
          <w:rFonts w:ascii="仿宋_GB2312" w:eastAsia="仿宋_GB2312" w:hAnsi="宋体" w:cs="宋体" w:hint="eastAsia"/>
          <w:b/>
          <w:bCs/>
          <w:sz w:val="32"/>
          <w:szCs w:val="32"/>
        </w:rPr>
        <w:t>一、机关运行经费</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宋体"/>
          <w:sz w:val="32"/>
          <w:szCs w:val="32"/>
        </w:rPr>
      </w:pPr>
      <w:r>
        <w:rPr>
          <w:rFonts w:ascii="仿宋_GB2312" w:eastAsia="仿宋_GB2312" w:hint="eastAsia"/>
          <w:bCs/>
          <w:sz w:val="32"/>
          <w:szCs w:val="32"/>
        </w:rPr>
        <w:t>2019</w:t>
      </w:r>
      <w:r>
        <w:rPr>
          <w:rFonts w:ascii="仿宋_GB2312" w:eastAsia="仿宋_GB2312" w:hAnsi="宋体" w:cs="宋体" w:hint="eastAsia"/>
          <w:sz w:val="32"/>
          <w:szCs w:val="32"/>
        </w:rPr>
        <w:t>年</w:t>
      </w:r>
      <w:r>
        <w:rPr>
          <w:rFonts w:ascii="仿宋_GB2312" w:eastAsia="仿宋_GB2312" w:hint="eastAsia"/>
          <w:bCs/>
          <w:sz w:val="32"/>
          <w:szCs w:val="32"/>
        </w:rPr>
        <w:t>盐田区信息中心</w:t>
      </w:r>
      <w:r>
        <w:rPr>
          <w:rFonts w:ascii="仿宋_GB2312" w:eastAsia="仿宋_GB2312" w:hAnsi="宋体" w:cs="宋体" w:hint="eastAsia"/>
          <w:sz w:val="32"/>
          <w:szCs w:val="32"/>
        </w:rPr>
        <w:t>机关运行经费财政拨款预算</w:t>
      </w:r>
      <w:r>
        <w:rPr>
          <w:rFonts w:ascii="仿宋_GB2312" w:eastAsia="仿宋_GB2312" w:hint="eastAsia"/>
          <w:bCs/>
          <w:sz w:val="32"/>
          <w:szCs w:val="32"/>
        </w:rPr>
        <w:t>0</w:t>
      </w:r>
      <w:r>
        <w:rPr>
          <w:rFonts w:ascii="仿宋_GB2312" w:eastAsia="仿宋_GB2312" w:hAnsi="宋体" w:cs="宋体" w:hint="eastAsia"/>
          <w:sz w:val="32"/>
          <w:szCs w:val="32"/>
        </w:rPr>
        <w:t>万元，比</w:t>
      </w:r>
      <w:r>
        <w:rPr>
          <w:rFonts w:ascii="仿宋_GB2312" w:eastAsia="仿宋_GB2312" w:hint="eastAsia"/>
          <w:bCs/>
          <w:sz w:val="32"/>
          <w:szCs w:val="32"/>
        </w:rPr>
        <w:t>2018</w:t>
      </w:r>
      <w:r>
        <w:rPr>
          <w:rFonts w:ascii="仿宋_GB2312" w:eastAsia="仿宋_GB2312" w:hAnsi="宋体" w:cs="宋体" w:hint="eastAsia"/>
          <w:sz w:val="32"/>
          <w:szCs w:val="32"/>
        </w:rPr>
        <w:t>年预算</w:t>
      </w:r>
      <w:r>
        <w:rPr>
          <w:rFonts w:ascii="仿宋_GB2312" w:eastAsia="仿宋_GB2312" w:cs="宋体" w:hint="eastAsia"/>
          <w:sz w:val="32"/>
          <w:szCs w:val="32"/>
        </w:rPr>
        <w:t>减少</w:t>
      </w:r>
      <w:r>
        <w:rPr>
          <w:rFonts w:ascii="仿宋_GB2312" w:eastAsia="仿宋_GB2312" w:hAnsi="宋体" w:cs="宋体" w:hint="eastAsia"/>
          <w:sz w:val="32"/>
          <w:szCs w:val="32"/>
        </w:rPr>
        <w:t>0</w:t>
      </w:r>
      <w:r>
        <w:rPr>
          <w:rFonts w:ascii="仿宋_GB2312" w:eastAsia="仿宋_GB2312" w:hAnsi="宋体" w:cs="宋体" w:hint="eastAsia"/>
          <w:sz w:val="32"/>
          <w:szCs w:val="32"/>
        </w:rPr>
        <w:t>万元，</w:t>
      </w:r>
      <w:r>
        <w:rPr>
          <w:rFonts w:ascii="仿宋_GB2312" w:eastAsia="仿宋_GB2312" w:cs="宋体" w:hint="eastAsia"/>
          <w:sz w:val="32"/>
          <w:szCs w:val="32"/>
        </w:rPr>
        <w:t>减少</w:t>
      </w:r>
      <w:r>
        <w:rPr>
          <w:rFonts w:ascii="仿宋_GB2312" w:eastAsia="仿宋_GB2312" w:hAnsi="宋体" w:cs="宋体" w:hint="eastAsia"/>
          <w:sz w:val="32"/>
          <w:szCs w:val="32"/>
        </w:rPr>
        <w:t>0.00%</w:t>
      </w:r>
      <w:r>
        <w:rPr>
          <w:rFonts w:ascii="仿宋_GB2312" w:eastAsia="仿宋_GB2312" w:hAnsi="宋体" w:cs="宋体" w:hint="eastAsia"/>
          <w:sz w:val="32"/>
          <w:szCs w:val="32"/>
        </w:rPr>
        <w:t>。主要原因是：区信息中心既不是行政单位，也不是参照公务员法管理的事业单位，无机关运行经费支出。</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22"/>
        <w:rPr>
          <w:rFonts w:ascii="仿宋_GB2312" w:eastAsia="仿宋_GB2312" w:hAnsi="宋体" w:cs="宋体"/>
          <w:b/>
          <w:bCs/>
          <w:sz w:val="32"/>
          <w:szCs w:val="32"/>
        </w:rPr>
      </w:pPr>
      <w:r>
        <w:rPr>
          <w:rFonts w:ascii="仿宋_GB2312" w:eastAsia="仿宋_GB2312" w:hAnsi="宋体" w:cs="宋体" w:hint="eastAsia"/>
          <w:b/>
          <w:bCs/>
          <w:sz w:val="32"/>
          <w:szCs w:val="32"/>
        </w:rPr>
        <w:t>二、国有资产占有使用情况</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bCs/>
          <w:sz w:val="32"/>
          <w:szCs w:val="32"/>
        </w:rPr>
      </w:pPr>
      <w:r>
        <w:rPr>
          <w:rFonts w:ascii="仿宋_GB2312" w:eastAsia="仿宋_GB2312" w:hint="eastAsia"/>
          <w:bCs/>
          <w:sz w:val="32"/>
          <w:szCs w:val="32"/>
        </w:rPr>
        <w:t>截至</w:t>
      </w:r>
      <w:r>
        <w:rPr>
          <w:rFonts w:ascii="仿宋_GB2312" w:eastAsia="仿宋_GB2312" w:hint="eastAsia"/>
          <w:bCs/>
          <w:sz w:val="32"/>
          <w:szCs w:val="32"/>
        </w:rPr>
        <w:t>2019</w:t>
      </w:r>
      <w:r>
        <w:rPr>
          <w:rFonts w:ascii="仿宋_GB2312" w:eastAsia="仿宋_GB2312" w:hint="eastAsia"/>
          <w:bCs/>
          <w:sz w:val="32"/>
          <w:szCs w:val="32"/>
        </w:rPr>
        <w:t>年</w:t>
      </w:r>
      <w:r>
        <w:rPr>
          <w:rFonts w:ascii="仿宋_GB2312" w:eastAsia="仿宋_GB2312" w:hint="eastAsia"/>
          <w:bCs/>
          <w:sz w:val="32"/>
          <w:szCs w:val="32"/>
        </w:rPr>
        <w:t>2</w:t>
      </w:r>
      <w:r>
        <w:rPr>
          <w:rFonts w:ascii="仿宋_GB2312" w:eastAsia="仿宋_GB2312" w:hint="eastAsia"/>
          <w:bCs/>
          <w:sz w:val="32"/>
          <w:szCs w:val="32"/>
        </w:rPr>
        <w:t>月</w:t>
      </w:r>
      <w:r>
        <w:rPr>
          <w:rFonts w:ascii="仿宋_GB2312" w:eastAsia="仿宋_GB2312" w:hint="eastAsia"/>
          <w:bCs/>
          <w:sz w:val="32"/>
          <w:szCs w:val="32"/>
        </w:rPr>
        <w:t>28</w:t>
      </w:r>
      <w:r>
        <w:rPr>
          <w:rFonts w:ascii="仿宋_GB2312" w:eastAsia="仿宋_GB2312" w:hint="eastAsia"/>
          <w:bCs/>
          <w:sz w:val="32"/>
          <w:szCs w:val="32"/>
        </w:rPr>
        <w:t>日，本部门所属预算单位共有车辆</w:t>
      </w:r>
      <w:r>
        <w:rPr>
          <w:rFonts w:ascii="仿宋_GB2312" w:eastAsia="仿宋_GB2312" w:hint="eastAsia"/>
          <w:bCs/>
          <w:sz w:val="32"/>
          <w:szCs w:val="32"/>
        </w:rPr>
        <w:t>1</w:t>
      </w:r>
      <w:r>
        <w:rPr>
          <w:rFonts w:ascii="仿宋_GB2312" w:eastAsia="仿宋_GB2312" w:hint="eastAsia"/>
          <w:bCs/>
          <w:sz w:val="32"/>
          <w:szCs w:val="32"/>
        </w:rPr>
        <w:t>辆，其中：一般公务用车</w:t>
      </w:r>
      <w:r>
        <w:rPr>
          <w:rFonts w:ascii="仿宋_GB2312" w:eastAsia="仿宋_GB2312" w:hint="eastAsia"/>
          <w:bCs/>
          <w:sz w:val="32"/>
          <w:szCs w:val="32"/>
        </w:rPr>
        <w:t>1</w:t>
      </w:r>
      <w:r>
        <w:rPr>
          <w:rFonts w:ascii="仿宋_GB2312" w:eastAsia="仿宋_GB2312" w:hint="eastAsia"/>
          <w:bCs/>
          <w:sz w:val="32"/>
          <w:szCs w:val="32"/>
        </w:rPr>
        <w:t>辆、一般执法执勤用车</w:t>
      </w:r>
      <w:r>
        <w:rPr>
          <w:rFonts w:ascii="仿宋_GB2312" w:eastAsia="仿宋_GB2312" w:hint="eastAsia"/>
          <w:bCs/>
          <w:sz w:val="32"/>
          <w:szCs w:val="32"/>
        </w:rPr>
        <w:t>0</w:t>
      </w:r>
      <w:r>
        <w:rPr>
          <w:rFonts w:ascii="仿宋_GB2312" w:eastAsia="仿宋_GB2312" w:hint="eastAsia"/>
          <w:bCs/>
          <w:sz w:val="32"/>
          <w:szCs w:val="32"/>
        </w:rPr>
        <w:t>辆、特种专业技术用车</w:t>
      </w:r>
      <w:r>
        <w:rPr>
          <w:rFonts w:ascii="仿宋_GB2312" w:eastAsia="仿宋_GB2312" w:hint="eastAsia"/>
          <w:bCs/>
          <w:sz w:val="32"/>
          <w:szCs w:val="32"/>
        </w:rPr>
        <w:t>0</w:t>
      </w:r>
      <w:r>
        <w:rPr>
          <w:rFonts w:ascii="仿宋_GB2312" w:eastAsia="仿宋_GB2312" w:hint="eastAsia"/>
          <w:bCs/>
          <w:sz w:val="32"/>
          <w:szCs w:val="32"/>
        </w:rPr>
        <w:t>辆、其他用车</w:t>
      </w:r>
      <w:r>
        <w:rPr>
          <w:rFonts w:ascii="仿宋_GB2312" w:eastAsia="仿宋_GB2312" w:hint="eastAsia"/>
          <w:bCs/>
          <w:sz w:val="32"/>
          <w:szCs w:val="32"/>
        </w:rPr>
        <w:t>0</w:t>
      </w:r>
      <w:r>
        <w:rPr>
          <w:rFonts w:ascii="仿宋_GB2312" w:eastAsia="仿宋_GB2312" w:hint="eastAsia"/>
          <w:bCs/>
          <w:sz w:val="32"/>
          <w:szCs w:val="32"/>
        </w:rPr>
        <w:t>辆。单位价值</w:t>
      </w:r>
      <w:r>
        <w:rPr>
          <w:rFonts w:ascii="仿宋_GB2312" w:eastAsia="仿宋_GB2312" w:hint="eastAsia"/>
          <w:bCs/>
          <w:sz w:val="32"/>
          <w:szCs w:val="32"/>
        </w:rPr>
        <w:t>50</w:t>
      </w:r>
      <w:r>
        <w:rPr>
          <w:rFonts w:ascii="仿宋_GB2312" w:eastAsia="仿宋_GB2312" w:hint="eastAsia"/>
          <w:bCs/>
          <w:sz w:val="32"/>
          <w:szCs w:val="32"/>
        </w:rPr>
        <w:t>万以上通用设备</w:t>
      </w:r>
      <w:r>
        <w:rPr>
          <w:rFonts w:ascii="仿宋_GB2312" w:eastAsia="仿宋_GB2312" w:hint="eastAsia"/>
          <w:bCs/>
          <w:sz w:val="32"/>
          <w:szCs w:val="32"/>
        </w:rPr>
        <w:t>0</w:t>
      </w:r>
      <w:r>
        <w:rPr>
          <w:rFonts w:ascii="仿宋_GB2312" w:eastAsia="仿宋_GB2312" w:hint="eastAsia"/>
          <w:bCs/>
          <w:sz w:val="32"/>
          <w:szCs w:val="32"/>
        </w:rPr>
        <w:t>台（套），单位价值</w:t>
      </w:r>
      <w:r>
        <w:rPr>
          <w:rFonts w:ascii="仿宋_GB2312" w:eastAsia="仿宋_GB2312" w:hint="eastAsia"/>
          <w:bCs/>
          <w:sz w:val="32"/>
          <w:szCs w:val="32"/>
        </w:rPr>
        <w:t>100</w:t>
      </w:r>
      <w:r>
        <w:rPr>
          <w:rFonts w:ascii="仿宋_GB2312" w:eastAsia="仿宋_GB2312" w:hint="eastAsia"/>
          <w:bCs/>
          <w:sz w:val="32"/>
          <w:szCs w:val="32"/>
        </w:rPr>
        <w:t>万以上专用设备</w:t>
      </w:r>
      <w:r>
        <w:rPr>
          <w:rFonts w:ascii="仿宋_GB2312" w:eastAsia="仿宋_GB2312" w:hint="eastAsia"/>
          <w:bCs/>
          <w:sz w:val="32"/>
          <w:szCs w:val="32"/>
        </w:rPr>
        <w:t>0</w:t>
      </w:r>
      <w:r>
        <w:rPr>
          <w:rFonts w:ascii="仿宋_GB2312" w:eastAsia="仿宋_GB2312" w:hint="eastAsia"/>
          <w:bCs/>
          <w:sz w:val="32"/>
          <w:szCs w:val="32"/>
        </w:rPr>
        <w:t>台（套）。</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ind w:firstLineChars="100" w:firstLine="320"/>
        <w:rPr>
          <w:rFonts w:ascii="仿宋_GB2312" w:eastAsia="仿宋_GB2312" w:hint="eastAsia"/>
          <w:bCs/>
          <w:sz w:val="32"/>
          <w:szCs w:val="32"/>
        </w:rPr>
      </w:pPr>
      <w:r>
        <w:rPr>
          <w:rFonts w:ascii="仿宋_GB2312" w:eastAsia="仿宋_GB2312" w:hint="eastAsia"/>
          <w:bCs/>
          <w:sz w:val="32"/>
          <w:szCs w:val="32"/>
        </w:rPr>
        <w:t>2019</w:t>
      </w:r>
      <w:r>
        <w:rPr>
          <w:rFonts w:ascii="仿宋_GB2312" w:eastAsia="仿宋_GB2312" w:hint="eastAsia"/>
          <w:bCs/>
          <w:sz w:val="32"/>
          <w:szCs w:val="32"/>
        </w:rPr>
        <w:t>年部门预算安排购置一般公务用车</w:t>
      </w:r>
      <w:r>
        <w:rPr>
          <w:rFonts w:ascii="仿宋_GB2312" w:eastAsia="仿宋_GB2312" w:hint="eastAsia"/>
          <w:bCs/>
          <w:sz w:val="32"/>
          <w:szCs w:val="32"/>
        </w:rPr>
        <w:t>0</w:t>
      </w:r>
      <w:r>
        <w:rPr>
          <w:rFonts w:ascii="仿宋_GB2312" w:eastAsia="仿宋_GB2312" w:hint="eastAsia"/>
          <w:bCs/>
          <w:sz w:val="32"/>
          <w:szCs w:val="32"/>
        </w:rPr>
        <w:t>辆、一般执法执勤用车</w:t>
      </w:r>
      <w:r>
        <w:rPr>
          <w:rFonts w:ascii="仿宋_GB2312" w:eastAsia="仿宋_GB2312" w:hint="eastAsia"/>
          <w:bCs/>
          <w:sz w:val="32"/>
          <w:szCs w:val="32"/>
        </w:rPr>
        <w:t xml:space="preserve">0 </w:t>
      </w:r>
      <w:r>
        <w:rPr>
          <w:rFonts w:ascii="仿宋_GB2312" w:eastAsia="仿宋_GB2312" w:hint="eastAsia"/>
          <w:bCs/>
          <w:sz w:val="32"/>
          <w:szCs w:val="32"/>
        </w:rPr>
        <w:t>辆、特种专业技术用车</w:t>
      </w:r>
      <w:r>
        <w:rPr>
          <w:rFonts w:ascii="仿宋_GB2312" w:eastAsia="仿宋_GB2312" w:hint="eastAsia"/>
          <w:bCs/>
          <w:sz w:val="32"/>
          <w:szCs w:val="32"/>
        </w:rPr>
        <w:t>0</w:t>
      </w:r>
      <w:r>
        <w:rPr>
          <w:rFonts w:ascii="仿宋_GB2312" w:eastAsia="仿宋_GB2312" w:hint="eastAsia"/>
          <w:bCs/>
          <w:sz w:val="32"/>
          <w:szCs w:val="32"/>
        </w:rPr>
        <w:t>辆、其他用车</w:t>
      </w:r>
      <w:r>
        <w:rPr>
          <w:rFonts w:ascii="仿宋_GB2312" w:eastAsia="仿宋_GB2312" w:hint="eastAsia"/>
          <w:bCs/>
          <w:sz w:val="32"/>
          <w:szCs w:val="32"/>
        </w:rPr>
        <w:t>0</w:t>
      </w:r>
      <w:r>
        <w:rPr>
          <w:rFonts w:ascii="仿宋_GB2312" w:eastAsia="仿宋_GB2312" w:hint="eastAsia"/>
          <w:bCs/>
          <w:sz w:val="32"/>
          <w:szCs w:val="32"/>
        </w:rPr>
        <w:t>辆。安排购置价值</w:t>
      </w:r>
      <w:r>
        <w:rPr>
          <w:rFonts w:ascii="仿宋_GB2312" w:eastAsia="仿宋_GB2312" w:hint="eastAsia"/>
          <w:bCs/>
          <w:sz w:val="32"/>
          <w:szCs w:val="32"/>
        </w:rPr>
        <w:t>50</w:t>
      </w:r>
      <w:r>
        <w:rPr>
          <w:rFonts w:ascii="仿宋_GB2312" w:eastAsia="仿宋_GB2312" w:hint="eastAsia"/>
          <w:bCs/>
          <w:sz w:val="32"/>
          <w:szCs w:val="32"/>
        </w:rPr>
        <w:t>万以上通用设备</w:t>
      </w:r>
      <w:r>
        <w:rPr>
          <w:rFonts w:ascii="仿宋_GB2312" w:eastAsia="仿宋_GB2312" w:hint="eastAsia"/>
          <w:bCs/>
          <w:sz w:val="32"/>
          <w:szCs w:val="32"/>
        </w:rPr>
        <w:t>0</w:t>
      </w:r>
      <w:r>
        <w:rPr>
          <w:rFonts w:ascii="仿宋_GB2312" w:eastAsia="仿宋_GB2312" w:hint="eastAsia"/>
          <w:bCs/>
          <w:sz w:val="32"/>
          <w:szCs w:val="32"/>
        </w:rPr>
        <w:t>台（套），单位价值</w:t>
      </w:r>
      <w:r>
        <w:rPr>
          <w:rFonts w:ascii="仿宋_GB2312" w:eastAsia="仿宋_GB2312" w:hint="eastAsia"/>
          <w:bCs/>
          <w:sz w:val="32"/>
          <w:szCs w:val="32"/>
        </w:rPr>
        <w:t>100</w:t>
      </w:r>
      <w:r>
        <w:rPr>
          <w:rFonts w:ascii="仿宋_GB2312" w:eastAsia="仿宋_GB2312" w:hint="eastAsia"/>
          <w:bCs/>
          <w:sz w:val="32"/>
          <w:szCs w:val="32"/>
        </w:rPr>
        <w:t>万以上专用设备</w:t>
      </w:r>
      <w:r>
        <w:rPr>
          <w:rFonts w:ascii="仿宋_GB2312" w:eastAsia="仿宋_GB2312" w:hint="eastAsia"/>
          <w:bCs/>
          <w:sz w:val="32"/>
          <w:szCs w:val="32"/>
        </w:rPr>
        <w:t>0</w:t>
      </w:r>
      <w:r>
        <w:rPr>
          <w:rFonts w:ascii="仿宋_GB2312" w:eastAsia="仿宋_GB2312" w:hint="eastAsia"/>
          <w:bCs/>
          <w:sz w:val="32"/>
          <w:szCs w:val="32"/>
        </w:rPr>
        <w:t>台（套）。</w:t>
      </w:r>
    </w:p>
    <w:p w:rsidR="00386D86" w:rsidRPr="00386D86" w:rsidRDefault="00386D86" w:rsidP="00386D86">
      <w:pPr>
        <w:pBdr>
          <w:top w:val="none" w:sz="0" w:space="0" w:color="auto"/>
          <w:left w:val="none" w:sz="0" w:space="0" w:color="auto"/>
          <w:bottom w:val="none" w:sz="0" w:space="0" w:color="auto"/>
          <w:right w:val="none" w:sz="0" w:space="0" w:color="auto"/>
          <w:between w:val="none" w:sz="0" w:space="0" w:color="auto"/>
        </w:pBdr>
        <w:spacing w:line="560" w:lineRule="atLeast"/>
        <w:ind w:firstLine="422"/>
        <w:rPr>
          <w:rFonts w:ascii="仿宋_GB2312" w:eastAsia="仿宋_GB2312" w:hAnsi="宋体" w:cs="宋体" w:hint="eastAsia"/>
          <w:b/>
          <w:bCs/>
          <w:sz w:val="32"/>
          <w:szCs w:val="32"/>
        </w:rPr>
      </w:pPr>
      <w:r w:rsidRPr="00386D86">
        <w:rPr>
          <w:rFonts w:ascii="仿宋_GB2312" w:eastAsia="仿宋_GB2312" w:hAnsi="宋体" w:cs="宋体" w:hint="eastAsia"/>
          <w:b/>
          <w:bCs/>
          <w:sz w:val="32"/>
          <w:szCs w:val="32"/>
        </w:rPr>
        <w:t>三、其他</w:t>
      </w:r>
    </w:p>
    <w:p w:rsidR="00846850" w:rsidRDefault="00386D86" w:rsidP="005B4DD2">
      <w:pPr>
        <w:pBdr>
          <w:top w:val="none" w:sz="0" w:space="0" w:color="auto"/>
          <w:left w:val="none" w:sz="0" w:space="0" w:color="auto"/>
          <w:bottom w:val="none" w:sz="0" w:space="0" w:color="auto"/>
          <w:right w:val="none" w:sz="0" w:space="0" w:color="auto"/>
          <w:between w:val="none" w:sz="0" w:space="0" w:color="auto"/>
        </w:pBdr>
        <w:spacing w:line="560" w:lineRule="atLeast"/>
        <w:ind w:firstLineChars="100" w:firstLine="320"/>
        <w:rPr>
          <w:rFonts w:ascii="仿宋_GB2312" w:eastAsia="仿宋_GB2312"/>
          <w:bCs/>
          <w:sz w:val="32"/>
          <w:szCs w:val="32"/>
        </w:rPr>
      </w:pPr>
      <w:r w:rsidRPr="00386D86">
        <w:rPr>
          <w:rFonts w:ascii="仿宋_GB2312" w:eastAsia="仿宋_GB2312" w:hint="eastAsia"/>
          <w:bCs/>
          <w:sz w:val="32"/>
          <w:szCs w:val="32"/>
        </w:rPr>
        <w:t>本单位</w:t>
      </w:r>
      <w:r>
        <w:rPr>
          <w:rFonts w:ascii="仿宋_GB2312" w:eastAsia="仿宋_GB2312" w:hint="eastAsia"/>
          <w:bCs/>
          <w:sz w:val="32"/>
          <w:szCs w:val="32"/>
        </w:rPr>
        <w:t>无</w:t>
      </w:r>
      <w:r w:rsidRPr="00386D86">
        <w:rPr>
          <w:rFonts w:ascii="仿宋_GB2312" w:eastAsia="仿宋_GB2312" w:hint="eastAsia"/>
          <w:bCs/>
          <w:sz w:val="32"/>
          <w:szCs w:val="32"/>
        </w:rPr>
        <w:t>国有资本经营预算支出和上级专项转移支付支出预算。</w:t>
      </w:r>
    </w:p>
    <w:p w:rsidR="00846850" w:rsidRDefault="00227D5B">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黑体" w:eastAsia="黑体" w:hAnsi="宋体"/>
          <w:sz w:val="32"/>
          <w:szCs w:val="32"/>
        </w:rPr>
      </w:pPr>
      <w:r>
        <w:rPr>
          <w:rFonts w:ascii="黑体" w:eastAsia="黑体" w:hAnsi="宋体" w:hint="eastAsia"/>
          <w:sz w:val="32"/>
          <w:szCs w:val="32"/>
        </w:rPr>
        <w:lastRenderedPageBreak/>
        <w:t>第八部分</w:t>
      </w:r>
      <w:r>
        <w:rPr>
          <w:rFonts w:ascii="黑体" w:eastAsia="黑体" w:hAnsi="宋体"/>
          <w:sz w:val="32"/>
          <w:szCs w:val="32"/>
        </w:rPr>
        <w:t xml:space="preserve">  </w:t>
      </w:r>
      <w:r>
        <w:rPr>
          <w:rFonts w:ascii="黑体" w:eastAsia="黑体" w:hAnsi="宋体" w:hint="eastAsia"/>
          <w:sz w:val="32"/>
          <w:szCs w:val="32"/>
        </w:rPr>
        <w:t>名词解释</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一、一般公共预算拨款收入：指本级财政当年拨付的资金。</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二、其他收入：指除上述“一般公共预算拨款收入”、</w:t>
      </w: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“事业收入”、</w:t>
      </w: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“事业单位经营收入”等以外的收入。主要是按规定动用的存款利息收入等。</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三、一般公共服务支出：反映政府提供一般公共服务的支出。</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四、住房保障支出：集中反映政府用于住房方面的支出。</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五、上年结转：指以前年度尚未完成、结转到本年仍按原规定用途继续使用的资金。</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六、基本支出：指为保障机构正常运转、完成日常工作任务而发生的人员支出（包括基本工资、津贴补贴等）和公用支出（包括办公费、邮电费、差旅费及印刷费等）。</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七、</w:t>
      </w:r>
      <w:r>
        <w:rPr>
          <w:rFonts w:ascii="微软雅黑" w:eastAsia="微软雅黑" w:hAnsi="微软雅黑" w:hint="eastAsia"/>
          <w:color w:val="000000"/>
          <w:sz w:val="21"/>
          <w:szCs w:val="21"/>
        </w:rPr>
        <w:t xml:space="preserve"> </w:t>
      </w:r>
      <w:r>
        <w:rPr>
          <w:rFonts w:ascii="微软雅黑" w:eastAsia="微软雅黑" w:hAnsi="微软雅黑" w:hint="eastAsia"/>
          <w:color w:val="000000"/>
          <w:sz w:val="21"/>
          <w:szCs w:val="21"/>
        </w:rPr>
        <w:t>项目支出：指在基本支出之外为完成特定行政任务和事业发展目标所发生的支出。</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八、年末结转和结余：指本年度或以前年度预算安排、因客观条件发生变化无法按原计划实施，需要延迟到以后年度按有关规定继续使用的资金。</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九、“三公”经费：财政拨款安排的因公出国（境）费、公务用车购置及运行费和公务接待费。其中，因公出国（境）费反映单位公务出国（境）的国际旅费、国外城市间交</w:t>
      </w:r>
      <w:r>
        <w:rPr>
          <w:rFonts w:ascii="微软雅黑" w:eastAsia="微软雅黑" w:hAnsi="微软雅黑" w:hint="eastAsia"/>
          <w:color w:val="000000"/>
          <w:sz w:val="21"/>
          <w:szCs w:val="21"/>
        </w:rPr>
        <w:t>通费、住宿费、伙食费及培训费等支出；公务用车购置及运行费反映单位公务用车车辆购置支出（含车辆购置税）及租用费、燃料费、维修费、保险费、过路过桥费等支出；公务接待费反映单位按规定开支的各类公务接待（含外宾接待）支出。</w:t>
      </w:r>
    </w:p>
    <w:p w:rsidR="00846850" w:rsidRDefault="00227D5B">
      <w:pPr>
        <w:pStyle w:val="a9"/>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十、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46850" w:rsidRDefault="00846850">
      <w:pPr>
        <w:pBdr>
          <w:top w:val="none" w:sz="0" w:space="0" w:color="auto"/>
          <w:left w:val="none" w:sz="0" w:space="0" w:color="auto"/>
          <w:bottom w:val="none" w:sz="0" w:space="0" w:color="auto"/>
          <w:right w:val="none" w:sz="0" w:space="0" w:color="auto"/>
          <w:between w:val="none" w:sz="0" w:space="0" w:color="auto"/>
        </w:pBdr>
        <w:jc w:val="left"/>
        <w:rPr>
          <w:sz w:val="18"/>
          <w:szCs w:val="18"/>
        </w:rPr>
      </w:pPr>
    </w:p>
    <w:p w:rsidR="00846850" w:rsidRDefault="00846850">
      <w:pPr>
        <w:pBdr>
          <w:top w:val="none" w:sz="0" w:space="0" w:color="auto"/>
          <w:left w:val="none" w:sz="0" w:space="0" w:color="auto"/>
          <w:bottom w:val="none" w:sz="0" w:space="0" w:color="auto"/>
          <w:right w:val="none" w:sz="0" w:space="0" w:color="auto"/>
          <w:between w:val="none" w:sz="0" w:space="0" w:color="auto"/>
        </w:pBdr>
        <w:jc w:val="left"/>
        <w:rPr>
          <w:sz w:val="18"/>
          <w:szCs w:val="18"/>
        </w:rPr>
      </w:pPr>
    </w:p>
    <w:p w:rsidR="00846850" w:rsidRDefault="00846850">
      <w:pPr>
        <w:pBdr>
          <w:top w:val="none" w:sz="0" w:space="0" w:color="auto"/>
          <w:left w:val="none" w:sz="0" w:space="0" w:color="auto"/>
          <w:bottom w:val="none" w:sz="0" w:space="0" w:color="auto"/>
          <w:right w:val="none" w:sz="0" w:space="0" w:color="auto"/>
          <w:between w:val="none" w:sz="0" w:space="0" w:color="auto"/>
        </w:pBdr>
        <w:jc w:val="left"/>
        <w:rPr>
          <w:sz w:val="18"/>
          <w:szCs w:val="18"/>
        </w:rPr>
      </w:pPr>
    </w:p>
    <w:p w:rsidR="00846850" w:rsidRDefault="00846850">
      <w:pPr>
        <w:pBdr>
          <w:top w:val="none" w:sz="0" w:space="0" w:color="auto"/>
          <w:left w:val="none" w:sz="0" w:space="0" w:color="auto"/>
          <w:bottom w:val="none" w:sz="0" w:space="0" w:color="auto"/>
          <w:right w:val="none" w:sz="0" w:space="0" w:color="auto"/>
          <w:between w:val="none" w:sz="0" w:space="0" w:color="auto"/>
        </w:pBdr>
        <w:jc w:val="left"/>
        <w:rPr>
          <w:sz w:val="18"/>
          <w:szCs w:val="18"/>
        </w:rPr>
      </w:pPr>
    </w:p>
    <w:p w:rsidR="00846850" w:rsidRDefault="00846850">
      <w:pPr>
        <w:pBdr>
          <w:top w:val="none" w:sz="0" w:space="0" w:color="auto"/>
          <w:left w:val="none" w:sz="0" w:space="0" w:color="auto"/>
          <w:bottom w:val="none" w:sz="0" w:space="0" w:color="auto"/>
          <w:right w:val="none" w:sz="0" w:space="0" w:color="auto"/>
          <w:between w:val="none" w:sz="0" w:space="0" w:color="auto"/>
        </w:pBdr>
        <w:jc w:val="left"/>
        <w:rPr>
          <w:sz w:val="18"/>
          <w:szCs w:val="18"/>
        </w:rPr>
      </w:pPr>
    </w:p>
    <w:p w:rsidR="00846850" w:rsidRDefault="00227D5B">
      <w:pPr>
        <w:pBdr>
          <w:top w:val="none" w:sz="0" w:space="0" w:color="auto"/>
          <w:left w:val="none" w:sz="0" w:space="0" w:color="auto"/>
          <w:bottom w:val="none" w:sz="0" w:space="0" w:color="auto"/>
          <w:right w:val="none" w:sz="0" w:space="0" w:color="auto"/>
          <w:between w:val="none" w:sz="0" w:space="0" w:color="auto"/>
        </w:pBdr>
      </w:pPr>
      <w:r>
        <w:rPr>
          <w:rFonts w:hint="eastAsia"/>
        </w:rPr>
        <w:t>表</w:t>
      </w:r>
      <w:r>
        <w:t>.1</w:t>
      </w:r>
    </w:p>
    <w:p w:rsidR="00846850" w:rsidRDefault="00227D5B">
      <w:pPr>
        <w:pBdr>
          <w:top w:val="none" w:sz="0" w:space="0" w:color="auto"/>
          <w:left w:val="none" w:sz="0" w:space="0" w:color="auto"/>
          <w:bottom w:val="none" w:sz="0" w:space="0" w:color="auto"/>
          <w:right w:val="none" w:sz="0" w:space="0" w:color="auto"/>
          <w:between w:val="none" w:sz="0" w:space="0" w:color="auto"/>
        </w:pBdr>
        <w:jc w:val="center"/>
        <w:rPr>
          <w:sz w:val="36"/>
          <w:szCs w:val="36"/>
        </w:rPr>
      </w:pPr>
      <w:r>
        <w:rPr>
          <w:rFonts w:hint="eastAsia"/>
          <w:b/>
          <w:bCs/>
          <w:sz w:val="36"/>
          <w:szCs w:val="36"/>
        </w:rPr>
        <w:t>收</w:t>
      </w:r>
      <w:r>
        <w:rPr>
          <w:b/>
          <w:bCs/>
          <w:sz w:val="36"/>
          <w:szCs w:val="36"/>
        </w:rPr>
        <w:t xml:space="preserve"> </w:t>
      </w:r>
      <w:r>
        <w:rPr>
          <w:rFonts w:hint="eastAsia"/>
          <w:b/>
          <w:bCs/>
          <w:sz w:val="36"/>
          <w:szCs w:val="36"/>
        </w:rPr>
        <w:t>支</w:t>
      </w:r>
      <w:r>
        <w:rPr>
          <w:b/>
          <w:bCs/>
          <w:sz w:val="36"/>
          <w:szCs w:val="36"/>
        </w:rPr>
        <w:t xml:space="preserve"> </w:t>
      </w:r>
      <w:r>
        <w:rPr>
          <w:rFonts w:hint="eastAsia"/>
          <w:b/>
          <w:bCs/>
          <w:sz w:val="36"/>
          <w:szCs w:val="36"/>
        </w:rPr>
        <w:t>预</w:t>
      </w:r>
      <w:r>
        <w:rPr>
          <w:b/>
          <w:bCs/>
          <w:sz w:val="36"/>
          <w:szCs w:val="36"/>
        </w:rPr>
        <w:t xml:space="preserve"> </w:t>
      </w:r>
      <w:r>
        <w:rPr>
          <w:rFonts w:hint="eastAsia"/>
          <w:b/>
          <w:bCs/>
          <w:sz w:val="36"/>
          <w:szCs w:val="36"/>
        </w:rPr>
        <w:t>算</w:t>
      </w:r>
      <w:r>
        <w:rPr>
          <w:b/>
          <w:bCs/>
          <w:sz w:val="36"/>
          <w:szCs w:val="36"/>
        </w:rPr>
        <w:t xml:space="preserve"> </w:t>
      </w:r>
      <w:r>
        <w:rPr>
          <w:rFonts w:hint="eastAsia"/>
          <w:b/>
          <w:bCs/>
          <w:sz w:val="36"/>
          <w:szCs w:val="36"/>
        </w:rPr>
        <w:t>总</w:t>
      </w:r>
      <w:r>
        <w:rPr>
          <w:b/>
          <w:bCs/>
          <w:sz w:val="36"/>
          <w:szCs w:val="36"/>
        </w:rPr>
        <w:t xml:space="preserve"> </w:t>
      </w:r>
      <w:r>
        <w:rPr>
          <w:rFonts w:hint="eastAsia"/>
          <w:b/>
          <w:bCs/>
          <w:sz w:val="36"/>
          <w:szCs w:val="36"/>
        </w:rPr>
        <w:t>表</w:t>
      </w:r>
    </w:p>
    <w:p w:rsidR="00846850" w:rsidRDefault="00846850">
      <w:pPr>
        <w:pBdr>
          <w:top w:val="none" w:sz="0" w:space="0" w:color="auto"/>
          <w:left w:val="none" w:sz="0" w:space="0" w:color="auto"/>
          <w:bottom w:val="none" w:sz="0" w:space="0" w:color="auto"/>
          <w:right w:val="none" w:sz="0" w:space="0" w:color="auto"/>
          <w:between w:val="none" w:sz="0" w:space="0" w:color="auto"/>
        </w:pBdr>
        <w:jc w:val="left"/>
        <w:rPr>
          <w:sz w:val="18"/>
          <w:szCs w:val="18"/>
        </w:rPr>
      </w:pPr>
    </w:p>
    <w:tbl>
      <w:tblPr>
        <w:tblW w:w="13861"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4520"/>
        <w:gridCol w:w="2409"/>
        <w:gridCol w:w="3467"/>
        <w:gridCol w:w="1109"/>
        <w:gridCol w:w="2356"/>
      </w:tblGrid>
      <w:tr w:rsidR="00846850">
        <w:trPr>
          <w:trHeight w:hRule="exact" w:val="431"/>
          <w:tblHeader/>
          <w:jc w:val="center"/>
        </w:trPr>
        <w:tc>
          <w:tcPr>
            <w:tcW w:w="10396" w:type="dxa"/>
            <w:gridSpan w:val="3"/>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Pr>
                <w:rFonts w:ascii="宋体" w:hAnsi="宋体" w:cs="宋体" w:hint="eastAsia"/>
                <w:sz w:val="20"/>
                <w:szCs w:val="20"/>
              </w:rPr>
              <w:t>单位名称：</w:t>
            </w:r>
            <w:r>
              <w:rPr>
                <w:rFonts w:ascii="宋体" w:hAnsi="宋体" w:cs="宋体"/>
                <w:sz w:val="20"/>
                <w:szCs w:val="20"/>
              </w:rPr>
              <w:t xml:space="preserve"> </w:t>
            </w:r>
            <w:r>
              <w:rPr>
                <w:rFonts w:ascii="宋体" w:hAnsi="宋体" w:cs="宋体"/>
                <w:sz w:val="20"/>
                <w:szCs w:val="20"/>
              </w:rPr>
              <w:t>盐田区信息中心</w:t>
            </w:r>
            <w:r>
              <w:rPr>
                <w:rFonts w:ascii="宋体" w:hAnsi="宋体" w:cs="宋体"/>
                <w:sz w:val="20"/>
                <w:szCs w:val="20"/>
              </w:rPr>
              <w:t xml:space="preserve">    </w:t>
            </w:r>
          </w:p>
        </w:tc>
        <w:tc>
          <w:tcPr>
            <w:tcW w:w="3465" w:type="dxa"/>
            <w:gridSpan w:val="2"/>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Pr>
                <w:rFonts w:ascii="宋体" w:hAnsi="宋体" w:cs="宋体"/>
                <w:sz w:val="20"/>
                <w:szCs w:val="20"/>
              </w:rPr>
              <w:t xml:space="preserve">   </w:t>
            </w:r>
            <w:r>
              <w:rPr>
                <w:rFonts w:ascii="宋体" w:hAnsi="宋体" w:cs="宋体" w:hint="eastAsia"/>
                <w:sz w:val="20"/>
                <w:szCs w:val="20"/>
              </w:rPr>
              <w:t>单位：万元</w:t>
            </w:r>
          </w:p>
        </w:tc>
      </w:tr>
      <w:tr w:rsidR="00846850">
        <w:trPr>
          <w:trHeight w:hRule="exact" w:val="431"/>
          <w:tblHeader/>
          <w:jc w:val="center"/>
        </w:trPr>
        <w:tc>
          <w:tcPr>
            <w:tcW w:w="69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收</w:t>
            </w:r>
            <w:r>
              <w:rPr>
                <w:rFonts w:ascii="宋体" w:hAnsi="宋体" w:cs="宋体"/>
                <w:sz w:val="20"/>
                <w:szCs w:val="20"/>
              </w:rPr>
              <w:t xml:space="preserve">            </w:t>
            </w:r>
            <w:r>
              <w:rPr>
                <w:rFonts w:ascii="宋体" w:hAnsi="宋体" w:cs="宋体" w:hint="eastAsia"/>
                <w:sz w:val="20"/>
                <w:szCs w:val="20"/>
              </w:rPr>
              <w:t>入</w:t>
            </w:r>
          </w:p>
        </w:tc>
        <w:tc>
          <w:tcPr>
            <w:tcW w:w="6932" w:type="dxa"/>
            <w:gridSpan w:val="3"/>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支</w:t>
            </w:r>
            <w:r>
              <w:rPr>
                <w:rFonts w:ascii="宋体" w:hAnsi="宋体" w:cs="宋体"/>
                <w:sz w:val="20"/>
                <w:szCs w:val="20"/>
              </w:rPr>
              <w:t xml:space="preserve">            </w:t>
            </w:r>
            <w:r>
              <w:rPr>
                <w:rFonts w:ascii="宋体" w:hAnsi="宋体" w:cs="宋体" w:hint="eastAsia"/>
                <w:sz w:val="20"/>
                <w:szCs w:val="20"/>
              </w:rPr>
              <w:t>出</w:t>
            </w:r>
          </w:p>
        </w:tc>
      </w:tr>
      <w:tr w:rsidR="00846850">
        <w:trPr>
          <w:trHeight w:hRule="exact" w:val="431"/>
          <w:tblHeader/>
          <w:jc w:val="center"/>
        </w:trPr>
        <w:tc>
          <w:tcPr>
            <w:tcW w:w="452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项</w:t>
            </w:r>
            <w:r>
              <w:rPr>
                <w:rFonts w:ascii="宋体" w:hAnsi="宋体" w:cs="宋体"/>
                <w:sz w:val="20"/>
                <w:szCs w:val="20"/>
              </w:rPr>
              <w:t xml:space="preserve">  </w:t>
            </w:r>
            <w:r>
              <w:rPr>
                <w:rFonts w:ascii="宋体" w:hAnsi="宋体" w:cs="宋体" w:hint="eastAsia"/>
                <w:sz w:val="20"/>
                <w:szCs w:val="20"/>
              </w:rPr>
              <w:t>目</w:t>
            </w:r>
          </w:p>
        </w:tc>
        <w:tc>
          <w:tcPr>
            <w:tcW w:w="24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cs="宋体"/>
                <w:sz w:val="20"/>
                <w:szCs w:val="20"/>
              </w:rPr>
              <w:t>2019</w:t>
            </w:r>
            <w:r>
              <w:rPr>
                <w:rFonts w:ascii="宋体" w:hAnsi="宋体" w:cs="宋体"/>
                <w:sz w:val="20"/>
                <w:szCs w:val="20"/>
              </w:rPr>
              <w:t xml:space="preserve"> </w:t>
            </w:r>
            <w:r>
              <w:rPr>
                <w:rFonts w:ascii="宋体" w:hAnsi="宋体" w:cs="宋体" w:hint="eastAsia"/>
                <w:sz w:val="20"/>
                <w:szCs w:val="20"/>
              </w:rPr>
              <w:t>年预算数</w:t>
            </w: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项</w:t>
            </w:r>
            <w:r>
              <w:rPr>
                <w:rFonts w:ascii="宋体" w:hAnsi="宋体" w:cs="宋体"/>
                <w:sz w:val="20"/>
                <w:szCs w:val="20"/>
              </w:rPr>
              <w:t xml:space="preserve">  </w:t>
            </w:r>
            <w:r>
              <w:rPr>
                <w:rFonts w:ascii="宋体" w:hAnsi="宋体" w:cs="宋体" w:hint="eastAsia"/>
                <w:sz w:val="20"/>
                <w:szCs w:val="20"/>
              </w:rPr>
              <w:t>目</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cs="宋体"/>
                <w:sz w:val="20"/>
                <w:szCs w:val="20"/>
              </w:rPr>
              <w:t>2019</w:t>
            </w:r>
            <w:r>
              <w:rPr>
                <w:rFonts w:ascii="宋体" w:hAnsi="宋体" w:cs="宋体"/>
                <w:sz w:val="20"/>
                <w:szCs w:val="20"/>
              </w:rPr>
              <w:t xml:space="preserve"> </w:t>
            </w:r>
            <w:r>
              <w:rPr>
                <w:rFonts w:ascii="宋体" w:hAnsi="宋体" w:cs="宋体" w:hint="eastAsia"/>
                <w:sz w:val="20"/>
                <w:szCs w:val="20"/>
              </w:rPr>
              <w:t>年预算数</w:t>
            </w:r>
          </w:p>
        </w:tc>
      </w:tr>
      <w:tr w:rsidR="00846850">
        <w:trPr>
          <w:trHeight w:hRule="exact" w:val="442"/>
          <w:jc w:val="center"/>
        </w:trPr>
        <w:tc>
          <w:tcPr>
            <w:tcW w:w="452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一、财政预算拨款</w:t>
            </w:r>
          </w:p>
        </w:tc>
        <w:tc>
          <w:tcPr>
            <w:tcW w:w="24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一般公共服务支出</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pPr>
            <w:r>
              <w:rPr>
                <w:rFonts w:hint="eastAsia"/>
              </w:rPr>
              <w:t>2,745.08</w:t>
            </w:r>
          </w:p>
        </w:tc>
      </w:tr>
      <w:tr w:rsidR="00846850">
        <w:trPr>
          <w:trHeight w:hRule="exact" w:val="442"/>
          <w:jc w:val="center"/>
        </w:trPr>
        <w:tc>
          <w:tcPr>
            <w:tcW w:w="452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一般公共预算拨款</w:t>
            </w:r>
          </w:p>
        </w:tc>
        <w:tc>
          <w:tcPr>
            <w:tcW w:w="24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2,977.06</w:t>
            </w: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统计信息事务</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w:t>
            </w:r>
            <w:r>
              <w:rPr>
                <w:rFonts w:hint="eastAsia"/>
              </w:rPr>
              <w:t>631</w:t>
            </w:r>
            <w:r>
              <w:t>.</w:t>
            </w:r>
            <w:r>
              <w:rPr>
                <w:rFonts w:hint="eastAsia"/>
              </w:rPr>
              <w:t>08</w:t>
            </w:r>
          </w:p>
        </w:tc>
      </w:tr>
      <w:tr w:rsidR="00846850">
        <w:trPr>
          <w:trHeight w:hRule="exact" w:val="442"/>
          <w:jc w:val="center"/>
        </w:trPr>
        <w:tc>
          <w:tcPr>
            <w:tcW w:w="452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一般性经费拨款</w:t>
            </w:r>
          </w:p>
        </w:tc>
        <w:tc>
          <w:tcPr>
            <w:tcW w:w="24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2,000.00</w:t>
            </w: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信息事务</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w:t>
            </w:r>
            <w:r>
              <w:rPr>
                <w:rFonts w:hint="eastAsia"/>
              </w:rPr>
              <w:t>631</w:t>
            </w:r>
            <w:r>
              <w:t>.</w:t>
            </w:r>
            <w:r>
              <w:rPr>
                <w:rFonts w:hint="eastAsia"/>
              </w:rPr>
              <w:t>08</w:t>
            </w:r>
          </w:p>
        </w:tc>
      </w:tr>
      <w:tr w:rsidR="00846850">
        <w:trPr>
          <w:trHeight w:hRule="exact" w:val="442"/>
          <w:jc w:val="center"/>
        </w:trPr>
        <w:tc>
          <w:tcPr>
            <w:tcW w:w="452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财政专项资金拨款</w:t>
            </w:r>
          </w:p>
        </w:tc>
        <w:tc>
          <w:tcPr>
            <w:tcW w:w="24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其他一般公共服务支出</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w:t>
            </w:r>
            <w:r>
              <w:rPr>
                <w:rFonts w:hint="eastAsia"/>
              </w:rPr>
              <w:t>14.00</w:t>
            </w:r>
          </w:p>
        </w:tc>
      </w:tr>
      <w:tr w:rsidR="00846850">
        <w:trPr>
          <w:trHeight w:hRule="exact" w:val="442"/>
          <w:jc w:val="center"/>
        </w:trPr>
        <w:tc>
          <w:tcPr>
            <w:tcW w:w="452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政府投资项目拨款</w:t>
            </w:r>
          </w:p>
        </w:tc>
        <w:tc>
          <w:tcPr>
            <w:tcW w:w="24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977.05</w:t>
            </w: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其他一般公共服务支出</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w:t>
            </w:r>
            <w:r>
              <w:rPr>
                <w:rFonts w:hint="eastAsia"/>
              </w:rPr>
              <w:t>14.00</w:t>
            </w:r>
          </w:p>
        </w:tc>
      </w:tr>
      <w:tr w:rsidR="00846850">
        <w:trPr>
          <w:trHeight w:hRule="exact" w:val="442"/>
          <w:jc w:val="center"/>
        </w:trPr>
        <w:tc>
          <w:tcPr>
            <w:tcW w:w="452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政府性基金预算拨款</w:t>
            </w:r>
          </w:p>
        </w:tc>
        <w:tc>
          <w:tcPr>
            <w:tcW w:w="24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社会保障和就业支出</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53.73</w:t>
            </w:r>
          </w:p>
        </w:tc>
      </w:tr>
      <w:tr w:rsidR="00846850">
        <w:trPr>
          <w:trHeight w:hRule="exact" w:val="442"/>
          <w:jc w:val="center"/>
        </w:trPr>
        <w:tc>
          <w:tcPr>
            <w:tcW w:w="452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二、事业收入</w:t>
            </w:r>
          </w:p>
        </w:tc>
        <w:tc>
          <w:tcPr>
            <w:tcW w:w="24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行政事业单位离退休</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53.73</w:t>
            </w:r>
          </w:p>
        </w:tc>
      </w:tr>
      <w:tr w:rsidR="00846850">
        <w:trPr>
          <w:trHeight w:hRule="exact" w:val="442"/>
          <w:jc w:val="center"/>
        </w:trPr>
        <w:tc>
          <w:tcPr>
            <w:tcW w:w="452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三、事业单位经营收入</w:t>
            </w:r>
          </w:p>
        </w:tc>
        <w:tc>
          <w:tcPr>
            <w:tcW w:w="24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机关事业单位基本养老保险缴费支出</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38.38</w:t>
            </w:r>
          </w:p>
        </w:tc>
      </w:tr>
      <w:tr w:rsidR="00846850">
        <w:trPr>
          <w:trHeight w:hRule="exact" w:val="442"/>
          <w:jc w:val="center"/>
        </w:trPr>
        <w:tc>
          <w:tcPr>
            <w:tcW w:w="452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lastRenderedPageBreak/>
              <w:t>四、其他收入</w:t>
            </w:r>
          </w:p>
        </w:tc>
        <w:tc>
          <w:tcPr>
            <w:tcW w:w="24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机关事业单位职业年金缴费支出</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15.35</w:t>
            </w:r>
          </w:p>
        </w:tc>
      </w:tr>
      <w:tr w:rsidR="00846850">
        <w:trPr>
          <w:trHeight w:hRule="exact" w:val="442"/>
          <w:jc w:val="center"/>
        </w:trPr>
        <w:tc>
          <w:tcPr>
            <w:tcW w:w="452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卫生健康支出</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r>
      <w:tr w:rsidR="00846850">
        <w:trPr>
          <w:trHeight w:hRule="exact" w:val="442"/>
          <w:jc w:val="center"/>
        </w:trPr>
        <w:tc>
          <w:tcPr>
            <w:tcW w:w="452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行政事业单位医疗</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r>
      <w:tr w:rsidR="00846850">
        <w:trPr>
          <w:trHeight w:hRule="exact" w:val="442"/>
          <w:jc w:val="center"/>
        </w:trPr>
        <w:tc>
          <w:tcPr>
            <w:tcW w:w="452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事业单位医疗</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r>
      <w:tr w:rsidR="00846850">
        <w:trPr>
          <w:trHeight w:hRule="exact" w:val="442"/>
          <w:jc w:val="center"/>
        </w:trPr>
        <w:tc>
          <w:tcPr>
            <w:tcW w:w="452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住房保障支出</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164.95</w:t>
            </w:r>
          </w:p>
        </w:tc>
      </w:tr>
      <w:tr w:rsidR="00846850">
        <w:trPr>
          <w:trHeight w:hRule="exact" w:val="442"/>
          <w:jc w:val="center"/>
        </w:trPr>
        <w:tc>
          <w:tcPr>
            <w:tcW w:w="452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住房改革支出</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164.95</w:t>
            </w:r>
          </w:p>
        </w:tc>
      </w:tr>
      <w:tr w:rsidR="00846850">
        <w:trPr>
          <w:trHeight w:hRule="exact" w:val="442"/>
          <w:jc w:val="center"/>
        </w:trPr>
        <w:tc>
          <w:tcPr>
            <w:tcW w:w="452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住房公积金</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75.72</w:t>
            </w:r>
          </w:p>
        </w:tc>
      </w:tr>
      <w:tr w:rsidR="00846850">
        <w:trPr>
          <w:trHeight w:hRule="exact" w:val="442"/>
          <w:jc w:val="center"/>
        </w:trPr>
        <w:tc>
          <w:tcPr>
            <w:tcW w:w="452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购房补贴</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89.23</w:t>
            </w:r>
          </w:p>
        </w:tc>
      </w:tr>
      <w:tr w:rsidR="00846850">
        <w:trPr>
          <w:trHeight w:hRule="exact" w:val="442"/>
          <w:jc w:val="center"/>
        </w:trPr>
        <w:tc>
          <w:tcPr>
            <w:tcW w:w="452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本年收入合计</w:t>
            </w:r>
            <w:r>
              <w:t xml:space="preserve">      </w:t>
            </w:r>
          </w:p>
        </w:tc>
        <w:tc>
          <w:tcPr>
            <w:tcW w:w="24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本年支出合计</w:t>
            </w:r>
            <w:r>
              <w:t xml:space="preserve">      </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r>
      <w:tr w:rsidR="00846850">
        <w:trPr>
          <w:trHeight w:hRule="exact" w:val="442"/>
          <w:jc w:val="center"/>
        </w:trPr>
        <w:tc>
          <w:tcPr>
            <w:tcW w:w="452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上级补助收入</w:t>
            </w:r>
          </w:p>
        </w:tc>
        <w:tc>
          <w:tcPr>
            <w:tcW w:w="24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对附属单位补助支出</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r>
      <w:tr w:rsidR="00846850">
        <w:trPr>
          <w:trHeight w:hRule="exact" w:val="442"/>
          <w:jc w:val="center"/>
        </w:trPr>
        <w:tc>
          <w:tcPr>
            <w:tcW w:w="452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附属单位上缴收入</w:t>
            </w:r>
          </w:p>
        </w:tc>
        <w:tc>
          <w:tcPr>
            <w:tcW w:w="24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上缴上级支出</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r>
      <w:tr w:rsidR="00846850">
        <w:trPr>
          <w:trHeight w:hRule="exact" w:val="442"/>
          <w:jc w:val="center"/>
        </w:trPr>
        <w:tc>
          <w:tcPr>
            <w:tcW w:w="452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用事业基金弥补收支差额</w:t>
            </w:r>
          </w:p>
        </w:tc>
        <w:tc>
          <w:tcPr>
            <w:tcW w:w="24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结转下年</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r>
      <w:tr w:rsidR="00846850">
        <w:trPr>
          <w:trHeight w:hRule="exact" w:val="442"/>
          <w:jc w:val="center"/>
        </w:trPr>
        <w:tc>
          <w:tcPr>
            <w:tcW w:w="452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上年结余、结转</w:t>
            </w:r>
          </w:p>
        </w:tc>
        <w:tc>
          <w:tcPr>
            <w:tcW w:w="24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576" w:type="dxa"/>
            <w:gridSpan w:val="2"/>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r>
      <w:tr w:rsidR="00846850">
        <w:trPr>
          <w:trHeight w:hRule="exact" w:val="442"/>
          <w:jc w:val="center"/>
        </w:trPr>
        <w:tc>
          <w:tcPr>
            <w:tcW w:w="452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收入总计</w:t>
            </w:r>
            <w:r>
              <w:t xml:space="preserve">      </w:t>
            </w:r>
          </w:p>
        </w:tc>
        <w:tc>
          <w:tcPr>
            <w:tcW w:w="24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4576"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支出总计</w:t>
            </w:r>
            <w:r>
              <w:t xml:space="preserve">      </w:t>
            </w:r>
          </w:p>
        </w:tc>
        <w:tc>
          <w:tcPr>
            <w:tcW w:w="235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r>
    </w:tbl>
    <w:p w:rsidR="00846850" w:rsidRDefault="00846850">
      <w:pPr>
        <w:pBdr>
          <w:top w:val="none" w:sz="0" w:space="0" w:color="auto"/>
          <w:left w:val="none" w:sz="0" w:space="0" w:color="auto"/>
          <w:bottom w:val="none" w:sz="0" w:space="0" w:color="auto"/>
          <w:right w:val="none" w:sz="0" w:space="0" w:color="auto"/>
          <w:between w:val="none" w:sz="0" w:space="0" w:color="auto"/>
        </w:pBdr>
        <w:rPr>
          <w:sz w:val="10"/>
          <w:szCs w:val="10"/>
        </w:rPr>
        <w:sectPr w:rsidR="00846850">
          <w:footerReference w:type="even" r:id="rId9"/>
          <w:footerReference w:type="default" r:id="rId10"/>
          <w:pgSz w:w="16838" w:h="11906" w:orient="landscape"/>
          <w:pgMar w:top="1800" w:right="1440" w:bottom="1800" w:left="1440" w:header="851" w:footer="992" w:gutter="0"/>
          <w:cols w:space="720"/>
          <w:docGrid w:linePitch="360"/>
        </w:sectPr>
      </w:pPr>
    </w:p>
    <w:p w:rsidR="00846850" w:rsidRDefault="00227D5B">
      <w:pPr>
        <w:pBdr>
          <w:top w:val="none" w:sz="0" w:space="0" w:color="auto"/>
          <w:left w:val="none" w:sz="0" w:space="0" w:color="auto"/>
          <w:bottom w:val="none" w:sz="0" w:space="0" w:color="auto"/>
          <w:right w:val="none" w:sz="0" w:space="0" w:color="auto"/>
          <w:between w:val="none" w:sz="0" w:space="0" w:color="auto"/>
        </w:pBdr>
        <w:rPr>
          <w:b/>
          <w:bCs/>
          <w:sz w:val="48"/>
          <w:szCs w:val="48"/>
        </w:rPr>
      </w:pPr>
      <w:r>
        <w:rPr>
          <w:rFonts w:hint="eastAsia"/>
        </w:rPr>
        <w:lastRenderedPageBreak/>
        <w:t>表</w:t>
      </w:r>
      <w:r>
        <w:t>.2</w:t>
      </w:r>
    </w:p>
    <w:p w:rsidR="00846850" w:rsidRDefault="00227D5B">
      <w:pPr>
        <w:pBdr>
          <w:top w:val="none" w:sz="0" w:space="0" w:color="auto"/>
          <w:left w:val="none" w:sz="0" w:space="0" w:color="auto"/>
          <w:bottom w:val="none" w:sz="0" w:space="0" w:color="auto"/>
          <w:right w:val="none" w:sz="0" w:space="0" w:color="auto"/>
          <w:between w:val="none" w:sz="0" w:space="0" w:color="auto"/>
        </w:pBdr>
        <w:jc w:val="center"/>
        <w:rPr>
          <w:sz w:val="36"/>
          <w:szCs w:val="36"/>
        </w:rPr>
      </w:pPr>
      <w:r>
        <w:rPr>
          <w:rFonts w:hint="eastAsia"/>
          <w:b/>
          <w:bCs/>
          <w:sz w:val="36"/>
          <w:szCs w:val="36"/>
        </w:rPr>
        <w:t>收</w:t>
      </w:r>
      <w:r>
        <w:rPr>
          <w:b/>
          <w:bCs/>
          <w:sz w:val="36"/>
          <w:szCs w:val="36"/>
        </w:rPr>
        <w:t xml:space="preserve"> </w:t>
      </w:r>
      <w:r>
        <w:rPr>
          <w:rFonts w:hint="eastAsia"/>
          <w:b/>
          <w:bCs/>
          <w:sz w:val="36"/>
          <w:szCs w:val="36"/>
        </w:rPr>
        <w:t>入</w:t>
      </w:r>
      <w:r>
        <w:rPr>
          <w:b/>
          <w:bCs/>
          <w:sz w:val="36"/>
          <w:szCs w:val="36"/>
        </w:rPr>
        <w:t xml:space="preserve"> </w:t>
      </w:r>
      <w:r>
        <w:rPr>
          <w:rFonts w:hint="eastAsia"/>
          <w:b/>
          <w:bCs/>
          <w:sz w:val="36"/>
          <w:szCs w:val="36"/>
        </w:rPr>
        <w:t>预</w:t>
      </w:r>
      <w:r>
        <w:rPr>
          <w:b/>
          <w:bCs/>
          <w:sz w:val="36"/>
          <w:szCs w:val="36"/>
        </w:rPr>
        <w:t xml:space="preserve"> </w:t>
      </w:r>
      <w:r>
        <w:rPr>
          <w:rFonts w:hint="eastAsia"/>
          <w:b/>
          <w:bCs/>
          <w:sz w:val="36"/>
          <w:szCs w:val="36"/>
        </w:rPr>
        <w:t>算</w:t>
      </w:r>
      <w:r>
        <w:rPr>
          <w:b/>
          <w:bCs/>
          <w:sz w:val="36"/>
          <w:szCs w:val="36"/>
        </w:rPr>
        <w:t xml:space="preserve"> </w:t>
      </w:r>
      <w:r>
        <w:rPr>
          <w:rFonts w:hint="eastAsia"/>
          <w:b/>
          <w:bCs/>
          <w:sz w:val="36"/>
          <w:szCs w:val="36"/>
        </w:rPr>
        <w:t>表</w:t>
      </w:r>
    </w:p>
    <w:p w:rsidR="00846850" w:rsidRDefault="00227D5B">
      <w:pPr>
        <w:pBdr>
          <w:top w:val="none" w:sz="0" w:space="0" w:color="auto"/>
          <w:left w:val="none" w:sz="0" w:space="0" w:color="auto"/>
          <w:bottom w:val="none" w:sz="0" w:space="0" w:color="auto"/>
          <w:right w:val="none" w:sz="0" w:space="0" w:color="auto"/>
          <w:between w:val="none" w:sz="0" w:space="0" w:color="auto"/>
        </w:pBdr>
        <w:rPr>
          <w:sz w:val="18"/>
          <w:szCs w:val="18"/>
        </w:rPr>
      </w:pPr>
      <w:r>
        <w:tab/>
      </w:r>
      <w:r>
        <w:tab/>
      </w:r>
      <w:r>
        <w:tab/>
      </w:r>
      <w:r>
        <w:tab/>
      </w:r>
      <w:r>
        <w:tab/>
      </w:r>
    </w:p>
    <w:tbl>
      <w:tblPr>
        <w:tblW w:w="1386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2462"/>
        <w:gridCol w:w="805"/>
        <w:gridCol w:w="732"/>
        <w:gridCol w:w="791"/>
        <w:gridCol w:w="776"/>
        <w:gridCol w:w="730"/>
        <w:gridCol w:w="760"/>
        <w:gridCol w:w="716"/>
        <w:gridCol w:w="657"/>
        <w:gridCol w:w="672"/>
        <w:gridCol w:w="656"/>
        <w:gridCol w:w="716"/>
        <w:gridCol w:w="701"/>
        <w:gridCol w:w="717"/>
        <w:gridCol w:w="671"/>
        <w:gridCol w:w="672"/>
        <w:gridCol w:w="626"/>
      </w:tblGrid>
      <w:tr w:rsidR="00846850">
        <w:trPr>
          <w:trHeight w:hRule="exact" w:val="430"/>
          <w:tblHeader/>
          <w:jc w:val="center"/>
        </w:trPr>
        <w:tc>
          <w:tcPr>
            <w:tcW w:w="11174" w:type="dxa"/>
            <w:gridSpan w:val="13"/>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Pr>
                <w:rFonts w:ascii="宋体" w:hAnsi="宋体" w:cs="宋体" w:hint="eastAsia"/>
                <w:sz w:val="20"/>
                <w:szCs w:val="20"/>
              </w:rPr>
              <w:t>单位名称：</w:t>
            </w:r>
            <w:r>
              <w:rPr>
                <w:rFonts w:ascii="宋体" w:hAnsi="宋体" w:cs="宋体"/>
                <w:sz w:val="20"/>
                <w:szCs w:val="20"/>
              </w:rPr>
              <w:t xml:space="preserve"> </w:t>
            </w:r>
            <w:r>
              <w:rPr>
                <w:rFonts w:ascii="宋体" w:hAnsi="宋体" w:cs="宋体"/>
                <w:sz w:val="20"/>
                <w:szCs w:val="20"/>
              </w:rPr>
              <w:t>盐田区信息中心</w:t>
            </w:r>
          </w:p>
        </w:tc>
        <w:tc>
          <w:tcPr>
            <w:tcW w:w="2686" w:type="dxa"/>
            <w:gridSpan w:val="4"/>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Pr>
                <w:rFonts w:ascii="宋体" w:hAnsi="宋体" w:cs="宋体" w:hint="eastAsia"/>
                <w:sz w:val="20"/>
                <w:szCs w:val="20"/>
              </w:rPr>
              <w:t>单位：万元</w:t>
            </w:r>
          </w:p>
        </w:tc>
      </w:tr>
      <w:tr w:rsidR="00846850">
        <w:trPr>
          <w:cantSplit/>
          <w:trHeight w:hRule="exact" w:val="430"/>
          <w:tblHeader/>
          <w:jc w:val="center"/>
        </w:trPr>
        <w:tc>
          <w:tcPr>
            <w:tcW w:w="2462"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预算单位</w:t>
            </w:r>
          </w:p>
        </w:tc>
        <w:tc>
          <w:tcPr>
            <w:tcW w:w="805"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收入总计</w:t>
            </w:r>
          </w:p>
        </w:tc>
        <w:tc>
          <w:tcPr>
            <w:tcW w:w="7907" w:type="dxa"/>
            <w:gridSpan w:val="11"/>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本年收入</w:t>
            </w:r>
          </w:p>
        </w:tc>
        <w:tc>
          <w:tcPr>
            <w:tcW w:w="717"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上级补助收入</w:t>
            </w:r>
          </w:p>
        </w:tc>
        <w:tc>
          <w:tcPr>
            <w:tcW w:w="671"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附属单位上缴收入</w:t>
            </w:r>
          </w:p>
        </w:tc>
        <w:tc>
          <w:tcPr>
            <w:tcW w:w="672"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用事业基金弥补收支差额</w:t>
            </w:r>
          </w:p>
        </w:tc>
        <w:tc>
          <w:tcPr>
            <w:tcW w:w="626"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上年结余、结转</w:t>
            </w:r>
          </w:p>
        </w:tc>
      </w:tr>
      <w:tr w:rsidR="00846850">
        <w:trPr>
          <w:cantSplit/>
          <w:trHeight w:hRule="exact" w:val="430"/>
          <w:tblHeader/>
          <w:jc w:val="center"/>
        </w:trPr>
        <w:tc>
          <w:tcPr>
            <w:tcW w:w="2462"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805"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5834" w:type="dxa"/>
            <w:gridSpan w:val="8"/>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财政预算拨款</w:t>
            </w:r>
          </w:p>
        </w:tc>
        <w:tc>
          <w:tcPr>
            <w:tcW w:w="656"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事业收入</w:t>
            </w:r>
          </w:p>
        </w:tc>
        <w:tc>
          <w:tcPr>
            <w:tcW w:w="716"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事业单位经营收入</w:t>
            </w:r>
          </w:p>
        </w:tc>
        <w:tc>
          <w:tcPr>
            <w:tcW w:w="701"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其他收入</w:t>
            </w:r>
          </w:p>
        </w:tc>
        <w:tc>
          <w:tcPr>
            <w:tcW w:w="717"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2"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2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r>
      <w:tr w:rsidR="00846850">
        <w:trPr>
          <w:cantSplit/>
          <w:trHeight w:val="450"/>
          <w:tblHeader/>
          <w:jc w:val="center"/>
        </w:trPr>
        <w:tc>
          <w:tcPr>
            <w:tcW w:w="2462"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805"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32"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小计</w:t>
            </w:r>
          </w:p>
        </w:tc>
        <w:tc>
          <w:tcPr>
            <w:tcW w:w="3057" w:type="dxa"/>
            <w:gridSpan w:val="4"/>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一般公共预算拨款</w:t>
            </w:r>
          </w:p>
        </w:tc>
        <w:tc>
          <w:tcPr>
            <w:tcW w:w="716"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政府性基金预算拨款</w:t>
            </w:r>
          </w:p>
        </w:tc>
        <w:tc>
          <w:tcPr>
            <w:tcW w:w="657"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国有资本经营预算拨款</w:t>
            </w:r>
          </w:p>
        </w:tc>
        <w:tc>
          <w:tcPr>
            <w:tcW w:w="672"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财政专户拨款</w:t>
            </w:r>
          </w:p>
        </w:tc>
        <w:tc>
          <w:tcPr>
            <w:tcW w:w="65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01"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7"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2"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2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r>
      <w:tr w:rsidR="00846850">
        <w:trPr>
          <w:cantSplit/>
          <w:trHeight w:val="1238"/>
          <w:tblHeader/>
          <w:jc w:val="center"/>
        </w:trPr>
        <w:tc>
          <w:tcPr>
            <w:tcW w:w="2462"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805"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32"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91"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小计</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一般性经费拨款</w:t>
            </w:r>
          </w:p>
        </w:tc>
        <w:tc>
          <w:tcPr>
            <w:tcW w:w="73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财政专项资金拨款</w:t>
            </w:r>
          </w:p>
        </w:tc>
        <w:tc>
          <w:tcPr>
            <w:tcW w:w="76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政府投资项目拨款</w:t>
            </w:r>
          </w:p>
        </w:tc>
        <w:tc>
          <w:tcPr>
            <w:tcW w:w="71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57"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2"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5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01"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7"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2"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2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r>
      <w:tr w:rsidR="00846850">
        <w:trPr>
          <w:cantSplit/>
          <w:trHeight w:val="470"/>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73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791"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2,977.06</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2,000.00</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977.05</w:t>
            </w:r>
          </w:p>
        </w:tc>
        <w:tc>
          <w:tcPr>
            <w:tcW w:w="71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65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70"/>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73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791"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2,977.06</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2,000.00</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977.05</w:t>
            </w:r>
          </w:p>
        </w:tc>
        <w:tc>
          <w:tcPr>
            <w:tcW w:w="71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65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bl>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846850">
          <w:pgSz w:w="16838" w:h="11906" w:orient="landscape"/>
          <w:pgMar w:top="1800" w:right="1440" w:bottom="1800" w:left="1440" w:header="851" w:footer="992" w:gutter="0"/>
          <w:cols w:space="720"/>
          <w:docGrid w:linePitch="360"/>
        </w:sectPr>
      </w:pPr>
    </w:p>
    <w:p w:rsidR="00846850" w:rsidRDefault="00227D5B">
      <w:pPr>
        <w:pBdr>
          <w:top w:val="none" w:sz="0" w:space="0" w:color="auto"/>
          <w:left w:val="none" w:sz="0" w:space="0" w:color="auto"/>
          <w:bottom w:val="none" w:sz="0" w:space="0" w:color="auto"/>
          <w:right w:val="none" w:sz="0" w:space="0" w:color="auto"/>
          <w:between w:val="none" w:sz="0" w:space="0" w:color="auto"/>
        </w:pBdr>
      </w:pPr>
      <w:r>
        <w:rPr>
          <w:rFonts w:hint="eastAsia"/>
        </w:rPr>
        <w:lastRenderedPageBreak/>
        <w:t>表</w:t>
      </w:r>
      <w:r>
        <w:t>.3</w:t>
      </w:r>
    </w:p>
    <w:p w:rsidR="00846850" w:rsidRDefault="00227D5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支</w:t>
      </w:r>
      <w:r>
        <w:rPr>
          <w:b/>
          <w:bCs/>
          <w:sz w:val="36"/>
          <w:szCs w:val="36"/>
        </w:rPr>
        <w:t xml:space="preserve"> </w:t>
      </w:r>
      <w:r>
        <w:rPr>
          <w:rFonts w:hint="eastAsia"/>
          <w:b/>
          <w:bCs/>
          <w:sz w:val="36"/>
          <w:szCs w:val="36"/>
        </w:rPr>
        <w:t>出</w:t>
      </w:r>
      <w:r>
        <w:rPr>
          <w:b/>
          <w:bCs/>
          <w:sz w:val="36"/>
          <w:szCs w:val="36"/>
        </w:rPr>
        <w:t xml:space="preserve"> </w:t>
      </w:r>
      <w:r>
        <w:rPr>
          <w:rFonts w:hint="eastAsia"/>
          <w:b/>
          <w:bCs/>
          <w:sz w:val="36"/>
          <w:szCs w:val="36"/>
        </w:rPr>
        <w:t>预</w:t>
      </w:r>
      <w:r>
        <w:rPr>
          <w:b/>
          <w:bCs/>
          <w:sz w:val="36"/>
          <w:szCs w:val="36"/>
        </w:rPr>
        <w:t xml:space="preserve"> </w:t>
      </w:r>
      <w:r>
        <w:rPr>
          <w:rFonts w:hint="eastAsia"/>
          <w:b/>
          <w:bCs/>
          <w:sz w:val="36"/>
          <w:szCs w:val="36"/>
        </w:rPr>
        <w:t>算</w:t>
      </w:r>
      <w:r>
        <w:rPr>
          <w:b/>
          <w:bCs/>
          <w:sz w:val="36"/>
          <w:szCs w:val="36"/>
        </w:rPr>
        <w:t xml:space="preserve"> </w:t>
      </w:r>
      <w:r>
        <w:rPr>
          <w:rFonts w:hint="eastAsia"/>
          <w:b/>
          <w:bCs/>
          <w:sz w:val="36"/>
          <w:szCs w:val="36"/>
        </w:rPr>
        <w:t>表</w:t>
      </w:r>
    </w:p>
    <w:tbl>
      <w:tblPr>
        <w:tblW w:w="1386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4228"/>
        <w:gridCol w:w="3337"/>
        <w:gridCol w:w="3325"/>
        <w:gridCol w:w="2970"/>
      </w:tblGrid>
      <w:tr w:rsidR="00846850">
        <w:trPr>
          <w:trHeight w:val="391"/>
          <w:tblHeader/>
          <w:jc w:val="center"/>
        </w:trPr>
        <w:tc>
          <w:tcPr>
            <w:tcW w:w="10890" w:type="dxa"/>
            <w:gridSpan w:val="3"/>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Pr>
                <w:rFonts w:ascii="宋体" w:hAnsi="宋体" w:cs="宋体" w:hint="eastAsia"/>
                <w:sz w:val="20"/>
                <w:szCs w:val="20"/>
              </w:rPr>
              <w:t>单位名称：</w:t>
            </w:r>
            <w:r>
              <w:rPr>
                <w:rFonts w:ascii="宋体" w:hAnsi="宋体" w:cs="宋体"/>
                <w:sz w:val="20"/>
                <w:szCs w:val="20"/>
              </w:rPr>
              <w:t xml:space="preserve"> </w:t>
            </w:r>
            <w:r>
              <w:rPr>
                <w:rFonts w:ascii="宋体" w:hAnsi="宋体" w:cs="宋体"/>
                <w:sz w:val="20"/>
                <w:szCs w:val="20"/>
              </w:rPr>
              <w:t>盐田区信息中心</w:t>
            </w:r>
          </w:p>
        </w:tc>
        <w:tc>
          <w:tcPr>
            <w:tcW w:w="2970" w:type="dxa"/>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Pr>
                <w:rFonts w:ascii="宋体" w:hAnsi="宋体" w:cs="宋体" w:hint="eastAsia"/>
                <w:sz w:val="20"/>
                <w:szCs w:val="20"/>
              </w:rPr>
              <w:t>单位：万元</w:t>
            </w:r>
          </w:p>
        </w:tc>
      </w:tr>
      <w:tr w:rsidR="00846850">
        <w:trPr>
          <w:cantSplit/>
          <w:trHeight w:val="944"/>
          <w:tblHeader/>
          <w:jc w:val="center"/>
        </w:trPr>
        <w:tc>
          <w:tcPr>
            <w:tcW w:w="42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预算单位</w:t>
            </w:r>
          </w:p>
        </w:tc>
        <w:tc>
          <w:tcPr>
            <w:tcW w:w="333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支出总计</w:t>
            </w:r>
          </w:p>
        </w:tc>
        <w:tc>
          <w:tcPr>
            <w:tcW w:w="332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基本支出</w:t>
            </w:r>
          </w:p>
        </w:tc>
        <w:tc>
          <w:tcPr>
            <w:tcW w:w="29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项目支出</w:t>
            </w:r>
          </w:p>
        </w:tc>
      </w:tr>
      <w:tr w:rsidR="00846850">
        <w:trPr>
          <w:cantSplit/>
          <w:trHeight w:val="456"/>
          <w:jc w:val="center"/>
        </w:trPr>
        <w:tc>
          <w:tcPr>
            <w:tcW w:w="42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333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332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29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2,408.91</w:t>
            </w:r>
          </w:p>
        </w:tc>
      </w:tr>
      <w:tr w:rsidR="00846850">
        <w:trPr>
          <w:cantSplit/>
          <w:trHeight w:val="456"/>
          <w:jc w:val="center"/>
        </w:trPr>
        <w:tc>
          <w:tcPr>
            <w:tcW w:w="42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333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332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29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2,408.91</w:t>
            </w:r>
          </w:p>
        </w:tc>
      </w:tr>
    </w:tbl>
    <w:p w:rsidR="00846850" w:rsidRDefault="00846850">
      <w:pPr>
        <w:pBdr>
          <w:top w:val="none" w:sz="0" w:space="0" w:color="auto"/>
          <w:left w:val="none" w:sz="0" w:space="0" w:color="auto"/>
          <w:bottom w:val="none" w:sz="0" w:space="0" w:color="auto"/>
          <w:right w:val="none" w:sz="0" w:space="0" w:color="auto"/>
          <w:between w:val="none" w:sz="0" w:space="0" w:color="auto"/>
        </w:pBdr>
        <w:spacing w:line="120" w:lineRule="auto"/>
        <w:rPr>
          <w:rFonts w:ascii="宋体"/>
          <w:b/>
          <w:sz w:val="10"/>
          <w:szCs w:val="10"/>
          <w:u w:val="single"/>
        </w:rPr>
        <w:sectPr w:rsidR="00846850">
          <w:pgSz w:w="16838" w:h="11906" w:orient="landscape"/>
          <w:pgMar w:top="1800" w:right="1440" w:bottom="1800" w:left="1440" w:header="851" w:footer="992" w:gutter="0"/>
          <w:cols w:space="720"/>
          <w:docGrid w:linePitch="360"/>
        </w:sectPr>
      </w:pPr>
    </w:p>
    <w:p w:rsidR="00846850" w:rsidRDefault="00227D5B">
      <w:pPr>
        <w:pBdr>
          <w:top w:val="none" w:sz="0" w:space="0" w:color="auto"/>
          <w:left w:val="none" w:sz="0" w:space="0" w:color="auto"/>
          <w:bottom w:val="none" w:sz="0" w:space="0" w:color="auto"/>
          <w:right w:val="none" w:sz="0" w:space="0" w:color="auto"/>
          <w:between w:val="none" w:sz="0" w:space="0" w:color="auto"/>
        </w:pBdr>
      </w:pPr>
      <w:r>
        <w:rPr>
          <w:rFonts w:hint="eastAsia"/>
        </w:rPr>
        <w:lastRenderedPageBreak/>
        <w:t>表</w:t>
      </w:r>
      <w:r>
        <w:t>.4</w:t>
      </w:r>
    </w:p>
    <w:p w:rsidR="00846850" w:rsidRDefault="00227D5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基</w:t>
      </w:r>
      <w:r>
        <w:rPr>
          <w:b/>
          <w:bCs/>
          <w:sz w:val="36"/>
          <w:szCs w:val="36"/>
        </w:rPr>
        <w:t xml:space="preserve"> </w:t>
      </w:r>
      <w:r>
        <w:rPr>
          <w:rFonts w:hint="eastAsia"/>
          <w:b/>
          <w:bCs/>
          <w:sz w:val="36"/>
          <w:szCs w:val="36"/>
        </w:rPr>
        <w:t>本</w:t>
      </w:r>
      <w:r>
        <w:rPr>
          <w:b/>
          <w:bCs/>
          <w:sz w:val="36"/>
          <w:szCs w:val="36"/>
        </w:rPr>
        <w:t xml:space="preserve"> </w:t>
      </w:r>
      <w:r>
        <w:rPr>
          <w:rFonts w:hint="eastAsia"/>
          <w:b/>
          <w:bCs/>
          <w:sz w:val="36"/>
          <w:szCs w:val="36"/>
        </w:rPr>
        <w:t>支</w:t>
      </w:r>
      <w:r>
        <w:rPr>
          <w:b/>
          <w:bCs/>
          <w:sz w:val="36"/>
          <w:szCs w:val="36"/>
        </w:rPr>
        <w:t xml:space="preserve"> </w:t>
      </w:r>
      <w:r>
        <w:rPr>
          <w:rFonts w:hint="eastAsia"/>
          <w:b/>
          <w:bCs/>
          <w:sz w:val="36"/>
          <w:szCs w:val="36"/>
        </w:rPr>
        <w:t>出</w:t>
      </w:r>
      <w:r>
        <w:rPr>
          <w:b/>
          <w:bCs/>
          <w:sz w:val="36"/>
          <w:szCs w:val="36"/>
        </w:rPr>
        <w:t xml:space="preserve"> </w:t>
      </w:r>
      <w:r>
        <w:rPr>
          <w:rFonts w:hint="eastAsia"/>
          <w:b/>
          <w:bCs/>
          <w:sz w:val="36"/>
          <w:szCs w:val="36"/>
        </w:rPr>
        <w:t>预</w:t>
      </w:r>
      <w:r>
        <w:rPr>
          <w:b/>
          <w:bCs/>
          <w:sz w:val="36"/>
          <w:szCs w:val="36"/>
        </w:rPr>
        <w:t xml:space="preserve"> </w:t>
      </w:r>
      <w:r>
        <w:rPr>
          <w:rFonts w:hint="eastAsia"/>
          <w:b/>
          <w:bCs/>
          <w:sz w:val="36"/>
          <w:szCs w:val="36"/>
        </w:rPr>
        <w:t>算</w:t>
      </w:r>
      <w:r>
        <w:rPr>
          <w:b/>
          <w:bCs/>
          <w:sz w:val="36"/>
          <w:szCs w:val="36"/>
        </w:rPr>
        <w:t xml:space="preserve"> </w:t>
      </w:r>
      <w:r>
        <w:rPr>
          <w:rFonts w:hint="eastAsia"/>
          <w:b/>
          <w:bCs/>
          <w:sz w:val="36"/>
          <w:szCs w:val="36"/>
        </w:rPr>
        <w:t>表</w:t>
      </w:r>
    </w:p>
    <w:p w:rsidR="00846850" w:rsidRDefault="00227D5B">
      <w:pPr>
        <w:pBdr>
          <w:top w:val="none" w:sz="0" w:space="0" w:color="auto"/>
          <w:left w:val="none" w:sz="0" w:space="0" w:color="auto"/>
          <w:bottom w:val="none" w:sz="0" w:space="0" w:color="auto"/>
          <w:right w:val="none" w:sz="0" w:space="0" w:color="auto"/>
          <w:between w:val="none" w:sz="0" w:space="0" w:color="auto"/>
        </w:pBdr>
      </w:pPr>
      <w:r>
        <w:rPr>
          <w:sz w:val="18"/>
          <w:szCs w:val="18"/>
        </w:rPr>
        <w:t xml:space="preserve"> </w:t>
      </w:r>
      <w:r>
        <w:rPr>
          <w:sz w:val="18"/>
          <w:szCs w:val="18"/>
        </w:rPr>
        <w:tab/>
      </w:r>
      <w:r>
        <w:rPr>
          <w:sz w:val="18"/>
          <w:szCs w:val="18"/>
        </w:rPr>
        <w:tab/>
      </w:r>
      <w:r>
        <w:tab/>
      </w:r>
      <w:r>
        <w:tab/>
      </w:r>
      <w:r>
        <w:tab/>
      </w:r>
      <w:r>
        <w:tab/>
      </w:r>
      <w:r>
        <w:tab/>
      </w:r>
      <w:r>
        <w:tab/>
      </w:r>
      <w:r>
        <w:tab/>
      </w:r>
      <w:r>
        <w:tab/>
      </w:r>
      <w:r>
        <w:tab/>
      </w:r>
      <w:r>
        <w:tab/>
      </w:r>
      <w:r>
        <w:tab/>
      </w:r>
      <w:r>
        <w:tab/>
      </w:r>
      <w:r>
        <w:tab/>
      </w:r>
      <w:r>
        <w:tab/>
      </w:r>
      <w:r>
        <w:tab/>
      </w:r>
      <w:r>
        <w:tab/>
      </w:r>
      <w:r>
        <w:tab/>
      </w:r>
      <w:r>
        <w:tab/>
      </w:r>
      <w:r>
        <w:tab/>
      </w:r>
    </w:p>
    <w:tbl>
      <w:tblPr>
        <w:tblW w:w="1386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2462"/>
        <w:gridCol w:w="805"/>
        <w:gridCol w:w="719"/>
        <w:gridCol w:w="803"/>
        <w:gridCol w:w="776"/>
        <w:gridCol w:w="730"/>
        <w:gridCol w:w="761"/>
        <w:gridCol w:w="717"/>
        <w:gridCol w:w="656"/>
        <w:gridCol w:w="589"/>
        <w:gridCol w:w="719"/>
        <w:gridCol w:w="737"/>
        <w:gridCol w:w="701"/>
        <w:gridCol w:w="716"/>
        <w:gridCol w:w="671"/>
        <w:gridCol w:w="671"/>
        <w:gridCol w:w="627"/>
      </w:tblGrid>
      <w:tr w:rsidR="00846850">
        <w:trPr>
          <w:trHeight w:val="389"/>
          <w:tblHeader/>
          <w:jc w:val="center"/>
        </w:trPr>
        <w:tc>
          <w:tcPr>
            <w:tcW w:w="11175" w:type="dxa"/>
            <w:gridSpan w:val="13"/>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Pr>
                <w:rFonts w:ascii="宋体" w:hAnsi="宋体" w:cs="宋体" w:hint="eastAsia"/>
                <w:sz w:val="20"/>
                <w:szCs w:val="20"/>
              </w:rPr>
              <w:t>单位名称：</w:t>
            </w:r>
            <w:r>
              <w:rPr>
                <w:rFonts w:ascii="宋体" w:hAnsi="宋体" w:cs="宋体"/>
                <w:sz w:val="20"/>
                <w:szCs w:val="20"/>
              </w:rPr>
              <w:t xml:space="preserve"> </w:t>
            </w:r>
            <w:r>
              <w:rPr>
                <w:rFonts w:ascii="宋体" w:hAnsi="宋体" w:cs="宋体"/>
                <w:sz w:val="20"/>
                <w:szCs w:val="20"/>
              </w:rPr>
              <w:t>盐田区信息中心</w:t>
            </w:r>
          </w:p>
        </w:tc>
        <w:tc>
          <w:tcPr>
            <w:tcW w:w="2685" w:type="dxa"/>
            <w:gridSpan w:val="4"/>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Pr>
                <w:rFonts w:ascii="宋体" w:hAnsi="宋体" w:cs="宋体" w:hint="eastAsia"/>
                <w:sz w:val="20"/>
                <w:szCs w:val="20"/>
              </w:rPr>
              <w:t>单位：万元</w:t>
            </w:r>
          </w:p>
        </w:tc>
      </w:tr>
      <w:tr w:rsidR="00846850">
        <w:trPr>
          <w:cantSplit/>
          <w:trHeight w:val="458"/>
          <w:tblHeader/>
          <w:jc w:val="center"/>
        </w:trPr>
        <w:tc>
          <w:tcPr>
            <w:tcW w:w="2462"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预算单位</w:t>
            </w:r>
          </w:p>
        </w:tc>
        <w:tc>
          <w:tcPr>
            <w:tcW w:w="805"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总计</w:t>
            </w:r>
          </w:p>
        </w:tc>
        <w:tc>
          <w:tcPr>
            <w:tcW w:w="5751" w:type="dxa"/>
            <w:gridSpan w:val="8"/>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财政预算拨款</w:t>
            </w:r>
          </w:p>
        </w:tc>
        <w:tc>
          <w:tcPr>
            <w:tcW w:w="719"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事业收入</w:t>
            </w:r>
          </w:p>
        </w:tc>
        <w:tc>
          <w:tcPr>
            <w:tcW w:w="737"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事业单位经营收入</w:t>
            </w:r>
          </w:p>
        </w:tc>
        <w:tc>
          <w:tcPr>
            <w:tcW w:w="701"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其他收入</w:t>
            </w:r>
          </w:p>
        </w:tc>
        <w:tc>
          <w:tcPr>
            <w:tcW w:w="716"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上级补助收入</w:t>
            </w:r>
          </w:p>
        </w:tc>
        <w:tc>
          <w:tcPr>
            <w:tcW w:w="671"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附属单位上缴收入</w:t>
            </w:r>
          </w:p>
        </w:tc>
        <w:tc>
          <w:tcPr>
            <w:tcW w:w="671"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用事业基金弥补收支差额</w:t>
            </w:r>
          </w:p>
        </w:tc>
        <w:tc>
          <w:tcPr>
            <w:tcW w:w="627"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上年结余、结转</w:t>
            </w:r>
          </w:p>
        </w:tc>
      </w:tr>
      <w:tr w:rsidR="00846850">
        <w:trPr>
          <w:cantSplit/>
          <w:trHeight w:val="458"/>
          <w:tblHeader/>
          <w:jc w:val="center"/>
        </w:trPr>
        <w:tc>
          <w:tcPr>
            <w:tcW w:w="2462"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805"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9"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小计</w:t>
            </w:r>
          </w:p>
        </w:tc>
        <w:tc>
          <w:tcPr>
            <w:tcW w:w="3070" w:type="dxa"/>
            <w:gridSpan w:val="4"/>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一般公共预算拨款</w:t>
            </w:r>
          </w:p>
        </w:tc>
        <w:tc>
          <w:tcPr>
            <w:tcW w:w="717"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政府性基金预算拨款</w:t>
            </w:r>
          </w:p>
        </w:tc>
        <w:tc>
          <w:tcPr>
            <w:tcW w:w="656"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国有资本经营预算拨款</w:t>
            </w:r>
          </w:p>
        </w:tc>
        <w:tc>
          <w:tcPr>
            <w:tcW w:w="589"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财政专户拨款</w:t>
            </w:r>
          </w:p>
        </w:tc>
        <w:tc>
          <w:tcPr>
            <w:tcW w:w="719"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37"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01"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27"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r>
      <w:tr w:rsidR="00846850">
        <w:trPr>
          <w:cantSplit/>
          <w:trHeight w:val="1118"/>
          <w:tblHeader/>
          <w:jc w:val="center"/>
        </w:trPr>
        <w:tc>
          <w:tcPr>
            <w:tcW w:w="2462"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805"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9"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小计</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一般性经费拨款</w:t>
            </w:r>
          </w:p>
        </w:tc>
        <w:tc>
          <w:tcPr>
            <w:tcW w:w="73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财政专项资金拨款</w:t>
            </w:r>
          </w:p>
        </w:tc>
        <w:tc>
          <w:tcPr>
            <w:tcW w:w="761"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政府投资项目拨款</w:t>
            </w:r>
          </w:p>
        </w:tc>
        <w:tc>
          <w:tcPr>
            <w:tcW w:w="717"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5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589"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9"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37"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01"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27"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r>
      <w:tr w:rsidR="00846850">
        <w:trPr>
          <w:cantSplit/>
          <w:trHeight w:val="456"/>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71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56"/>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71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56"/>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工资福利支出</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577.55</w:t>
            </w:r>
          </w:p>
        </w:tc>
        <w:tc>
          <w:tcPr>
            <w:tcW w:w="71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577.55</w:t>
            </w: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577.55</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577.55</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56"/>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基本工资</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46.97</w:t>
            </w:r>
          </w:p>
        </w:tc>
        <w:tc>
          <w:tcPr>
            <w:tcW w:w="71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46.97</w:t>
            </w: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46.97</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46.97</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56"/>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津贴补贴</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194.99</w:t>
            </w:r>
          </w:p>
        </w:tc>
        <w:tc>
          <w:tcPr>
            <w:tcW w:w="71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194.99</w:t>
            </w: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194.99</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194.99</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56"/>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奖金</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133.50</w:t>
            </w:r>
          </w:p>
        </w:tc>
        <w:tc>
          <w:tcPr>
            <w:tcW w:w="71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133.50</w:t>
            </w: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133.50</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133.50</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56"/>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绩效工资</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59.35</w:t>
            </w:r>
          </w:p>
        </w:tc>
        <w:tc>
          <w:tcPr>
            <w:tcW w:w="71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59.35</w:t>
            </w: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59.35</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59.35</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56"/>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机关事业单位基本养老保险缴费</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38.38</w:t>
            </w:r>
          </w:p>
        </w:tc>
        <w:tc>
          <w:tcPr>
            <w:tcW w:w="71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38.38</w:t>
            </w: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38.38</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38.38</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56"/>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职业年金缴费</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15.35</w:t>
            </w:r>
          </w:p>
        </w:tc>
        <w:tc>
          <w:tcPr>
            <w:tcW w:w="71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15.35</w:t>
            </w: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15.35</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15.35</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56"/>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职工基本医疗保险缴费</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71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56"/>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lastRenderedPageBreak/>
              <w:t xml:space="preserve">            </w:t>
            </w:r>
            <w:r>
              <w:t>住房公积金</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75.72</w:t>
            </w:r>
          </w:p>
        </w:tc>
        <w:tc>
          <w:tcPr>
            <w:tcW w:w="71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75.72</w:t>
            </w: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75.72</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75.72</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56"/>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商品和服务支出</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24.04</w:t>
            </w:r>
          </w:p>
        </w:tc>
        <w:tc>
          <w:tcPr>
            <w:tcW w:w="71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24.04</w:t>
            </w: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24.04</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24.04</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56"/>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办公费</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11.59</w:t>
            </w:r>
          </w:p>
        </w:tc>
        <w:tc>
          <w:tcPr>
            <w:tcW w:w="71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11.59</w:t>
            </w: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11.59</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11.59</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56"/>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物业管理费</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6.00</w:t>
            </w:r>
          </w:p>
        </w:tc>
        <w:tc>
          <w:tcPr>
            <w:tcW w:w="71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6.00</w:t>
            </w: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6.00</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6.00</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56"/>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工会经费</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2.88</w:t>
            </w:r>
          </w:p>
        </w:tc>
        <w:tc>
          <w:tcPr>
            <w:tcW w:w="71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2.88</w:t>
            </w: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2.88</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2.88</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56"/>
          <w:jc w:val="center"/>
        </w:trPr>
        <w:tc>
          <w:tcPr>
            <w:tcW w:w="246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公务用车运行维护费</w:t>
            </w:r>
          </w:p>
        </w:tc>
        <w:tc>
          <w:tcPr>
            <w:tcW w:w="80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c>
          <w:tcPr>
            <w:tcW w:w="71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c>
          <w:tcPr>
            <w:tcW w:w="80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c>
          <w:tcPr>
            <w:tcW w:w="77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c>
          <w:tcPr>
            <w:tcW w:w="7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bl>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846850">
          <w:pgSz w:w="16838" w:h="11906" w:orient="landscape"/>
          <w:pgMar w:top="1800" w:right="1440" w:bottom="1800" w:left="1440" w:header="851" w:footer="992" w:gutter="0"/>
          <w:cols w:space="720"/>
          <w:docGrid w:linePitch="360"/>
        </w:sectPr>
      </w:pPr>
    </w:p>
    <w:p w:rsidR="00846850" w:rsidRDefault="00227D5B">
      <w:pPr>
        <w:pBdr>
          <w:top w:val="none" w:sz="0" w:space="0" w:color="auto"/>
          <w:left w:val="none" w:sz="0" w:space="0" w:color="auto"/>
          <w:bottom w:val="none" w:sz="0" w:space="0" w:color="auto"/>
          <w:right w:val="none" w:sz="0" w:space="0" w:color="auto"/>
          <w:between w:val="none" w:sz="0" w:space="0" w:color="auto"/>
        </w:pBdr>
        <w:jc w:val="left"/>
      </w:pPr>
      <w:r>
        <w:rPr>
          <w:rFonts w:hint="eastAsia"/>
        </w:rPr>
        <w:lastRenderedPageBreak/>
        <w:t>表</w:t>
      </w:r>
      <w:r>
        <w:t>.5</w:t>
      </w:r>
    </w:p>
    <w:p w:rsidR="00846850" w:rsidRDefault="00227D5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项</w:t>
      </w:r>
      <w:r>
        <w:rPr>
          <w:b/>
          <w:bCs/>
          <w:sz w:val="36"/>
          <w:szCs w:val="36"/>
        </w:rPr>
        <w:t xml:space="preserve"> </w:t>
      </w:r>
      <w:r>
        <w:rPr>
          <w:rFonts w:hint="eastAsia"/>
          <w:b/>
          <w:bCs/>
          <w:sz w:val="36"/>
          <w:szCs w:val="36"/>
        </w:rPr>
        <w:t>目</w:t>
      </w:r>
      <w:r>
        <w:rPr>
          <w:b/>
          <w:bCs/>
          <w:sz w:val="36"/>
          <w:szCs w:val="36"/>
        </w:rPr>
        <w:t xml:space="preserve"> </w:t>
      </w:r>
      <w:r>
        <w:rPr>
          <w:rFonts w:hint="eastAsia"/>
          <w:b/>
          <w:bCs/>
          <w:sz w:val="36"/>
          <w:szCs w:val="36"/>
        </w:rPr>
        <w:t>支</w:t>
      </w:r>
      <w:r>
        <w:rPr>
          <w:b/>
          <w:bCs/>
          <w:sz w:val="36"/>
          <w:szCs w:val="36"/>
        </w:rPr>
        <w:t xml:space="preserve"> </w:t>
      </w:r>
      <w:r>
        <w:rPr>
          <w:rFonts w:hint="eastAsia"/>
          <w:b/>
          <w:bCs/>
          <w:sz w:val="36"/>
          <w:szCs w:val="36"/>
        </w:rPr>
        <w:t>出</w:t>
      </w:r>
      <w:r>
        <w:rPr>
          <w:b/>
          <w:bCs/>
          <w:sz w:val="36"/>
          <w:szCs w:val="36"/>
        </w:rPr>
        <w:t xml:space="preserve"> </w:t>
      </w:r>
      <w:r>
        <w:rPr>
          <w:rFonts w:hint="eastAsia"/>
          <w:b/>
          <w:bCs/>
          <w:sz w:val="36"/>
          <w:szCs w:val="36"/>
        </w:rPr>
        <w:t>预</w:t>
      </w:r>
      <w:r>
        <w:rPr>
          <w:b/>
          <w:bCs/>
          <w:sz w:val="36"/>
          <w:szCs w:val="36"/>
        </w:rPr>
        <w:t xml:space="preserve"> </w:t>
      </w:r>
      <w:r>
        <w:rPr>
          <w:rFonts w:hint="eastAsia"/>
          <w:b/>
          <w:bCs/>
          <w:sz w:val="36"/>
          <w:szCs w:val="36"/>
        </w:rPr>
        <w:t>算</w:t>
      </w:r>
      <w:r>
        <w:rPr>
          <w:b/>
          <w:bCs/>
          <w:sz w:val="36"/>
          <w:szCs w:val="36"/>
        </w:rPr>
        <w:t xml:space="preserve"> </w:t>
      </w:r>
      <w:r>
        <w:rPr>
          <w:rFonts w:hint="eastAsia"/>
          <w:b/>
          <w:bCs/>
          <w:sz w:val="36"/>
          <w:szCs w:val="36"/>
        </w:rPr>
        <w:t>表</w:t>
      </w:r>
    </w:p>
    <w:p w:rsidR="00846850" w:rsidRDefault="00227D5B">
      <w:pPr>
        <w:pBdr>
          <w:top w:val="none" w:sz="0" w:space="0" w:color="auto"/>
          <w:left w:val="none" w:sz="0" w:space="0" w:color="auto"/>
          <w:bottom w:val="none" w:sz="0" w:space="0" w:color="auto"/>
          <w:right w:val="none" w:sz="0" w:space="0" w:color="auto"/>
          <w:between w:val="none" w:sz="0" w:space="0" w:color="auto"/>
        </w:pBdr>
      </w:pPr>
      <w:r>
        <w:rPr>
          <w:sz w:val="18"/>
          <w:szCs w:val="18"/>
        </w:rPr>
        <w:tab/>
      </w:r>
      <w:r>
        <w:tab/>
      </w:r>
      <w:r>
        <w:tab/>
      </w:r>
      <w:r>
        <w:tab/>
      </w:r>
      <w:r>
        <w:tab/>
      </w:r>
      <w:r>
        <w:tab/>
      </w:r>
      <w:r>
        <w:tab/>
      </w:r>
      <w:r>
        <w:tab/>
      </w:r>
      <w:r>
        <w:tab/>
      </w:r>
      <w:r>
        <w:tab/>
      </w:r>
      <w:r>
        <w:tab/>
      </w:r>
      <w:r>
        <w:tab/>
      </w:r>
      <w:r>
        <w:tab/>
      </w:r>
      <w:r>
        <w:tab/>
      </w:r>
      <w:r>
        <w:tab/>
      </w:r>
      <w:r>
        <w:tab/>
      </w:r>
    </w:p>
    <w:tbl>
      <w:tblPr>
        <w:tblW w:w="1386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2015"/>
        <w:gridCol w:w="1009"/>
        <w:gridCol w:w="1036"/>
        <w:gridCol w:w="954"/>
        <w:gridCol w:w="1042"/>
        <w:gridCol w:w="418"/>
        <w:gridCol w:w="845"/>
        <w:gridCol w:w="709"/>
        <w:gridCol w:w="614"/>
        <w:gridCol w:w="376"/>
        <w:gridCol w:w="719"/>
        <w:gridCol w:w="737"/>
        <w:gridCol w:w="701"/>
        <w:gridCol w:w="716"/>
        <w:gridCol w:w="671"/>
        <w:gridCol w:w="672"/>
        <w:gridCol w:w="626"/>
      </w:tblGrid>
      <w:tr w:rsidR="00846850">
        <w:trPr>
          <w:trHeight w:val="440"/>
          <w:tblHeader/>
          <w:jc w:val="center"/>
        </w:trPr>
        <w:tc>
          <w:tcPr>
            <w:tcW w:w="11175" w:type="dxa"/>
            <w:gridSpan w:val="13"/>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Pr>
                <w:rFonts w:ascii="宋体" w:hAnsi="宋体" w:cs="宋体" w:hint="eastAsia"/>
                <w:sz w:val="20"/>
                <w:szCs w:val="20"/>
              </w:rPr>
              <w:t>单位名称：</w:t>
            </w:r>
            <w:r>
              <w:rPr>
                <w:rFonts w:ascii="宋体" w:hAnsi="宋体" w:cs="宋体"/>
                <w:sz w:val="20"/>
                <w:szCs w:val="20"/>
              </w:rPr>
              <w:t xml:space="preserve"> </w:t>
            </w:r>
            <w:r>
              <w:rPr>
                <w:rFonts w:ascii="宋体" w:hAnsi="宋体" w:cs="宋体"/>
                <w:sz w:val="20"/>
                <w:szCs w:val="20"/>
              </w:rPr>
              <w:t>盐田区信息中心</w:t>
            </w:r>
            <w:r>
              <w:rPr>
                <w:rFonts w:ascii="宋体" w:hAnsi="宋体" w:cs="宋体"/>
                <w:sz w:val="20"/>
                <w:szCs w:val="20"/>
              </w:rPr>
              <w:t xml:space="preserve"> </w:t>
            </w:r>
            <w:r>
              <w:rPr>
                <w:rFonts w:ascii="宋体" w:hAnsi="宋体" w:cs="宋体"/>
                <w:sz w:val="20"/>
                <w:szCs w:val="20"/>
              </w:rPr>
              <w:tab/>
            </w:r>
          </w:p>
        </w:tc>
        <w:tc>
          <w:tcPr>
            <w:tcW w:w="2685" w:type="dxa"/>
            <w:gridSpan w:val="4"/>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Pr>
                <w:rFonts w:ascii="宋体" w:hAnsi="宋体" w:cs="宋体" w:hint="eastAsia"/>
                <w:sz w:val="20"/>
                <w:szCs w:val="20"/>
              </w:rPr>
              <w:t>单位：万元</w:t>
            </w:r>
          </w:p>
        </w:tc>
      </w:tr>
      <w:tr w:rsidR="00846850">
        <w:trPr>
          <w:cantSplit/>
          <w:trHeight w:val="450"/>
          <w:tblHeader/>
          <w:jc w:val="center"/>
        </w:trPr>
        <w:tc>
          <w:tcPr>
            <w:tcW w:w="2015"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预算单位</w:t>
            </w:r>
          </w:p>
        </w:tc>
        <w:tc>
          <w:tcPr>
            <w:tcW w:w="1009"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总计</w:t>
            </w:r>
          </w:p>
        </w:tc>
        <w:tc>
          <w:tcPr>
            <w:tcW w:w="5994" w:type="dxa"/>
            <w:gridSpan w:val="8"/>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财政预算拨款</w:t>
            </w:r>
          </w:p>
        </w:tc>
        <w:tc>
          <w:tcPr>
            <w:tcW w:w="719"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事业收入</w:t>
            </w:r>
          </w:p>
        </w:tc>
        <w:tc>
          <w:tcPr>
            <w:tcW w:w="737"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事业单位经营收入</w:t>
            </w:r>
          </w:p>
        </w:tc>
        <w:tc>
          <w:tcPr>
            <w:tcW w:w="701"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其他收入</w:t>
            </w:r>
          </w:p>
        </w:tc>
        <w:tc>
          <w:tcPr>
            <w:tcW w:w="716"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上级补助收入</w:t>
            </w:r>
          </w:p>
        </w:tc>
        <w:tc>
          <w:tcPr>
            <w:tcW w:w="671"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附属单位上缴收入</w:t>
            </w:r>
          </w:p>
        </w:tc>
        <w:tc>
          <w:tcPr>
            <w:tcW w:w="672"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用事业基金弥补收支差额</w:t>
            </w:r>
          </w:p>
        </w:tc>
        <w:tc>
          <w:tcPr>
            <w:tcW w:w="626"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上年结余、结转</w:t>
            </w:r>
          </w:p>
        </w:tc>
      </w:tr>
      <w:tr w:rsidR="00846850">
        <w:trPr>
          <w:cantSplit/>
          <w:trHeight w:val="450"/>
          <w:tblHeader/>
          <w:jc w:val="center"/>
        </w:trPr>
        <w:tc>
          <w:tcPr>
            <w:tcW w:w="2015"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1009"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1036"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小计</w:t>
            </w:r>
          </w:p>
        </w:tc>
        <w:tc>
          <w:tcPr>
            <w:tcW w:w="3259" w:type="dxa"/>
            <w:gridSpan w:val="4"/>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一般公共预算拨款</w:t>
            </w:r>
          </w:p>
        </w:tc>
        <w:tc>
          <w:tcPr>
            <w:tcW w:w="709"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政府性基金预算拨款</w:t>
            </w:r>
          </w:p>
        </w:tc>
        <w:tc>
          <w:tcPr>
            <w:tcW w:w="614"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国有资本经营预算拨款</w:t>
            </w:r>
          </w:p>
        </w:tc>
        <w:tc>
          <w:tcPr>
            <w:tcW w:w="376"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财政专户拨款</w:t>
            </w:r>
          </w:p>
        </w:tc>
        <w:tc>
          <w:tcPr>
            <w:tcW w:w="719"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37"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01"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2"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2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r>
      <w:tr w:rsidR="00846850">
        <w:trPr>
          <w:cantSplit/>
          <w:trHeight w:val="1113"/>
          <w:tblHeader/>
          <w:jc w:val="center"/>
        </w:trPr>
        <w:tc>
          <w:tcPr>
            <w:tcW w:w="2015"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1009"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103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95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小计</w:t>
            </w:r>
          </w:p>
        </w:tc>
        <w:tc>
          <w:tcPr>
            <w:tcW w:w="104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一般性经费拨款</w:t>
            </w:r>
          </w:p>
        </w:tc>
        <w:tc>
          <w:tcPr>
            <w:tcW w:w="41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财政专项资金拨款</w:t>
            </w:r>
          </w:p>
        </w:tc>
        <w:tc>
          <w:tcPr>
            <w:tcW w:w="84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政府投资项目拨款</w:t>
            </w:r>
          </w:p>
        </w:tc>
        <w:tc>
          <w:tcPr>
            <w:tcW w:w="709"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14"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37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9"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37"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01"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2"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26" w:type="dxa"/>
            <w:vMerge/>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r>
      <w:tr w:rsidR="00846850">
        <w:trPr>
          <w:cantSplit/>
          <w:trHeight w:val="460"/>
          <w:jc w:val="center"/>
        </w:trPr>
        <w:tc>
          <w:tcPr>
            <w:tcW w:w="201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10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2,408.91</w:t>
            </w:r>
          </w:p>
        </w:tc>
        <w:tc>
          <w:tcPr>
            <w:tcW w:w="103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2,408.91</w:t>
            </w:r>
          </w:p>
        </w:tc>
        <w:tc>
          <w:tcPr>
            <w:tcW w:w="95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2,375.46</w:t>
            </w:r>
          </w:p>
        </w:tc>
        <w:tc>
          <w:tcPr>
            <w:tcW w:w="104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1,398.41</w:t>
            </w:r>
          </w:p>
        </w:tc>
        <w:tc>
          <w:tcPr>
            <w:tcW w:w="41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84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977.05</w:t>
            </w:r>
          </w:p>
        </w:tc>
        <w:tc>
          <w:tcPr>
            <w:tcW w:w="7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61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37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0"/>
          <w:jc w:val="center"/>
        </w:trPr>
        <w:tc>
          <w:tcPr>
            <w:tcW w:w="201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10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w:t>
            </w:r>
            <w:r>
              <w:t>,408.91</w:t>
            </w:r>
          </w:p>
        </w:tc>
        <w:tc>
          <w:tcPr>
            <w:tcW w:w="103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2,408.91</w:t>
            </w:r>
          </w:p>
        </w:tc>
        <w:tc>
          <w:tcPr>
            <w:tcW w:w="95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2,375.46</w:t>
            </w:r>
          </w:p>
        </w:tc>
        <w:tc>
          <w:tcPr>
            <w:tcW w:w="104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1,398.41</w:t>
            </w:r>
          </w:p>
        </w:tc>
        <w:tc>
          <w:tcPr>
            <w:tcW w:w="41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84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977.05</w:t>
            </w:r>
          </w:p>
        </w:tc>
        <w:tc>
          <w:tcPr>
            <w:tcW w:w="7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61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37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0"/>
          <w:jc w:val="center"/>
        </w:trPr>
        <w:tc>
          <w:tcPr>
            <w:tcW w:w="201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一般性项目</w:t>
            </w:r>
          </w:p>
        </w:tc>
        <w:tc>
          <w:tcPr>
            <w:tcW w:w="10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w:t>
            </w:r>
            <w:r>
              <w:t>,398.41</w:t>
            </w:r>
          </w:p>
        </w:tc>
        <w:tc>
          <w:tcPr>
            <w:tcW w:w="103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1,398.41</w:t>
            </w:r>
          </w:p>
        </w:tc>
        <w:tc>
          <w:tcPr>
            <w:tcW w:w="95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1,398.41</w:t>
            </w:r>
          </w:p>
        </w:tc>
        <w:tc>
          <w:tcPr>
            <w:tcW w:w="104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1,398.41</w:t>
            </w:r>
          </w:p>
        </w:tc>
        <w:tc>
          <w:tcPr>
            <w:tcW w:w="41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84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1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37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0"/>
          <w:jc w:val="center"/>
        </w:trPr>
        <w:tc>
          <w:tcPr>
            <w:tcW w:w="201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互联网</w:t>
            </w:r>
          </w:p>
        </w:tc>
        <w:tc>
          <w:tcPr>
            <w:tcW w:w="10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15.00</w:t>
            </w:r>
          </w:p>
        </w:tc>
        <w:tc>
          <w:tcPr>
            <w:tcW w:w="103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15.00</w:t>
            </w:r>
          </w:p>
        </w:tc>
        <w:tc>
          <w:tcPr>
            <w:tcW w:w="95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15.00</w:t>
            </w:r>
          </w:p>
        </w:tc>
        <w:tc>
          <w:tcPr>
            <w:tcW w:w="104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15.00</w:t>
            </w:r>
          </w:p>
        </w:tc>
        <w:tc>
          <w:tcPr>
            <w:tcW w:w="41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84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1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37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0"/>
          <w:jc w:val="center"/>
        </w:trPr>
        <w:tc>
          <w:tcPr>
            <w:tcW w:w="201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会议室</w:t>
            </w:r>
            <w:r>
              <w:t>维护</w:t>
            </w:r>
          </w:p>
        </w:tc>
        <w:tc>
          <w:tcPr>
            <w:tcW w:w="10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61.00</w:t>
            </w:r>
          </w:p>
        </w:tc>
        <w:tc>
          <w:tcPr>
            <w:tcW w:w="103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61.00</w:t>
            </w:r>
          </w:p>
        </w:tc>
        <w:tc>
          <w:tcPr>
            <w:tcW w:w="95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61.00</w:t>
            </w:r>
          </w:p>
        </w:tc>
        <w:tc>
          <w:tcPr>
            <w:tcW w:w="104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61.00</w:t>
            </w:r>
          </w:p>
        </w:tc>
        <w:tc>
          <w:tcPr>
            <w:tcW w:w="41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84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1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37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0"/>
          <w:jc w:val="center"/>
        </w:trPr>
        <w:tc>
          <w:tcPr>
            <w:tcW w:w="201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信息化</w:t>
            </w:r>
          </w:p>
        </w:tc>
        <w:tc>
          <w:tcPr>
            <w:tcW w:w="10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61.00</w:t>
            </w:r>
          </w:p>
        </w:tc>
        <w:tc>
          <w:tcPr>
            <w:tcW w:w="103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61.00</w:t>
            </w:r>
          </w:p>
        </w:tc>
        <w:tc>
          <w:tcPr>
            <w:tcW w:w="95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61.00</w:t>
            </w:r>
          </w:p>
        </w:tc>
        <w:tc>
          <w:tcPr>
            <w:tcW w:w="104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61.00</w:t>
            </w:r>
          </w:p>
        </w:tc>
        <w:tc>
          <w:tcPr>
            <w:tcW w:w="41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84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1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37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0"/>
          <w:jc w:val="center"/>
        </w:trPr>
        <w:tc>
          <w:tcPr>
            <w:tcW w:w="201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信息安</w:t>
            </w:r>
            <w:r>
              <w:t>全</w:t>
            </w:r>
          </w:p>
        </w:tc>
        <w:tc>
          <w:tcPr>
            <w:tcW w:w="10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85.00</w:t>
            </w:r>
          </w:p>
        </w:tc>
        <w:tc>
          <w:tcPr>
            <w:tcW w:w="103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85.00</w:t>
            </w:r>
          </w:p>
        </w:tc>
        <w:tc>
          <w:tcPr>
            <w:tcW w:w="95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85.00</w:t>
            </w:r>
          </w:p>
        </w:tc>
        <w:tc>
          <w:tcPr>
            <w:tcW w:w="104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85.00</w:t>
            </w:r>
          </w:p>
        </w:tc>
        <w:tc>
          <w:tcPr>
            <w:tcW w:w="41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84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1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37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0"/>
          <w:jc w:val="center"/>
        </w:trPr>
        <w:tc>
          <w:tcPr>
            <w:tcW w:w="201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无线网</w:t>
            </w:r>
            <w:r>
              <w:t>络</w:t>
            </w:r>
          </w:p>
        </w:tc>
        <w:tc>
          <w:tcPr>
            <w:tcW w:w="10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340.00</w:t>
            </w:r>
          </w:p>
        </w:tc>
        <w:tc>
          <w:tcPr>
            <w:tcW w:w="103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340.00</w:t>
            </w:r>
          </w:p>
        </w:tc>
        <w:tc>
          <w:tcPr>
            <w:tcW w:w="95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340.00</w:t>
            </w:r>
          </w:p>
        </w:tc>
        <w:tc>
          <w:tcPr>
            <w:tcW w:w="104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340.00</w:t>
            </w:r>
          </w:p>
        </w:tc>
        <w:tc>
          <w:tcPr>
            <w:tcW w:w="41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84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1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37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0"/>
          <w:jc w:val="center"/>
        </w:trPr>
        <w:tc>
          <w:tcPr>
            <w:tcW w:w="201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lastRenderedPageBreak/>
              <w:t xml:space="preserve">        </w:t>
            </w:r>
            <w:r>
              <w:t>日常业</w:t>
            </w:r>
            <w:r>
              <w:t>务</w:t>
            </w:r>
          </w:p>
        </w:tc>
        <w:tc>
          <w:tcPr>
            <w:tcW w:w="10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20.94</w:t>
            </w:r>
          </w:p>
        </w:tc>
        <w:tc>
          <w:tcPr>
            <w:tcW w:w="103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20.94</w:t>
            </w:r>
          </w:p>
        </w:tc>
        <w:tc>
          <w:tcPr>
            <w:tcW w:w="95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20.94</w:t>
            </w:r>
          </w:p>
        </w:tc>
        <w:tc>
          <w:tcPr>
            <w:tcW w:w="104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20.94</w:t>
            </w:r>
          </w:p>
        </w:tc>
        <w:tc>
          <w:tcPr>
            <w:tcW w:w="41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84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1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37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0"/>
          <w:jc w:val="center"/>
        </w:trPr>
        <w:tc>
          <w:tcPr>
            <w:tcW w:w="201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机关办</w:t>
            </w:r>
            <w:r>
              <w:t>公</w:t>
            </w:r>
          </w:p>
        </w:tc>
        <w:tc>
          <w:tcPr>
            <w:tcW w:w="10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156.00</w:t>
            </w:r>
          </w:p>
        </w:tc>
        <w:tc>
          <w:tcPr>
            <w:tcW w:w="103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156.00</w:t>
            </w:r>
          </w:p>
        </w:tc>
        <w:tc>
          <w:tcPr>
            <w:tcW w:w="95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156.00</w:t>
            </w:r>
          </w:p>
        </w:tc>
        <w:tc>
          <w:tcPr>
            <w:tcW w:w="104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156.00</w:t>
            </w:r>
          </w:p>
        </w:tc>
        <w:tc>
          <w:tcPr>
            <w:tcW w:w="41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84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1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37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0"/>
          <w:jc w:val="center"/>
        </w:trPr>
        <w:tc>
          <w:tcPr>
            <w:tcW w:w="201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机房维</w:t>
            </w:r>
            <w:r>
              <w:t>护</w:t>
            </w:r>
          </w:p>
        </w:tc>
        <w:tc>
          <w:tcPr>
            <w:tcW w:w="10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71.97</w:t>
            </w:r>
          </w:p>
        </w:tc>
        <w:tc>
          <w:tcPr>
            <w:tcW w:w="103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71.97</w:t>
            </w:r>
          </w:p>
        </w:tc>
        <w:tc>
          <w:tcPr>
            <w:tcW w:w="95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71.97</w:t>
            </w:r>
          </w:p>
        </w:tc>
        <w:tc>
          <w:tcPr>
            <w:tcW w:w="104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71.97</w:t>
            </w:r>
          </w:p>
        </w:tc>
        <w:tc>
          <w:tcPr>
            <w:tcW w:w="41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84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1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37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0"/>
          <w:jc w:val="center"/>
        </w:trPr>
        <w:tc>
          <w:tcPr>
            <w:tcW w:w="201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维修维护</w:t>
            </w:r>
          </w:p>
        </w:tc>
        <w:tc>
          <w:tcPr>
            <w:tcW w:w="10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42.00</w:t>
            </w:r>
          </w:p>
        </w:tc>
        <w:tc>
          <w:tcPr>
            <w:tcW w:w="103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42.00</w:t>
            </w:r>
          </w:p>
        </w:tc>
        <w:tc>
          <w:tcPr>
            <w:tcW w:w="95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42.00</w:t>
            </w:r>
          </w:p>
        </w:tc>
        <w:tc>
          <w:tcPr>
            <w:tcW w:w="104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42.00</w:t>
            </w:r>
          </w:p>
        </w:tc>
        <w:tc>
          <w:tcPr>
            <w:tcW w:w="41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84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1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37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0"/>
          <w:jc w:val="center"/>
        </w:trPr>
        <w:tc>
          <w:tcPr>
            <w:tcW w:w="201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网络光</w:t>
            </w:r>
            <w:r>
              <w:t>缆</w:t>
            </w:r>
          </w:p>
        </w:tc>
        <w:tc>
          <w:tcPr>
            <w:tcW w:w="10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253.00</w:t>
            </w:r>
          </w:p>
        </w:tc>
        <w:tc>
          <w:tcPr>
            <w:tcW w:w="103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253.00</w:t>
            </w:r>
          </w:p>
        </w:tc>
        <w:tc>
          <w:tcPr>
            <w:tcW w:w="95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253.00</w:t>
            </w:r>
          </w:p>
        </w:tc>
        <w:tc>
          <w:tcPr>
            <w:tcW w:w="104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253.00</w:t>
            </w:r>
          </w:p>
        </w:tc>
        <w:tc>
          <w:tcPr>
            <w:tcW w:w="41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84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1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37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0"/>
          <w:jc w:val="center"/>
        </w:trPr>
        <w:tc>
          <w:tcPr>
            <w:tcW w:w="201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自动化</w:t>
            </w:r>
            <w:r>
              <w:t>办公</w:t>
            </w:r>
          </w:p>
        </w:tc>
        <w:tc>
          <w:tcPr>
            <w:tcW w:w="10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292.50</w:t>
            </w:r>
          </w:p>
        </w:tc>
        <w:tc>
          <w:tcPr>
            <w:tcW w:w="103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292.50</w:t>
            </w:r>
          </w:p>
        </w:tc>
        <w:tc>
          <w:tcPr>
            <w:tcW w:w="95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292.50</w:t>
            </w:r>
          </w:p>
        </w:tc>
        <w:tc>
          <w:tcPr>
            <w:tcW w:w="104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292.50</w:t>
            </w:r>
          </w:p>
        </w:tc>
        <w:tc>
          <w:tcPr>
            <w:tcW w:w="41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84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1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37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0"/>
          <w:jc w:val="center"/>
        </w:trPr>
        <w:tc>
          <w:tcPr>
            <w:tcW w:w="201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政府投资项目</w:t>
            </w:r>
          </w:p>
        </w:tc>
        <w:tc>
          <w:tcPr>
            <w:tcW w:w="10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1,010.50</w:t>
            </w:r>
          </w:p>
        </w:tc>
        <w:tc>
          <w:tcPr>
            <w:tcW w:w="103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1,010.50</w:t>
            </w:r>
          </w:p>
        </w:tc>
        <w:tc>
          <w:tcPr>
            <w:tcW w:w="95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977.05</w:t>
            </w:r>
          </w:p>
        </w:tc>
        <w:tc>
          <w:tcPr>
            <w:tcW w:w="104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1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84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977.05</w:t>
            </w:r>
          </w:p>
        </w:tc>
        <w:tc>
          <w:tcPr>
            <w:tcW w:w="709"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61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37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bl>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846850">
          <w:pgSz w:w="16838" w:h="11906" w:orient="landscape"/>
          <w:pgMar w:top="1800" w:right="1440" w:bottom="1800" w:left="1440" w:header="851" w:footer="992" w:gutter="0"/>
          <w:cols w:space="720"/>
          <w:docGrid w:linePitch="360"/>
        </w:sectPr>
      </w:pPr>
    </w:p>
    <w:p w:rsidR="00846850" w:rsidRDefault="00227D5B">
      <w:pPr>
        <w:pBdr>
          <w:top w:val="none" w:sz="0" w:space="0" w:color="auto"/>
          <w:left w:val="none" w:sz="0" w:space="0" w:color="auto"/>
          <w:bottom w:val="none" w:sz="0" w:space="0" w:color="auto"/>
          <w:right w:val="none" w:sz="0" w:space="0" w:color="auto"/>
          <w:between w:val="none" w:sz="0" w:space="0" w:color="auto"/>
        </w:pBdr>
        <w:jc w:val="left"/>
      </w:pPr>
      <w:r>
        <w:rPr>
          <w:rFonts w:hint="eastAsia"/>
        </w:rPr>
        <w:lastRenderedPageBreak/>
        <w:t>表</w:t>
      </w:r>
      <w:r>
        <w:t>.6</w:t>
      </w:r>
    </w:p>
    <w:p w:rsidR="00846850" w:rsidRDefault="00227D5B">
      <w:pPr>
        <w:pBdr>
          <w:top w:val="none" w:sz="0" w:space="0" w:color="auto"/>
          <w:left w:val="none" w:sz="0" w:space="0" w:color="auto"/>
          <w:bottom w:val="none" w:sz="0" w:space="0" w:color="auto"/>
          <w:right w:val="none" w:sz="0" w:space="0" w:color="auto"/>
          <w:between w:val="none" w:sz="0" w:space="0" w:color="auto"/>
        </w:pBdr>
        <w:jc w:val="center"/>
        <w:rPr>
          <w:sz w:val="36"/>
          <w:szCs w:val="36"/>
        </w:rPr>
      </w:pPr>
      <w:r>
        <w:rPr>
          <w:rFonts w:hint="eastAsia"/>
          <w:b/>
          <w:bCs/>
          <w:sz w:val="36"/>
          <w:szCs w:val="36"/>
        </w:rPr>
        <w:t>财政拨款收支总体情况表</w:t>
      </w:r>
    </w:p>
    <w:p w:rsidR="00846850" w:rsidRDefault="00846850">
      <w:pPr>
        <w:pBdr>
          <w:top w:val="none" w:sz="0" w:space="0" w:color="auto"/>
          <w:left w:val="none" w:sz="0" w:space="0" w:color="auto"/>
          <w:bottom w:val="none" w:sz="0" w:space="0" w:color="auto"/>
          <w:right w:val="none" w:sz="0" w:space="0" w:color="auto"/>
          <w:between w:val="none" w:sz="0" w:space="0" w:color="auto"/>
        </w:pBdr>
        <w:rPr>
          <w:sz w:val="18"/>
          <w:szCs w:val="18"/>
        </w:rPr>
      </w:pPr>
    </w:p>
    <w:tbl>
      <w:tblPr>
        <w:tblW w:w="1386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4628"/>
        <w:gridCol w:w="2301"/>
        <w:gridCol w:w="3466"/>
        <w:gridCol w:w="1163"/>
        <w:gridCol w:w="2302"/>
      </w:tblGrid>
      <w:tr w:rsidR="00846850">
        <w:trPr>
          <w:trHeight w:val="439"/>
          <w:tblHeader/>
          <w:jc w:val="center"/>
        </w:trPr>
        <w:tc>
          <w:tcPr>
            <w:tcW w:w="10395" w:type="dxa"/>
            <w:gridSpan w:val="3"/>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Pr>
                <w:rFonts w:ascii="宋体" w:hAnsi="宋体" w:cs="宋体" w:hint="eastAsia"/>
                <w:sz w:val="20"/>
                <w:szCs w:val="20"/>
              </w:rPr>
              <w:t>单位名称：</w:t>
            </w:r>
            <w:r>
              <w:rPr>
                <w:rFonts w:ascii="宋体" w:hAnsi="宋体" w:cs="宋体"/>
                <w:sz w:val="20"/>
                <w:szCs w:val="20"/>
              </w:rPr>
              <w:t xml:space="preserve"> </w:t>
            </w:r>
            <w:r>
              <w:rPr>
                <w:rFonts w:ascii="宋体" w:hAnsi="宋体" w:cs="宋体"/>
                <w:sz w:val="20"/>
                <w:szCs w:val="20"/>
              </w:rPr>
              <w:t>盐田区信息中心</w:t>
            </w:r>
            <w:r>
              <w:rPr>
                <w:rFonts w:ascii="宋体" w:hAnsi="宋体" w:cs="宋体"/>
                <w:sz w:val="20"/>
                <w:szCs w:val="20"/>
              </w:rPr>
              <w:t xml:space="preserve"> </w:t>
            </w:r>
            <w:r>
              <w:rPr>
                <w:rFonts w:ascii="宋体" w:hAnsi="宋体" w:cs="宋体"/>
                <w:sz w:val="20"/>
                <w:szCs w:val="20"/>
              </w:rPr>
              <w:tab/>
            </w:r>
          </w:p>
        </w:tc>
        <w:tc>
          <w:tcPr>
            <w:tcW w:w="3465" w:type="dxa"/>
            <w:gridSpan w:val="2"/>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Pr>
                <w:rFonts w:ascii="宋体" w:hAnsi="宋体" w:cs="宋体" w:hint="eastAsia"/>
                <w:sz w:val="20"/>
                <w:szCs w:val="20"/>
              </w:rPr>
              <w:t>单位：万元</w:t>
            </w:r>
          </w:p>
        </w:tc>
      </w:tr>
      <w:tr w:rsidR="00846850">
        <w:trPr>
          <w:cantSplit/>
          <w:trHeight w:val="451"/>
          <w:tblHeader/>
          <w:jc w:val="center"/>
        </w:trPr>
        <w:tc>
          <w:tcPr>
            <w:tcW w:w="69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收</w:t>
            </w:r>
            <w:r>
              <w:rPr>
                <w:rFonts w:ascii="宋体" w:hAnsi="宋体" w:cs="宋体"/>
                <w:sz w:val="20"/>
                <w:szCs w:val="20"/>
              </w:rPr>
              <w:t xml:space="preserve">            </w:t>
            </w:r>
            <w:r>
              <w:rPr>
                <w:rFonts w:ascii="宋体" w:hAnsi="宋体" w:cs="宋体" w:hint="eastAsia"/>
                <w:sz w:val="20"/>
                <w:szCs w:val="20"/>
              </w:rPr>
              <w:t>入</w:t>
            </w:r>
          </w:p>
        </w:tc>
        <w:tc>
          <w:tcPr>
            <w:tcW w:w="6931" w:type="dxa"/>
            <w:gridSpan w:val="3"/>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支</w:t>
            </w:r>
            <w:r>
              <w:rPr>
                <w:rFonts w:ascii="宋体" w:hAnsi="宋体" w:cs="宋体"/>
                <w:sz w:val="20"/>
                <w:szCs w:val="20"/>
              </w:rPr>
              <w:t xml:space="preserve">            </w:t>
            </w:r>
            <w:r>
              <w:rPr>
                <w:rFonts w:ascii="宋体" w:hAnsi="宋体" w:cs="宋体" w:hint="eastAsia"/>
                <w:sz w:val="20"/>
                <w:szCs w:val="20"/>
              </w:rPr>
              <w:t>出</w:t>
            </w:r>
          </w:p>
        </w:tc>
      </w:tr>
      <w:tr w:rsidR="00846850">
        <w:trPr>
          <w:cantSplit/>
          <w:trHeight w:val="449"/>
          <w:tblHeader/>
          <w:jc w:val="center"/>
        </w:trPr>
        <w:tc>
          <w:tcPr>
            <w:tcW w:w="46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项</w:t>
            </w:r>
            <w:r>
              <w:rPr>
                <w:rFonts w:ascii="宋体" w:hAnsi="宋体" w:cs="宋体"/>
                <w:sz w:val="20"/>
                <w:szCs w:val="20"/>
              </w:rPr>
              <w:t xml:space="preserve">  </w:t>
            </w:r>
            <w:r>
              <w:rPr>
                <w:rFonts w:ascii="宋体" w:hAnsi="宋体" w:cs="宋体" w:hint="eastAsia"/>
                <w:sz w:val="20"/>
                <w:szCs w:val="20"/>
              </w:rPr>
              <w:t>目</w:t>
            </w:r>
          </w:p>
        </w:tc>
        <w:tc>
          <w:tcPr>
            <w:tcW w:w="2301"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cs="宋体"/>
                <w:sz w:val="20"/>
                <w:szCs w:val="20"/>
              </w:rPr>
              <w:t>2019</w:t>
            </w:r>
            <w:r>
              <w:rPr>
                <w:rFonts w:ascii="宋体" w:hAnsi="宋体" w:cs="宋体"/>
                <w:sz w:val="20"/>
                <w:szCs w:val="20"/>
              </w:rPr>
              <w:t xml:space="preserve"> </w:t>
            </w:r>
            <w:r>
              <w:rPr>
                <w:rFonts w:ascii="宋体" w:hAnsi="宋体" w:cs="宋体" w:hint="eastAsia"/>
                <w:sz w:val="20"/>
                <w:szCs w:val="20"/>
              </w:rPr>
              <w:t>年预算数</w:t>
            </w: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项</w:t>
            </w:r>
            <w:r>
              <w:rPr>
                <w:rFonts w:ascii="宋体" w:hAnsi="宋体" w:cs="宋体"/>
                <w:sz w:val="20"/>
                <w:szCs w:val="20"/>
              </w:rPr>
              <w:t xml:space="preserve">  </w:t>
            </w:r>
            <w:r>
              <w:rPr>
                <w:rFonts w:ascii="宋体" w:hAnsi="宋体" w:cs="宋体" w:hint="eastAsia"/>
                <w:sz w:val="20"/>
                <w:szCs w:val="20"/>
              </w:rPr>
              <w:t>目</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cs="宋体"/>
                <w:sz w:val="20"/>
                <w:szCs w:val="20"/>
              </w:rPr>
              <w:t>2019</w:t>
            </w:r>
            <w:r>
              <w:rPr>
                <w:rFonts w:ascii="宋体" w:hAnsi="宋体" w:cs="宋体"/>
                <w:sz w:val="20"/>
                <w:szCs w:val="20"/>
              </w:rPr>
              <w:t xml:space="preserve"> </w:t>
            </w:r>
            <w:r>
              <w:rPr>
                <w:rFonts w:ascii="宋体" w:hAnsi="宋体" w:cs="宋体" w:hint="eastAsia"/>
                <w:sz w:val="20"/>
                <w:szCs w:val="20"/>
              </w:rPr>
              <w:t>年预算数</w:t>
            </w:r>
          </w:p>
        </w:tc>
      </w:tr>
      <w:tr w:rsidR="00846850">
        <w:trPr>
          <w:cantSplit/>
          <w:trHeight w:hRule="exact" w:val="449"/>
          <w:jc w:val="center"/>
        </w:trPr>
        <w:tc>
          <w:tcPr>
            <w:tcW w:w="46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一、一般公共预算拨款</w:t>
            </w:r>
          </w:p>
        </w:tc>
        <w:tc>
          <w:tcPr>
            <w:tcW w:w="2301"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2,977.06</w:t>
            </w: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一般公共服务支出</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pPr>
            <w:r>
              <w:rPr>
                <w:rFonts w:hint="eastAsia"/>
              </w:rPr>
              <w:t>2,745.08</w:t>
            </w:r>
          </w:p>
        </w:tc>
      </w:tr>
      <w:tr w:rsidR="00846850">
        <w:trPr>
          <w:cantSplit/>
          <w:trHeight w:hRule="exact" w:val="449"/>
          <w:jc w:val="center"/>
        </w:trPr>
        <w:tc>
          <w:tcPr>
            <w:tcW w:w="46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一般性经费拨款</w:t>
            </w:r>
          </w:p>
        </w:tc>
        <w:tc>
          <w:tcPr>
            <w:tcW w:w="2301"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2,000.00</w:t>
            </w: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统计信息事务</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pPr>
            <w:r>
              <w:rPr>
                <w:rFonts w:hint="eastAsia"/>
              </w:rPr>
              <w:t>2,631.08</w:t>
            </w:r>
          </w:p>
        </w:tc>
      </w:tr>
      <w:tr w:rsidR="00846850">
        <w:trPr>
          <w:cantSplit/>
          <w:trHeight w:hRule="exact" w:val="449"/>
          <w:jc w:val="center"/>
        </w:trPr>
        <w:tc>
          <w:tcPr>
            <w:tcW w:w="46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财政专项资金拨款</w:t>
            </w:r>
          </w:p>
        </w:tc>
        <w:tc>
          <w:tcPr>
            <w:tcW w:w="2301"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信息事务</w:t>
            </w:r>
          </w:p>
        </w:tc>
        <w:tc>
          <w:tcPr>
            <w:tcW w:w="2302" w:type="dxa"/>
            <w:vAlign w:val="center"/>
          </w:tcPr>
          <w:tbl>
            <w:tblPr>
              <w:tblW w:w="1386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3860"/>
            </w:tblGrid>
            <w:tr w:rsidR="00846850">
              <w:trPr>
                <w:cantSplit/>
                <w:trHeight w:hRule="exact" w:val="449"/>
                <w:jc w:val="center"/>
              </w:trPr>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pPr>
                  <w:r>
                    <w:rPr>
                      <w:rFonts w:hint="eastAsia"/>
                    </w:rPr>
                    <w:t>2,631.08</w:t>
                  </w:r>
                </w:p>
              </w:tc>
            </w:tr>
          </w:tbl>
          <w:p w:rsidR="00846850" w:rsidRDefault="00846850">
            <w:pPr>
              <w:pBdr>
                <w:top w:val="none" w:sz="0" w:space="0" w:color="auto"/>
                <w:left w:val="none" w:sz="0" w:space="0" w:color="auto"/>
                <w:bottom w:val="none" w:sz="0" w:space="0" w:color="auto"/>
                <w:right w:val="none" w:sz="0" w:space="0" w:color="auto"/>
                <w:between w:val="none" w:sz="0" w:space="0" w:color="auto"/>
              </w:pBdr>
              <w:jc w:val="right"/>
            </w:pPr>
          </w:p>
        </w:tc>
      </w:tr>
      <w:tr w:rsidR="00846850">
        <w:trPr>
          <w:cantSplit/>
          <w:trHeight w:hRule="exact" w:val="449"/>
          <w:jc w:val="center"/>
        </w:trPr>
        <w:tc>
          <w:tcPr>
            <w:tcW w:w="46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政府投资项目拨款</w:t>
            </w:r>
          </w:p>
        </w:tc>
        <w:tc>
          <w:tcPr>
            <w:tcW w:w="2301"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977.05</w:t>
            </w: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其他一般公共服务支出</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w:t>
            </w:r>
            <w:r>
              <w:rPr>
                <w:rFonts w:hint="eastAsia"/>
              </w:rPr>
              <w:t>14.00</w:t>
            </w:r>
          </w:p>
        </w:tc>
      </w:tr>
      <w:tr w:rsidR="00846850">
        <w:trPr>
          <w:cantSplit/>
          <w:trHeight w:hRule="exact" w:val="449"/>
          <w:jc w:val="center"/>
        </w:trPr>
        <w:tc>
          <w:tcPr>
            <w:tcW w:w="46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二、政府性基金预算拨款</w:t>
            </w:r>
          </w:p>
        </w:tc>
        <w:tc>
          <w:tcPr>
            <w:tcW w:w="2301"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其他一般公共服务支出</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w:t>
            </w:r>
            <w:r>
              <w:rPr>
                <w:rFonts w:hint="eastAsia"/>
              </w:rPr>
              <w:t>14.00</w:t>
            </w:r>
          </w:p>
        </w:tc>
      </w:tr>
      <w:tr w:rsidR="00846850">
        <w:trPr>
          <w:cantSplit/>
          <w:trHeight w:hRule="exact" w:val="449"/>
          <w:jc w:val="center"/>
        </w:trPr>
        <w:tc>
          <w:tcPr>
            <w:tcW w:w="462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社会保障和就业支出</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bookmarkStart w:id="1" w:name="_GoBack"/>
            <w:bookmarkEnd w:id="1"/>
            <w:r>
              <w:t>53.73</w:t>
            </w:r>
          </w:p>
        </w:tc>
      </w:tr>
      <w:tr w:rsidR="00846850">
        <w:trPr>
          <w:cantSplit/>
          <w:trHeight w:hRule="exact" w:val="449"/>
          <w:jc w:val="center"/>
        </w:trPr>
        <w:tc>
          <w:tcPr>
            <w:tcW w:w="462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行政事业单位离退休</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53.73</w:t>
            </w:r>
          </w:p>
        </w:tc>
      </w:tr>
      <w:tr w:rsidR="00846850">
        <w:trPr>
          <w:cantSplit/>
          <w:trHeight w:hRule="exact" w:val="449"/>
          <w:jc w:val="center"/>
        </w:trPr>
        <w:tc>
          <w:tcPr>
            <w:tcW w:w="462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机关事业单位基本养老保险缴费支出</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38.38</w:t>
            </w:r>
          </w:p>
        </w:tc>
      </w:tr>
      <w:tr w:rsidR="00846850">
        <w:trPr>
          <w:cantSplit/>
          <w:trHeight w:hRule="exact" w:val="449"/>
          <w:jc w:val="center"/>
        </w:trPr>
        <w:tc>
          <w:tcPr>
            <w:tcW w:w="462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机关事业单位职业年金缴费支出</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15.35</w:t>
            </w:r>
          </w:p>
        </w:tc>
      </w:tr>
      <w:tr w:rsidR="00846850">
        <w:trPr>
          <w:cantSplit/>
          <w:trHeight w:hRule="exact" w:val="449"/>
          <w:jc w:val="center"/>
        </w:trPr>
        <w:tc>
          <w:tcPr>
            <w:tcW w:w="462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卫生健康支出</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r>
      <w:tr w:rsidR="00846850">
        <w:trPr>
          <w:cantSplit/>
          <w:trHeight w:hRule="exact" w:val="449"/>
          <w:jc w:val="center"/>
        </w:trPr>
        <w:tc>
          <w:tcPr>
            <w:tcW w:w="462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行政事业单位医疗</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r>
      <w:tr w:rsidR="00846850">
        <w:trPr>
          <w:cantSplit/>
          <w:trHeight w:hRule="exact" w:val="449"/>
          <w:jc w:val="center"/>
        </w:trPr>
        <w:tc>
          <w:tcPr>
            <w:tcW w:w="462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事业单位医疗</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r>
      <w:tr w:rsidR="00846850">
        <w:trPr>
          <w:cantSplit/>
          <w:trHeight w:hRule="exact" w:val="449"/>
          <w:jc w:val="center"/>
        </w:trPr>
        <w:tc>
          <w:tcPr>
            <w:tcW w:w="462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住房保障支出</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164.95</w:t>
            </w:r>
          </w:p>
        </w:tc>
      </w:tr>
      <w:tr w:rsidR="00846850">
        <w:trPr>
          <w:cantSplit/>
          <w:trHeight w:hRule="exact" w:val="449"/>
          <w:jc w:val="center"/>
        </w:trPr>
        <w:tc>
          <w:tcPr>
            <w:tcW w:w="462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住房改革支出</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164.95</w:t>
            </w:r>
          </w:p>
        </w:tc>
      </w:tr>
      <w:tr w:rsidR="00846850">
        <w:trPr>
          <w:cantSplit/>
          <w:trHeight w:hRule="exact" w:val="449"/>
          <w:jc w:val="center"/>
        </w:trPr>
        <w:tc>
          <w:tcPr>
            <w:tcW w:w="462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住房公积金</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75.72</w:t>
            </w:r>
          </w:p>
        </w:tc>
      </w:tr>
      <w:tr w:rsidR="00846850">
        <w:trPr>
          <w:cantSplit/>
          <w:trHeight w:hRule="exact" w:val="449"/>
          <w:jc w:val="center"/>
        </w:trPr>
        <w:tc>
          <w:tcPr>
            <w:tcW w:w="462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购房补贴</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89.23</w:t>
            </w:r>
          </w:p>
        </w:tc>
      </w:tr>
      <w:tr w:rsidR="00846850">
        <w:trPr>
          <w:cantSplit/>
          <w:trHeight w:hRule="exact" w:val="449"/>
          <w:jc w:val="center"/>
        </w:trPr>
        <w:tc>
          <w:tcPr>
            <w:tcW w:w="46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本年收入合计</w:t>
            </w:r>
            <w:r>
              <w:t xml:space="preserve">      </w:t>
            </w:r>
          </w:p>
        </w:tc>
        <w:tc>
          <w:tcPr>
            <w:tcW w:w="2301"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本年支出合计</w:t>
            </w:r>
            <w:r>
              <w:t xml:space="preserve">      </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r>
      <w:tr w:rsidR="00846850">
        <w:trPr>
          <w:cantSplit/>
          <w:trHeight w:hRule="exact" w:val="449"/>
          <w:jc w:val="center"/>
        </w:trPr>
        <w:tc>
          <w:tcPr>
            <w:tcW w:w="46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上年结余、结转</w:t>
            </w:r>
          </w:p>
        </w:tc>
        <w:tc>
          <w:tcPr>
            <w:tcW w:w="2301"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629" w:type="dxa"/>
            <w:gridSpan w:val="2"/>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r>
      <w:tr w:rsidR="00846850">
        <w:trPr>
          <w:cantSplit/>
          <w:trHeight w:hRule="exact" w:val="449"/>
          <w:jc w:val="center"/>
        </w:trPr>
        <w:tc>
          <w:tcPr>
            <w:tcW w:w="46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收入总计</w:t>
            </w:r>
            <w:r>
              <w:t xml:space="preserve">      </w:t>
            </w:r>
          </w:p>
        </w:tc>
        <w:tc>
          <w:tcPr>
            <w:tcW w:w="2301"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4629" w:type="dxa"/>
            <w:gridSpan w:val="2"/>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支出总计</w:t>
            </w:r>
            <w:r>
              <w:t xml:space="preserve">      </w:t>
            </w:r>
          </w:p>
        </w:tc>
        <w:tc>
          <w:tcPr>
            <w:tcW w:w="2302"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r>
    </w:tbl>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846850">
          <w:pgSz w:w="16838" w:h="11906" w:orient="landscape"/>
          <w:pgMar w:top="1800" w:right="1440" w:bottom="1800" w:left="1440" w:header="851" w:footer="992" w:gutter="0"/>
          <w:cols w:space="720"/>
          <w:docGrid w:linePitch="360"/>
        </w:sectPr>
      </w:pPr>
    </w:p>
    <w:p w:rsidR="00846850" w:rsidRDefault="00227D5B">
      <w:pPr>
        <w:pBdr>
          <w:top w:val="none" w:sz="0" w:space="0" w:color="auto"/>
          <w:left w:val="none" w:sz="0" w:space="0" w:color="auto"/>
          <w:bottom w:val="none" w:sz="0" w:space="0" w:color="auto"/>
          <w:right w:val="none" w:sz="0" w:space="0" w:color="auto"/>
          <w:between w:val="none" w:sz="0" w:space="0" w:color="auto"/>
        </w:pBdr>
      </w:pPr>
      <w:r>
        <w:rPr>
          <w:rFonts w:hint="eastAsia"/>
        </w:rPr>
        <w:lastRenderedPageBreak/>
        <w:t>表</w:t>
      </w:r>
      <w:r>
        <w:t>.7</w:t>
      </w:r>
    </w:p>
    <w:p w:rsidR="00846850" w:rsidRDefault="00227D5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一般公共预算支出情况表</w:t>
      </w:r>
    </w:p>
    <w:p w:rsidR="00846850" w:rsidRDefault="00227D5B">
      <w:pPr>
        <w:pBdr>
          <w:top w:val="none" w:sz="0" w:space="0" w:color="auto"/>
          <w:left w:val="none" w:sz="0" w:space="0" w:color="auto"/>
          <w:bottom w:val="none" w:sz="0" w:space="0" w:color="auto"/>
          <w:right w:val="none" w:sz="0" w:space="0" w:color="auto"/>
          <w:between w:val="none" w:sz="0" w:space="0" w:color="auto"/>
        </w:pBdr>
      </w:pPr>
      <w:r>
        <w:rPr>
          <w:sz w:val="18"/>
          <w:szCs w:val="18"/>
        </w:rPr>
        <w:t xml:space="preserve"> </w:t>
      </w:r>
      <w:r>
        <w:rPr>
          <w:sz w:val="18"/>
          <w:szCs w:val="18"/>
        </w:rPr>
        <w:tab/>
      </w:r>
      <w:r>
        <w:rPr>
          <w:sz w:val="18"/>
          <w:szCs w:val="18"/>
        </w:rPr>
        <w:tab/>
      </w:r>
      <w:r>
        <w:tab/>
      </w:r>
      <w:r>
        <w:tab/>
      </w:r>
      <w:r>
        <w:tab/>
      </w:r>
      <w:r>
        <w:tab/>
      </w:r>
      <w:r>
        <w:tab/>
      </w:r>
      <w:r>
        <w:tab/>
      </w:r>
      <w:r>
        <w:tab/>
      </w:r>
      <w:r>
        <w:tab/>
      </w:r>
      <w:r>
        <w:tab/>
      </w:r>
      <w:r>
        <w:tab/>
      </w:r>
      <w:r>
        <w:tab/>
      </w:r>
      <w:r>
        <w:tab/>
      </w:r>
      <w:r>
        <w:tab/>
      </w:r>
    </w:p>
    <w:tbl>
      <w:tblPr>
        <w:tblW w:w="13861"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3938"/>
        <w:gridCol w:w="1796"/>
        <w:gridCol w:w="3128"/>
        <w:gridCol w:w="1796"/>
        <w:gridCol w:w="1565"/>
        <w:gridCol w:w="1638"/>
      </w:tblGrid>
      <w:tr w:rsidR="00846850">
        <w:trPr>
          <w:trHeight w:val="393"/>
          <w:tblHeader/>
          <w:jc w:val="center"/>
        </w:trPr>
        <w:tc>
          <w:tcPr>
            <w:tcW w:w="10658" w:type="dxa"/>
            <w:gridSpan w:val="4"/>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Pr>
                <w:rFonts w:ascii="宋体" w:hAnsi="宋体" w:cs="宋体" w:hint="eastAsia"/>
                <w:sz w:val="20"/>
                <w:szCs w:val="20"/>
              </w:rPr>
              <w:t>单位名称：</w:t>
            </w:r>
            <w:r>
              <w:rPr>
                <w:rFonts w:ascii="宋体" w:hAnsi="宋体" w:cs="宋体"/>
                <w:sz w:val="20"/>
                <w:szCs w:val="20"/>
              </w:rPr>
              <w:t xml:space="preserve"> </w:t>
            </w:r>
            <w:r>
              <w:rPr>
                <w:rFonts w:ascii="宋体" w:hAnsi="宋体" w:cs="宋体"/>
                <w:sz w:val="20"/>
                <w:szCs w:val="20"/>
              </w:rPr>
              <w:t>盐田区信息中心</w:t>
            </w:r>
          </w:p>
        </w:tc>
        <w:tc>
          <w:tcPr>
            <w:tcW w:w="3203" w:type="dxa"/>
            <w:gridSpan w:val="2"/>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Pr>
                <w:rFonts w:ascii="宋体" w:hAnsi="宋体" w:cs="宋体" w:hint="eastAsia"/>
                <w:sz w:val="20"/>
                <w:szCs w:val="20"/>
              </w:rPr>
              <w:t>单位：万元</w:t>
            </w:r>
          </w:p>
        </w:tc>
      </w:tr>
      <w:tr w:rsidR="00846850">
        <w:trPr>
          <w:cantSplit/>
          <w:trHeight w:val="456"/>
          <w:tblHeader/>
          <w:jc w:val="center"/>
        </w:trPr>
        <w:tc>
          <w:tcPr>
            <w:tcW w:w="39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预算单位</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科目编码</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科目名称</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支出总计</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基本支出</w:t>
            </w: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项目支出</w:t>
            </w:r>
          </w:p>
        </w:tc>
      </w:tr>
      <w:tr w:rsidR="00846850">
        <w:trPr>
          <w:cantSplit/>
          <w:trHeight w:val="464"/>
          <w:jc w:val="center"/>
        </w:trPr>
        <w:tc>
          <w:tcPr>
            <w:tcW w:w="39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179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312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2,977.06</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2,375.46</w:t>
            </w:r>
          </w:p>
        </w:tc>
      </w:tr>
      <w:tr w:rsidR="00846850">
        <w:trPr>
          <w:cantSplit/>
          <w:trHeight w:val="464"/>
          <w:jc w:val="center"/>
        </w:trPr>
        <w:tc>
          <w:tcPr>
            <w:tcW w:w="39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179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312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2,977.06</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2,375.46</w:t>
            </w:r>
          </w:p>
        </w:tc>
      </w:tr>
      <w:tr w:rsidR="00846850">
        <w:trPr>
          <w:cantSplit/>
          <w:trHeight w:val="464"/>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201</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一般公共服务支出</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2,745.08</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369.62</w:t>
            </w: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2,375.46</w:t>
            </w:r>
          </w:p>
        </w:tc>
      </w:tr>
      <w:tr w:rsidR="00846850">
        <w:trPr>
          <w:cantSplit/>
          <w:trHeight w:val="464"/>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20105</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统计信息事务</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2,631.08</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369.62</w:t>
            </w: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2,261.46</w:t>
            </w:r>
          </w:p>
        </w:tc>
      </w:tr>
      <w:tr w:rsidR="00846850">
        <w:trPr>
          <w:cantSplit/>
          <w:trHeight w:val="464"/>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2010504</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信息事务</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2,631.08</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369.62</w:t>
            </w: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2,261.46</w:t>
            </w:r>
          </w:p>
        </w:tc>
      </w:tr>
      <w:tr w:rsidR="00846850">
        <w:trPr>
          <w:cantSplit/>
          <w:trHeight w:val="464"/>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20199</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其他一般公共服务支出</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114.00</w:t>
            </w:r>
          </w:p>
        </w:tc>
        <w:tc>
          <w:tcPr>
            <w:tcW w:w="156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114.00</w:t>
            </w:r>
          </w:p>
        </w:tc>
      </w:tr>
      <w:tr w:rsidR="00846850">
        <w:trPr>
          <w:cantSplit/>
          <w:trHeight w:val="464"/>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2019999</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其他一般公共服务支出</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114.00</w:t>
            </w:r>
          </w:p>
        </w:tc>
        <w:tc>
          <w:tcPr>
            <w:tcW w:w="156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114.00</w:t>
            </w:r>
          </w:p>
        </w:tc>
      </w:tr>
      <w:tr w:rsidR="00846850">
        <w:trPr>
          <w:cantSplit/>
          <w:trHeight w:val="464"/>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208</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社会保障和就业支出</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53.73</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53.73</w:t>
            </w:r>
          </w:p>
        </w:tc>
        <w:tc>
          <w:tcPr>
            <w:tcW w:w="16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4"/>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20805</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行政事业单位离退休</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53.73</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53.73</w:t>
            </w:r>
          </w:p>
        </w:tc>
        <w:tc>
          <w:tcPr>
            <w:tcW w:w="16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4"/>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2080505</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机关事业单位基本养老保险缴费支出</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38.38</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38.38</w:t>
            </w:r>
          </w:p>
        </w:tc>
        <w:tc>
          <w:tcPr>
            <w:tcW w:w="16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4"/>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2080506</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机关事业单位职业年金缴费支出</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15.35</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15.35</w:t>
            </w:r>
          </w:p>
        </w:tc>
        <w:tc>
          <w:tcPr>
            <w:tcW w:w="16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4"/>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210</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卫生健康支出</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16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4"/>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21011</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行政事业单位医疗</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16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4"/>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2101102</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事业单位医疗</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16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4"/>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221</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住房保障支出</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164.95</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164.95</w:t>
            </w:r>
          </w:p>
        </w:tc>
        <w:tc>
          <w:tcPr>
            <w:tcW w:w="16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4"/>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22102</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住房改革支出</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164.95</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164.95</w:t>
            </w:r>
          </w:p>
        </w:tc>
        <w:tc>
          <w:tcPr>
            <w:tcW w:w="16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4"/>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2210201</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住房公积金</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75.72</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75.72</w:t>
            </w:r>
          </w:p>
        </w:tc>
        <w:tc>
          <w:tcPr>
            <w:tcW w:w="16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846850">
        <w:trPr>
          <w:cantSplit/>
          <w:trHeight w:val="464"/>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2210203</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购房补贴</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89.23</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89.23</w:t>
            </w:r>
          </w:p>
        </w:tc>
        <w:tc>
          <w:tcPr>
            <w:tcW w:w="16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bl>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846850">
          <w:pgSz w:w="16838" w:h="11906" w:orient="landscape"/>
          <w:pgMar w:top="1800" w:right="1440" w:bottom="1800" w:left="1440" w:header="851" w:footer="992" w:gutter="0"/>
          <w:cols w:space="720"/>
          <w:docGrid w:linePitch="360"/>
        </w:sectPr>
      </w:pPr>
    </w:p>
    <w:p w:rsidR="00846850" w:rsidRDefault="00227D5B">
      <w:pPr>
        <w:pBdr>
          <w:top w:val="none" w:sz="0" w:space="0" w:color="auto"/>
          <w:left w:val="none" w:sz="0" w:space="0" w:color="auto"/>
          <w:bottom w:val="none" w:sz="0" w:space="0" w:color="auto"/>
          <w:right w:val="none" w:sz="0" w:space="0" w:color="auto"/>
          <w:between w:val="none" w:sz="0" w:space="0" w:color="auto"/>
        </w:pBdr>
      </w:pPr>
      <w:r>
        <w:rPr>
          <w:rFonts w:hint="eastAsia"/>
        </w:rPr>
        <w:lastRenderedPageBreak/>
        <w:t>表</w:t>
      </w:r>
      <w:r>
        <w:t>.8</w:t>
      </w:r>
    </w:p>
    <w:p w:rsidR="00846850" w:rsidRDefault="00227D5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政府性基金预算支出情况表</w:t>
      </w:r>
    </w:p>
    <w:p w:rsidR="00846850" w:rsidRDefault="00227D5B">
      <w:pPr>
        <w:pBdr>
          <w:top w:val="none" w:sz="0" w:space="0" w:color="auto"/>
          <w:left w:val="none" w:sz="0" w:space="0" w:color="auto"/>
          <w:bottom w:val="none" w:sz="0" w:space="0" w:color="auto"/>
          <w:right w:val="none" w:sz="0" w:space="0" w:color="auto"/>
          <w:between w:val="none" w:sz="0" w:space="0" w:color="auto"/>
        </w:pBdr>
      </w:pPr>
      <w:r>
        <w:rPr>
          <w:sz w:val="18"/>
          <w:szCs w:val="18"/>
        </w:rPr>
        <w:tab/>
      </w:r>
      <w:r>
        <w:tab/>
      </w:r>
      <w:r>
        <w:tab/>
      </w:r>
      <w:r>
        <w:tab/>
      </w:r>
      <w:r>
        <w:tab/>
      </w:r>
      <w:r>
        <w:tab/>
      </w:r>
      <w:r>
        <w:tab/>
      </w:r>
      <w:r>
        <w:tab/>
      </w:r>
      <w:r>
        <w:tab/>
      </w:r>
      <w:r>
        <w:tab/>
      </w:r>
      <w:r>
        <w:tab/>
      </w:r>
      <w:r>
        <w:tab/>
      </w:r>
      <w:r>
        <w:tab/>
      </w:r>
      <w:r>
        <w:tab/>
      </w:r>
      <w:r>
        <w:tab/>
      </w:r>
      <w:r>
        <w:tab/>
      </w:r>
      <w:r>
        <w:tab/>
      </w:r>
      <w:r>
        <w:tab/>
      </w:r>
    </w:p>
    <w:p w:rsidR="00846850" w:rsidRDefault="00846850">
      <w:pPr>
        <w:pBdr>
          <w:top w:val="none" w:sz="0" w:space="0" w:color="auto"/>
          <w:left w:val="none" w:sz="0" w:space="0" w:color="auto"/>
          <w:bottom w:val="none" w:sz="0" w:space="0" w:color="auto"/>
          <w:right w:val="none" w:sz="0" w:space="0" w:color="auto"/>
          <w:between w:val="none" w:sz="0" w:space="0" w:color="auto"/>
        </w:pBdr>
      </w:pPr>
    </w:p>
    <w:tbl>
      <w:tblPr>
        <w:tblW w:w="13861"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3938"/>
        <w:gridCol w:w="1796"/>
        <w:gridCol w:w="3128"/>
        <w:gridCol w:w="1796"/>
        <w:gridCol w:w="1565"/>
        <w:gridCol w:w="1638"/>
      </w:tblGrid>
      <w:tr w:rsidR="00846850">
        <w:trPr>
          <w:trHeight w:val="451"/>
          <w:tblHeader/>
          <w:jc w:val="center"/>
        </w:trPr>
        <w:tc>
          <w:tcPr>
            <w:tcW w:w="10658" w:type="dxa"/>
            <w:gridSpan w:val="4"/>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Pr>
                <w:rFonts w:ascii="宋体" w:hAnsi="宋体" w:cs="宋体" w:hint="eastAsia"/>
                <w:sz w:val="20"/>
                <w:szCs w:val="20"/>
              </w:rPr>
              <w:t>单位名称：</w:t>
            </w:r>
            <w:r>
              <w:rPr>
                <w:rFonts w:ascii="宋体" w:hAnsi="宋体" w:cs="宋体"/>
                <w:sz w:val="20"/>
                <w:szCs w:val="20"/>
              </w:rPr>
              <w:t xml:space="preserve"> </w:t>
            </w:r>
            <w:r>
              <w:rPr>
                <w:rFonts w:ascii="宋体" w:hAnsi="宋体" w:cs="宋体"/>
                <w:sz w:val="20"/>
                <w:szCs w:val="20"/>
              </w:rPr>
              <w:t>盐田区信息中心</w:t>
            </w:r>
            <w:r>
              <w:rPr>
                <w:rFonts w:ascii="宋体" w:hAnsi="宋体" w:cs="宋体"/>
                <w:sz w:val="20"/>
                <w:szCs w:val="20"/>
              </w:rPr>
              <w:t xml:space="preserve"> </w:t>
            </w:r>
            <w:r>
              <w:rPr>
                <w:rFonts w:ascii="宋体" w:hAnsi="宋体" w:cs="宋体"/>
                <w:sz w:val="20"/>
                <w:szCs w:val="20"/>
              </w:rPr>
              <w:tab/>
            </w:r>
          </w:p>
        </w:tc>
        <w:tc>
          <w:tcPr>
            <w:tcW w:w="3203" w:type="dxa"/>
            <w:gridSpan w:val="2"/>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Pr>
                <w:rFonts w:ascii="宋体" w:hAnsi="宋体" w:cs="宋体" w:hint="eastAsia"/>
                <w:sz w:val="20"/>
                <w:szCs w:val="20"/>
              </w:rPr>
              <w:t>单位：万元</w:t>
            </w:r>
          </w:p>
        </w:tc>
      </w:tr>
      <w:tr w:rsidR="00846850">
        <w:trPr>
          <w:cantSplit/>
          <w:trHeight w:val="461"/>
          <w:tblHeader/>
          <w:jc w:val="center"/>
        </w:trPr>
        <w:tc>
          <w:tcPr>
            <w:tcW w:w="39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预算单位</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科目编码</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科目名称</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支出总计</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基本支出</w:t>
            </w: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项目支出</w:t>
            </w:r>
          </w:p>
        </w:tc>
      </w:tr>
      <w:tr w:rsidR="00846850">
        <w:trPr>
          <w:cantSplit/>
          <w:trHeight w:val="470"/>
          <w:jc w:val="center"/>
        </w:trPr>
        <w:tc>
          <w:tcPr>
            <w:tcW w:w="39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179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312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156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r>
      <w:tr w:rsidR="00846850">
        <w:trPr>
          <w:cantSplit/>
          <w:trHeight w:val="470"/>
          <w:jc w:val="center"/>
        </w:trPr>
        <w:tc>
          <w:tcPr>
            <w:tcW w:w="39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179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312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156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r>
      <w:tr w:rsidR="00846850">
        <w:trPr>
          <w:cantSplit/>
          <w:trHeight w:val="470"/>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201</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一般公共服务支出</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156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r>
      <w:tr w:rsidR="00846850">
        <w:trPr>
          <w:cantSplit/>
          <w:trHeight w:val="470"/>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20105</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统计信息事务</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13.08</w:t>
            </w:r>
          </w:p>
        </w:tc>
        <w:tc>
          <w:tcPr>
            <w:tcW w:w="156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13.08</w:t>
            </w:r>
          </w:p>
        </w:tc>
      </w:tr>
      <w:tr w:rsidR="00846850">
        <w:trPr>
          <w:cantSplit/>
          <w:trHeight w:val="470"/>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2010504</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信息事务</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13.08</w:t>
            </w:r>
          </w:p>
        </w:tc>
        <w:tc>
          <w:tcPr>
            <w:tcW w:w="156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13.08</w:t>
            </w:r>
          </w:p>
        </w:tc>
      </w:tr>
      <w:tr w:rsidR="00846850">
        <w:trPr>
          <w:cantSplit/>
          <w:trHeight w:val="470"/>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20199</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其他一般公共服务支出</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20.37</w:t>
            </w:r>
          </w:p>
        </w:tc>
        <w:tc>
          <w:tcPr>
            <w:tcW w:w="156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20.37</w:t>
            </w:r>
          </w:p>
        </w:tc>
      </w:tr>
      <w:tr w:rsidR="00846850">
        <w:trPr>
          <w:cantSplit/>
          <w:trHeight w:val="470"/>
          <w:jc w:val="center"/>
        </w:trPr>
        <w:tc>
          <w:tcPr>
            <w:tcW w:w="393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2019999</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其他一般公共服务支出</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20.37</w:t>
            </w:r>
          </w:p>
        </w:tc>
        <w:tc>
          <w:tcPr>
            <w:tcW w:w="156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20.37</w:t>
            </w:r>
          </w:p>
        </w:tc>
      </w:tr>
    </w:tbl>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846850">
          <w:pgSz w:w="16838" w:h="11906" w:orient="landscape"/>
          <w:pgMar w:top="1800" w:right="1440" w:bottom="1800" w:left="1440" w:header="851" w:footer="992" w:gutter="0"/>
          <w:cols w:space="720"/>
          <w:docGrid w:linePitch="360"/>
        </w:sectPr>
      </w:pPr>
    </w:p>
    <w:p w:rsidR="00846850" w:rsidRDefault="00227D5B">
      <w:pPr>
        <w:pBdr>
          <w:top w:val="none" w:sz="0" w:space="0" w:color="auto"/>
          <w:left w:val="none" w:sz="0" w:space="0" w:color="auto"/>
          <w:bottom w:val="none" w:sz="0" w:space="0" w:color="auto"/>
          <w:right w:val="none" w:sz="0" w:space="0" w:color="auto"/>
          <w:between w:val="none" w:sz="0" w:space="0" w:color="auto"/>
        </w:pBdr>
      </w:pPr>
      <w:r>
        <w:rPr>
          <w:rFonts w:hint="eastAsia"/>
        </w:rPr>
        <w:lastRenderedPageBreak/>
        <w:t>表</w:t>
      </w:r>
      <w:r>
        <w:t>.9</w:t>
      </w:r>
    </w:p>
    <w:p w:rsidR="00846850" w:rsidRDefault="00227D5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国有资本经营预算支出情况表</w:t>
      </w:r>
    </w:p>
    <w:p w:rsidR="00846850" w:rsidRDefault="00227D5B">
      <w:pPr>
        <w:pBdr>
          <w:top w:val="none" w:sz="0" w:space="0" w:color="auto"/>
          <w:left w:val="none" w:sz="0" w:space="0" w:color="auto"/>
          <w:bottom w:val="none" w:sz="0" w:space="0" w:color="auto"/>
          <w:right w:val="none" w:sz="0" w:space="0" w:color="auto"/>
          <w:between w:val="none" w:sz="0" w:space="0" w:color="auto"/>
        </w:pBdr>
      </w:pPr>
      <w:r>
        <w:rPr>
          <w:sz w:val="18"/>
          <w:szCs w:val="18"/>
        </w:rPr>
        <w:tab/>
      </w:r>
      <w:r>
        <w:tab/>
      </w:r>
      <w:r>
        <w:tab/>
      </w:r>
      <w:r>
        <w:tab/>
      </w:r>
      <w:r>
        <w:tab/>
      </w:r>
      <w:r>
        <w:tab/>
      </w:r>
      <w:r>
        <w:tab/>
      </w:r>
      <w:r>
        <w:tab/>
      </w:r>
      <w:r>
        <w:tab/>
      </w:r>
      <w:r>
        <w:tab/>
      </w:r>
      <w:r>
        <w:tab/>
      </w:r>
      <w:r>
        <w:tab/>
      </w:r>
      <w:r>
        <w:tab/>
      </w:r>
      <w:r>
        <w:tab/>
      </w:r>
      <w:r>
        <w:tab/>
      </w:r>
      <w:r>
        <w:tab/>
      </w:r>
      <w:r>
        <w:tab/>
      </w:r>
      <w:r>
        <w:tab/>
      </w:r>
    </w:p>
    <w:p w:rsidR="00846850" w:rsidRDefault="00846850">
      <w:pPr>
        <w:pBdr>
          <w:top w:val="none" w:sz="0" w:space="0" w:color="auto"/>
          <w:left w:val="none" w:sz="0" w:space="0" w:color="auto"/>
          <w:bottom w:val="none" w:sz="0" w:space="0" w:color="auto"/>
          <w:right w:val="none" w:sz="0" w:space="0" w:color="auto"/>
          <w:between w:val="none" w:sz="0" w:space="0" w:color="auto"/>
        </w:pBdr>
      </w:pPr>
    </w:p>
    <w:tbl>
      <w:tblPr>
        <w:tblW w:w="13861"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3938"/>
        <w:gridCol w:w="1796"/>
        <w:gridCol w:w="3128"/>
        <w:gridCol w:w="1796"/>
        <w:gridCol w:w="1565"/>
        <w:gridCol w:w="1638"/>
      </w:tblGrid>
      <w:tr w:rsidR="00846850">
        <w:trPr>
          <w:trHeight w:val="451"/>
          <w:tblHeader/>
          <w:jc w:val="center"/>
        </w:trPr>
        <w:tc>
          <w:tcPr>
            <w:tcW w:w="10658" w:type="dxa"/>
            <w:gridSpan w:val="4"/>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Pr>
                <w:rFonts w:ascii="宋体" w:hAnsi="宋体" w:cs="宋体" w:hint="eastAsia"/>
                <w:sz w:val="20"/>
                <w:szCs w:val="20"/>
              </w:rPr>
              <w:t>单位名称：</w:t>
            </w:r>
            <w:r>
              <w:rPr>
                <w:rFonts w:ascii="宋体" w:hAnsi="宋体" w:cs="宋体"/>
                <w:sz w:val="20"/>
                <w:szCs w:val="20"/>
              </w:rPr>
              <w:t xml:space="preserve"> </w:t>
            </w:r>
            <w:r>
              <w:rPr>
                <w:rFonts w:ascii="宋体" w:hAnsi="宋体" w:cs="宋体"/>
                <w:sz w:val="20"/>
                <w:szCs w:val="20"/>
              </w:rPr>
              <w:t>盐田区信息中心</w:t>
            </w:r>
            <w:r>
              <w:rPr>
                <w:rFonts w:ascii="宋体" w:hAnsi="宋体" w:cs="宋体"/>
                <w:sz w:val="20"/>
                <w:szCs w:val="20"/>
              </w:rPr>
              <w:t xml:space="preserve"> </w:t>
            </w:r>
            <w:r>
              <w:rPr>
                <w:rFonts w:ascii="宋体" w:hAnsi="宋体" w:cs="宋体"/>
                <w:sz w:val="20"/>
                <w:szCs w:val="20"/>
              </w:rPr>
              <w:tab/>
            </w:r>
          </w:p>
        </w:tc>
        <w:tc>
          <w:tcPr>
            <w:tcW w:w="3203" w:type="dxa"/>
            <w:gridSpan w:val="2"/>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Pr>
                <w:rFonts w:ascii="宋体" w:hAnsi="宋体" w:cs="宋体" w:hint="eastAsia"/>
                <w:sz w:val="20"/>
                <w:szCs w:val="20"/>
              </w:rPr>
              <w:t>单位：万元</w:t>
            </w:r>
          </w:p>
        </w:tc>
      </w:tr>
      <w:tr w:rsidR="00846850">
        <w:trPr>
          <w:cantSplit/>
          <w:trHeight w:val="461"/>
          <w:tblHeader/>
          <w:jc w:val="center"/>
        </w:trPr>
        <w:tc>
          <w:tcPr>
            <w:tcW w:w="39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预算单位</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科目编码</w:t>
            </w:r>
          </w:p>
        </w:tc>
        <w:tc>
          <w:tcPr>
            <w:tcW w:w="312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科目名称</w:t>
            </w: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支出总计</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基本支出</w:t>
            </w: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项目支出</w:t>
            </w:r>
          </w:p>
        </w:tc>
      </w:tr>
      <w:tr w:rsidR="00846850">
        <w:trPr>
          <w:cantSplit/>
          <w:trHeight w:val="470"/>
          <w:jc w:val="center"/>
        </w:trPr>
        <w:tc>
          <w:tcPr>
            <w:tcW w:w="39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1796"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3128"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179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w:t>
            </w:r>
          </w:p>
        </w:tc>
        <w:tc>
          <w:tcPr>
            <w:tcW w:w="156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w:t>
            </w:r>
          </w:p>
        </w:tc>
        <w:tc>
          <w:tcPr>
            <w:tcW w:w="1638"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w:t>
            </w:r>
          </w:p>
        </w:tc>
      </w:tr>
    </w:tbl>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846850">
          <w:pgSz w:w="16838" w:h="11906" w:orient="landscape"/>
          <w:pgMar w:top="1800" w:right="1440" w:bottom="1800" w:left="1440" w:header="851" w:footer="992" w:gutter="0"/>
          <w:cols w:space="720"/>
          <w:docGrid w:linePitch="360"/>
        </w:sectPr>
      </w:pPr>
    </w:p>
    <w:p w:rsidR="00846850" w:rsidRDefault="00227D5B">
      <w:pPr>
        <w:pBdr>
          <w:top w:val="none" w:sz="0" w:space="0" w:color="auto"/>
          <w:left w:val="none" w:sz="0" w:space="0" w:color="auto"/>
          <w:bottom w:val="none" w:sz="0" w:space="0" w:color="auto"/>
          <w:right w:val="none" w:sz="0" w:space="0" w:color="auto"/>
          <w:between w:val="none" w:sz="0" w:space="0" w:color="auto"/>
        </w:pBdr>
      </w:pPr>
      <w:r>
        <w:rPr>
          <w:rFonts w:hint="eastAsia"/>
        </w:rPr>
        <w:lastRenderedPageBreak/>
        <w:t>表</w:t>
      </w:r>
      <w:r>
        <w:t>.10</w:t>
      </w:r>
    </w:p>
    <w:p w:rsidR="00846850" w:rsidRDefault="00227D5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上级专项转移支付支出情况表</w:t>
      </w:r>
    </w:p>
    <w:p w:rsidR="00846850" w:rsidRDefault="00227D5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ab/>
      </w:r>
      <w:r>
        <w:rPr>
          <w:sz w:val="18"/>
          <w:szCs w:val="18"/>
        </w:rPr>
        <w:tab/>
      </w:r>
    </w:p>
    <w:p w:rsidR="00846850" w:rsidRDefault="00227D5B">
      <w:pPr>
        <w:pBdr>
          <w:top w:val="none" w:sz="0" w:space="0" w:color="auto"/>
          <w:left w:val="none" w:sz="0" w:space="0" w:color="auto"/>
          <w:bottom w:val="none" w:sz="0" w:space="0" w:color="auto"/>
          <w:right w:val="none" w:sz="0" w:space="0" w:color="auto"/>
          <w:between w:val="none" w:sz="0" w:space="0" w:color="auto"/>
        </w:pBdr>
        <w:rPr>
          <w:sz w:val="18"/>
          <w:szCs w:val="18"/>
        </w:rPr>
      </w:pPr>
      <w:r>
        <w:tab/>
      </w:r>
      <w:r>
        <w:tab/>
      </w:r>
      <w:r>
        <w:tab/>
      </w:r>
      <w:r>
        <w:tab/>
      </w:r>
      <w:r>
        <w:tab/>
      </w:r>
      <w:r>
        <w:tab/>
      </w:r>
      <w:r>
        <w:tab/>
      </w:r>
      <w:r>
        <w:tab/>
      </w:r>
      <w:r>
        <w:tab/>
      </w:r>
      <w:r>
        <w:tab/>
      </w:r>
      <w:r>
        <w:tab/>
      </w:r>
      <w:r>
        <w:tab/>
      </w:r>
      <w:r>
        <w:tab/>
      </w:r>
      <w:r>
        <w:tab/>
      </w:r>
      <w:r>
        <w:tab/>
      </w:r>
      <w:r>
        <w:tab/>
      </w:r>
      <w:r>
        <w:tab/>
      </w:r>
    </w:p>
    <w:tbl>
      <w:tblPr>
        <w:tblW w:w="13861"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3885"/>
        <w:gridCol w:w="1797"/>
        <w:gridCol w:w="2937"/>
        <w:gridCol w:w="3575"/>
        <w:gridCol w:w="1667"/>
      </w:tblGrid>
      <w:tr w:rsidR="00846850">
        <w:trPr>
          <w:trHeight w:val="446"/>
          <w:tblHeader/>
          <w:jc w:val="center"/>
        </w:trPr>
        <w:tc>
          <w:tcPr>
            <w:tcW w:w="8620" w:type="dxa"/>
            <w:gridSpan w:val="3"/>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Pr>
                <w:rFonts w:ascii="宋体" w:hAnsi="宋体" w:cs="宋体" w:hint="eastAsia"/>
                <w:sz w:val="20"/>
                <w:szCs w:val="20"/>
              </w:rPr>
              <w:t>单位名称：</w:t>
            </w:r>
            <w:r>
              <w:rPr>
                <w:rFonts w:ascii="宋体" w:cs="宋体"/>
                <w:sz w:val="20"/>
                <w:szCs w:val="20"/>
              </w:rPr>
              <w:t>盐田区信息中心</w:t>
            </w:r>
            <w:r>
              <w:rPr>
                <w:rFonts w:ascii="宋体" w:hAnsi="宋体" w:cs="宋体"/>
                <w:sz w:val="20"/>
                <w:szCs w:val="20"/>
              </w:rPr>
              <w:t xml:space="preserve"> </w:t>
            </w:r>
          </w:p>
        </w:tc>
        <w:tc>
          <w:tcPr>
            <w:tcW w:w="5241" w:type="dxa"/>
            <w:gridSpan w:val="2"/>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Pr>
                <w:rFonts w:ascii="宋体" w:hAnsi="宋体" w:cs="宋体" w:hint="eastAsia"/>
                <w:sz w:val="20"/>
                <w:szCs w:val="20"/>
              </w:rPr>
              <w:t>单位：万元</w:t>
            </w:r>
          </w:p>
        </w:tc>
      </w:tr>
      <w:tr w:rsidR="00846850">
        <w:trPr>
          <w:cantSplit/>
          <w:trHeight w:val="456"/>
          <w:tblHeader/>
          <w:jc w:val="center"/>
        </w:trPr>
        <w:tc>
          <w:tcPr>
            <w:tcW w:w="388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预算单位</w:t>
            </w:r>
          </w:p>
        </w:tc>
        <w:tc>
          <w:tcPr>
            <w:tcW w:w="179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科目编码</w:t>
            </w:r>
          </w:p>
        </w:tc>
        <w:tc>
          <w:tcPr>
            <w:tcW w:w="293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科目名称</w:t>
            </w:r>
          </w:p>
        </w:tc>
        <w:tc>
          <w:tcPr>
            <w:tcW w:w="357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项目名称</w:t>
            </w:r>
          </w:p>
        </w:tc>
        <w:tc>
          <w:tcPr>
            <w:tcW w:w="166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项目金额</w:t>
            </w:r>
          </w:p>
        </w:tc>
      </w:tr>
      <w:tr w:rsidR="00846850">
        <w:trPr>
          <w:cantSplit/>
          <w:trHeight w:val="466"/>
          <w:jc w:val="center"/>
        </w:trPr>
        <w:tc>
          <w:tcPr>
            <w:tcW w:w="388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179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2937"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357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166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w:t>
            </w:r>
          </w:p>
        </w:tc>
      </w:tr>
    </w:tbl>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846850">
          <w:pgSz w:w="16838" w:h="11906" w:orient="landscape"/>
          <w:pgMar w:top="1800" w:right="1440" w:bottom="1800" w:left="1440" w:header="851" w:footer="992" w:gutter="0"/>
          <w:cols w:space="720"/>
          <w:docGrid w:linePitch="360"/>
        </w:sectPr>
      </w:pPr>
    </w:p>
    <w:p w:rsidR="00846850" w:rsidRDefault="00227D5B">
      <w:pPr>
        <w:pBdr>
          <w:top w:val="none" w:sz="0" w:space="0" w:color="auto"/>
          <w:left w:val="none" w:sz="0" w:space="0" w:color="auto"/>
          <w:bottom w:val="none" w:sz="0" w:space="0" w:color="auto"/>
          <w:right w:val="none" w:sz="0" w:space="0" w:color="auto"/>
          <w:between w:val="none" w:sz="0" w:space="0" w:color="auto"/>
        </w:pBdr>
        <w:jc w:val="left"/>
      </w:pPr>
      <w:r>
        <w:rPr>
          <w:rFonts w:hint="eastAsia"/>
        </w:rPr>
        <w:lastRenderedPageBreak/>
        <w:t>表</w:t>
      </w:r>
      <w:r>
        <w:t>.11</w:t>
      </w:r>
    </w:p>
    <w:p w:rsidR="00846850" w:rsidRDefault="00227D5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政府采购项目支出预算表</w:t>
      </w:r>
    </w:p>
    <w:p w:rsidR="00846850" w:rsidRDefault="00227D5B">
      <w:pPr>
        <w:pBdr>
          <w:top w:val="none" w:sz="0" w:space="0" w:color="auto"/>
          <w:left w:val="none" w:sz="0" w:space="0" w:color="auto"/>
          <w:bottom w:val="none" w:sz="0" w:space="0" w:color="auto"/>
          <w:right w:val="none" w:sz="0" w:space="0" w:color="auto"/>
          <w:between w:val="none" w:sz="0" w:space="0" w:color="auto"/>
        </w:pBdr>
        <w:jc w:val="left"/>
        <w:rPr>
          <w:sz w:val="18"/>
          <w:szCs w:val="18"/>
        </w:rPr>
      </w:pPr>
      <w:r>
        <w:rPr>
          <w:sz w:val="18"/>
          <w:szCs w:val="18"/>
        </w:rPr>
        <w:tab/>
      </w:r>
      <w:r>
        <w:tab/>
      </w:r>
      <w:r>
        <w:tab/>
      </w:r>
      <w:r>
        <w:tab/>
      </w:r>
      <w:r>
        <w:tab/>
      </w:r>
      <w:r>
        <w:tab/>
      </w:r>
      <w:r>
        <w:tab/>
      </w:r>
      <w:r>
        <w:tab/>
      </w:r>
      <w:r>
        <w:tab/>
      </w:r>
      <w:r>
        <w:tab/>
      </w:r>
      <w:r>
        <w:tab/>
      </w:r>
      <w:r>
        <w:tab/>
      </w:r>
      <w:r>
        <w:tab/>
      </w:r>
      <w:r>
        <w:tab/>
      </w:r>
      <w:r>
        <w:tab/>
      </w:r>
      <w:r>
        <w:tab/>
      </w:r>
      <w:r>
        <w:tab/>
      </w:r>
      <w:r>
        <w:tab/>
      </w:r>
      <w:r>
        <w:tab/>
      </w:r>
      <w:r>
        <w:tab/>
      </w:r>
    </w:p>
    <w:p w:rsidR="00846850" w:rsidRDefault="00846850">
      <w:pPr>
        <w:pBdr>
          <w:top w:val="none" w:sz="0" w:space="0" w:color="auto"/>
          <w:left w:val="none" w:sz="0" w:space="0" w:color="auto"/>
          <w:bottom w:val="none" w:sz="0" w:space="0" w:color="auto"/>
          <w:right w:val="none" w:sz="0" w:space="0" w:color="auto"/>
          <w:between w:val="none" w:sz="0" w:space="0" w:color="auto"/>
        </w:pBdr>
        <w:jc w:val="left"/>
        <w:rPr>
          <w:sz w:val="18"/>
          <w:szCs w:val="18"/>
        </w:rPr>
      </w:pPr>
    </w:p>
    <w:tbl>
      <w:tblPr>
        <w:tblW w:w="1386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4823"/>
        <w:gridCol w:w="2460"/>
        <w:gridCol w:w="4170"/>
        <w:gridCol w:w="2407"/>
      </w:tblGrid>
      <w:tr w:rsidR="00846850">
        <w:trPr>
          <w:trHeight w:val="429"/>
          <w:tblHeader/>
          <w:jc w:val="center"/>
        </w:trPr>
        <w:tc>
          <w:tcPr>
            <w:tcW w:w="11453" w:type="dxa"/>
            <w:gridSpan w:val="3"/>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Pr>
                <w:rFonts w:ascii="宋体" w:hAnsi="宋体" w:cs="宋体" w:hint="eastAsia"/>
                <w:sz w:val="20"/>
                <w:szCs w:val="20"/>
              </w:rPr>
              <w:t>单位名称：</w:t>
            </w:r>
            <w:r>
              <w:rPr>
                <w:rFonts w:ascii="宋体" w:cs="宋体"/>
                <w:sz w:val="20"/>
                <w:szCs w:val="20"/>
              </w:rPr>
              <w:t>盐田区信息中心</w:t>
            </w:r>
            <w:r>
              <w:rPr>
                <w:rFonts w:ascii="宋体" w:hAnsi="宋体" w:cs="宋体"/>
                <w:sz w:val="20"/>
                <w:szCs w:val="20"/>
              </w:rPr>
              <w:t xml:space="preserve"> </w:t>
            </w:r>
            <w:r>
              <w:rPr>
                <w:rFonts w:ascii="宋体" w:hAnsi="宋体" w:cs="宋体"/>
                <w:sz w:val="20"/>
                <w:szCs w:val="20"/>
              </w:rPr>
              <w:tab/>
            </w:r>
          </w:p>
        </w:tc>
        <w:tc>
          <w:tcPr>
            <w:tcW w:w="2407" w:type="dxa"/>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Pr>
                <w:rFonts w:ascii="宋体" w:hAnsi="宋体" w:cs="宋体" w:hint="eastAsia"/>
                <w:sz w:val="20"/>
                <w:szCs w:val="20"/>
              </w:rPr>
              <w:t>单位：万元</w:t>
            </w:r>
          </w:p>
        </w:tc>
      </w:tr>
      <w:tr w:rsidR="00846850">
        <w:trPr>
          <w:cantSplit/>
          <w:trHeight w:val="438"/>
          <w:tblHeader/>
          <w:jc w:val="center"/>
        </w:trPr>
        <w:tc>
          <w:tcPr>
            <w:tcW w:w="482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单位</w:t>
            </w:r>
          </w:p>
        </w:tc>
        <w:tc>
          <w:tcPr>
            <w:tcW w:w="246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项目名称</w:t>
            </w:r>
          </w:p>
        </w:tc>
        <w:tc>
          <w:tcPr>
            <w:tcW w:w="41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采购品目</w:t>
            </w:r>
          </w:p>
        </w:tc>
        <w:tc>
          <w:tcPr>
            <w:tcW w:w="240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金额</w:t>
            </w:r>
          </w:p>
        </w:tc>
      </w:tr>
      <w:tr w:rsidR="00846850">
        <w:trPr>
          <w:cantSplit/>
          <w:trHeight w:val="448"/>
          <w:jc w:val="center"/>
        </w:trPr>
        <w:tc>
          <w:tcPr>
            <w:tcW w:w="482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246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417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240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608.79</w:t>
            </w:r>
          </w:p>
        </w:tc>
      </w:tr>
      <w:tr w:rsidR="00846850">
        <w:trPr>
          <w:cantSplit/>
          <w:trHeight w:val="448"/>
          <w:jc w:val="center"/>
        </w:trPr>
        <w:tc>
          <w:tcPr>
            <w:tcW w:w="482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246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417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240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608.79</w:t>
            </w:r>
          </w:p>
        </w:tc>
      </w:tr>
      <w:tr w:rsidR="00846850">
        <w:trPr>
          <w:cantSplit/>
          <w:trHeight w:val="448"/>
          <w:jc w:val="center"/>
        </w:trPr>
        <w:tc>
          <w:tcPr>
            <w:tcW w:w="4823"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A</w:t>
            </w:r>
          </w:p>
        </w:tc>
        <w:tc>
          <w:tcPr>
            <w:tcW w:w="41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货物类</w:t>
            </w:r>
          </w:p>
        </w:tc>
        <w:tc>
          <w:tcPr>
            <w:tcW w:w="240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8.79</w:t>
            </w:r>
          </w:p>
        </w:tc>
      </w:tr>
      <w:tr w:rsidR="00846850">
        <w:trPr>
          <w:cantSplit/>
          <w:trHeight w:val="448"/>
          <w:jc w:val="center"/>
        </w:trPr>
        <w:tc>
          <w:tcPr>
            <w:tcW w:w="4823"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A03</w:t>
            </w:r>
          </w:p>
        </w:tc>
        <w:tc>
          <w:tcPr>
            <w:tcW w:w="41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一般设备</w:t>
            </w:r>
          </w:p>
        </w:tc>
        <w:tc>
          <w:tcPr>
            <w:tcW w:w="240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w:t>
            </w:r>
          </w:p>
        </w:tc>
      </w:tr>
      <w:tr w:rsidR="00846850">
        <w:trPr>
          <w:cantSplit/>
          <w:trHeight w:val="448"/>
          <w:jc w:val="center"/>
        </w:trPr>
        <w:tc>
          <w:tcPr>
            <w:tcW w:w="4823"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A0302</w:t>
            </w:r>
          </w:p>
        </w:tc>
        <w:tc>
          <w:tcPr>
            <w:tcW w:w="41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办公自动化设备</w:t>
            </w:r>
          </w:p>
        </w:tc>
        <w:tc>
          <w:tcPr>
            <w:tcW w:w="240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w:t>
            </w:r>
          </w:p>
        </w:tc>
      </w:tr>
      <w:tr w:rsidR="00846850">
        <w:trPr>
          <w:cantSplit/>
          <w:trHeight w:val="448"/>
          <w:jc w:val="center"/>
        </w:trPr>
        <w:tc>
          <w:tcPr>
            <w:tcW w:w="4823"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A030201</w:t>
            </w:r>
          </w:p>
        </w:tc>
        <w:tc>
          <w:tcPr>
            <w:tcW w:w="41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台式计算机（含一体机）</w:t>
            </w:r>
          </w:p>
        </w:tc>
        <w:tc>
          <w:tcPr>
            <w:tcW w:w="240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1.80</w:t>
            </w:r>
          </w:p>
        </w:tc>
      </w:tr>
      <w:tr w:rsidR="00846850">
        <w:trPr>
          <w:cantSplit/>
          <w:trHeight w:val="448"/>
          <w:jc w:val="center"/>
        </w:trPr>
        <w:tc>
          <w:tcPr>
            <w:tcW w:w="4823"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A030207</w:t>
            </w:r>
          </w:p>
        </w:tc>
        <w:tc>
          <w:tcPr>
            <w:tcW w:w="41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扫描仪</w:t>
            </w:r>
          </w:p>
        </w:tc>
        <w:tc>
          <w:tcPr>
            <w:tcW w:w="240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0.60</w:t>
            </w:r>
          </w:p>
        </w:tc>
      </w:tr>
      <w:tr w:rsidR="00846850">
        <w:trPr>
          <w:cantSplit/>
          <w:trHeight w:val="448"/>
          <w:jc w:val="center"/>
        </w:trPr>
        <w:tc>
          <w:tcPr>
            <w:tcW w:w="4823"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A10</w:t>
            </w:r>
          </w:p>
        </w:tc>
        <w:tc>
          <w:tcPr>
            <w:tcW w:w="41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专用设备</w:t>
            </w:r>
          </w:p>
        </w:tc>
        <w:tc>
          <w:tcPr>
            <w:tcW w:w="240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6.39</w:t>
            </w:r>
          </w:p>
        </w:tc>
      </w:tr>
      <w:tr w:rsidR="00846850">
        <w:trPr>
          <w:cantSplit/>
          <w:trHeight w:val="448"/>
          <w:jc w:val="center"/>
        </w:trPr>
        <w:tc>
          <w:tcPr>
            <w:tcW w:w="4823"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A1099</w:t>
            </w:r>
          </w:p>
        </w:tc>
        <w:tc>
          <w:tcPr>
            <w:tcW w:w="41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其他专用设备</w:t>
            </w:r>
          </w:p>
        </w:tc>
        <w:tc>
          <w:tcPr>
            <w:tcW w:w="240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6.39</w:t>
            </w:r>
          </w:p>
        </w:tc>
      </w:tr>
      <w:tr w:rsidR="00846850">
        <w:trPr>
          <w:cantSplit/>
          <w:trHeight w:val="448"/>
          <w:jc w:val="center"/>
        </w:trPr>
        <w:tc>
          <w:tcPr>
            <w:tcW w:w="4823"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C</w:t>
            </w:r>
          </w:p>
        </w:tc>
        <w:tc>
          <w:tcPr>
            <w:tcW w:w="41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服务类</w:t>
            </w:r>
          </w:p>
        </w:tc>
        <w:tc>
          <w:tcPr>
            <w:tcW w:w="240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600.00</w:t>
            </w:r>
          </w:p>
        </w:tc>
      </w:tr>
      <w:tr w:rsidR="00846850">
        <w:trPr>
          <w:cantSplit/>
          <w:trHeight w:val="448"/>
          <w:jc w:val="center"/>
        </w:trPr>
        <w:tc>
          <w:tcPr>
            <w:tcW w:w="4823"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C9900</w:t>
            </w:r>
          </w:p>
        </w:tc>
        <w:tc>
          <w:tcPr>
            <w:tcW w:w="41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其他服务</w:t>
            </w:r>
          </w:p>
        </w:tc>
        <w:tc>
          <w:tcPr>
            <w:tcW w:w="240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600.00</w:t>
            </w:r>
          </w:p>
        </w:tc>
      </w:tr>
    </w:tbl>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846850">
          <w:pgSz w:w="16838" w:h="11906" w:orient="landscape"/>
          <w:pgMar w:top="1800" w:right="1440" w:bottom="1800" w:left="1440" w:header="851" w:footer="992" w:gutter="0"/>
          <w:cols w:space="720"/>
          <w:docGrid w:linePitch="360"/>
        </w:sectPr>
      </w:pPr>
    </w:p>
    <w:p w:rsidR="00846850" w:rsidRDefault="00227D5B">
      <w:pPr>
        <w:pBdr>
          <w:top w:val="none" w:sz="0" w:space="0" w:color="auto"/>
          <w:left w:val="none" w:sz="0" w:space="0" w:color="auto"/>
          <w:bottom w:val="none" w:sz="0" w:space="0" w:color="auto"/>
          <w:right w:val="none" w:sz="0" w:space="0" w:color="auto"/>
          <w:between w:val="none" w:sz="0" w:space="0" w:color="auto"/>
        </w:pBdr>
        <w:jc w:val="left"/>
        <w:rPr>
          <w:b/>
          <w:bCs/>
        </w:rPr>
      </w:pPr>
      <w:r>
        <w:rPr>
          <w:rFonts w:hint="eastAsia"/>
        </w:rPr>
        <w:lastRenderedPageBreak/>
        <w:t>表</w:t>
      </w:r>
      <w:r>
        <w:t>.12</w:t>
      </w:r>
    </w:p>
    <w:p w:rsidR="00846850" w:rsidRDefault="00227D5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“三公”经费财政拨款预算情况表</w:t>
      </w:r>
    </w:p>
    <w:tbl>
      <w:tblPr>
        <w:tblW w:w="1386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3970"/>
        <w:gridCol w:w="1467"/>
        <w:gridCol w:w="1416"/>
        <w:gridCol w:w="1515"/>
        <w:gridCol w:w="1433"/>
        <w:gridCol w:w="1450"/>
        <w:gridCol w:w="1334"/>
        <w:gridCol w:w="1275"/>
      </w:tblGrid>
      <w:tr w:rsidR="00846850">
        <w:trPr>
          <w:trHeight w:val="442"/>
          <w:tblHeader/>
          <w:jc w:val="center"/>
        </w:trPr>
        <w:tc>
          <w:tcPr>
            <w:tcW w:w="9801" w:type="dxa"/>
            <w:gridSpan w:val="5"/>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Pr>
                <w:rFonts w:ascii="宋体" w:hAnsi="宋体" w:cs="宋体" w:hint="eastAsia"/>
                <w:sz w:val="20"/>
                <w:szCs w:val="20"/>
              </w:rPr>
              <w:t>单位名称：</w:t>
            </w:r>
            <w:r>
              <w:rPr>
                <w:rFonts w:ascii="宋体" w:cs="宋体"/>
                <w:sz w:val="20"/>
                <w:szCs w:val="20"/>
              </w:rPr>
              <w:t>盐田区信息中心</w:t>
            </w:r>
          </w:p>
        </w:tc>
        <w:tc>
          <w:tcPr>
            <w:tcW w:w="4059" w:type="dxa"/>
            <w:gridSpan w:val="3"/>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Pr>
                <w:rFonts w:ascii="宋体" w:hAnsi="宋体" w:cs="宋体" w:hint="eastAsia"/>
                <w:sz w:val="20"/>
                <w:szCs w:val="20"/>
              </w:rPr>
              <w:t>单位：万元</w:t>
            </w:r>
          </w:p>
        </w:tc>
      </w:tr>
      <w:tr w:rsidR="00846850">
        <w:trPr>
          <w:cantSplit/>
          <w:trHeight w:val="442"/>
          <w:tblHeader/>
          <w:jc w:val="center"/>
        </w:trPr>
        <w:tc>
          <w:tcPr>
            <w:tcW w:w="3970"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预算单位</w:t>
            </w:r>
          </w:p>
        </w:tc>
        <w:tc>
          <w:tcPr>
            <w:tcW w:w="1467"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年度</w:t>
            </w:r>
          </w:p>
        </w:tc>
        <w:tc>
          <w:tcPr>
            <w:tcW w:w="1416"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“三公”经费财政拨款预算总额</w:t>
            </w:r>
          </w:p>
        </w:tc>
        <w:tc>
          <w:tcPr>
            <w:tcW w:w="1515"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因公出国</w:t>
            </w:r>
            <w:r>
              <w:rPr>
                <w:rFonts w:ascii="宋体" w:hAnsi="宋体" w:cs="宋体"/>
                <w:sz w:val="20"/>
                <w:szCs w:val="20"/>
              </w:rPr>
              <w:t>(</w:t>
            </w:r>
            <w:r>
              <w:rPr>
                <w:rFonts w:ascii="宋体" w:hAnsi="宋体" w:cs="宋体" w:hint="eastAsia"/>
                <w:sz w:val="20"/>
                <w:szCs w:val="20"/>
              </w:rPr>
              <w:t>境</w:t>
            </w:r>
            <w:r>
              <w:rPr>
                <w:rFonts w:ascii="宋体" w:hAnsi="宋体" w:cs="宋体"/>
                <w:sz w:val="20"/>
                <w:szCs w:val="20"/>
              </w:rPr>
              <w:t>)</w:t>
            </w:r>
            <w:r>
              <w:rPr>
                <w:rFonts w:ascii="宋体" w:hAnsi="宋体" w:cs="宋体" w:hint="eastAsia"/>
                <w:sz w:val="20"/>
                <w:szCs w:val="20"/>
              </w:rPr>
              <w:t>费</w:t>
            </w:r>
          </w:p>
        </w:tc>
        <w:tc>
          <w:tcPr>
            <w:tcW w:w="1433"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公务接待费</w:t>
            </w:r>
          </w:p>
        </w:tc>
        <w:tc>
          <w:tcPr>
            <w:tcW w:w="4059" w:type="dxa"/>
            <w:gridSpan w:val="3"/>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公务用车购置及运行维护费</w:t>
            </w:r>
          </w:p>
        </w:tc>
      </w:tr>
      <w:tr w:rsidR="00846850">
        <w:trPr>
          <w:cantSplit/>
          <w:trHeight w:val="442"/>
          <w:tblHeader/>
          <w:jc w:val="center"/>
        </w:trPr>
        <w:tc>
          <w:tcPr>
            <w:tcW w:w="3970" w:type="dxa"/>
            <w:vMerge/>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p>
        </w:tc>
        <w:tc>
          <w:tcPr>
            <w:tcW w:w="1467" w:type="dxa"/>
            <w:vMerge/>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p>
        </w:tc>
        <w:tc>
          <w:tcPr>
            <w:tcW w:w="1416" w:type="dxa"/>
            <w:vMerge/>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p>
        </w:tc>
        <w:tc>
          <w:tcPr>
            <w:tcW w:w="1515" w:type="dxa"/>
            <w:vMerge/>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p>
        </w:tc>
        <w:tc>
          <w:tcPr>
            <w:tcW w:w="1433" w:type="dxa"/>
            <w:vMerge/>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p>
        </w:tc>
        <w:tc>
          <w:tcPr>
            <w:tcW w:w="145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小计</w:t>
            </w:r>
          </w:p>
        </w:tc>
        <w:tc>
          <w:tcPr>
            <w:tcW w:w="1334"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公务用车购置费</w:t>
            </w:r>
          </w:p>
        </w:tc>
        <w:tc>
          <w:tcPr>
            <w:tcW w:w="127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公务用车运行维护费</w:t>
            </w:r>
          </w:p>
        </w:tc>
      </w:tr>
      <w:tr w:rsidR="00846850">
        <w:trPr>
          <w:cantSplit/>
          <w:trHeight w:val="442"/>
          <w:jc w:val="center"/>
        </w:trPr>
        <w:tc>
          <w:tcPr>
            <w:tcW w:w="39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146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2018</w:t>
            </w:r>
          </w:p>
        </w:tc>
        <w:tc>
          <w:tcPr>
            <w:tcW w:w="141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w:t>
            </w:r>
          </w:p>
        </w:tc>
        <w:tc>
          <w:tcPr>
            <w:tcW w:w="151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433"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45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w:t>
            </w:r>
          </w:p>
        </w:tc>
        <w:tc>
          <w:tcPr>
            <w:tcW w:w="133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27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w:t>
            </w:r>
          </w:p>
        </w:tc>
      </w:tr>
      <w:tr w:rsidR="00846850">
        <w:trPr>
          <w:cantSplit/>
          <w:trHeight w:val="442"/>
          <w:jc w:val="center"/>
        </w:trPr>
        <w:tc>
          <w:tcPr>
            <w:tcW w:w="39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146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2019</w:t>
            </w:r>
          </w:p>
        </w:tc>
        <w:tc>
          <w:tcPr>
            <w:tcW w:w="141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c>
          <w:tcPr>
            <w:tcW w:w="151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433"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45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c>
          <w:tcPr>
            <w:tcW w:w="133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27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r>
      <w:tr w:rsidR="00846850">
        <w:trPr>
          <w:cantSplit/>
          <w:trHeight w:val="442"/>
          <w:jc w:val="center"/>
        </w:trPr>
        <w:tc>
          <w:tcPr>
            <w:tcW w:w="39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146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2018</w:t>
            </w:r>
          </w:p>
        </w:tc>
        <w:tc>
          <w:tcPr>
            <w:tcW w:w="141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w:t>
            </w:r>
          </w:p>
        </w:tc>
        <w:tc>
          <w:tcPr>
            <w:tcW w:w="151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433"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45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w:t>
            </w:r>
          </w:p>
        </w:tc>
        <w:tc>
          <w:tcPr>
            <w:tcW w:w="133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27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w:t>
            </w:r>
          </w:p>
        </w:tc>
      </w:tr>
      <w:tr w:rsidR="00846850">
        <w:trPr>
          <w:cantSplit/>
          <w:trHeight w:val="442"/>
          <w:jc w:val="center"/>
        </w:trPr>
        <w:tc>
          <w:tcPr>
            <w:tcW w:w="397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146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2019</w:t>
            </w:r>
          </w:p>
        </w:tc>
        <w:tc>
          <w:tcPr>
            <w:tcW w:w="1416"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c>
          <w:tcPr>
            <w:tcW w:w="1515"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433"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45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c>
          <w:tcPr>
            <w:tcW w:w="1334"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27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r>
    </w:tbl>
    <w:p w:rsidR="00846850" w:rsidRDefault="00846850">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846850">
          <w:pgSz w:w="16838" w:h="11906" w:orient="landscape"/>
          <w:pgMar w:top="1800" w:right="1440" w:bottom="1800" w:left="1440" w:header="851" w:footer="992" w:gutter="0"/>
          <w:cols w:space="720"/>
          <w:docGrid w:linePitch="360"/>
        </w:sectPr>
      </w:pPr>
    </w:p>
    <w:p w:rsidR="00846850" w:rsidRDefault="00227D5B">
      <w:pPr>
        <w:pBdr>
          <w:top w:val="none" w:sz="0" w:space="0" w:color="auto"/>
          <w:left w:val="none" w:sz="0" w:space="0" w:color="auto"/>
          <w:bottom w:val="none" w:sz="0" w:space="0" w:color="auto"/>
          <w:right w:val="none" w:sz="0" w:space="0" w:color="auto"/>
          <w:between w:val="none" w:sz="0" w:space="0" w:color="auto"/>
        </w:pBdr>
        <w:jc w:val="left"/>
        <w:rPr>
          <w:b/>
          <w:bCs/>
        </w:rPr>
      </w:pPr>
      <w:r>
        <w:rPr>
          <w:rFonts w:hint="eastAsia"/>
        </w:rPr>
        <w:lastRenderedPageBreak/>
        <w:t>表</w:t>
      </w:r>
      <w:r>
        <w:t>.13</w:t>
      </w:r>
    </w:p>
    <w:p w:rsidR="00846850" w:rsidRDefault="00227D5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部门预算绩效管理项目表</w:t>
      </w:r>
    </w:p>
    <w:tbl>
      <w:tblPr>
        <w:tblW w:w="1386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3263"/>
        <w:gridCol w:w="3300"/>
        <w:gridCol w:w="1545"/>
        <w:gridCol w:w="1545"/>
        <w:gridCol w:w="1530"/>
        <w:gridCol w:w="2677"/>
      </w:tblGrid>
      <w:tr w:rsidR="00846850">
        <w:trPr>
          <w:trHeight w:val="442"/>
          <w:tblHeader/>
          <w:jc w:val="center"/>
        </w:trPr>
        <w:tc>
          <w:tcPr>
            <w:tcW w:w="11183" w:type="dxa"/>
            <w:gridSpan w:val="5"/>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Pr>
                <w:rFonts w:ascii="宋体" w:hAnsi="宋体" w:cs="宋体" w:hint="eastAsia"/>
                <w:sz w:val="20"/>
                <w:szCs w:val="20"/>
              </w:rPr>
              <w:t>单位名称：</w:t>
            </w:r>
            <w:r>
              <w:rPr>
                <w:rFonts w:ascii="宋体" w:hAnsi="宋体" w:cs="宋体"/>
                <w:sz w:val="20"/>
                <w:szCs w:val="20"/>
              </w:rPr>
              <w:t xml:space="preserve"> </w:t>
            </w:r>
            <w:r>
              <w:rPr>
                <w:rFonts w:ascii="宋体" w:hAnsi="宋体" w:cs="宋体"/>
                <w:sz w:val="20"/>
                <w:szCs w:val="20"/>
              </w:rPr>
              <w:t>盐田区信息中心</w:t>
            </w:r>
          </w:p>
        </w:tc>
        <w:tc>
          <w:tcPr>
            <w:tcW w:w="2677" w:type="dxa"/>
            <w:tcBorders>
              <w:top w:val="nil"/>
              <w:left w:val="nil"/>
              <w:right w:val="nil"/>
            </w:tcBorders>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Pr>
                <w:rFonts w:ascii="宋体" w:hAnsi="宋体" w:cs="宋体" w:hint="eastAsia"/>
                <w:sz w:val="20"/>
                <w:szCs w:val="20"/>
              </w:rPr>
              <w:t>单位：万元</w:t>
            </w:r>
          </w:p>
        </w:tc>
      </w:tr>
      <w:tr w:rsidR="00846850">
        <w:trPr>
          <w:cantSplit/>
          <w:trHeight w:val="518"/>
          <w:tblHeader/>
          <w:jc w:val="center"/>
        </w:trPr>
        <w:tc>
          <w:tcPr>
            <w:tcW w:w="3263"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实施单位</w:t>
            </w:r>
          </w:p>
        </w:tc>
        <w:tc>
          <w:tcPr>
            <w:tcW w:w="3300"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项目名称</w:t>
            </w:r>
          </w:p>
        </w:tc>
        <w:tc>
          <w:tcPr>
            <w:tcW w:w="4620" w:type="dxa"/>
            <w:gridSpan w:val="3"/>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预算金额</w:t>
            </w:r>
          </w:p>
        </w:tc>
        <w:tc>
          <w:tcPr>
            <w:tcW w:w="2677" w:type="dxa"/>
            <w:vMerge w:val="restart"/>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预算执行时间</w:t>
            </w:r>
          </w:p>
        </w:tc>
      </w:tr>
      <w:tr w:rsidR="00846850">
        <w:trPr>
          <w:cantSplit/>
          <w:trHeight w:val="518"/>
          <w:tblHeader/>
          <w:jc w:val="center"/>
        </w:trPr>
        <w:tc>
          <w:tcPr>
            <w:tcW w:w="3263" w:type="dxa"/>
            <w:vMerge/>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p>
        </w:tc>
        <w:tc>
          <w:tcPr>
            <w:tcW w:w="3300" w:type="dxa"/>
            <w:vMerge/>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p>
        </w:tc>
        <w:tc>
          <w:tcPr>
            <w:tcW w:w="154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合计</w:t>
            </w:r>
          </w:p>
        </w:tc>
        <w:tc>
          <w:tcPr>
            <w:tcW w:w="154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财政拨款</w:t>
            </w:r>
          </w:p>
        </w:tc>
        <w:tc>
          <w:tcPr>
            <w:tcW w:w="153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hAnsi="宋体" w:cs="宋体" w:hint="eastAsia"/>
                <w:sz w:val="20"/>
                <w:szCs w:val="20"/>
              </w:rPr>
              <w:t>其他资金</w:t>
            </w:r>
          </w:p>
        </w:tc>
        <w:tc>
          <w:tcPr>
            <w:tcW w:w="2677" w:type="dxa"/>
            <w:vMerge/>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p>
        </w:tc>
      </w:tr>
      <w:tr w:rsidR="00846850">
        <w:trPr>
          <w:cantSplit/>
          <w:trHeight w:val="442"/>
          <w:jc w:val="center"/>
        </w:trPr>
        <w:tc>
          <w:tcPr>
            <w:tcW w:w="3263"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3300"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机关办公设备维护费</w:t>
            </w:r>
          </w:p>
        </w:tc>
        <w:tc>
          <w:tcPr>
            <w:tcW w:w="154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156.00</w:t>
            </w:r>
          </w:p>
        </w:tc>
        <w:tc>
          <w:tcPr>
            <w:tcW w:w="1545"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156.00</w:t>
            </w:r>
          </w:p>
        </w:tc>
        <w:tc>
          <w:tcPr>
            <w:tcW w:w="1530" w:type="dxa"/>
            <w:vAlign w:val="center"/>
          </w:tcPr>
          <w:p w:rsidR="00846850" w:rsidRDefault="00846850">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2677" w:type="dxa"/>
            <w:vAlign w:val="center"/>
          </w:tcPr>
          <w:p w:rsidR="00846850" w:rsidRDefault="00227D5B">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2019.01.01-2019.12.31</w:t>
            </w:r>
          </w:p>
        </w:tc>
      </w:tr>
    </w:tbl>
    <w:p w:rsidR="00846850" w:rsidRDefault="00846850">
      <w:pPr>
        <w:pBdr>
          <w:top w:val="none" w:sz="0" w:space="0" w:color="auto"/>
          <w:left w:val="none" w:sz="0" w:space="0" w:color="auto"/>
          <w:bottom w:val="none" w:sz="0" w:space="0" w:color="auto"/>
          <w:right w:val="none" w:sz="0" w:space="0" w:color="auto"/>
          <w:between w:val="none" w:sz="0" w:space="0" w:color="auto"/>
        </w:pBdr>
        <w:spacing w:line="560" w:lineRule="atLeast"/>
        <w:ind w:right="640"/>
        <w:rPr>
          <w:rFonts w:ascii="宋体"/>
          <w:bCs/>
          <w:szCs w:val="21"/>
        </w:rPr>
      </w:pPr>
    </w:p>
    <w:p w:rsidR="00846850" w:rsidRDefault="00846850">
      <w:pPr>
        <w:pBdr>
          <w:top w:val="none" w:sz="0" w:space="0" w:color="auto"/>
          <w:left w:val="none" w:sz="0" w:space="0" w:color="auto"/>
          <w:bottom w:val="none" w:sz="0" w:space="0" w:color="auto"/>
          <w:right w:val="none" w:sz="0" w:space="0" w:color="auto"/>
          <w:between w:val="none" w:sz="0" w:space="0" w:color="auto"/>
        </w:pBdr>
        <w:spacing w:line="560" w:lineRule="atLeast"/>
        <w:ind w:right="640"/>
        <w:rPr>
          <w:rFonts w:ascii="宋体"/>
          <w:bCs/>
          <w:szCs w:val="21"/>
        </w:rPr>
      </w:pPr>
    </w:p>
    <w:p w:rsidR="00846850" w:rsidRDefault="00846850">
      <w:pPr>
        <w:pBdr>
          <w:top w:val="none" w:sz="0" w:space="0" w:color="auto"/>
          <w:left w:val="none" w:sz="0" w:space="0" w:color="auto"/>
          <w:bottom w:val="none" w:sz="0" w:space="0" w:color="auto"/>
          <w:right w:val="none" w:sz="0" w:space="0" w:color="auto"/>
          <w:between w:val="none" w:sz="0" w:space="0" w:color="auto"/>
        </w:pBdr>
        <w:spacing w:line="560" w:lineRule="atLeast"/>
        <w:ind w:right="640"/>
        <w:rPr>
          <w:rFonts w:ascii="宋体"/>
          <w:bCs/>
          <w:szCs w:val="21"/>
        </w:rPr>
      </w:pPr>
    </w:p>
    <w:p w:rsidR="00846850" w:rsidRDefault="00846850">
      <w:pPr>
        <w:pBdr>
          <w:top w:val="none" w:sz="0" w:space="0" w:color="auto"/>
          <w:left w:val="none" w:sz="0" w:space="0" w:color="auto"/>
          <w:bottom w:val="none" w:sz="0" w:space="0" w:color="auto"/>
          <w:right w:val="none" w:sz="0" w:space="0" w:color="auto"/>
          <w:between w:val="none" w:sz="0" w:space="0" w:color="auto"/>
        </w:pBdr>
        <w:spacing w:line="560" w:lineRule="atLeast"/>
        <w:ind w:right="640"/>
        <w:rPr>
          <w:rFonts w:ascii="宋体"/>
          <w:bCs/>
          <w:szCs w:val="21"/>
        </w:rPr>
      </w:pPr>
    </w:p>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bCs/>
          <w:szCs w:val="21"/>
        </w:rPr>
      </w:pPr>
    </w:p>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bCs/>
          <w:szCs w:val="21"/>
        </w:rPr>
      </w:pPr>
      <w:r>
        <w:rPr>
          <w:rFonts w:ascii="宋体"/>
          <w:bCs/>
          <w:szCs w:val="21"/>
        </w:rPr>
        <w:br w:type="page"/>
      </w:r>
    </w:p>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bCs/>
          <w:szCs w:val="21"/>
        </w:rPr>
      </w:pPr>
      <w:r>
        <w:rPr>
          <w:rFonts w:ascii="宋体" w:hint="eastAsia"/>
          <w:bCs/>
          <w:szCs w:val="21"/>
        </w:rPr>
        <w:lastRenderedPageBreak/>
        <w:t>表</w:t>
      </w:r>
      <w:r>
        <w:rPr>
          <w:rFonts w:ascii="宋体" w:hint="eastAsia"/>
          <w:bCs/>
          <w:szCs w:val="21"/>
        </w:rPr>
        <w:t>.14</w:t>
      </w:r>
    </w:p>
    <w:p w:rsidR="00846850" w:rsidRDefault="00846850">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p>
    <w:p w:rsidR="00846850" w:rsidRDefault="00227D5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重点项目支出绩效目标表</w:t>
      </w:r>
    </w:p>
    <w:p w:rsidR="00846850" w:rsidRDefault="00846850">
      <w:pPr>
        <w:pBdr>
          <w:top w:val="none" w:sz="0" w:space="0" w:color="auto"/>
          <w:left w:val="none" w:sz="0" w:space="0" w:color="auto"/>
          <w:bottom w:val="none" w:sz="0" w:space="0" w:color="auto"/>
          <w:right w:val="none" w:sz="0" w:space="0" w:color="auto"/>
          <w:between w:val="none" w:sz="0" w:space="0" w:color="auto"/>
        </w:pBdr>
        <w:ind w:firstLineChars="600" w:firstLine="1200"/>
        <w:jc w:val="left"/>
        <w:rPr>
          <w:rFonts w:ascii="宋体" w:hAnsi="宋体" w:cs="宋体"/>
          <w:sz w:val="20"/>
          <w:szCs w:val="20"/>
        </w:rPr>
      </w:pPr>
    </w:p>
    <w:p w:rsidR="00846850" w:rsidRDefault="00846850">
      <w:pPr>
        <w:pBdr>
          <w:top w:val="none" w:sz="0" w:space="0" w:color="auto"/>
          <w:left w:val="none" w:sz="0" w:space="0" w:color="auto"/>
          <w:bottom w:val="none" w:sz="0" w:space="0" w:color="auto"/>
          <w:right w:val="none" w:sz="0" w:space="0" w:color="auto"/>
          <w:between w:val="none" w:sz="0" w:space="0" w:color="auto"/>
        </w:pBdr>
        <w:ind w:firstLineChars="600" w:firstLine="1200"/>
        <w:jc w:val="left"/>
        <w:rPr>
          <w:rFonts w:ascii="宋体" w:hAnsi="宋体" w:cs="宋体"/>
          <w:sz w:val="20"/>
          <w:szCs w:val="20"/>
        </w:rPr>
      </w:pPr>
    </w:p>
    <w:p w:rsidR="00846850" w:rsidRDefault="00227D5B">
      <w:pPr>
        <w:pBdr>
          <w:top w:val="none" w:sz="0" w:space="0" w:color="auto"/>
          <w:left w:val="none" w:sz="0" w:space="0" w:color="auto"/>
          <w:bottom w:val="none" w:sz="0" w:space="0" w:color="auto"/>
          <w:right w:val="none" w:sz="0" w:space="0" w:color="auto"/>
          <w:between w:val="none" w:sz="0" w:space="0" w:color="auto"/>
        </w:pBdr>
        <w:ind w:firstLineChars="350" w:firstLine="700"/>
        <w:jc w:val="left"/>
        <w:rPr>
          <w:b/>
          <w:bCs/>
          <w:sz w:val="36"/>
          <w:szCs w:val="36"/>
        </w:rPr>
      </w:pPr>
      <w:r>
        <w:rPr>
          <w:rFonts w:ascii="宋体" w:hAnsi="宋体" w:cs="宋体" w:hint="eastAsia"/>
          <w:sz w:val="20"/>
          <w:szCs w:val="20"/>
        </w:rPr>
        <w:t>单位名称：</w:t>
      </w:r>
      <w:r>
        <w:rPr>
          <w:rFonts w:ascii="宋体" w:hAnsi="宋体" w:cs="宋体"/>
          <w:sz w:val="20"/>
          <w:szCs w:val="20"/>
        </w:rPr>
        <w:t xml:space="preserve"> </w:t>
      </w:r>
      <w:r>
        <w:rPr>
          <w:rFonts w:ascii="宋体" w:hAnsi="宋体" w:cs="宋体"/>
          <w:sz w:val="20"/>
          <w:szCs w:val="20"/>
        </w:rPr>
        <w:t>盐田区信息中心</w:t>
      </w:r>
    </w:p>
    <w:tbl>
      <w:tblPr>
        <w:tblW w:w="12523" w:type="dxa"/>
        <w:jc w:val="center"/>
        <w:tblLook w:val="04A0"/>
      </w:tblPr>
      <w:tblGrid>
        <w:gridCol w:w="2250"/>
        <w:gridCol w:w="1660"/>
        <w:gridCol w:w="2240"/>
        <w:gridCol w:w="1980"/>
        <w:gridCol w:w="1384"/>
        <w:gridCol w:w="3009"/>
      </w:tblGrid>
      <w:tr w:rsidR="00846850">
        <w:trPr>
          <w:trHeight w:val="420"/>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项目名称</w:t>
            </w:r>
          </w:p>
        </w:tc>
        <w:tc>
          <w:tcPr>
            <w:tcW w:w="3900"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机关办公设备维护费</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项目属性</w:t>
            </w:r>
          </w:p>
        </w:tc>
        <w:tc>
          <w:tcPr>
            <w:tcW w:w="4393"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华文细黑" w:eastAsia="华文细黑" w:hAnsi="华文细黑" w:cs="宋体"/>
                <w:color w:val="000000"/>
                <w:sz w:val="22"/>
                <w:szCs w:val="22"/>
              </w:rPr>
            </w:pPr>
            <w:r>
              <w:rPr>
                <w:rFonts w:ascii="华文细黑" w:eastAsia="华文细黑" w:hAnsi="华文细黑" w:cs="宋体" w:hint="eastAsia"/>
                <w:color w:val="000000"/>
                <w:sz w:val="22"/>
                <w:szCs w:val="22"/>
              </w:rPr>
              <w:t>运维服务</w:t>
            </w:r>
          </w:p>
        </w:tc>
      </w:tr>
      <w:tr w:rsidR="00846850">
        <w:trPr>
          <w:trHeight w:val="420"/>
          <w:jc w:val="center"/>
        </w:trPr>
        <w:tc>
          <w:tcPr>
            <w:tcW w:w="2250" w:type="dxa"/>
            <w:tcBorders>
              <w:top w:val="nil"/>
              <w:left w:val="single" w:sz="4" w:space="0" w:color="auto"/>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项目主管部门</w:t>
            </w:r>
          </w:p>
        </w:tc>
        <w:tc>
          <w:tcPr>
            <w:tcW w:w="3900"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项目实施单位</w:t>
            </w:r>
          </w:p>
        </w:tc>
        <w:tc>
          <w:tcPr>
            <w:tcW w:w="4393"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华文细黑" w:eastAsia="华文细黑" w:hAnsi="华文细黑" w:cs="宋体"/>
                <w:color w:val="000000"/>
                <w:sz w:val="22"/>
                <w:szCs w:val="22"/>
              </w:rPr>
            </w:pPr>
            <w:r>
              <w:rPr>
                <w:rFonts w:ascii="华文细黑" w:eastAsia="华文细黑" w:hAnsi="华文细黑" w:cs="宋体" w:hint="eastAsia"/>
                <w:color w:val="000000"/>
                <w:sz w:val="22"/>
                <w:szCs w:val="22"/>
              </w:rPr>
              <w:t>深圳市盐田区信息中心</w:t>
            </w:r>
          </w:p>
        </w:tc>
      </w:tr>
      <w:tr w:rsidR="00846850">
        <w:trPr>
          <w:trHeight w:val="420"/>
          <w:jc w:val="center"/>
        </w:trPr>
        <w:tc>
          <w:tcPr>
            <w:tcW w:w="2250" w:type="dxa"/>
            <w:tcBorders>
              <w:top w:val="nil"/>
              <w:left w:val="single" w:sz="4" w:space="0" w:color="auto"/>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项目周期</w:t>
            </w:r>
          </w:p>
        </w:tc>
        <w:tc>
          <w:tcPr>
            <w:tcW w:w="3900"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1</w:t>
            </w:r>
            <w:r>
              <w:rPr>
                <w:rFonts w:ascii="宋体" w:hAnsi="宋体" w:cs="宋体" w:hint="eastAsia"/>
                <w:color w:val="000000"/>
                <w:sz w:val="22"/>
                <w:szCs w:val="22"/>
              </w:rPr>
              <w:t>年</w:t>
            </w:r>
          </w:p>
        </w:tc>
        <w:tc>
          <w:tcPr>
            <w:tcW w:w="1980"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项目类别</w:t>
            </w:r>
          </w:p>
        </w:tc>
        <w:tc>
          <w:tcPr>
            <w:tcW w:w="4393"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华文细黑" w:eastAsia="华文细黑" w:hAnsi="华文细黑" w:cs="宋体"/>
                <w:color w:val="000000"/>
                <w:sz w:val="22"/>
                <w:szCs w:val="22"/>
              </w:rPr>
            </w:pPr>
            <w:r>
              <w:rPr>
                <w:rFonts w:ascii="华文细黑" w:eastAsia="华文细黑" w:hAnsi="华文细黑" w:cs="宋体" w:hint="eastAsia"/>
                <w:color w:val="000000"/>
                <w:sz w:val="22"/>
                <w:szCs w:val="22"/>
              </w:rPr>
              <w:t>服务</w:t>
            </w:r>
          </w:p>
        </w:tc>
      </w:tr>
      <w:tr w:rsidR="00846850">
        <w:trPr>
          <w:trHeight w:val="420"/>
          <w:jc w:val="center"/>
        </w:trPr>
        <w:tc>
          <w:tcPr>
            <w:tcW w:w="2250" w:type="dxa"/>
            <w:tcBorders>
              <w:top w:val="nil"/>
              <w:left w:val="single" w:sz="4" w:space="0" w:color="auto"/>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项目联系人</w:t>
            </w:r>
          </w:p>
        </w:tc>
        <w:tc>
          <w:tcPr>
            <w:tcW w:w="3900"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梁海宁</w:t>
            </w:r>
          </w:p>
        </w:tc>
        <w:tc>
          <w:tcPr>
            <w:tcW w:w="1980"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联系电话</w:t>
            </w:r>
          </w:p>
        </w:tc>
        <w:tc>
          <w:tcPr>
            <w:tcW w:w="4393"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华文细黑" w:eastAsia="华文细黑" w:hAnsi="华文细黑" w:cs="宋体"/>
                <w:color w:val="000000"/>
                <w:sz w:val="22"/>
                <w:szCs w:val="22"/>
              </w:rPr>
            </w:pPr>
            <w:r>
              <w:rPr>
                <w:rFonts w:ascii="华文细黑" w:eastAsia="华文细黑" w:hAnsi="华文细黑" w:cs="宋体" w:hint="eastAsia"/>
                <w:color w:val="000000"/>
                <w:sz w:val="22"/>
                <w:szCs w:val="22"/>
              </w:rPr>
              <w:t>25226628</w:t>
            </w:r>
          </w:p>
        </w:tc>
      </w:tr>
      <w:tr w:rsidR="00846850">
        <w:trPr>
          <w:trHeight w:val="420"/>
          <w:jc w:val="center"/>
        </w:trPr>
        <w:tc>
          <w:tcPr>
            <w:tcW w:w="2250" w:type="dxa"/>
            <w:tcBorders>
              <w:top w:val="nil"/>
              <w:left w:val="single" w:sz="4" w:space="0" w:color="auto"/>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预算金额</w:t>
            </w:r>
          </w:p>
        </w:tc>
        <w:tc>
          <w:tcPr>
            <w:tcW w:w="1660"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华文楷体" w:eastAsia="华文楷体" w:hAnsi="华文楷体" w:cs="宋体"/>
                <w:color w:val="000000"/>
                <w:sz w:val="22"/>
                <w:szCs w:val="22"/>
              </w:rPr>
            </w:pPr>
            <w:r>
              <w:rPr>
                <w:rFonts w:ascii="华文楷体" w:eastAsia="华文楷体" w:hAnsi="华文楷体" w:cs="宋体" w:hint="eastAsia"/>
                <w:color w:val="000000"/>
                <w:sz w:val="22"/>
                <w:szCs w:val="22"/>
              </w:rPr>
              <w:t>156</w:t>
            </w:r>
            <w:r>
              <w:rPr>
                <w:rFonts w:ascii="华文楷体" w:eastAsia="华文楷体" w:hAnsi="华文楷体" w:cs="宋体" w:hint="eastAsia"/>
                <w:color w:val="000000"/>
                <w:sz w:val="22"/>
                <w:szCs w:val="22"/>
              </w:rPr>
              <w:t>万</w:t>
            </w:r>
          </w:p>
        </w:tc>
        <w:tc>
          <w:tcPr>
            <w:tcW w:w="2240"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其中：财政拨款</w:t>
            </w:r>
          </w:p>
        </w:tc>
        <w:tc>
          <w:tcPr>
            <w:tcW w:w="1980"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华文楷体" w:eastAsia="华文楷体" w:hAnsi="华文楷体" w:cs="宋体"/>
                <w:color w:val="000000"/>
                <w:sz w:val="22"/>
                <w:szCs w:val="22"/>
              </w:rPr>
            </w:pPr>
            <w:r>
              <w:rPr>
                <w:rFonts w:ascii="华文楷体" w:eastAsia="华文楷体" w:hAnsi="华文楷体" w:cs="宋体" w:hint="eastAsia"/>
                <w:color w:val="000000"/>
                <w:sz w:val="22"/>
                <w:szCs w:val="22"/>
              </w:rPr>
              <w:t>156</w:t>
            </w:r>
            <w:r>
              <w:rPr>
                <w:rFonts w:ascii="华文楷体" w:eastAsia="华文楷体" w:hAnsi="华文楷体" w:cs="宋体" w:hint="eastAsia"/>
                <w:color w:val="000000"/>
                <w:sz w:val="22"/>
                <w:szCs w:val="22"/>
              </w:rPr>
              <w:t>万</w:t>
            </w:r>
          </w:p>
        </w:tc>
        <w:tc>
          <w:tcPr>
            <w:tcW w:w="1384"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其他资金</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r>
      <w:tr w:rsidR="00846850">
        <w:trPr>
          <w:trHeight w:val="762"/>
          <w:jc w:val="center"/>
        </w:trPr>
        <w:tc>
          <w:tcPr>
            <w:tcW w:w="2250" w:type="dxa"/>
            <w:tcBorders>
              <w:top w:val="nil"/>
              <w:left w:val="single" w:sz="4" w:space="0" w:color="auto"/>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项目概况</w:t>
            </w:r>
          </w:p>
        </w:tc>
        <w:tc>
          <w:tcPr>
            <w:tcW w:w="10273" w:type="dxa"/>
            <w:gridSpan w:val="5"/>
            <w:tcBorders>
              <w:top w:val="single" w:sz="4" w:space="0" w:color="auto"/>
              <w:left w:val="nil"/>
              <w:bottom w:val="single" w:sz="4" w:space="0" w:color="auto"/>
              <w:right w:val="single" w:sz="4" w:space="0" w:color="000000"/>
            </w:tcBorders>
            <w:shd w:val="clear" w:color="auto" w:fill="auto"/>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负责区行政中心、区工青妇活动中心、区档案馆、区图书馆、区文化馆的机关办公设备运维，做好行政中心与工青妇活动中心大堂</w:t>
            </w:r>
            <w:r>
              <w:rPr>
                <w:rFonts w:ascii="宋体" w:hAnsi="宋体" w:cs="宋体" w:hint="eastAsia"/>
                <w:color w:val="000000"/>
                <w:sz w:val="22"/>
                <w:szCs w:val="22"/>
              </w:rPr>
              <w:t>LED</w:t>
            </w:r>
            <w:r>
              <w:rPr>
                <w:rFonts w:ascii="宋体" w:hAnsi="宋体" w:cs="宋体" w:hint="eastAsia"/>
                <w:color w:val="000000"/>
                <w:sz w:val="22"/>
                <w:szCs w:val="22"/>
              </w:rPr>
              <w:t>屏幕播放，协助信息中心做好各信息机房巡查与登记管理。</w:t>
            </w:r>
          </w:p>
        </w:tc>
      </w:tr>
      <w:tr w:rsidR="00846850">
        <w:trPr>
          <w:trHeight w:val="762"/>
          <w:jc w:val="center"/>
        </w:trPr>
        <w:tc>
          <w:tcPr>
            <w:tcW w:w="2250" w:type="dxa"/>
            <w:tcBorders>
              <w:top w:val="nil"/>
              <w:left w:val="single" w:sz="4" w:space="0" w:color="auto"/>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立项依据</w:t>
            </w:r>
          </w:p>
        </w:tc>
        <w:tc>
          <w:tcPr>
            <w:tcW w:w="10273" w:type="dxa"/>
            <w:gridSpan w:val="5"/>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做好区直单位办公设备运维，快速解决问题，提高办公效率，加强机房管理。</w:t>
            </w:r>
          </w:p>
        </w:tc>
      </w:tr>
      <w:tr w:rsidR="00846850">
        <w:trPr>
          <w:trHeight w:val="762"/>
          <w:jc w:val="center"/>
        </w:trPr>
        <w:tc>
          <w:tcPr>
            <w:tcW w:w="2250" w:type="dxa"/>
            <w:tcBorders>
              <w:top w:val="nil"/>
              <w:left w:val="single" w:sz="4" w:space="0" w:color="auto"/>
              <w:bottom w:val="single" w:sz="4" w:space="0" w:color="auto"/>
              <w:right w:val="single" w:sz="4" w:space="0" w:color="auto"/>
            </w:tcBorders>
            <w:shd w:val="clear" w:color="auto" w:fill="auto"/>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r>
              <w:rPr>
                <w:rFonts w:ascii="宋体" w:hAnsi="宋体" w:cs="宋体" w:hint="eastAsia"/>
                <w:color w:val="000000"/>
                <w:sz w:val="22"/>
                <w:szCs w:val="22"/>
              </w:rPr>
              <w:t>立项必要性</w:t>
            </w:r>
            <w:r>
              <w:rPr>
                <w:rFonts w:ascii="宋体" w:hAnsi="宋体" w:cs="宋体" w:hint="eastAsia"/>
                <w:color w:val="000000"/>
                <w:sz w:val="22"/>
                <w:szCs w:val="22"/>
              </w:rPr>
              <w:t xml:space="preserve">          </w:t>
            </w:r>
            <w:r>
              <w:rPr>
                <w:rFonts w:ascii="宋体" w:hAnsi="宋体" w:cs="宋体" w:hint="eastAsia"/>
                <w:color w:val="000000"/>
                <w:sz w:val="22"/>
                <w:szCs w:val="22"/>
              </w:rPr>
              <w:t>和可行性</w:t>
            </w:r>
            <w:r>
              <w:rPr>
                <w:rFonts w:ascii="宋体" w:hAnsi="宋体" w:cs="宋体" w:hint="eastAsia"/>
                <w:color w:val="000000"/>
                <w:sz w:val="22"/>
                <w:szCs w:val="22"/>
              </w:rPr>
              <w:t xml:space="preserve">     </w:t>
            </w:r>
          </w:p>
        </w:tc>
        <w:tc>
          <w:tcPr>
            <w:tcW w:w="10273" w:type="dxa"/>
            <w:gridSpan w:val="5"/>
            <w:tcBorders>
              <w:top w:val="single" w:sz="4" w:space="0" w:color="auto"/>
              <w:left w:val="nil"/>
              <w:bottom w:val="single" w:sz="4" w:space="0" w:color="auto"/>
              <w:right w:val="single" w:sz="4" w:space="0" w:color="000000"/>
            </w:tcBorders>
            <w:shd w:val="clear" w:color="auto" w:fill="auto"/>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r>
              <w:rPr>
                <w:rFonts w:ascii="宋体" w:hAnsi="宋体" w:cs="宋体" w:hint="eastAsia"/>
                <w:color w:val="000000"/>
                <w:sz w:val="22"/>
                <w:szCs w:val="22"/>
              </w:rPr>
              <w:t>保障区直机关办公电脑、打印机、网络设备的正常运行，确保出现故障能快速响应并解决问题，提高机关办公效率。</w:t>
            </w:r>
          </w:p>
        </w:tc>
      </w:tr>
      <w:tr w:rsidR="00846850">
        <w:trPr>
          <w:trHeight w:val="762"/>
          <w:jc w:val="center"/>
        </w:trPr>
        <w:tc>
          <w:tcPr>
            <w:tcW w:w="2250" w:type="dxa"/>
            <w:tcBorders>
              <w:top w:val="nil"/>
              <w:left w:val="single" w:sz="4" w:space="0" w:color="auto"/>
              <w:bottom w:val="single" w:sz="4" w:space="0" w:color="auto"/>
              <w:right w:val="single" w:sz="4" w:space="0" w:color="auto"/>
            </w:tcBorders>
            <w:shd w:val="clear" w:color="auto" w:fill="auto"/>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中期目标</w:t>
            </w:r>
            <w:r>
              <w:rPr>
                <w:rFonts w:ascii="宋体" w:hAnsi="宋体" w:cs="宋体" w:hint="eastAsia"/>
                <w:color w:val="000000"/>
                <w:sz w:val="22"/>
                <w:szCs w:val="22"/>
              </w:rPr>
              <w:t xml:space="preserve">        </w:t>
            </w:r>
            <w:r>
              <w:rPr>
                <w:rFonts w:ascii="宋体" w:hAnsi="宋体" w:cs="宋体" w:hint="eastAsia"/>
                <w:color w:val="000000"/>
                <w:sz w:val="22"/>
                <w:szCs w:val="22"/>
              </w:rPr>
              <w:t>总体描述</w:t>
            </w:r>
          </w:p>
        </w:tc>
        <w:tc>
          <w:tcPr>
            <w:tcW w:w="10273" w:type="dxa"/>
            <w:gridSpan w:val="5"/>
            <w:tcBorders>
              <w:top w:val="single" w:sz="4" w:space="0" w:color="auto"/>
              <w:left w:val="nil"/>
              <w:bottom w:val="single" w:sz="4" w:space="0" w:color="auto"/>
              <w:right w:val="single" w:sz="4" w:space="0" w:color="000000"/>
            </w:tcBorders>
            <w:shd w:val="clear" w:color="auto" w:fill="auto"/>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r>
              <w:rPr>
                <w:rFonts w:ascii="宋体" w:hAnsi="宋体" w:cs="宋体" w:hint="eastAsia"/>
                <w:color w:val="000000"/>
                <w:sz w:val="22"/>
                <w:szCs w:val="22"/>
              </w:rPr>
              <w:t>完成全区机关办公设备维护服务</w:t>
            </w:r>
            <w:r>
              <w:rPr>
                <w:rFonts w:ascii="宋体" w:hAnsi="宋体" w:cs="宋体" w:hint="eastAsia"/>
                <w:color w:val="000000"/>
                <w:sz w:val="22"/>
                <w:szCs w:val="22"/>
              </w:rPr>
              <w:t>4800</w:t>
            </w:r>
            <w:r>
              <w:rPr>
                <w:rFonts w:ascii="宋体" w:hAnsi="宋体" w:cs="宋体" w:hint="eastAsia"/>
                <w:color w:val="000000"/>
                <w:sz w:val="22"/>
                <w:szCs w:val="22"/>
              </w:rPr>
              <w:t>次，服务满意度</w:t>
            </w:r>
            <w:r>
              <w:rPr>
                <w:rFonts w:ascii="宋体" w:hAnsi="宋体" w:cs="宋体" w:hint="eastAsia"/>
                <w:color w:val="000000"/>
                <w:sz w:val="22"/>
                <w:szCs w:val="22"/>
              </w:rPr>
              <w:t>98%</w:t>
            </w:r>
            <w:r>
              <w:rPr>
                <w:rFonts w:ascii="宋体" w:hAnsi="宋体" w:cs="宋体" w:hint="eastAsia"/>
                <w:color w:val="000000"/>
                <w:sz w:val="22"/>
                <w:szCs w:val="22"/>
              </w:rPr>
              <w:t>，</w:t>
            </w:r>
            <w:r>
              <w:rPr>
                <w:rFonts w:ascii="宋体" w:hAnsi="宋体" w:cs="宋体" w:hint="eastAsia"/>
                <w:color w:val="000000"/>
                <w:sz w:val="22"/>
                <w:szCs w:val="22"/>
              </w:rPr>
              <w:t>LED</w:t>
            </w:r>
            <w:r>
              <w:rPr>
                <w:rFonts w:ascii="宋体" w:hAnsi="宋体" w:cs="宋体" w:hint="eastAsia"/>
                <w:color w:val="000000"/>
                <w:sz w:val="22"/>
                <w:szCs w:val="22"/>
              </w:rPr>
              <w:t>屏幕半年准时播放，区信息网络机房巡查</w:t>
            </w:r>
            <w:r>
              <w:rPr>
                <w:rFonts w:ascii="宋体" w:hAnsi="宋体" w:cs="宋体" w:hint="eastAsia"/>
                <w:color w:val="000000"/>
                <w:sz w:val="22"/>
                <w:szCs w:val="22"/>
              </w:rPr>
              <w:t>600</w:t>
            </w:r>
            <w:r>
              <w:rPr>
                <w:rFonts w:ascii="宋体" w:hAnsi="宋体" w:cs="宋体" w:hint="eastAsia"/>
                <w:color w:val="000000"/>
                <w:sz w:val="22"/>
                <w:szCs w:val="22"/>
              </w:rPr>
              <w:t>次。</w:t>
            </w:r>
          </w:p>
        </w:tc>
      </w:tr>
      <w:tr w:rsidR="00846850">
        <w:trPr>
          <w:trHeight w:val="762"/>
          <w:jc w:val="center"/>
        </w:trPr>
        <w:tc>
          <w:tcPr>
            <w:tcW w:w="2250" w:type="dxa"/>
            <w:tcBorders>
              <w:top w:val="nil"/>
              <w:left w:val="single" w:sz="4" w:space="0" w:color="auto"/>
              <w:bottom w:val="single" w:sz="4" w:space="0" w:color="auto"/>
              <w:right w:val="single" w:sz="4" w:space="0" w:color="auto"/>
            </w:tcBorders>
            <w:shd w:val="clear" w:color="auto" w:fill="auto"/>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lastRenderedPageBreak/>
              <w:t>年度目标</w:t>
            </w:r>
            <w:r>
              <w:rPr>
                <w:rFonts w:ascii="宋体" w:hAnsi="宋体" w:cs="宋体" w:hint="eastAsia"/>
                <w:color w:val="000000"/>
                <w:sz w:val="22"/>
                <w:szCs w:val="22"/>
              </w:rPr>
              <w:t xml:space="preserve">        </w:t>
            </w:r>
            <w:r>
              <w:rPr>
                <w:rFonts w:ascii="宋体" w:hAnsi="宋体" w:cs="宋体" w:hint="eastAsia"/>
                <w:color w:val="000000"/>
                <w:sz w:val="22"/>
                <w:szCs w:val="22"/>
              </w:rPr>
              <w:t>总体描述</w:t>
            </w:r>
          </w:p>
        </w:tc>
        <w:tc>
          <w:tcPr>
            <w:tcW w:w="10273" w:type="dxa"/>
            <w:gridSpan w:val="5"/>
            <w:tcBorders>
              <w:top w:val="single" w:sz="4" w:space="0" w:color="auto"/>
              <w:left w:val="nil"/>
              <w:bottom w:val="single" w:sz="4" w:space="0" w:color="auto"/>
              <w:right w:val="single" w:sz="4" w:space="0" w:color="000000"/>
            </w:tcBorders>
            <w:shd w:val="clear" w:color="auto" w:fill="auto"/>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r>
              <w:rPr>
                <w:rFonts w:ascii="宋体" w:hAnsi="宋体" w:cs="宋体" w:hint="eastAsia"/>
                <w:color w:val="000000"/>
                <w:sz w:val="22"/>
                <w:szCs w:val="22"/>
              </w:rPr>
              <w:t>完成全区机关办公设备维护服务</w:t>
            </w:r>
            <w:r>
              <w:rPr>
                <w:rFonts w:ascii="宋体" w:hAnsi="宋体" w:cs="宋体" w:hint="eastAsia"/>
                <w:color w:val="000000"/>
                <w:sz w:val="22"/>
                <w:szCs w:val="22"/>
              </w:rPr>
              <w:t>9600</w:t>
            </w:r>
            <w:r>
              <w:rPr>
                <w:rFonts w:ascii="宋体" w:hAnsi="宋体" w:cs="宋体" w:hint="eastAsia"/>
                <w:color w:val="000000"/>
                <w:sz w:val="22"/>
                <w:szCs w:val="22"/>
              </w:rPr>
              <w:t>次，服务满意度</w:t>
            </w:r>
            <w:r>
              <w:rPr>
                <w:rFonts w:ascii="宋体" w:hAnsi="宋体" w:cs="宋体" w:hint="eastAsia"/>
                <w:color w:val="000000"/>
                <w:sz w:val="22"/>
                <w:szCs w:val="22"/>
              </w:rPr>
              <w:t>98%</w:t>
            </w:r>
            <w:r>
              <w:rPr>
                <w:rFonts w:ascii="宋体" w:hAnsi="宋体" w:cs="宋体" w:hint="eastAsia"/>
                <w:color w:val="000000"/>
                <w:sz w:val="22"/>
                <w:szCs w:val="22"/>
              </w:rPr>
              <w:t>，</w:t>
            </w:r>
            <w:r>
              <w:rPr>
                <w:rFonts w:ascii="宋体" w:hAnsi="宋体" w:cs="宋体" w:hint="eastAsia"/>
                <w:color w:val="000000"/>
                <w:sz w:val="22"/>
                <w:szCs w:val="22"/>
              </w:rPr>
              <w:t>LED</w:t>
            </w:r>
            <w:r>
              <w:rPr>
                <w:rFonts w:ascii="宋体" w:hAnsi="宋体" w:cs="宋体" w:hint="eastAsia"/>
                <w:color w:val="000000"/>
                <w:sz w:val="22"/>
                <w:szCs w:val="22"/>
              </w:rPr>
              <w:t>屏幕全年准时播放，区信息网络机房巡查</w:t>
            </w:r>
            <w:r>
              <w:rPr>
                <w:rFonts w:ascii="宋体" w:hAnsi="宋体" w:cs="宋体" w:hint="eastAsia"/>
                <w:color w:val="000000"/>
                <w:sz w:val="22"/>
                <w:szCs w:val="22"/>
              </w:rPr>
              <w:t>1200</w:t>
            </w:r>
            <w:r>
              <w:rPr>
                <w:rFonts w:ascii="宋体" w:hAnsi="宋体" w:cs="宋体" w:hint="eastAsia"/>
                <w:color w:val="000000"/>
                <w:sz w:val="22"/>
                <w:szCs w:val="22"/>
              </w:rPr>
              <w:t>次。</w:t>
            </w:r>
          </w:p>
        </w:tc>
      </w:tr>
      <w:tr w:rsidR="00846850">
        <w:trPr>
          <w:trHeight w:val="405"/>
          <w:jc w:val="center"/>
        </w:trPr>
        <w:tc>
          <w:tcPr>
            <w:tcW w:w="2250" w:type="dxa"/>
            <w:vMerge w:val="restart"/>
            <w:tcBorders>
              <w:top w:val="nil"/>
              <w:left w:val="single" w:sz="4" w:space="0" w:color="auto"/>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年度绩效指标</w:t>
            </w:r>
          </w:p>
        </w:tc>
        <w:tc>
          <w:tcPr>
            <w:tcW w:w="1660"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一级指标</w:t>
            </w:r>
          </w:p>
        </w:tc>
        <w:tc>
          <w:tcPr>
            <w:tcW w:w="2240"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二级指标</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指标内容</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指标值</w:t>
            </w:r>
          </w:p>
        </w:tc>
      </w:tr>
      <w:tr w:rsidR="00846850">
        <w:trPr>
          <w:trHeight w:val="1050"/>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投入指标</w:t>
            </w:r>
          </w:p>
        </w:tc>
        <w:tc>
          <w:tcPr>
            <w:tcW w:w="2240"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测算明细</w:t>
            </w:r>
          </w:p>
        </w:tc>
        <w:tc>
          <w:tcPr>
            <w:tcW w:w="6373" w:type="dxa"/>
            <w:gridSpan w:val="3"/>
            <w:tcBorders>
              <w:top w:val="single" w:sz="4" w:space="0" w:color="auto"/>
              <w:left w:val="nil"/>
              <w:bottom w:val="single" w:sz="4" w:space="0" w:color="auto"/>
              <w:right w:val="single" w:sz="4" w:space="0" w:color="000000"/>
            </w:tcBorders>
            <w:shd w:val="clear" w:color="auto" w:fill="auto"/>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《盐田区行政中心和工青妇活动中心电脑维护服务合同》（</w:t>
            </w:r>
            <w:r>
              <w:rPr>
                <w:rFonts w:ascii="宋体" w:hAnsi="宋体" w:cs="宋体" w:hint="eastAsia"/>
                <w:color w:val="000000"/>
                <w:sz w:val="22"/>
                <w:szCs w:val="22"/>
              </w:rPr>
              <w:t>2018</w:t>
            </w:r>
            <w:r>
              <w:rPr>
                <w:rFonts w:ascii="宋体" w:hAnsi="宋体" w:cs="宋体" w:hint="eastAsia"/>
                <w:color w:val="000000"/>
                <w:sz w:val="22"/>
                <w:szCs w:val="22"/>
              </w:rPr>
              <w:t>年</w:t>
            </w:r>
            <w:r>
              <w:rPr>
                <w:rFonts w:ascii="宋体" w:hAnsi="宋体" w:cs="宋体" w:hint="eastAsia"/>
                <w:color w:val="000000"/>
                <w:sz w:val="22"/>
                <w:szCs w:val="22"/>
              </w:rPr>
              <w:t>6</w:t>
            </w:r>
            <w:r>
              <w:rPr>
                <w:rFonts w:ascii="宋体" w:hAnsi="宋体" w:cs="宋体" w:hint="eastAsia"/>
                <w:color w:val="000000"/>
                <w:sz w:val="22"/>
                <w:szCs w:val="22"/>
              </w:rPr>
              <w:t>月</w:t>
            </w:r>
            <w:r>
              <w:rPr>
                <w:rFonts w:ascii="宋体" w:hAnsi="宋体" w:cs="宋体" w:hint="eastAsia"/>
                <w:color w:val="000000"/>
                <w:sz w:val="22"/>
                <w:szCs w:val="22"/>
              </w:rPr>
              <w:t>22</w:t>
            </w:r>
            <w:r>
              <w:rPr>
                <w:rFonts w:ascii="宋体" w:hAnsi="宋体" w:cs="宋体" w:hint="eastAsia"/>
                <w:color w:val="000000"/>
                <w:sz w:val="22"/>
                <w:szCs w:val="22"/>
              </w:rPr>
              <w:t>日</w:t>
            </w:r>
            <w:r>
              <w:rPr>
                <w:rFonts w:ascii="宋体" w:hAnsi="宋体" w:cs="宋体" w:hint="eastAsia"/>
                <w:color w:val="000000"/>
                <w:sz w:val="22"/>
                <w:szCs w:val="22"/>
              </w:rPr>
              <w:t>-2019</w:t>
            </w:r>
            <w:r>
              <w:rPr>
                <w:rFonts w:ascii="宋体" w:hAnsi="宋体" w:cs="宋体" w:hint="eastAsia"/>
                <w:color w:val="000000"/>
                <w:sz w:val="22"/>
                <w:szCs w:val="22"/>
              </w:rPr>
              <w:t>年</w:t>
            </w:r>
            <w:r>
              <w:rPr>
                <w:rFonts w:ascii="宋体" w:hAnsi="宋体" w:cs="宋体" w:hint="eastAsia"/>
                <w:color w:val="000000"/>
                <w:sz w:val="22"/>
                <w:szCs w:val="22"/>
              </w:rPr>
              <w:t>6</w:t>
            </w:r>
            <w:r>
              <w:rPr>
                <w:rFonts w:ascii="宋体" w:hAnsi="宋体" w:cs="宋体" w:hint="eastAsia"/>
                <w:color w:val="000000"/>
                <w:sz w:val="22"/>
                <w:szCs w:val="22"/>
              </w:rPr>
              <w:t>月</w:t>
            </w:r>
            <w:r>
              <w:rPr>
                <w:rFonts w:ascii="宋体" w:hAnsi="宋体" w:cs="宋体" w:hint="eastAsia"/>
                <w:color w:val="000000"/>
                <w:sz w:val="22"/>
                <w:szCs w:val="22"/>
              </w:rPr>
              <w:t>21</w:t>
            </w:r>
            <w:r>
              <w:rPr>
                <w:rFonts w:ascii="宋体" w:hAnsi="宋体" w:cs="宋体" w:hint="eastAsia"/>
                <w:color w:val="000000"/>
                <w:sz w:val="22"/>
                <w:szCs w:val="22"/>
              </w:rPr>
              <w:t>日）于</w:t>
            </w:r>
            <w:r>
              <w:rPr>
                <w:rFonts w:ascii="宋体" w:hAnsi="宋体" w:cs="宋体" w:hint="eastAsia"/>
                <w:color w:val="000000"/>
                <w:sz w:val="22"/>
                <w:szCs w:val="22"/>
              </w:rPr>
              <w:t>2018</w:t>
            </w:r>
            <w:r>
              <w:rPr>
                <w:rFonts w:ascii="宋体" w:hAnsi="宋体" w:cs="宋体" w:hint="eastAsia"/>
                <w:color w:val="000000"/>
                <w:sz w:val="22"/>
                <w:szCs w:val="22"/>
              </w:rPr>
              <w:t>年</w:t>
            </w:r>
            <w:r>
              <w:rPr>
                <w:rFonts w:ascii="宋体" w:hAnsi="宋体" w:cs="宋体" w:hint="eastAsia"/>
                <w:color w:val="000000"/>
                <w:sz w:val="22"/>
                <w:szCs w:val="22"/>
              </w:rPr>
              <w:t>6</w:t>
            </w:r>
            <w:r>
              <w:rPr>
                <w:rFonts w:ascii="宋体" w:hAnsi="宋体" w:cs="宋体" w:hint="eastAsia"/>
                <w:color w:val="000000"/>
                <w:sz w:val="22"/>
                <w:szCs w:val="22"/>
              </w:rPr>
              <w:t>月</w:t>
            </w:r>
            <w:r>
              <w:rPr>
                <w:rFonts w:ascii="宋体" w:hAnsi="宋体" w:cs="宋体" w:hint="eastAsia"/>
                <w:color w:val="000000"/>
                <w:sz w:val="22"/>
                <w:szCs w:val="22"/>
              </w:rPr>
              <w:t>5</w:t>
            </w:r>
            <w:r>
              <w:rPr>
                <w:rFonts w:ascii="宋体" w:hAnsi="宋体" w:cs="宋体" w:hint="eastAsia"/>
                <w:color w:val="000000"/>
                <w:sz w:val="22"/>
                <w:szCs w:val="22"/>
              </w:rPr>
              <w:t>日招标，中标价</w:t>
            </w:r>
            <w:r>
              <w:rPr>
                <w:rFonts w:ascii="宋体" w:hAnsi="宋体" w:cs="宋体" w:hint="eastAsia"/>
                <w:color w:val="000000"/>
                <w:sz w:val="22"/>
                <w:szCs w:val="22"/>
              </w:rPr>
              <w:t>156</w:t>
            </w:r>
            <w:r>
              <w:rPr>
                <w:rFonts w:ascii="宋体" w:hAnsi="宋体" w:cs="宋体" w:hint="eastAsia"/>
                <w:color w:val="000000"/>
                <w:sz w:val="22"/>
                <w:szCs w:val="22"/>
              </w:rPr>
              <w:t>万元</w:t>
            </w:r>
            <w:r>
              <w:rPr>
                <w:rFonts w:ascii="宋体" w:hAnsi="宋体" w:cs="宋体" w:hint="eastAsia"/>
                <w:color w:val="000000"/>
                <w:sz w:val="22"/>
                <w:szCs w:val="22"/>
              </w:rPr>
              <w:t>/</w:t>
            </w:r>
            <w:r>
              <w:rPr>
                <w:rFonts w:ascii="宋体" w:hAnsi="宋体" w:cs="宋体" w:hint="eastAsia"/>
                <w:color w:val="000000"/>
                <w:sz w:val="22"/>
                <w:szCs w:val="22"/>
              </w:rPr>
              <w:t>年，中标通知书项目编号：</w:t>
            </w:r>
            <w:r>
              <w:rPr>
                <w:rFonts w:ascii="宋体" w:hAnsi="宋体" w:cs="宋体" w:hint="eastAsia"/>
                <w:color w:val="000000"/>
                <w:sz w:val="22"/>
                <w:szCs w:val="22"/>
              </w:rPr>
              <w:t>YTW18080</w:t>
            </w:r>
            <w:r>
              <w:rPr>
                <w:rFonts w:ascii="宋体" w:hAnsi="宋体" w:cs="宋体" w:hint="eastAsia"/>
                <w:color w:val="000000"/>
                <w:sz w:val="22"/>
                <w:szCs w:val="22"/>
              </w:rPr>
              <w:t>。</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资金支出进度</w:t>
            </w:r>
          </w:p>
        </w:tc>
        <w:tc>
          <w:tcPr>
            <w:tcW w:w="6373" w:type="dxa"/>
            <w:gridSpan w:val="3"/>
            <w:tcBorders>
              <w:top w:val="single" w:sz="4" w:space="0" w:color="auto"/>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每季度支付</w:t>
            </w:r>
            <w:r>
              <w:rPr>
                <w:rFonts w:ascii="宋体" w:hAnsi="宋体" w:cs="宋体" w:hint="eastAsia"/>
                <w:color w:val="000000"/>
                <w:sz w:val="22"/>
                <w:szCs w:val="22"/>
              </w:rPr>
              <w:t>25%</w:t>
            </w:r>
            <w:r>
              <w:rPr>
                <w:rFonts w:ascii="宋体" w:hAnsi="宋体" w:cs="宋体" w:hint="eastAsia"/>
                <w:color w:val="000000"/>
                <w:sz w:val="22"/>
                <w:szCs w:val="22"/>
              </w:rPr>
              <w:t>，即</w:t>
            </w:r>
            <w:r>
              <w:rPr>
                <w:rFonts w:ascii="宋体" w:hAnsi="宋体" w:cs="宋体" w:hint="eastAsia"/>
                <w:color w:val="000000"/>
                <w:sz w:val="22"/>
                <w:szCs w:val="22"/>
              </w:rPr>
              <w:t>39</w:t>
            </w:r>
            <w:r>
              <w:rPr>
                <w:rFonts w:ascii="宋体" w:hAnsi="宋体" w:cs="宋体" w:hint="eastAsia"/>
                <w:color w:val="000000"/>
                <w:sz w:val="22"/>
                <w:szCs w:val="22"/>
              </w:rPr>
              <w:t>万</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产出指标</w:t>
            </w:r>
          </w:p>
        </w:tc>
        <w:tc>
          <w:tcPr>
            <w:tcW w:w="2240" w:type="dxa"/>
            <w:vMerge w:val="restart"/>
            <w:tcBorders>
              <w:top w:val="nil"/>
              <w:left w:val="single" w:sz="4" w:space="0" w:color="auto"/>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数量指标</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全区机关办公设备维护量</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平均</w:t>
            </w:r>
            <w:r>
              <w:rPr>
                <w:rFonts w:ascii="宋体" w:hAnsi="宋体" w:cs="宋体" w:hint="eastAsia"/>
                <w:color w:val="000000"/>
                <w:sz w:val="22"/>
                <w:szCs w:val="22"/>
              </w:rPr>
              <w:t>800</w:t>
            </w:r>
            <w:r>
              <w:rPr>
                <w:rFonts w:ascii="宋体" w:hAnsi="宋体" w:cs="宋体" w:hint="eastAsia"/>
                <w:color w:val="000000"/>
                <w:sz w:val="22"/>
                <w:szCs w:val="22"/>
              </w:rPr>
              <w:t>次</w:t>
            </w:r>
            <w:r>
              <w:rPr>
                <w:rFonts w:ascii="宋体" w:hAnsi="宋体" w:cs="宋体" w:hint="eastAsia"/>
                <w:color w:val="000000"/>
                <w:sz w:val="22"/>
                <w:szCs w:val="22"/>
              </w:rPr>
              <w:t>/</w:t>
            </w:r>
            <w:r>
              <w:rPr>
                <w:rFonts w:ascii="宋体" w:hAnsi="宋体" w:cs="宋体" w:hint="eastAsia"/>
                <w:color w:val="000000"/>
                <w:sz w:val="22"/>
                <w:szCs w:val="22"/>
              </w:rPr>
              <w:t>月</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区信息网络机房及</w:t>
            </w:r>
            <w:r>
              <w:rPr>
                <w:rFonts w:ascii="宋体" w:hAnsi="宋体" w:cs="宋体" w:hint="eastAsia"/>
                <w:color w:val="000000"/>
                <w:sz w:val="22"/>
                <w:szCs w:val="22"/>
              </w:rPr>
              <w:t>LED</w:t>
            </w:r>
            <w:r>
              <w:rPr>
                <w:rFonts w:ascii="宋体" w:hAnsi="宋体" w:cs="宋体" w:hint="eastAsia"/>
                <w:color w:val="000000"/>
                <w:sz w:val="22"/>
                <w:szCs w:val="22"/>
              </w:rPr>
              <w:t>配电间巡查</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100</w:t>
            </w:r>
            <w:r>
              <w:rPr>
                <w:rFonts w:ascii="宋体" w:hAnsi="宋体" w:cs="宋体" w:hint="eastAsia"/>
                <w:color w:val="000000"/>
                <w:sz w:val="22"/>
                <w:szCs w:val="22"/>
              </w:rPr>
              <w:t>次</w:t>
            </w:r>
            <w:r>
              <w:rPr>
                <w:rFonts w:ascii="宋体" w:hAnsi="宋体" w:cs="宋体" w:hint="eastAsia"/>
                <w:color w:val="000000"/>
                <w:sz w:val="22"/>
                <w:szCs w:val="22"/>
              </w:rPr>
              <w:t>/</w:t>
            </w:r>
            <w:r>
              <w:rPr>
                <w:rFonts w:ascii="宋体" w:hAnsi="宋体" w:cs="宋体" w:hint="eastAsia"/>
                <w:color w:val="000000"/>
                <w:sz w:val="22"/>
                <w:szCs w:val="22"/>
              </w:rPr>
              <w:t>月</w:t>
            </w:r>
          </w:p>
        </w:tc>
      </w:tr>
      <w:tr w:rsidR="00846850">
        <w:trPr>
          <w:trHeight w:val="26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质量指标</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运维故障解决</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平均</w:t>
            </w:r>
            <w:r>
              <w:rPr>
                <w:rFonts w:ascii="宋体" w:hAnsi="宋体" w:cs="宋体" w:hint="eastAsia"/>
                <w:color w:val="000000"/>
                <w:sz w:val="22"/>
                <w:szCs w:val="22"/>
              </w:rPr>
              <w:t>785</w:t>
            </w:r>
            <w:r>
              <w:rPr>
                <w:rFonts w:ascii="宋体" w:hAnsi="宋体" w:cs="宋体" w:hint="eastAsia"/>
                <w:color w:val="000000"/>
                <w:sz w:val="22"/>
                <w:szCs w:val="22"/>
              </w:rPr>
              <w:t>次</w:t>
            </w:r>
            <w:r>
              <w:rPr>
                <w:rFonts w:ascii="宋体" w:hAnsi="宋体" w:cs="宋体" w:hint="eastAsia"/>
                <w:color w:val="000000"/>
                <w:sz w:val="22"/>
                <w:szCs w:val="22"/>
              </w:rPr>
              <w:t>/</w:t>
            </w:r>
            <w:r>
              <w:rPr>
                <w:rFonts w:ascii="宋体" w:hAnsi="宋体" w:cs="宋体" w:hint="eastAsia"/>
                <w:color w:val="000000"/>
                <w:sz w:val="22"/>
                <w:szCs w:val="22"/>
              </w:rPr>
              <w:t>月</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工作时效</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收到故障响应时间</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平均时间</w:t>
            </w:r>
            <w:r>
              <w:rPr>
                <w:rFonts w:ascii="宋体" w:hAnsi="宋体" w:cs="宋体" w:hint="eastAsia"/>
                <w:color w:val="000000"/>
                <w:sz w:val="22"/>
                <w:szCs w:val="22"/>
              </w:rPr>
              <w:t>15</w:t>
            </w:r>
            <w:r>
              <w:rPr>
                <w:rFonts w:ascii="宋体" w:hAnsi="宋体" w:cs="宋体" w:hint="eastAsia"/>
                <w:color w:val="000000"/>
                <w:sz w:val="22"/>
                <w:szCs w:val="22"/>
              </w:rPr>
              <w:t>分钟</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解决故障时间</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平均时间</w:t>
            </w:r>
            <w:r>
              <w:rPr>
                <w:rFonts w:ascii="宋体" w:hAnsi="宋体" w:cs="宋体" w:hint="eastAsia"/>
                <w:color w:val="000000"/>
                <w:sz w:val="22"/>
                <w:szCs w:val="22"/>
              </w:rPr>
              <w:t>3</w:t>
            </w:r>
            <w:r>
              <w:rPr>
                <w:rFonts w:ascii="宋体" w:hAnsi="宋体" w:cs="宋体" w:hint="eastAsia"/>
                <w:color w:val="000000"/>
                <w:sz w:val="22"/>
                <w:szCs w:val="22"/>
              </w:rPr>
              <w:t>小时</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效益指标</w:t>
            </w:r>
          </w:p>
        </w:tc>
        <w:tc>
          <w:tcPr>
            <w:tcW w:w="2240" w:type="dxa"/>
            <w:vMerge w:val="restart"/>
            <w:tcBorders>
              <w:top w:val="nil"/>
              <w:left w:val="single" w:sz="4" w:space="0" w:color="auto"/>
              <w:bottom w:val="single" w:sz="4" w:space="0" w:color="000000"/>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经济效益指标</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社会效益指标</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生态效益指标</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可持续影响指标</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服务对象满意度</w:t>
            </w:r>
            <w:r>
              <w:rPr>
                <w:rFonts w:ascii="宋体" w:hAnsi="宋体" w:cs="宋体" w:hint="eastAsia"/>
                <w:color w:val="000000"/>
                <w:sz w:val="22"/>
                <w:szCs w:val="22"/>
              </w:rPr>
              <w:t xml:space="preserve">      </w:t>
            </w:r>
            <w:r>
              <w:rPr>
                <w:rFonts w:ascii="宋体" w:hAnsi="宋体" w:cs="宋体" w:hint="eastAsia"/>
                <w:color w:val="000000"/>
                <w:sz w:val="22"/>
                <w:szCs w:val="22"/>
              </w:rPr>
              <w:t>指标</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机关办公设备维护服务满意度</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98%</w:t>
            </w:r>
          </w:p>
        </w:tc>
      </w:tr>
      <w:tr w:rsidR="00846850">
        <w:trPr>
          <w:trHeight w:val="409"/>
          <w:jc w:val="center"/>
        </w:trPr>
        <w:tc>
          <w:tcPr>
            <w:tcW w:w="225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tcPr>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w:t>
            </w:r>
          </w:p>
        </w:tc>
        <w:tc>
          <w:tcPr>
            <w:tcW w:w="3009" w:type="dxa"/>
            <w:tcBorders>
              <w:top w:val="nil"/>
              <w:left w:val="nil"/>
              <w:bottom w:val="single" w:sz="4" w:space="0" w:color="auto"/>
              <w:right w:val="single" w:sz="4" w:space="0" w:color="auto"/>
            </w:tcBorders>
            <w:shd w:val="clear" w:color="auto" w:fill="auto"/>
            <w:noWrap/>
            <w:vAlign w:val="center"/>
          </w:tcPr>
          <w:p w:rsidR="00846850" w:rsidRDefault="00227D5B">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Pr>
                <w:rFonts w:ascii="宋体" w:hAnsi="宋体" w:cs="宋体" w:hint="eastAsia"/>
                <w:color w:val="000000"/>
                <w:sz w:val="22"/>
                <w:szCs w:val="22"/>
              </w:rPr>
              <w:t xml:space="preserve">　</w:t>
            </w:r>
          </w:p>
        </w:tc>
      </w:tr>
    </w:tbl>
    <w:p w:rsidR="00846850" w:rsidRDefault="00846850">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bCs/>
          <w:szCs w:val="21"/>
        </w:rPr>
      </w:pPr>
    </w:p>
    <w:sectPr w:rsidR="00846850" w:rsidSect="00846850">
      <w:pgSz w:w="16838" w:h="11906" w:orient="landscape"/>
      <w:pgMar w:top="1800" w:right="1440" w:bottom="1800" w:left="144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D5B" w:rsidRDefault="00227D5B" w:rsidP="00846850">
      <w:r>
        <w:separator/>
      </w:r>
    </w:p>
  </w:endnote>
  <w:endnote w:type="continuationSeparator" w:id="0">
    <w:p w:rsidR="00227D5B" w:rsidRDefault="00227D5B" w:rsidP="00846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黑体"/>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50" w:rsidRDefault="00846850">
    <w:pPr>
      <w:pStyle w:val="a5"/>
      <w:framePr w:wrap="around" w:vAnchor="text" w:hAnchor="margin" w:xAlign="outside" w:y="1"/>
      <w:pBdr>
        <w:top w:val="none" w:sz="0" w:space="0" w:color="auto"/>
        <w:left w:val="none" w:sz="0" w:space="0" w:color="auto"/>
        <w:bottom w:val="none" w:sz="0" w:space="0" w:color="auto"/>
        <w:right w:val="none" w:sz="0" w:space="0" w:color="auto"/>
        <w:between w:val="none" w:sz="0" w:space="0" w:color="auto"/>
      </w:pBdr>
      <w:rPr>
        <w:rStyle w:val="ac"/>
      </w:rPr>
    </w:pPr>
    <w:r>
      <w:rPr>
        <w:rStyle w:val="ac"/>
      </w:rPr>
      <w:fldChar w:fldCharType="begin"/>
    </w:r>
    <w:r w:rsidR="00227D5B">
      <w:rPr>
        <w:rStyle w:val="ac"/>
      </w:rPr>
      <w:instrText xml:space="preserve">PAGE  </w:instrText>
    </w:r>
    <w:r>
      <w:rPr>
        <w:rStyle w:val="ac"/>
      </w:rPr>
      <w:fldChar w:fldCharType="end"/>
    </w:r>
  </w:p>
  <w:p w:rsidR="00846850" w:rsidRDefault="00846850">
    <w:pPr>
      <w:pStyle w:val="a5"/>
      <w:pBdr>
        <w:top w:val="none" w:sz="0" w:space="0" w:color="auto"/>
        <w:left w:val="none" w:sz="0" w:space="0" w:color="auto"/>
        <w:bottom w:val="none" w:sz="0" w:space="0" w:color="auto"/>
        <w:right w:val="none" w:sz="0" w:space="0" w:color="auto"/>
        <w:between w:val="none" w:sz="0" w:space="0" w:color="auto"/>
      </w:pBd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50" w:rsidRDefault="00846850">
    <w:pPr>
      <w:pStyle w:val="a5"/>
      <w:framePr w:wrap="around" w:vAnchor="text" w:hAnchor="margin" w:xAlign="outside" w:y="1"/>
      <w:pBdr>
        <w:top w:val="none" w:sz="0" w:space="0" w:color="auto"/>
        <w:left w:val="none" w:sz="0" w:space="0" w:color="auto"/>
        <w:bottom w:val="none" w:sz="0" w:space="0" w:color="auto"/>
        <w:right w:val="none" w:sz="0" w:space="0" w:color="auto"/>
        <w:between w:val="none" w:sz="0" w:space="0" w:color="auto"/>
      </w:pBdr>
      <w:rPr>
        <w:rStyle w:val="ac"/>
        <w:rFonts w:ascii="宋体"/>
        <w:sz w:val="24"/>
        <w:szCs w:val="24"/>
      </w:rPr>
    </w:pPr>
    <w:r>
      <w:rPr>
        <w:rStyle w:val="ac"/>
        <w:rFonts w:ascii="宋体" w:hAnsi="宋体"/>
        <w:sz w:val="24"/>
        <w:szCs w:val="24"/>
      </w:rPr>
      <w:fldChar w:fldCharType="begin"/>
    </w:r>
    <w:r w:rsidR="00227D5B">
      <w:rPr>
        <w:rStyle w:val="ac"/>
        <w:rFonts w:ascii="宋体" w:hAnsi="宋体"/>
        <w:sz w:val="24"/>
        <w:szCs w:val="24"/>
      </w:rPr>
      <w:instrText xml:space="preserve">PAGE  </w:instrText>
    </w:r>
    <w:r>
      <w:rPr>
        <w:rStyle w:val="ac"/>
        <w:rFonts w:ascii="宋体" w:hAnsi="宋体"/>
        <w:sz w:val="24"/>
        <w:szCs w:val="24"/>
      </w:rPr>
      <w:fldChar w:fldCharType="separate"/>
    </w:r>
    <w:r w:rsidR="005B4DD2">
      <w:rPr>
        <w:rStyle w:val="ac"/>
        <w:rFonts w:ascii="宋体" w:hAnsi="宋体"/>
        <w:noProof/>
        <w:sz w:val="24"/>
        <w:szCs w:val="24"/>
      </w:rPr>
      <w:t>14</w:t>
    </w:r>
    <w:r>
      <w:rPr>
        <w:rStyle w:val="ac"/>
        <w:rFonts w:ascii="宋体" w:hAnsi="宋体"/>
        <w:sz w:val="24"/>
        <w:szCs w:val="24"/>
      </w:rPr>
      <w:fldChar w:fldCharType="end"/>
    </w:r>
  </w:p>
  <w:p w:rsidR="00846850" w:rsidRDefault="00846850">
    <w:pPr>
      <w:pStyle w:val="a5"/>
      <w:pBdr>
        <w:top w:val="none" w:sz="0" w:space="0" w:color="auto"/>
        <w:left w:val="none" w:sz="0" w:space="0" w:color="auto"/>
        <w:bottom w:val="none" w:sz="0" w:space="0" w:color="auto"/>
        <w:right w:val="none" w:sz="0" w:space="0" w:color="auto"/>
        <w:between w:val="none" w:sz="0" w:space="0" w:color="auto"/>
      </w:pBd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D5B" w:rsidRDefault="00227D5B" w:rsidP="00846850">
      <w:r>
        <w:separator/>
      </w:r>
    </w:p>
  </w:footnote>
  <w:footnote w:type="continuationSeparator" w:id="0">
    <w:p w:rsidR="00227D5B" w:rsidRDefault="00227D5B" w:rsidP="008468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05925"/>
    <w:multiLevelType w:val="multilevel"/>
    <w:tmpl w:val="BF205925"/>
    <w:lvl w:ilvl="0">
      <w:start w:val="1"/>
      <w:numFmt w:val="decimal"/>
      <w:lvlText w:val="(%1)"/>
      <w:lvlJc w:val="left"/>
      <w:pPr>
        <w:tabs>
          <w:tab w:val="left" w:pos="312"/>
        </w:tabs>
      </w:pPr>
      <w:rPr>
        <w:rFonts w:cs="Times New Roman"/>
      </w:rPr>
    </w:lvl>
    <w:lvl w:ilvl="1">
      <w:start w:val="1"/>
      <w:numFmt w:val="bullet"/>
      <w:lvlText w:val="o"/>
      <w:lvlJc w:val="left"/>
      <w:pPr>
        <w:ind w:left="1440" w:hanging="355"/>
      </w:pPr>
      <w:rPr>
        <w:rFonts w:ascii="Courier New" w:eastAsia="Times New Roman" w:hAnsi="Courier New" w:hint="default"/>
      </w:rPr>
    </w:lvl>
    <w:lvl w:ilvl="2">
      <w:start w:val="1"/>
      <w:numFmt w:val="bullet"/>
      <w:lvlText w:val="§"/>
      <w:lvlJc w:val="left"/>
      <w:pPr>
        <w:ind w:left="2160" w:hanging="355"/>
      </w:pPr>
      <w:rPr>
        <w:rFonts w:ascii="Wingdings" w:eastAsia="Times New Roman" w:hAnsi="Wingdings" w:hint="default"/>
      </w:rPr>
    </w:lvl>
    <w:lvl w:ilvl="3">
      <w:start w:val="1"/>
      <w:numFmt w:val="bullet"/>
      <w:lvlText w:val="·"/>
      <w:lvlJc w:val="left"/>
      <w:pPr>
        <w:ind w:left="2880" w:hanging="355"/>
      </w:pPr>
      <w:rPr>
        <w:rFonts w:ascii="Symbol" w:eastAsia="Times New Roman" w:hAnsi="Symbol" w:hint="default"/>
      </w:rPr>
    </w:lvl>
    <w:lvl w:ilvl="4">
      <w:start w:val="1"/>
      <w:numFmt w:val="bullet"/>
      <w:lvlText w:val="o"/>
      <w:lvlJc w:val="left"/>
      <w:pPr>
        <w:ind w:left="3600" w:hanging="355"/>
      </w:pPr>
      <w:rPr>
        <w:rFonts w:ascii="Courier New" w:eastAsia="Times New Roman" w:hAnsi="Courier New" w:hint="default"/>
      </w:rPr>
    </w:lvl>
    <w:lvl w:ilvl="5">
      <w:start w:val="1"/>
      <w:numFmt w:val="bullet"/>
      <w:lvlText w:val="§"/>
      <w:lvlJc w:val="left"/>
      <w:pPr>
        <w:ind w:left="4320" w:hanging="355"/>
      </w:pPr>
      <w:rPr>
        <w:rFonts w:ascii="Wingdings" w:eastAsia="Times New Roman" w:hAnsi="Wingdings" w:hint="default"/>
      </w:rPr>
    </w:lvl>
    <w:lvl w:ilvl="6">
      <w:start w:val="1"/>
      <w:numFmt w:val="bullet"/>
      <w:lvlText w:val="·"/>
      <w:lvlJc w:val="left"/>
      <w:pPr>
        <w:ind w:left="5040" w:hanging="355"/>
      </w:pPr>
      <w:rPr>
        <w:rFonts w:ascii="Symbol" w:eastAsia="Times New Roman" w:hAnsi="Symbol" w:hint="default"/>
      </w:rPr>
    </w:lvl>
    <w:lvl w:ilvl="7">
      <w:start w:val="1"/>
      <w:numFmt w:val="bullet"/>
      <w:lvlText w:val="o"/>
      <w:lvlJc w:val="left"/>
      <w:pPr>
        <w:ind w:left="5760" w:hanging="355"/>
      </w:pPr>
      <w:rPr>
        <w:rFonts w:ascii="Courier New" w:eastAsia="Times New Roman" w:hAnsi="Courier New" w:hint="default"/>
      </w:rPr>
    </w:lvl>
    <w:lvl w:ilvl="8">
      <w:start w:val="1"/>
      <w:numFmt w:val="bullet"/>
      <w:lvlText w:val="§"/>
      <w:lvlJc w:val="left"/>
      <w:pPr>
        <w:ind w:left="6480" w:hanging="355"/>
      </w:pPr>
      <w:rPr>
        <w:rFonts w:ascii="Wingdings" w:eastAsia="Times New Roman"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HorizontalSpacing w:val="105"/>
  <w:noPunctuationKerning/>
  <w:characterSpacingControl w:val="doNotCompress"/>
  <w:noLineBreaksAfter w:lang="zh-CN" w:val="$([{£¥·‘“〈《「『【〔〖〝﹙﹛﹝＄（．［｛￡￥"/>
  <w:noLineBreaksBefore w:lang="zh-CN" w:val="!%),.:;&gt;?]}¢¨°·ˇˉ―‖’”…‰′″›℃∶、。〃〉》」』】〕〗〞︶︺︾﹀﹄﹚﹜﹞！＂％＇），．：；？］｀｜｝～￠"/>
  <w:hdrShapeDefaults>
    <o:shapedefaults v:ext="edit" spidmax="3074"/>
  </w:hdrShapeDefaults>
  <w:footnotePr>
    <w:footnote w:id="-1"/>
    <w:footnote w:id="0"/>
  </w:footnotePr>
  <w:endnotePr>
    <w:endnote w:id="-1"/>
    <w:endnote w:id="0"/>
  </w:endnotePr>
  <w:compat>
    <w:doNotExpandShiftReturn/>
    <w:useFELayout/>
  </w:compat>
  <w:rsids>
    <w:rsidRoot w:val="00172A27"/>
    <w:rsid w:val="00022C89"/>
    <w:rsid w:val="00031869"/>
    <w:rsid w:val="00072EDB"/>
    <w:rsid w:val="00097806"/>
    <w:rsid w:val="000D4B19"/>
    <w:rsid w:val="000D72B4"/>
    <w:rsid w:val="000E7D8C"/>
    <w:rsid w:val="00163D26"/>
    <w:rsid w:val="00172A27"/>
    <w:rsid w:val="00197F11"/>
    <w:rsid w:val="001B4455"/>
    <w:rsid w:val="001C744F"/>
    <w:rsid w:val="001D7EDC"/>
    <w:rsid w:val="0020168C"/>
    <w:rsid w:val="00227D5B"/>
    <w:rsid w:val="002300BA"/>
    <w:rsid w:val="00253DE9"/>
    <w:rsid w:val="002A164F"/>
    <w:rsid w:val="0031034D"/>
    <w:rsid w:val="003175DB"/>
    <w:rsid w:val="003416E8"/>
    <w:rsid w:val="00364329"/>
    <w:rsid w:val="00386D86"/>
    <w:rsid w:val="003F123E"/>
    <w:rsid w:val="0045760E"/>
    <w:rsid w:val="00542DAB"/>
    <w:rsid w:val="005842B2"/>
    <w:rsid w:val="00590FBD"/>
    <w:rsid w:val="005B4DD2"/>
    <w:rsid w:val="005F68D3"/>
    <w:rsid w:val="00687A53"/>
    <w:rsid w:val="006C16D2"/>
    <w:rsid w:val="007003EB"/>
    <w:rsid w:val="0072726F"/>
    <w:rsid w:val="007532BA"/>
    <w:rsid w:val="007C2DEF"/>
    <w:rsid w:val="007C42D0"/>
    <w:rsid w:val="007D33C4"/>
    <w:rsid w:val="00800FBE"/>
    <w:rsid w:val="00846850"/>
    <w:rsid w:val="0086140F"/>
    <w:rsid w:val="008741DE"/>
    <w:rsid w:val="00875E11"/>
    <w:rsid w:val="00885E17"/>
    <w:rsid w:val="009069AD"/>
    <w:rsid w:val="00920CC6"/>
    <w:rsid w:val="00972B16"/>
    <w:rsid w:val="00976EA1"/>
    <w:rsid w:val="0098327B"/>
    <w:rsid w:val="00996E97"/>
    <w:rsid w:val="009B7C2E"/>
    <w:rsid w:val="00A137DC"/>
    <w:rsid w:val="00A377B5"/>
    <w:rsid w:val="00AC547D"/>
    <w:rsid w:val="00C07492"/>
    <w:rsid w:val="00C93E67"/>
    <w:rsid w:val="00CD3F76"/>
    <w:rsid w:val="00CD7BA1"/>
    <w:rsid w:val="00D01EFC"/>
    <w:rsid w:val="00D07D43"/>
    <w:rsid w:val="00E22B32"/>
    <w:rsid w:val="00ED70A5"/>
    <w:rsid w:val="00F2296D"/>
    <w:rsid w:val="00F30D43"/>
    <w:rsid w:val="00F5397C"/>
    <w:rsid w:val="00F57DE2"/>
    <w:rsid w:val="00F7430D"/>
    <w:rsid w:val="00F96B82"/>
    <w:rsid w:val="00FB0976"/>
    <w:rsid w:val="00FB33EA"/>
    <w:rsid w:val="05C76793"/>
    <w:rsid w:val="07E76F13"/>
    <w:rsid w:val="08AE51AB"/>
    <w:rsid w:val="0EF83244"/>
    <w:rsid w:val="19F51D21"/>
    <w:rsid w:val="283B4CD1"/>
    <w:rsid w:val="2A973270"/>
    <w:rsid w:val="2FCF5980"/>
    <w:rsid w:val="2FEC6567"/>
    <w:rsid w:val="32E660B4"/>
    <w:rsid w:val="35681AE4"/>
    <w:rsid w:val="3801504D"/>
    <w:rsid w:val="3B2473DD"/>
    <w:rsid w:val="3B556936"/>
    <w:rsid w:val="3D325652"/>
    <w:rsid w:val="4F912B2C"/>
    <w:rsid w:val="53E40EC5"/>
    <w:rsid w:val="56AF5078"/>
    <w:rsid w:val="56F437A5"/>
    <w:rsid w:val="57B325ED"/>
    <w:rsid w:val="5A5D13AC"/>
    <w:rsid w:val="5BEC6B87"/>
    <w:rsid w:val="60402102"/>
    <w:rsid w:val="63A56AB3"/>
    <w:rsid w:val="6599638C"/>
    <w:rsid w:val="65BC7EB4"/>
    <w:rsid w:val="67180A4A"/>
    <w:rsid w:val="6B524EFD"/>
    <w:rsid w:val="6D077B05"/>
    <w:rsid w:val="6F1975D2"/>
    <w:rsid w:val="6F475B96"/>
    <w:rsid w:val="70E5030E"/>
    <w:rsid w:val="73C52D6C"/>
    <w:rsid w:val="74A01F98"/>
    <w:rsid w:val="75A479CA"/>
    <w:rsid w:val="7EBE3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3" w:qFormat="1"/>
    <w:lsdException w:name="toc 4" w:qFormat="1"/>
    <w:lsdException w:name="toc 5" w:qFormat="1"/>
    <w:lsdException w:name="toc 7" w:qFormat="1"/>
    <w:lsdException w:name="toc 8" w:qFormat="1"/>
    <w:lsdException w:name="toc 9" w:qFormat="1"/>
    <w:lsdException w:name="Normal Indent" w:locked="1" w:semiHidden="1" w:unhideWhenUsed="1"/>
    <w:lsdException w:name="footnote text" w:semiHidden="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qFormat="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685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sz w:val="21"/>
      <w:szCs w:val="24"/>
    </w:rPr>
  </w:style>
  <w:style w:type="paragraph" w:styleId="1">
    <w:name w:val="heading 1"/>
    <w:basedOn w:val="a"/>
    <w:next w:val="a"/>
    <w:link w:val="1Char"/>
    <w:uiPriority w:val="99"/>
    <w:qFormat/>
    <w:rsid w:val="00846850"/>
    <w:pPr>
      <w:keepNext/>
      <w:keepLines/>
      <w:spacing w:before="480"/>
      <w:outlineLvl w:val="0"/>
    </w:pPr>
    <w:rPr>
      <w:rFonts w:ascii="Arial" w:hAnsi="Arial" w:cs="Arial"/>
      <w:b/>
      <w:bCs/>
      <w:color w:val="000000"/>
      <w:sz w:val="48"/>
      <w:szCs w:val="48"/>
    </w:rPr>
  </w:style>
  <w:style w:type="paragraph" w:styleId="2">
    <w:name w:val="heading 2"/>
    <w:basedOn w:val="a"/>
    <w:next w:val="a"/>
    <w:link w:val="2Char"/>
    <w:uiPriority w:val="99"/>
    <w:qFormat/>
    <w:rsid w:val="00846850"/>
    <w:pPr>
      <w:keepNext/>
      <w:keepLines/>
      <w:spacing w:before="200"/>
      <w:outlineLvl w:val="1"/>
    </w:pPr>
    <w:rPr>
      <w:rFonts w:ascii="Arial" w:hAnsi="Arial" w:cs="Arial"/>
      <w:b/>
      <w:bCs/>
      <w:color w:val="000000"/>
      <w:sz w:val="40"/>
    </w:rPr>
  </w:style>
  <w:style w:type="paragraph" w:styleId="3">
    <w:name w:val="heading 3"/>
    <w:basedOn w:val="a"/>
    <w:next w:val="a"/>
    <w:link w:val="3Char"/>
    <w:uiPriority w:val="99"/>
    <w:qFormat/>
    <w:rsid w:val="00846850"/>
    <w:pPr>
      <w:keepNext/>
      <w:keepLines/>
      <w:spacing w:before="200"/>
      <w:outlineLvl w:val="2"/>
    </w:pPr>
    <w:rPr>
      <w:rFonts w:ascii="Arial" w:hAnsi="Arial" w:cs="Arial"/>
      <w:b/>
      <w:bCs/>
      <w:i/>
      <w:iCs/>
      <w:color w:val="000000"/>
      <w:sz w:val="36"/>
      <w:szCs w:val="36"/>
    </w:rPr>
  </w:style>
  <w:style w:type="paragraph" w:styleId="4">
    <w:name w:val="heading 4"/>
    <w:basedOn w:val="a"/>
    <w:next w:val="a"/>
    <w:link w:val="4Char"/>
    <w:uiPriority w:val="99"/>
    <w:qFormat/>
    <w:rsid w:val="00846850"/>
    <w:pPr>
      <w:keepNext/>
      <w:keepLines/>
      <w:spacing w:before="200"/>
      <w:outlineLvl w:val="3"/>
    </w:pPr>
    <w:rPr>
      <w:rFonts w:ascii="Arial" w:hAnsi="Arial" w:cs="Arial"/>
      <w:color w:val="232323"/>
      <w:sz w:val="32"/>
      <w:szCs w:val="32"/>
    </w:rPr>
  </w:style>
  <w:style w:type="paragraph" w:styleId="5">
    <w:name w:val="heading 5"/>
    <w:basedOn w:val="a"/>
    <w:next w:val="a"/>
    <w:link w:val="5Char"/>
    <w:uiPriority w:val="99"/>
    <w:qFormat/>
    <w:rsid w:val="00846850"/>
    <w:pPr>
      <w:keepNext/>
      <w:keepLines/>
      <w:spacing w:before="200"/>
      <w:outlineLvl w:val="4"/>
    </w:pPr>
    <w:rPr>
      <w:rFonts w:ascii="Arial" w:hAnsi="Arial" w:cs="Arial"/>
      <w:b/>
      <w:bCs/>
      <w:color w:val="444444"/>
      <w:sz w:val="28"/>
      <w:szCs w:val="28"/>
    </w:rPr>
  </w:style>
  <w:style w:type="paragraph" w:styleId="6">
    <w:name w:val="heading 6"/>
    <w:basedOn w:val="a"/>
    <w:next w:val="a"/>
    <w:link w:val="6Char"/>
    <w:uiPriority w:val="99"/>
    <w:qFormat/>
    <w:rsid w:val="00846850"/>
    <w:pPr>
      <w:keepNext/>
      <w:keepLines/>
      <w:spacing w:before="200"/>
      <w:outlineLvl w:val="5"/>
    </w:pPr>
    <w:rPr>
      <w:rFonts w:ascii="Arial" w:hAnsi="Arial" w:cs="Arial"/>
      <w:i/>
      <w:iCs/>
      <w:color w:val="232323"/>
      <w:sz w:val="28"/>
      <w:szCs w:val="28"/>
    </w:rPr>
  </w:style>
  <w:style w:type="paragraph" w:styleId="7">
    <w:name w:val="heading 7"/>
    <w:basedOn w:val="a"/>
    <w:next w:val="a"/>
    <w:link w:val="7Char"/>
    <w:uiPriority w:val="99"/>
    <w:qFormat/>
    <w:rsid w:val="00846850"/>
    <w:pPr>
      <w:keepNext/>
      <w:keepLines/>
      <w:spacing w:before="200"/>
      <w:outlineLvl w:val="6"/>
    </w:pPr>
    <w:rPr>
      <w:rFonts w:ascii="Arial" w:hAnsi="Arial" w:cs="Arial"/>
      <w:b/>
      <w:bCs/>
      <w:color w:val="606060"/>
      <w:sz w:val="24"/>
    </w:rPr>
  </w:style>
  <w:style w:type="paragraph" w:styleId="8">
    <w:name w:val="heading 8"/>
    <w:basedOn w:val="a"/>
    <w:next w:val="a"/>
    <w:link w:val="8Char"/>
    <w:uiPriority w:val="99"/>
    <w:qFormat/>
    <w:rsid w:val="00846850"/>
    <w:pPr>
      <w:keepNext/>
      <w:keepLines/>
      <w:spacing w:before="200"/>
      <w:outlineLvl w:val="7"/>
    </w:pPr>
    <w:rPr>
      <w:rFonts w:ascii="Arial" w:hAnsi="Arial" w:cs="Arial"/>
      <w:color w:val="444444"/>
      <w:sz w:val="24"/>
    </w:rPr>
  </w:style>
  <w:style w:type="paragraph" w:styleId="9">
    <w:name w:val="heading 9"/>
    <w:basedOn w:val="a"/>
    <w:next w:val="a"/>
    <w:link w:val="9Char"/>
    <w:uiPriority w:val="99"/>
    <w:qFormat/>
    <w:rsid w:val="00846850"/>
    <w:pPr>
      <w:keepNext/>
      <w:keepLines/>
      <w:spacing w:before="200"/>
      <w:outlineLvl w:val="8"/>
    </w:pPr>
    <w:rPr>
      <w:rFonts w:ascii="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99"/>
    <w:qFormat/>
    <w:rsid w:val="00846850"/>
    <w:pPr>
      <w:spacing w:after="57"/>
      <w:ind w:left="1701"/>
    </w:pPr>
  </w:style>
  <w:style w:type="paragraph" w:styleId="a3">
    <w:name w:val="annotation text"/>
    <w:basedOn w:val="a"/>
    <w:link w:val="Char"/>
    <w:uiPriority w:val="99"/>
    <w:qFormat/>
    <w:rsid w:val="00846850"/>
    <w:pPr>
      <w:jc w:val="left"/>
    </w:pPr>
  </w:style>
  <w:style w:type="paragraph" w:styleId="50">
    <w:name w:val="toc 5"/>
    <w:basedOn w:val="a"/>
    <w:next w:val="a"/>
    <w:uiPriority w:val="99"/>
    <w:qFormat/>
    <w:rsid w:val="00846850"/>
    <w:pPr>
      <w:spacing w:after="57"/>
      <w:ind w:left="1134"/>
    </w:pPr>
  </w:style>
  <w:style w:type="paragraph" w:styleId="30">
    <w:name w:val="toc 3"/>
    <w:basedOn w:val="a"/>
    <w:next w:val="a"/>
    <w:uiPriority w:val="99"/>
    <w:qFormat/>
    <w:rsid w:val="00846850"/>
    <w:pPr>
      <w:spacing w:after="57"/>
      <w:ind w:left="567"/>
    </w:pPr>
  </w:style>
  <w:style w:type="paragraph" w:styleId="80">
    <w:name w:val="toc 8"/>
    <w:basedOn w:val="a"/>
    <w:next w:val="a"/>
    <w:uiPriority w:val="99"/>
    <w:qFormat/>
    <w:rsid w:val="00846850"/>
    <w:pPr>
      <w:spacing w:after="57"/>
      <w:ind w:left="1984"/>
    </w:pPr>
  </w:style>
  <w:style w:type="paragraph" w:styleId="a4">
    <w:name w:val="Balloon Text"/>
    <w:basedOn w:val="a"/>
    <w:link w:val="Char0"/>
    <w:uiPriority w:val="99"/>
    <w:semiHidden/>
    <w:qFormat/>
    <w:rsid w:val="00846850"/>
    <w:rPr>
      <w:sz w:val="18"/>
      <w:szCs w:val="18"/>
    </w:rPr>
  </w:style>
  <w:style w:type="paragraph" w:styleId="a5">
    <w:name w:val="footer"/>
    <w:basedOn w:val="a"/>
    <w:link w:val="Char1"/>
    <w:uiPriority w:val="99"/>
    <w:qFormat/>
    <w:rsid w:val="00846850"/>
    <w:pPr>
      <w:tabs>
        <w:tab w:val="center" w:pos="4153"/>
        <w:tab w:val="right" w:pos="8306"/>
      </w:tabs>
      <w:jc w:val="left"/>
    </w:pPr>
    <w:rPr>
      <w:sz w:val="18"/>
      <w:szCs w:val="18"/>
    </w:rPr>
  </w:style>
  <w:style w:type="paragraph" w:styleId="a6">
    <w:name w:val="header"/>
    <w:basedOn w:val="a"/>
    <w:link w:val="Char2"/>
    <w:uiPriority w:val="99"/>
    <w:qFormat/>
    <w:rsid w:val="00846850"/>
    <w:pPr>
      <w:pBdr>
        <w:bottom w:val="single" w:sz="6" w:space="1" w:color="auto"/>
      </w:pBdr>
      <w:tabs>
        <w:tab w:val="center" w:pos="4153"/>
        <w:tab w:val="right" w:pos="8306"/>
      </w:tabs>
      <w:jc w:val="center"/>
    </w:pPr>
    <w:rPr>
      <w:sz w:val="18"/>
      <w:szCs w:val="18"/>
    </w:rPr>
  </w:style>
  <w:style w:type="paragraph" w:styleId="10">
    <w:name w:val="toc 1"/>
    <w:basedOn w:val="a"/>
    <w:next w:val="a"/>
    <w:uiPriority w:val="99"/>
    <w:qFormat/>
    <w:rsid w:val="00846850"/>
    <w:pPr>
      <w:spacing w:after="57"/>
    </w:pPr>
  </w:style>
  <w:style w:type="paragraph" w:styleId="40">
    <w:name w:val="toc 4"/>
    <w:basedOn w:val="a"/>
    <w:next w:val="a"/>
    <w:uiPriority w:val="99"/>
    <w:qFormat/>
    <w:rsid w:val="00846850"/>
    <w:pPr>
      <w:spacing w:after="57"/>
      <w:ind w:left="850"/>
    </w:pPr>
  </w:style>
  <w:style w:type="paragraph" w:styleId="a7">
    <w:name w:val="Subtitle"/>
    <w:basedOn w:val="a"/>
    <w:next w:val="a"/>
    <w:link w:val="Char3"/>
    <w:uiPriority w:val="99"/>
    <w:qFormat/>
    <w:rsid w:val="00846850"/>
    <w:pPr>
      <w:outlineLvl w:val="0"/>
    </w:pPr>
    <w:rPr>
      <w:i/>
      <w:color w:val="444444"/>
      <w:sz w:val="52"/>
    </w:rPr>
  </w:style>
  <w:style w:type="paragraph" w:styleId="a8">
    <w:name w:val="footnote text"/>
    <w:basedOn w:val="a"/>
    <w:link w:val="Char4"/>
    <w:uiPriority w:val="99"/>
    <w:semiHidden/>
    <w:rsid w:val="00846850"/>
    <w:rPr>
      <w:sz w:val="20"/>
    </w:rPr>
  </w:style>
  <w:style w:type="paragraph" w:styleId="60">
    <w:name w:val="toc 6"/>
    <w:basedOn w:val="a"/>
    <w:next w:val="a"/>
    <w:uiPriority w:val="99"/>
    <w:rsid w:val="00846850"/>
    <w:pPr>
      <w:spacing w:after="57"/>
      <w:ind w:left="1417"/>
    </w:pPr>
  </w:style>
  <w:style w:type="paragraph" w:styleId="20">
    <w:name w:val="toc 2"/>
    <w:basedOn w:val="a"/>
    <w:next w:val="a"/>
    <w:uiPriority w:val="99"/>
    <w:rsid w:val="00846850"/>
    <w:pPr>
      <w:spacing w:after="57"/>
      <w:ind w:left="283"/>
    </w:pPr>
  </w:style>
  <w:style w:type="paragraph" w:styleId="90">
    <w:name w:val="toc 9"/>
    <w:basedOn w:val="a"/>
    <w:next w:val="a"/>
    <w:uiPriority w:val="99"/>
    <w:qFormat/>
    <w:rsid w:val="00846850"/>
    <w:pPr>
      <w:spacing w:after="57"/>
      <w:ind w:left="2268"/>
    </w:pPr>
  </w:style>
  <w:style w:type="paragraph" w:styleId="a9">
    <w:name w:val="Normal (Web)"/>
    <w:basedOn w:val="a"/>
    <w:uiPriority w:val="99"/>
    <w:semiHidden/>
    <w:unhideWhenUsed/>
    <w:qFormat/>
    <w:locked/>
    <w:rsid w:val="00846850"/>
    <w:pPr>
      <w:widowControl/>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jc w:val="left"/>
    </w:pPr>
    <w:rPr>
      <w:rFonts w:ascii="宋体" w:hAnsi="宋体" w:cs="宋体"/>
      <w:sz w:val="24"/>
    </w:rPr>
  </w:style>
  <w:style w:type="paragraph" w:styleId="aa">
    <w:name w:val="Title"/>
    <w:basedOn w:val="a"/>
    <w:next w:val="a"/>
    <w:link w:val="Char5"/>
    <w:uiPriority w:val="99"/>
    <w:qFormat/>
    <w:rsid w:val="00846850"/>
    <w:pPr>
      <w:pBdr>
        <w:bottom w:val="single" w:sz="24" w:space="0" w:color="000000"/>
      </w:pBdr>
      <w:spacing w:before="300" w:after="80"/>
      <w:outlineLvl w:val="0"/>
    </w:pPr>
    <w:rPr>
      <w:b/>
      <w:color w:val="000000"/>
      <w:sz w:val="72"/>
    </w:rPr>
  </w:style>
  <w:style w:type="table" w:styleId="ab">
    <w:name w:val="Table Grid"/>
    <w:basedOn w:val="a1"/>
    <w:uiPriority w:val="99"/>
    <w:qFormat/>
    <w:rsid w:val="00846850"/>
    <w:pPr>
      <w:widowControl w:val="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uiPriority w:val="99"/>
    <w:qFormat/>
    <w:rsid w:val="00846850"/>
    <w:rPr>
      <w:rFonts w:cs="Times New Roman"/>
    </w:rPr>
  </w:style>
  <w:style w:type="character" w:styleId="ad">
    <w:name w:val="Hyperlink"/>
    <w:basedOn w:val="a0"/>
    <w:uiPriority w:val="99"/>
    <w:qFormat/>
    <w:rsid w:val="00846850"/>
    <w:rPr>
      <w:rFonts w:cs="Times New Roman"/>
      <w:color w:val="0000FF"/>
      <w:u w:val="single"/>
    </w:rPr>
  </w:style>
  <w:style w:type="character" w:styleId="ae">
    <w:name w:val="footnote reference"/>
    <w:basedOn w:val="a0"/>
    <w:uiPriority w:val="99"/>
    <w:semiHidden/>
    <w:qFormat/>
    <w:rsid w:val="00846850"/>
    <w:rPr>
      <w:rFonts w:cs="Times New Roman"/>
      <w:vertAlign w:val="superscript"/>
    </w:rPr>
  </w:style>
  <w:style w:type="character" w:customStyle="1" w:styleId="1Char">
    <w:name w:val="标题 1 Char"/>
    <w:basedOn w:val="a0"/>
    <w:link w:val="1"/>
    <w:uiPriority w:val="99"/>
    <w:qFormat/>
    <w:rsid w:val="00846850"/>
    <w:rPr>
      <w:rFonts w:ascii="Arial" w:eastAsia="Times New Roman" w:hAnsi="Arial" w:cs="Arial"/>
      <w:b/>
      <w:bCs/>
      <w:color w:val="000000"/>
      <w:sz w:val="48"/>
      <w:szCs w:val="48"/>
    </w:rPr>
  </w:style>
  <w:style w:type="character" w:customStyle="1" w:styleId="2Char">
    <w:name w:val="标题 2 Char"/>
    <w:basedOn w:val="a0"/>
    <w:link w:val="2"/>
    <w:uiPriority w:val="99"/>
    <w:qFormat/>
    <w:rsid w:val="00846850"/>
    <w:rPr>
      <w:rFonts w:ascii="Arial" w:eastAsia="Times New Roman" w:hAnsi="Arial" w:cs="Arial"/>
      <w:b/>
      <w:bCs/>
      <w:color w:val="000000"/>
      <w:sz w:val="40"/>
      <w:szCs w:val="40"/>
    </w:rPr>
  </w:style>
  <w:style w:type="character" w:customStyle="1" w:styleId="3Char">
    <w:name w:val="标题 3 Char"/>
    <w:basedOn w:val="a0"/>
    <w:link w:val="3"/>
    <w:uiPriority w:val="99"/>
    <w:qFormat/>
    <w:rsid w:val="00846850"/>
    <w:rPr>
      <w:rFonts w:ascii="Arial" w:eastAsia="Times New Roman" w:hAnsi="Arial" w:cs="Arial"/>
      <w:b/>
      <w:bCs/>
      <w:i/>
      <w:iCs/>
      <w:color w:val="000000"/>
      <w:sz w:val="40"/>
      <w:szCs w:val="40"/>
    </w:rPr>
  </w:style>
  <w:style w:type="character" w:customStyle="1" w:styleId="4Char">
    <w:name w:val="标题 4 Char"/>
    <w:basedOn w:val="a0"/>
    <w:link w:val="4"/>
    <w:uiPriority w:val="99"/>
    <w:qFormat/>
    <w:rsid w:val="00846850"/>
    <w:rPr>
      <w:rFonts w:ascii="Arial" w:eastAsia="Times New Roman" w:hAnsi="Arial" w:cs="Arial"/>
      <w:color w:val="232323"/>
      <w:sz w:val="32"/>
      <w:szCs w:val="32"/>
    </w:rPr>
  </w:style>
  <w:style w:type="character" w:customStyle="1" w:styleId="5Char">
    <w:name w:val="标题 5 Char"/>
    <w:basedOn w:val="a0"/>
    <w:link w:val="5"/>
    <w:uiPriority w:val="99"/>
    <w:qFormat/>
    <w:rsid w:val="00846850"/>
    <w:rPr>
      <w:rFonts w:ascii="Arial" w:eastAsia="Times New Roman" w:hAnsi="Arial" w:cs="Arial"/>
      <w:b/>
      <w:bCs/>
      <w:color w:val="444444"/>
      <w:sz w:val="28"/>
      <w:szCs w:val="28"/>
    </w:rPr>
  </w:style>
  <w:style w:type="character" w:customStyle="1" w:styleId="6Char">
    <w:name w:val="标题 6 Char"/>
    <w:basedOn w:val="a0"/>
    <w:link w:val="6"/>
    <w:uiPriority w:val="99"/>
    <w:rsid w:val="00846850"/>
    <w:rPr>
      <w:rFonts w:ascii="Arial" w:eastAsia="Times New Roman" w:hAnsi="Arial" w:cs="Arial"/>
      <w:i/>
      <w:iCs/>
      <w:color w:val="232323"/>
      <w:sz w:val="28"/>
      <w:szCs w:val="28"/>
    </w:rPr>
  </w:style>
  <w:style w:type="character" w:customStyle="1" w:styleId="7Char">
    <w:name w:val="标题 7 Char"/>
    <w:basedOn w:val="a0"/>
    <w:link w:val="7"/>
    <w:uiPriority w:val="99"/>
    <w:rsid w:val="00846850"/>
    <w:rPr>
      <w:rFonts w:ascii="Arial" w:eastAsia="Times New Roman" w:hAnsi="Arial" w:cs="Arial"/>
      <w:b/>
      <w:bCs/>
      <w:color w:val="606060"/>
      <w:sz w:val="28"/>
      <w:szCs w:val="28"/>
    </w:rPr>
  </w:style>
  <w:style w:type="character" w:customStyle="1" w:styleId="8Char">
    <w:name w:val="标题 8 Char"/>
    <w:basedOn w:val="a0"/>
    <w:link w:val="8"/>
    <w:uiPriority w:val="99"/>
    <w:qFormat/>
    <w:rsid w:val="00846850"/>
    <w:rPr>
      <w:rFonts w:ascii="Arial" w:eastAsia="Times New Roman" w:hAnsi="Arial" w:cs="Arial"/>
      <w:color w:val="444444"/>
      <w:sz w:val="24"/>
      <w:szCs w:val="24"/>
    </w:rPr>
  </w:style>
  <w:style w:type="character" w:customStyle="1" w:styleId="9Char">
    <w:name w:val="标题 9 Char"/>
    <w:basedOn w:val="a0"/>
    <w:link w:val="9"/>
    <w:uiPriority w:val="99"/>
    <w:qFormat/>
    <w:rsid w:val="00846850"/>
    <w:rPr>
      <w:rFonts w:ascii="Arial" w:eastAsia="Times New Roman" w:hAnsi="Arial" w:cs="Arial"/>
      <w:i/>
      <w:iCs/>
      <w:color w:val="444444"/>
      <w:sz w:val="23"/>
      <w:szCs w:val="23"/>
    </w:rPr>
  </w:style>
  <w:style w:type="character" w:customStyle="1" w:styleId="Char">
    <w:name w:val="批注文字 Char"/>
    <w:basedOn w:val="a0"/>
    <w:link w:val="a3"/>
    <w:uiPriority w:val="99"/>
    <w:semiHidden/>
    <w:qFormat/>
    <w:rsid w:val="00846850"/>
    <w:rPr>
      <w:kern w:val="0"/>
      <w:szCs w:val="24"/>
      <w:shd w:val="clear" w:color="auto" w:fill="FFFFFF"/>
    </w:rPr>
  </w:style>
  <w:style w:type="character" w:customStyle="1" w:styleId="Char0">
    <w:name w:val="批注框文本 Char"/>
    <w:basedOn w:val="a0"/>
    <w:link w:val="a4"/>
    <w:uiPriority w:val="99"/>
    <w:semiHidden/>
    <w:qFormat/>
    <w:rsid w:val="00846850"/>
    <w:rPr>
      <w:kern w:val="0"/>
      <w:sz w:val="0"/>
      <w:szCs w:val="0"/>
      <w:shd w:val="clear" w:color="auto" w:fill="FFFFFF"/>
    </w:rPr>
  </w:style>
  <w:style w:type="character" w:customStyle="1" w:styleId="Char1">
    <w:name w:val="页脚 Char"/>
    <w:basedOn w:val="a0"/>
    <w:link w:val="a5"/>
    <w:uiPriority w:val="99"/>
    <w:semiHidden/>
    <w:qFormat/>
    <w:rsid w:val="00846850"/>
    <w:rPr>
      <w:kern w:val="0"/>
      <w:sz w:val="18"/>
      <w:szCs w:val="18"/>
      <w:shd w:val="clear" w:color="auto" w:fill="FFFFFF"/>
    </w:rPr>
  </w:style>
  <w:style w:type="character" w:customStyle="1" w:styleId="Char2">
    <w:name w:val="页眉 Char"/>
    <w:basedOn w:val="a0"/>
    <w:link w:val="a6"/>
    <w:uiPriority w:val="99"/>
    <w:semiHidden/>
    <w:qFormat/>
    <w:rsid w:val="00846850"/>
    <w:rPr>
      <w:kern w:val="0"/>
      <w:sz w:val="18"/>
      <w:szCs w:val="18"/>
      <w:shd w:val="clear" w:color="auto" w:fill="FFFFFF"/>
    </w:rPr>
  </w:style>
  <w:style w:type="character" w:customStyle="1" w:styleId="Char3">
    <w:name w:val="副标题 Char"/>
    <w:basedOn w:val="a0"/>
    <w:link w:val="a7"/>
    <w:uiPriority w:val="11"/>
    <w:qFormat/>
    <w:rsid w:val="00846850"/>
    <w:rPr>
      <w:rFonts w:asciiTheme="majorHAnsi" w:hAnsiTheme="majorHAnsi" w:cstheme="majorBidi"/>
      <w:b/>
      <w:bCs/>
      <w:kern w:val="28"/>
      <w:sz w:val="32"/>
      <w:szCs w:val="32"/>
      <w:shd w:val="clear" w:color="auto" w:fill="FFFFFF"/>
    </w:rPr>
  </w:style>
  <w:style w:type="character" w:customStyle="1" w:styleId="Char4">
    <w:name w:val="脚注文本 Char"/>
    <w:basedOn w:val="a0"/>
    <w:link w:val="a8"/>
    <w:uiPriority w:val="99"/>
    <w:semiHidden/>
    <w:rsid w:val="00846850"/>
    <w:rPr>
      <w:rFonts w:cs="Times New Roman"/>
      <w:sz w:val="20"/>
    </w:rPr>
  </w:style>
  <w:style w:type="character" w:customStyle="1" w:styleId="Char5">
    <w:name w:val="标题 Char"/>
    <w:basedOn w:val="a0"/>
    <w:link w:val="aa"/>
    <w:uiPriority w:val="10"/>
    <w:qFormat/>
    <w:rsid w:val="00846850"/>
    <w:rPr>
      <w:rFonts w:asciiTheme="majorHAnsi" w:hAnsiTheme="majorHAnsi" w:cstheme="majorBidi"/>
      <w:b/>
      <w:bCs/>
      <w:kern w:val="0"/>
      <w:sz w:val="32"/>
      <w:szCs w:val="32"/>
      <w:shd w:val="clear" w:color="auto" w:fill="FFFFFF"/>
    </w:rPr>
  </w:style>
  <w:style w:type="paragraph" w:customStyle="1" w:styleId="Char6">
    <w:name w:val="Char"/>
    <w:basedOn w:val="a"/>
    <w:uiPriority w:val="99"/>
    <w:qFormat/>
    <w:rsid w:val="00846850"/>
    <w:rPr>
      <w:szCs w:val="20"/>
    </w:rPr>
  </w:style>
  <w:style w:type="paragraph" w:styleId="af">
    <w:name w:val="List Paragraph"/>
    <w:basedOn w:val="a"/>
    <w:uiPriority w:val="99"/>
    <w:qFormat/>
    <w:rsid w:val="00846850"/>
    <w:pPr>
      <w:ind w:left="720"/>
      <w:contextualSpacing/>
    </w:pPr>
  </w:style>
  <w:style w:type="paragraph" w:styleId="af0">
    <w:name w:val="No Spacing"/>
    <w:basedOn w:val="a"/>
    <w:uiPriority w:val="99"/>
    <w:qFormat/>
    <w:rsid w:val="00846850"/>
    <w:rPr>
      <w:color w:val="000000"/>
    </w:rPr>
  </w:style>
  <w:style w:type="paragraph" w:styleId="af1">
    <w:name w:val="Quote"/>
    <w:basedOn w:val="a"/>
    <w:next w:val="a"/>
    <w:link w:val="Char7"/>
    <w:uiPriority w:val="99"/>
    <w:qFormat/>
    <w:rsid w:val="00846850"/>
    <w:pPr>
      <w:pBdr>
        <w:left w:val="single" w:sz="12" w:space="11" w:color="A6A6A6"/>
        <w:bottom w:val="single" w:sz="12" w:space="3" w:color="A6A6A6"/>
      </w:pBdr>
      <w:ind w:left="3402"/>
    </w:pPr>
    <w:rPr>
      <w:i/>
      <w:color w:val="373737"/>
      <w:sz w:val="18"/>
    </w:rPr>
  </w:style>
  <w:style w:type="character" w:customStyle="1" w:styleId="Char7">
    <w:name w:val="引用 Char"/>
    <w:basedOn w:val="a0"/>
    <w:link w:val="af1"/>
    <w:uiPriority w:val="29"/>
    <w:qFormat/>
    <w:rsid w:val="00846850"/>
    <w:rPr>
      <w:i/>
      <w:iCs/>
      <w:color w:val="000000" w:themeColor="text1"/>
      <w:kern w:val="0"/>
      <w:szCs w:val="24"/>
      <w:shd w:val="clear" w:color="auto" w:fill="FFFFFF"/>
    </w:rPr>
  </w:style>
  <w:style w:type="paragraph" w:styleId="af2">
    <w:name w:val="Intense Quote"/>
    <w:basedOn w:val="a"/>
    <w:next w:val="a"/>
    <w:link w:val="Char8"/>
    <w:uiPriority w:val="99"/>
    <w:qFormat/>
    <w:rsid w:val="00846850"/>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character" w:customStyle="1" w:styleId="Char8">
    <w:name w:val="明显引用 Char"/>
    <w:basedOn w:val="a0"/>
    <w:link w:val="af2"/>
    <w:uiPriority w:val="30"/>
    <w:qFormat/>
    <w:rsid w:val="00846850"/>
    <w:rPr>
      <w:b/>
      <w:bCs/>
      <w:i/>
      <w:iCs/>
      <w:color w:val="4F81BD" w:themeColor="accent1"/>
      <w:kern w:val="0"/>
      <w:szCs w:val="24"/>
      <w:shd w:val="clear" w:color="auto" w:fill="FFFFFF"/>
    </w:rPr>
  </w:style>
  <w:style w:type="table" w:customStyle="1" w:styleId="Lined">
    <w:name w:val="Lined"/>
    <w:uiPriority w:val="99"/>
    <w:qFormat/>
    <w:rsid w:val="00846850"/>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7F7F7F"/>
      </w:tcPr>
    </w:tblStylePr>
    <w:tblStylePr w:type="lastRow">
      <w:rPr>
        <w:rFonts w:ascii="Arial" w:hAnsi="Arial" w:cs="Times New Roman"/>
        <w:color w:val="F2F2F2"/>
        <w:sz w:val="22"/>
      </w:rPr>
      <w:tblPr/>
      <w:tcPr>
        <w:shd w:val="clear" w:color="auto" w:fill="7F7F7F"/>
      </w:tcPr>
    </w:tblStylePr>
    <w:tblStylePr w:type="firstCol">
      <w:rPr>
        <w:rFonts w:ascii="Arial" w:hAnsi="Arial" w:cs="Times New Roman"/>
        <w:color w:val="F2F2F2"/>
        <w:sz w:val="22"/>
      </w:rPr>
      <w:tblPr/>
      <w:tcPr>
        <w:shd w:val="clear" w:color="auto" w:fill="7F7F7F"/>
      </w:tcPr>
    </w:tblStylePr>
    <w:tblStylePr w:type="lastCol">
      <w:rPr>
        <w:rFonts w:ascii="Arial" w:hAnsi="Arial" w:cs="Times New Roman"/>
        <w:color w:val="F2F2F2"/>
        <w:sz w:val="22"/>
      </w:rPr>
      <w:tblPr/>
      <w:tcPr>
        <w:shd w:val="clear" w:color="auto"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cPr>
    </w:tblStylePr>
  </w:style>
  <w:style w:type="table" w:customStyle="1" w:styleId="Lined-Accent1">
    <w:name w:val="Lined - Accent 1"/>
    <w:uiPriority w:val="99"/>
    <w:qFormat/>
    <w:rsid w:val="00846850"/>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548DD4"/>
      </w:tcPr>
    </w:tblStylePr>
    <w:tblStylePr w:type="lastRow">
      <w:rPr>
        <w:rFonts w:ascii="Arial" w:hAnsi="Arial" w:cs="Times New Roman"/>
        <w:color w:val="F2F2F2"/>
        <w:sz w:val="22"/>
      </w:rPr>
      <w:tblPr/>
      <w:tcPr>
        <w:shd w:val="clear" w:color="auto" w:fill="548DD4"/>
      </w:tcPr>
    </w:tblStylePr>
    <w:tblStylePr w:type="firstCol">
      <w:rPr>
        <w:rFonts w:ascii="Arial" w:hAnsi="Arial" w:cs="Times New Roman"/>
        <w:color w:val="F2F2F2"/>
        <w:sz w:val="22"/>
      </w:rPr>
      <w:tblPr/>
      <w:tcPr>
        <w:shd w:val="clear" w:color="auto" w:fill="548DD4"/>
      </w:tcPr>
    </w:tblStylePr>
    <w:tblStylePr w:type="lastCol">
      <w:rPr>
        <w:rFonts w:ascii="Arial" w:hAnsi="Arial" w:cs="Times New Roman"/>
        <w:color w:val="F2F2F2"/>
        <w:sz w:val="22"/>
      </w:rPr>
      <w:tblPr/>
      <w:tcPr>
        <w:shd w:val="clear" w:color="auto" w:fill="548DD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C6D9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C6D9F1"/>
      </w:tcPr>
    </w:tblStylePr>
  </w:style>
  <w:style w:type="table" w:customStyle="1" w:styleId="Lined-Accent2">
    <w:name w:val="Lined - Accent 2"/>
    <w:uiPriority w:val="99"/>
    <w:qFormat/>
    <w:rsid w:val="00846850"/>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D99594"/>
      </w:tcPr>
    </w:tblStylePr>
    <w:tblStylePr w:type="lastRow">
      <w:rPr>
        <w:rFonts w:ascii="Arial" w:hAnsi="Arial" w:cs="Times New Roman"/>
        <w:color w:val="F2F2F2"/>
        <w:sz w:val="22"/>
      </w:rPr>
      <w:tblPr/>
      <w:tcPr>
        <w:shd w:val="clear" w:color="auto" w:fill="D99594"/>
      </w:tcPr>
    </w:tblStylePr>
    <w:tblStylePr w:type="firstCol">
      <w:rPr>
        <w:rFonts w:ascii="Arial" w:hAnsi="Arial" w:cs="Times New Roman"/>
        <w:color w:val="F2F2F2"/>
        <w:sz w:val="22"/>
      </w:rPr>
      <w:tblPr/>
      <w:tcPr>
        <w:shd w:val="clear" w:color="auto" w:fill="D99594"/>
      </w:tcPr>
    </w:tblStylePr>
    <w:tblStylePr w:type="lastCol">
      <w:rPr>
        <w:rFonts w:ascii="Arial" w:hAnsi="Arial" w:cs="Times New Roman"/>
        <w:color w:val="F2F2F2"/>
        <w:sz w:val="22"/>
      </w:rPr>
      <w:tblPr/>
      <w:tcPr>
        <w:shd w:val="clear" w:color="auto" w:fill="D9959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DBD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DBDB"/>
      </w:tcPr>
    </w:tblStylePr>
  </w:style>
  <w:style w:type="table" w:customStyle="1" w:styleId="Lined-Accent3">
    <w:name w:val="Lined - Accent 3"/>
    <w:uiPriority w:val="99"/>
    <w:qFormat/>
    <w:rsid w:val="00846850"/>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9BB559"/>
      </w:tcPr>
    </w:tblStylePr>
    <w:tblStylePr w:type="lastRow">
      <w:rPr>
        <w:rFonts w:ascii="Arial" w:hAnsi="Arial" w:cs="Times New Roman"/>
        <w:color w:val="F2F2F2"/>
        <w:sz w:val="22"/>
      </w:rPr>
      <w:tblPr/>
      <w:tcPr>
        <w:shd w:val="clear" w:color="auto" w:fill="9BB559"/>
      </w:tcPr>
    </w:tblStylePr>
    <w:tblStylePr w:type="firstCol">
      <w:rPr>
        <w:rFonts w:ascii="Arial" w:hAnsi="Arial" w:cs="Times New Roman"/>
        <w:color w:val="F2F2F2"/>
        <w:sz w:val="22"/>
      </w:rPr>
      <w:tblPr/>
      <w:tcPr>
        <w:shd w:val="clear" w:color="auto" w:fill="9BB559"/>
      </w:tcPr>
    </w:tblStylePr>
    <w:tblStylePr w:type="lastCol">
      <w:rPr>
        <w:rFonts w:ascii="Arial" w:hAnsi="Arial" w:cs="Times New Roman"/>
        <w:color w:val="F2F2F2"/>
        <w:sz w:val="22"/>
      </w:rPr>
      <w:tblPr/>
      <w:tcPr>
        <w:shd w:val="clear" w:color="auto" w:fill="9BB5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AF1D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AF1DD"/>
      </w:tcPr>
    </w:tblStylePr>
  </w:style>
  <w:style w:type="table" w:customStyle="1" w:styleId="Lined-Accent4">
    <w:name w:val="Lined - Accent 4"/>
    <w:uiPriority w:val="99"/>
    <w:qFormat/>
    <w:rsid w:val="00846850"/>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B2A1C7"/>
      </w:tcPr>
    </w:tblStylePr>
    <w:tblStylePr w:type="lastRow">
      <w:rPr>
        <w:rFonts w:ascii="Arial" w:hAnsi="Arial" w:cs="Times New Roman"/>
        <w:color w:val="F2F2F2"/>
        <w:sz w:val="22"/>
      </w:rPr>
      <w:tblPr/>
      <w:tcPr>
        <w:shd w:val="clear" w:color="auto" w:fill="B2A1C7"/>
      </w:tcPr>
    </w:tblStylePr>
    <w:tblStylePr w:type="firstCol">
      <w:rPr>
        <w:rFonts w:ascii="Arial" w:hAnsi="Arial" w:cs="Times New Roman"/>
        <w:color w:val="F2F2F2"/>
        <w:sz w:val="22"/>
      </w:rPr>
      <w:tblPr/>
      <w:tcPr>
        <w:shd w:val="clear" w:color="auto" w:fill="B2A1C7"/>
      </w:tcPr>
    </w:tblStylePr>
    <w:tblStylePr w:type="lastCol">
      <w:rPr>
        <w:rFonts w:ascii="Arial" w:hAnsi="Arial" w:cs="Times New Roman"/>
        <w:color w:val="F2F2F2"/>
        <w:sz w:val="22"/>
      </w:rPr>
      <w:tblPr/>
      <w:tcPr>
        <w:shd w:val="clear" w:color="auto" w:fill="B2A1C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5DFEC"/>
      </w:tcPr>
    </w:tblStylePr>
  </w:style>
  <w:style w:type="table" w:customStyle="1" w:styleId="Lined-Accent5">
    <w:name w:val="Lined - Accent 5"/>
    <w:uiPriority w:val="99"/>
    <w:qFormat/>
    <w:rsid w:val="00846850"/>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4BACC6"/>
      </w:tcPr>
    </w:tblStylePr>
    <w:tblStylePr w:type="lastRow">
      <w:rPr>
        <w:rFonts w:ascii="Arial" w:hAnsi="Arial" w:cs="Times New Roman"/>
        <w:color w:val="F2F2F2"/>
        <w:sz w:val="22"/>
      </w:rPr>
      <w:tblPr/>
      <w:tcPr>
        <w:shd w:val="clear" w:color="auto" w:fill="4BACC6"/>
      </w:tcPr>
    </w:tblStylePr>
    <w:tblStylePr w:type="firstCol">
      <w:rPr>
        <w:rFonts w:ascii="Arial" w:hAnsi="Arial" w:cs="Times New Roman"/>
        <w:color w:val="F2F2F2"/>
        <w:sz w:val="22"/>
      </w:rPr>
      <w:tblPr/>
      <w:tcPr>
        <w:shd w:val="clear" w:color="auto" w:fill="4BACC6"/>
      </w:tcPr>
    </w:tblStylePr>
    <w:tblStylePr w:type="lastCol">
      <w:rPr>
        <w:rFonts w:ascii="Arial" w:hAnsi="Arial" w:cs="Times New Roman"/>
        <w:color w:val="F2F2F2"/>
        <w:sz w:val="22"/>
      </w:rPr>
      <w:tblPr/>
      <w:tcPr>
        <w:shd w:val="clear" w:color="auto"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DAEEF3"/>
      </w:tcPr>
    </w:tblStylePr>
  </w:style>
  <w:style w:type="table" w:customStyle="1" w:styleId="Lined-Accent6">
    <w:name w:val="Lined - Accent 6"/>
    <w:uiPriority w:val="99"/>
    <w:qFormat/>
    <w:rsid w:val="00846850"/>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F79646"/>
      </w:tcPr>
    </w:tblStylePr>
    <w:tblStylePr w:type="lastRow">
      <w:rPr>
        <w:rFonts w:ascii="Arial" w:hAnsi="Arial" w:cs="Times New Roman"/>
        <w:color w:val="F2F2F2"/>
        <w:sz w:val="22"/>
      </w:rPr>
      <w:tblPr/>
      <w:tcPr>
        <w:shd w:val="clear" w:color="auto" w:fill="F79646"/>
      </w:tcPr>
    </w:tblStylePr>
    <w:tblStylePr w:type="firstCol">
      <w:rPr>
        <w:rFonts w:ascii="Arial" w:hAnsi="Arial" w:cs="Times New Roman"/>
        <w:color w:val="F2F2F2"/>
        <w:sz w:val="22"/>
      </w:rPr>
      <w:tblPr/>
      <w:tcPr>
        <w:shd w:val="clear" w:color="auto" w:fill="F79646"/>
      </w:tcPr>
    </w:tblStylePr>
    <w:tblStylePr w:type="lastCol">
      <w:rPr>
        <w:rFonts w:ascii="Arial" w:hAnsi="Arial" w:cs="Times New Roman"/>
        <w:color w:val="F2F2F2"/>
        <w:sz w:val="22"/>
      </w:rPr>
      <w:tblPr/>
      <w:tcPr>
        <w:shd w:val="clear" w:color="auto"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DE9D9"/>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DE9D9"/>
      </w:tcPr>
    </w:tblStylePr>
  </w:style>
  <w:style w:type="table" w:customStyle="1" w:styleId="Bordered">
    <w:name w:val="Bordered"/>
    <w:uiPriority w:val="99"/>
    <w:qFormat/>
    <w:rsid w:val="00846850"/>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Pr/>
      <w:tcPr>
        <w:tcBorders>
          <w:right w:val="single" w:sz="12" w:space="0" w:color="7F7F7F"/>
        </w:tcBorders>
      </w:tc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qFormat/>
    <w:rsid w:val="00846850"/>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4F81BD"/>
        </w:tcBorders>
      </w:tcPr>
    </w:tblStylePr>
    <w:tblStylePr w:type="lastRow">
      <w:rPr>
        <w:rFonts w:ascii="Arial" w:hAnsi="Arial" w:cs="Times New Roman"/>
        <w:color w:val="404040"/>
        <w:sz w:val="22"/>
      </w:rPr>
      <w:tblPr/>
      <w:tcPr>
        <w:tcBorders>
          <w:top w:val="single" w:sz="12" w:space="0" w:color="4F81BD"/>
        </w:tcBorders>
      </w:tcPr>
    </w:tblStylePr>
    <w:tblStylePr w:type="firstCol">
      <w:rPr>
        <w:rFonts w:ascii="Arial" w:hAnsi="Arial" w:cs="Times New Roman"/>
        <w:color w:val="404040"/>
        <w:sz w:val="22"/>
      </w:rPr>
      <w:tblPr/>
      <w:tcPr>
        <w:tcBorders>
          <w:right w:val="single" w:sz="12" w:space="0" w:color="4F81BD"/>
        </w:tcBorders>
      </w:tcPr>
    </w:tblStylePr>
    <w:tblStylePr w:type="lastCol">
      <w:rPr>
        <w:rFonts w:ascii="Arial" w:hAnsi="Arial" w:cs="Times New Roman"/>
        <w:color w:val="404040"/>
        <w:sz w:val="22"/>
      </w:rPr>
      <w:tblPr/>
      <w:tcPr>
        <w:tcBorders>
          <w:left w:val="single" w:sz="12" w:space="0" w:color="4F81BD"/>
        </w:tcBorders>
      </w:tcPr>
    </w:tblStylePr>
    <w:tblStylePr w:type="band1Horz">
      <w:rPr>
        <w:rFonts w:ascii="Arial" w:hAnsi="Arial" w:cs="Times New Roman"/>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qFormat/>
    <w:rsid w:val="00846850"/>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D99594"/>
        </w:tcBorders>
      </w:tcPr>
    </w:tblStylePr>
    <w:tblStylePr w:type="lastRow">
      <w:rPr>
        <w:rFonts w:ascii="Arial" w:hAnsi="Arial" w:cs="Times New Roman"/>
        <w:color w:val="404040"/>
        <w:sz w:val="22"/>
      </w:rPr>
      <w:tblPr/>
      <w:tcPr>
        <w:tcBorders>
          <w:top w:val="single" w:sz="12" w:space="0" w:color="D99594"/>
        </w:tcBorders>
      </w:tcPr>
    </w:tblStylePr>
    <w:tblStylePr w:type="firstCol">
      <w:rPr>
        <w:rFonts w:ascii="Arial" w:hAnsi="Arial" w:cs="Times New Roman"/>
        <w:color w:val="404040"/>
        <w:sz w:val="22"/>
      </w:rPr>
      <w:tblPr/>
      <w:tcPr>
        <w:tcBorders>
          <w:right w:val="single" w:sz="12" w:space="0" w:color="D99594"/>
        </w:tcBorders>
      </w:tcPr>
    </w:tblStylePr>
    <w:tblStylePr w:type="lastCol">
      <w:rPr>
        <w:rFonts w:ascii="Arial" w:hAnsi="Arial" w:cs="Times New Roman"/>
        <w:color w:val="404040"/>
        <w:sz w:val="22"/>
      </w:rPr>
      <w:tblPr/>
      <w:tcPr>
        <w:tcBorders>
          <w:left w:val="single" w:sz="12" w:space="0" w:color="D99594"/>
        </w:tcBorders>
      </w:tcPr>
    </w:tblStylePr>
    <w:tblStylePr w:type="band1Horz">
      <w:rPr>
        <w:rFonts w:ascii="Arial" w:hAnsi="Arial" w:cs="Times New Roman"/>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qFormat/>
    <w:rsid w:val="00846850"/>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C2D69B"/>
        </w:tcBorders>
      </w:tcPr>
    </w:tblStylePr>
    <w:tblStylePr w:type="lastRow">
      <w:rPr>
        <w:rFonts w:ascii="Arial" w:hAnsi="Arial" w:cs="Times New Roman"/>
        <w:color w:val="404040"/>
        <w:sz w:val="22"/>
      </w:rPr>
      <w:tblPr/>
      <w:tcPr>
        <w:tcBorders>
          <w:top w:val="single" w:sz="12" w:space="0" w:color="C2D69B"/>
        </w:tcBorders>
      </w:tcPr>
    </w:tblStylePr>
    <w:tblStylePr w:type="firstCol">
      <w:rPr>
        <w:rFonts w:ascii="Arial" w:hAnsi="Arial" w:cs="Times New Roman"/>
        <w:color w:val="404040"/>
        <w:sz w:val="22"/>
      </w:rPr>
      <w:tblPr/>
      <w:tcPr>
        <w:tcBorders>
          <w:right w:val="single" w:sz="12" w:space="0" w:color="C2D69B"/>
        </w:tcBorders>
      </w:tcPr>
    </w:tblStylePr>
    <w:tblStylePr w:type="lastCol">
      <w:rPr>
        <w:rFonts w:ascii="Arial" w:hAnsi="Arial" w:cs="Times New Roman"/>
        <w:color w:val="404040"/>
        <w:sz w:val="22"/>
      </w:rPr>
      <w:tblPr/>
      <w:tcPr>
        <w:tcBorders>
          <w:left w:val="single" w:sz="12" w:space="0" w:color="C2D69B"/>
        </w:tcBorders>
      </w:tcPr>
    </w:tblStylePr>
    <w:tblStylePr w:type="band1Horz">
      <w:rPr>
        <w:rFonts w:ascii="Arial" w:hAnsi="Arial" w:cs="Times New Roman"/>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qFormat/>
    <w:rsid w:val="00846850"/>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B2A1C7"/>
        </w:tcBorders>
      </w:tcPr>
    </w:tblStylePr>
    <w:tblStylePr w:type="lastRow">
      <w:rPr>
        <w:rFonts w:ascii="Arial" w:hAnsi="Arial" w:cs="Times New Roman"/>
        <w:color w:val="404040"/>
        <w:sz w:val="22"/>
      </w:rPr>
      <w:tblPr/>
      <w:tcPr>
        <w:tcBorders>
          <w:top w:val="single" w:sz="12" w:space="0" w:color="B2A1C7"/>
        </w:tcBorders>
      </w:tcPr>
    </w:tblStylePr>
    <w:tblStylePr w:type="firstCol">
      <w:rPr>
        <w:rFonts w:ascii="Arial" w:hAnsi="Arial" w:cs="Times New Roman"/>
        <w:color w:val="404040"/>
        <w:sz w:val="22"/>
      </w:rPr>
      <w:tblPr/>
      <w:tcPr>
        <w:tcBorders>
          <w:right w:val="single" w:sz="12" w:space="0" w:color="B2A1C7"/>
        </w:tcBorders>
      </w:tcPr>
    </w:tblStylePr>
    <w:tblStylePr w:type="lastCol">
      <w:rPr>
        <w:rFonts w:ascii="Arial" w:hAnsi="Arial" w:cs="Times New Roman"/>
        <w:color w:val="404040"/>
        <w:sz w:val="22"/>
      </w:rPr>
      <w:tblPr/>
      <w:tcPr>
        <w:tcBorders>
          <w:left w:val="single" w:sz="12" w:space="0" w:color="B2A1C7"/>
        </w:tcBorders>
      </w:tcPr>
    </w:tblStylePr>
    <w:tblStylePr w:type="band1Horz">
      <w:rPr>
        <w:rFonts w:ascii="Arial" w:hAnsi="Arial" w:cs="Times New Roman"/>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qFormat/>
    <w:rsid w:val="00846850"/>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92CDDC"/>
        </w:tcBorders>
      </w:tcPr>
    </w:tblStylePr>
    <w:tblStylePr w:type="lastRow">
      <w:rPr>
        <w:rFonts w:ascii="Arial" w:hAnsi="Arial" w:cs="Times New Roman"/>
        <w:color w:val="404040"/>
        <w:sz w:val="22"/>
      </w:rPr>
      <w:tblPr/>
      <w:tcPr>
        <w:tcBorders>
          <w:top w:val="single" w:sz="12" w:space="0" w:color="92CDDC"/>
        </w:tcBorders>
      </w:tcPr>
    </w:tblStylePr>
    <w:tblStylePr w:type="firstCol">
      <w:rPr>
        <w:rFonts w:ascii="Arial" w:hAnsi="Arial" w:cs="Times New Roman"/>
        <w:color w:val="404040"/>
        <w:sz w:val="22"/>
      </w:rPr>
      <w:tblPr/>
      <w:tcPr>
        <w:tcBorders>
          <w:right w:val="single" w:sz="12" w:space="0" w:color="92CDDC"/>
        </w:tcBorders>
      </w:tcPr>
    </w:tblStylePr>
    <w:tblStylePr w:type="lastCol">
      <w:rPr>
        <w:rFonts w:ascii="Arial" w:hAnsi="Arial" w:cs="Times New Roman"/>
        <w:color w:val="404040"/>
        <w:sz w:val="22"/>
      </w:rPr>
      <w:tblPr/>
      <w:tcPr>
        <w:tcBorders>
          <w:left w:val="single" w:sz="12" w:space="0" w:color="92CDDC"/>
        </w:tcBorders>
      </w:tc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846850"/>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FABF8F"/>
        </w:tcBorders>
      </w:tcPr>
    </w:tblStylePr>
    <w:tblStylePr w:type="lastRow">
      <w:rPr>
        <w:rFonts w:ascii="Arial" w:hAnsi="Arial" w:cs="Times New Roman"/>
        <w:color w:val="404040"/>
        <w:sz w:val="22"/>
      </w:rPr>
      <w:tblPr/>
      <w:tcPr>
        <w:tcBorders>
          <w:top w:val="single" w:sz="12" w:space="0" w:color="FABF8F"/>
        </w:tcBorders>
      </w:tcPr>
    </w:tblStylePr>
    <w:tblStylePr w:type="firstCol">
      <w:rPr>
        <w:rFonts w:ascii="Arial" w:hAnsi="Arial" w:cs="Times New Roman"/>
        <w:color w:val="404040"/>
        <w:sz w:val="22"/>
      </w:rPr>
      <w:tblPr/>
      <w:tcPr>
        <w:tcBorders>
          <w:right w:val="single" w:sz="12" w:space="0" w:color="FABF8F"/>
        </w:tcBorders>
      </w:tcPr>
    </w:tblStylePr>
    <w:tblStylePr w:type="lastCol">
      <w:rPr>
        <w:rFonts w:ascii="Arial" w:hAnsi="Arial" w:cs="Times New Roman"/>
        <w:color w:val="404040"/>
        <w:sz w:val="22"/>
      </w:rPr>
      <w:tblPr/>
      <w:tcPr>
        <w:tcBorders>
          <w:left w:val="single" w:sz="12" w:space="0" w:color="FABF8F"/>
        </w:tcBorders>
      </w:tc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846850"/>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7F7F7F"/>
      </w:tcPr>
    </w:tblStylePr>
    <w:tblStylePr w:type="lastRow">
      <w:rPr>
        <w:rFonts w:ascii="Arial" w:hAnsi="Arial" w:cs="Times New Roman"/>
        <w:color w:val="F2F2F2"/>
        <w:sz w:val="22"/>
      </w:rPr>
      <w:tblPr/>
      <w:tcPr>
        <w:shd w:val="clear" w:color="auto" w:fill="7F7F7F"/>
      </w:tcPr>
    </w:tblStylePr>
    <w:tblStylePr w:type="firstCol">
      <w:rPr>
        <w:rFonts w:ascii="Arial" w:hAnsi="Arial" w:cs="Times New Roman"/>
        <w:color w:val="F2F2F2"/>
        <w:sz w:val="22"/>
      </w:rPr>
      <w:tblPr/>
      <w:tcPr>
        <w:shd w:val="clear" w:color="auto" w:fill="7F7F7F"/>
      </w:tcPr>
    </w:tblStylePr>
    <w:tblStylePr w:type="lastCol">
      <w:rPr>
        <w:rFonts w:ascii="Arial" w:hAnsi="Arial" w:cs="Times New Roman"/>
        <w:color w:val="F2F2F2"/>
        <w:sz w:val="22"/>
      </w:rPr>
      <w:tblPr/>
      <w:tcPr>
        <w:shd w:val="clear" w:color="auto"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9D9D9"/>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cPr>
    </w:tblStylePr>
  </w:style>
  <w:style w:type="table" w:customStyle="1" w:styleId="BorderedLined-Accent1">
    <w:name w:val="Bordered &amp; Lined - Accent 1"/>
    <w:uiPriority w:val="99"/>
    <w:rsid w:val="00846850"/>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548DD4"/>
      </w:tcPr>
    </w:tblStylePr>
    <w:tblStylePr w:type="lastRow">
      <w:rPr>
        <w:rFonts w:ascii="Arial" w:hAnsi="Arial" w:cs="Times New Roman"/>
        <w:color w:val="F2F2F2"/>
        <w:sz w:val="22"/>
      </w:rPr>
      <w:tblPr/>
      <w:tcPr>
        <w:shd w:val="clear" w:color="auto" w:fill="548DD4"/>
      </w:tcPr>
    </w:tblStylePr>
    <w:tblStylePr w:type="firstCol">
      <w:rPr>
        <w:rFonts w:ascii="Arial" w:hAnsi="Arial" w:cs="Times New Roman"/>
        <w:color w:val="F2F2F2"/>
        <w:sz w:val="22"/>
      </w:rPr>
      <w:tblPr/>
      <w:tcPr>
        <w:shd w:val="clear" w:color="auto" w:fill="548DD4"/>
      </w:tcPr>
    </w:tblStylePr>
    <w:tblStylePr w:type="lastCol">
      <w:rPr>
        <w:rFonts w:ascii="Arial" w:hAnsi="Arial" w:cs="Times New Roman"/>
        <w:color w:val="F2F2F2"/>
        <w:sz w:val="22"/>
      </w:rPr>
      <w:tblPr/>
      <w:tcPr>
        <w:shd w:val="clear" w:color="auto" w:fill="548DD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C6D9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C6D9F1"/>
      </w:tcPr>
    </w:tblStylePr>
  </w:style>
  <w:style w:type="table" w:customStyle="1" w:styleId="BorderedLined-Accent2">
    <w:name w:val="Bordered &amp; Lined - Accent 2"/>
    <w:uiPriority w:val="99"/>
    <w:qFormat/>
    <w:rsid w:val="00846850"/>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D99594"/>
      </w:tcPr>
    </w:tblStylePr>
    <w:tblStylePr w:type="lastRow">
      <w:rPr>
        <w:rFonts w:ascii="Arial" w:hAnsi="Arial" w:cs="Times New Roman"/>
        <w:color w:val="F2F2F2"/>
        <w:sz w:val="22"/>
      </w:rPr>
      <w:tblPr/>
      <w:tcPr>
        <w:shd w:val="clear" w:color="auto" w:fill="D99594"/>
      </w:tcPr>
    </w:tblStylePr>
    <w:tblStylePr w:type="firstCol">
      <w:rPr>
        <w:rFonts w:ascii="Arial" w:hAnsi="Arial" w:cs="Times New Roman"/>
        <w:color w:val="F2F2F2"/>
        <w:sz w:val="22"/>
      </w:rPr>
      <w:tblPr/>
      <w:tcPr>
        <w:shd w:val="clear" w:color="auto" w:fill="D99594"/>
      </w:tcPr>
    </w:tblStylePr>
    <w:tblStylePr w:type="lastCol">
      <w:rPr>
        <w:rFonts w:ascii="Arial" w:hAnsi="Arial" w:cs="Times New Roman"/>
        <w:color w:val="F2F2F2"/>
        <w:sz w:val="22"/>
      </w:rPr>
      <w:tblPr/>
      <w:tcPr>
        <w:shd w:val="clear" w:color="auto" w:fill="D9959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DBD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DBDB"/>
      </w:tcPr>
    </w:tblStylePr>
  </w:style>
  <w:style w:type="table" w:customStyle="1" w:styleId="BorderedLined-Accent3">
    <w:name w:val="Bordered &amp; Lined - Accent 3"/>
    <w:uiPriority w:val="99"/>
    <w:qFormat/>
    <w:rsid w:val="00846850"/>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9BBB59"/>
      </w:tcPr>
    </w:tblStylePr>
    <w:tblStylePr w:type="lastRow">
      <w:rPr>
        <w:rFonts w:ascii="Arial" w:hAnsi="Arial" w:cs="Times New Roman"/>
        <w:color w:val="F2F2F2"/>
        <w:sz w:val="22"/>
      </w:rPr>
      <w:tblPr/>
      <w:tcPr>
        <w:shd w:val="clear" w:color="auto" w:fill="9BBB59"/>
      </w:tcPr>
    </w:tblStylePr>
    <w:tblStylePr w:type="firstCol">
      <w:rPr>
        <w:rFonts w:ascii="Arial" w:hAnsi="Arial" w:cs="Times New Roman"/>
        <w:color w:val="F2F2F2"/>
        <w:sz w:val="22"/>
      </w:rPr>
      <w:tblPr/>
      <w:tcPr>
        <w:shd w:val="clear" w:color="auto" w:fill="9BBB59"/>
      </w:tcPr>
    </w:tblStylePr>
    <w:tblStylePr w:type="lastCol">
      <w:rPr>
        <w:rFonts w:ascii="Arial" w:hAnsi="Arial" w:cs="Times New Roman"/>
        <w:color w:val="F2F2F2"/>
        <w:sz w:val="22"/>
      </w:rPr>
      <w:tblPr/>
      <w:tcPr>
        <w:shd w:val="clear" w:color="auto" w:fill="9B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AF1D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AF1DD"/>
      </w:tcPr>
    </w:tblStylePr>
  </w:style>
  <w:style w:type="table" w:customStyle="1" w:styleId="BorderedLined-Accent4">
    <w:name w:val="Bordered &amp; Lined - Accent 4"/>
    <w:uiPriority w:val="99"/>
    <w:qFormat/>
    <w:rsid w:val="00846850"/>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B2A1C7"/>
      </w:tcPr>
    </w:tblStylePr>
    <w:tblStylePr w:type="lastRow">
      <w:rPr>
        <w:rFonts w:ascii="Arial" w:hAnsi="Arial" w:cs="Times New Roman"/>
        <w:color w:val="F2F2F2"/>
        <w:sz w:val="22"/>
      </w:rPr>
      <w:tblPr/>
      <w:tcPr>
        <w:shd w:val="clear" w:color="auto" w:fill="B2A1C7"/>
      </w:tcPr>
    </w:tblStylePr>
    <w:tblStylePr w:type="firstCol">
      <w:rPr>
        <w:rFonts w:ascii="Arial" w:hAnsi="Arial" w:cs="Times New Roman"/>
        <w:color w:val="F2F2F2"/>
        <w:sz w:val="22"/>
      </w:rPr>
      <w:tblPr/>
      <w:tcPr>
        <w:shd w:val="clear" w:color="auto" w:fill="B2A1C7"/>
      </w:tcPr>
    </w:tblStylePr>
    <w:tblStylePr w:type="lastCol">
      <w:rPr>
        <w:rFonts w:ascii="Arial" w:hAnsi="Arial" w:cs="Times New Roman"/>
        <w:color w:val="F2F2F2"/>
        <w:sz w:val="22"/>
      </w:rPr>
      <w:tblPr/>
      <w:tcPr>
        <w:shd w:val="clear" w:color="auto" w:fill="B2A1C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5DFEC"/>
      </w:tcPr>
    </w:tblStylePr>
  </w:style>
  <w:style w:type="table" w:customStyle="1" w:styleId="BorderedLined-Accent5">
    <w:name w:val="Bordered &amp; Lined - Accent 5"/>
    <w:uiPriority w:val="99"/>
    <w:rsid w:val="00846850"/>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4BACC6"/>
      </w:tcPr>
    </w:tblStylePr>
    <w:tblStylePr w:type="lastRow">
      <w:rPr>
        <w:rFonts w:ascii="Arial" w:hAnsi="Arial" w:cs="Times New Roman"/>
        <w:color w:val="F2F2F2"/>
        <w:sz w:val="22"/>
      </w:rPr>
      <w:tblPr/>
      <w:tcPr>
        <w:shd w:val="clear" w:color="auto" w:fill="4BACC6"/>
      </w:tcPr>
    </w:tblStylePr>
    <w:tblStylePr w:type="firstCol">
      <w:rPr>
        <w:rFonts w:ascii="Arial" w:hAnsi="Arial" w:cs="Times New Roman"/>
        <w:color w:val="F2F2F2"/>
        <w:sz w:val="22"/>
      </w:rPr>
      <w:tblPr/>
      <w:tcPr>
        <w:shd w:val="clear" w:color="auto" w:fill="4BACC6"/>
      </w:tcPr>
    </w:tblStylePr>
    <w:tblStylePr w:type="lastCol">
      <w:rPr>
        <w:rFonts w:ascii="Arial" w:hAnsi="Arial" w:cs="Times New Roman"/>
        <w:color w:val="F2F2F2"/>
        <w:sz w:val="22"/>
      </w:rPr>
      <w:tblPr/>
      <w:tcPr>
        <w:shd w:val="clear" w:color="auto"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DAEEF3"/>
      </w:tcPr>
    </w:tblStylePr>
  </w:style>
  <w:style w:type="table" w:customStyle="1" w:styleId="BorderedLined-Accent6">
    <w:name w:val="Bordered &amp; Lined - Accent 6"/>
    <w:uiPriority w:val="99"/>
    <w:rsid w:val="00846850"/>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F79646"/>
      </w:tcPr>
    </w:tblStylePr>
    <w:tblStylePr w:type="lastRow">
      <w:rPr>
        <w:rFonts w:ascii="Arial" w:hAnsi="Arial" w:cs="Times New Roman"/>
        <w:color w:val="F2F2F2"/>
        <w:sz w:val="22"/>
      </w:rPr>
      <w:tblPr/>
      <w:tcPr>
        <w:shd w:val="clear" w:color="auto" w:fill="F79646"/>
      </w:tcPr>
    </w:tblStylePr>
    <w:tblStylePr w:type="firstCol">
      <w:rPr>
        <w:rFonts w:ascii="Arial" w:hAnsi="Arial" w:cs="Times New Roman"/>
        <w:color w:val="F2F2F2"/>
        <w:sz w:val="22"/>
      </w:rPr>
      <w:tblPr/>
      <w:tcPr>
        <w:shd w:val="clear" w:color="auto" w:fill="F79646"/>
      </w:tcPr>
    </w:tblStylePr>
    <w:tblStylePr w:type="lastCol">
      <w:rPr>
        <w:rFonts w:ascii="Arial" w:hAnsi="Arial" w:cs="Times New Roman"/>
        <w:color w:val="F2F2F2"/>
        <w:sz w:val="22"/>
      </w:rPr>
      <w:tblPr/>
      <w:tcPr>
        <w:shd w:val="clear" w:color="auto"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DE9D9"/>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DE9D9"/>
      </w:tcPr>
    </w:tblStylePr>
  </w:style>
  <w:style w:type="paragraph" w:customStyle="1" w:styleId="TOCHeading1">
    <w:name w:val="TOC Heading1"/>
    <w:uiPriority w:val="99"/>
    <w:qFormat/>
    <w:rsid w:val="00846850"/>
    <w:pPr>
      <w:pBdr>
        <w:top w:val="none" w:sz="0" w:space="0" w:color="000000"/>
        <w:left w:val="none" w:sz="0" w:space="0" w:color="000000"/>
        <w:bottom w:val="none" w:sz="0" w:space="0" w:color="000000"/>
        <w:right w:val="none" w:sz="0" w:space="0" w:color="000000"/>
        <w:between w:val="none" w:sz="0" w:space="0" w:color="000000"/>
      </w:pBdr>
      <w:shd w:val="clear" w:color="auto" w:fill="FFFFFF"/>
    </w:pPr>
    <w:rPr>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29FB8-3E79-4AF4-8245-4BE44F97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1910</Words>
  <Characters>10890</Characters>
  <Application>Microsoft Office Word</Application>
  <DocSecurity>0</DocSecurity>
  <Lines>90</Lines>
  <Paragraphs>25</Paragraphs>
  <ScaleCrop>false</ScaleCrop>
  <Company>Chinese ORG</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zousuyun</dc:creator>
  <cp:lastModifiedBy>朱桂霞</cp:lastModifiedBy>
  <cp:revision>4</cp:revision>
  <dcterms:created xsi:type="dcterms:W3CDTF">2021-05-27T10:52:00Z</dcterms:created>
  <dcterms:modified xsi:type="dcterms:W3CDTF">2021-05-28T06:30:00Z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6CF3CB85E4B44BDE90C140BF2DBF6077</vt:lpwstr>
  </property>
</Properties>
</file>