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8E" w:rsidRDefault="0029284C">
      <w:pPr>
        <w:jc w:val="left"/>
        <w:rPr>
          <w:rFonts w:ascii="仿宋_GB2312" w:eastAsia="仿宋_GB2312" w:hAnsi="宋体"/>
          <w:sz w:val="32"/>
          <w:szCs w:val="32"/>
        </w:rPr>
      </w:pPr>
      <w:r>
        <w:rPr>
          <w:rFonts w:ascii="仿宋_GB2312" w:eastAsia="仿宋_GB2312" w:hAnsi="宋体" w:cs="仿宋_GB2312" w:hint="eastAsia"/>
          <w:sz w:val="32"/>
          <w:szCs w:val="32"/>
        </w:rPr>
        <w:t>附件</w:t>
      </w:r>
      <w:r>
        <w:rPr>
          <w:rFonts w:ascii="仿宋_GB2312" w:eastAsia="仿宋_GB2312" w:hAnsi="宋体" w:cs="仿宋_GB2312"/>
          <w:sz w:val="32"/>
          <w:szCs w:val="32"/>
        </w:rPr>
        <w:t>3</w:t>
      </w:r>
    </w:p>
    <w:p w:rsidR="001F558E" w:rsidRDefault="001F558E">
      <w:pPr>
        <w:rPr>
          <w:rFonts w:ascii="宋体"/>
          <w:sz w:val="44"/>
          <w:szCs w:val="44"/>
        </w:rPr>
      </w:pPr>
    </w:p>
    <w:p w:rsidR="001F558E" w:rsidRDefault="001F558E">
      <w:pPr>
        <w:rPr>
          <w:rFonts w:ascii="宋体"/>
          <w:sz w:val="44"/>
          <w:szCs w:val="44"/>
        </w:rPr>
      </w:pPr>
    </w:p>
    <w:p w:rsidR="001F558E" w:rsidRDefault="001F558E">
      <w:pPr>
        <w:rPr>
          <w:rFonts w:ascii="宋体"/>
          <w:sz w:val="44"/>
          <w:szCs w:val="44"/>
        </w:rPr>
      </w:pPr>
    </w:p>
    <w:p w:rsidR="001F558E" w:rsidRDefault="001F558E">
      <w:pPr>
        <w:rPr>
          <w:rFonts w:ascii="宋体"/>
          <w:sz w:val="44"/>
          <w:szCs w:val="44"/>
        </w:rPr>
      </w:pPr>
    </w:p>
    <w:p w:rsidR="001F558E" w:rsidRDefault="0029284C">
      <w:pPr>
        <w:jc w:val="center"/>
        <w:rPr>
          <w:rFonts w:ascii="宋体"/>
          <w:sz w:val="44"/>
          <w:szCs w:val="44"/>
        </w:rPr>
      </w:pPr>
      <w:r>
        <w:rPr>
          <w:rFonts w:ascii="宋体" w:hAnsi="宋体" w:cs="宋体"/>
          <w:sz w:val="44"/>
          <w:szCs w:val="44"/>
        </w:rPr>
        <w:t>2018</w:t>
      </w:r>
      <w:r>
        <w:rPr>
          <w:rFonts w:ascii="宋体" w:hAnsi="宋体" w:cs="宋体" w:hint="eastAsia"/>
          <w:sz w:val="44"/>
          <w:szCs w:val="44"/>
        </w:rPr>
        <w:t>年度重点项目支出</w:t>
      </w:r>
    </w:p>
    <w:p w:rsidR="001F558E" w:rsidRDefault="0029284C">
      <w:pPr>
        <w:jc w:val="center"/>
        <w:rPr>
          <w:rFonts w:ascii="宋体"/>
          <w:sz w:val="44"/>
          <w:szCs w:val="44"/>
        </w:rPr>
      </w:pPr>
      <w:r>
        <w:rPr>
          <w:rFonts w:ascii="宋体" w:hAnsi="宋体" w:cs="宋体" w:hint="eastAsia"/>
          <w:sz w:val="44"/>
          <w:szCs w:val="44"/>
        </w:rPr>
        <w:t>绩效评价报告</w:t>
      </w:r>
    </w:p>
    <w:p w:rsidR="001F558E" w:rsidRDefault="001F558E">
      <w:pPr>
        <w:jc w:val="center"/>
        <w:rPr>
          <w:rFonts w:ascii="楷体_GB2312" w:eastAsia="楷体_GB2312" w:hAnsi="宋体"/>
          <w:sz w:val="36"/>
          <w:szCs w:val="36"/>
        </w:rPr>
      </w:pPr>
    </w:p>
    <w:p w:rsidR="001F558E" w:rsidRDefault="001F558E">
      <w:pPr>
        <w:jc w:val="center"/>
        <w:rPr>
          <w:rFonts w:ascii="楷体_GB2312" w:eastAsia="楷体_GB2312" w:hAnsi="宋体"/>
          <w:sz w:val="36"/>
          <w:szCs w:val="36"/>
        </w:rPr>
      </w:pPr>
      <w:bookmarkStart w:id="0" w:name="_GoBack"/>
      <w:bookmarkEnd w:id="0"/>
    </w:p>
    <w:p w:rsidR="001F558E" w:rsidRDefault="001F558E">
      <w:pPr>
        <w:jc w:val="center"/>
        <w:rPr>
          <w:rFonts w:ascii="楷体_GB2312" w:eastAsia="楷体_GB2312" w:hAnsi="宋体"/>
          <w:sz w:val="36"/>
          <w:szCs w:val="36"/>
        </w:rPr>
      </w:pPr>
    </w:p>
    <w:p w:rsidR="001F558E" w:rsidRDefault="001F558E">
      <w:pPr>
        <w:jc w:val="center"/>
        <w:rPr>
          <w:rFonts w:ascii="楷体_GB2312" w:eastAsia="楷体_GB2312" w:hAnsi="宋体"/>
          <w:sz w:val="36"/>
          <w:szCs w:val="36"/>
        </w:rPr>
      </w:pPr>
    </w:p>
    <w:p w:rsidR="001F558E" w:rsidRDefault="001F558E">
      <w:pPr>
        <w:jc w:val="center"/>
        <w:rPr>
          <w:rFonts w:ascii="楷体_GB2312" w:eastAsia="楷体_GB2312" w:hAnsi="宋体"/>
          <w:sz w:val="36"/>
          <w:szCs w:val="36"/>
        </w:rPr>
      </w:pPr>
    </w:p>
    <w:p w:rsidR="001F558E" w:rsidRDefault="001F558E">
      <w:pPr>
        <w:jc w:val="center"/>
        <w:rPr>
          <w:rFonts w:ascii="楷体_GB2312" w:eastAsia="楷体_GB2312" w:hAnsi="宋体"/>
          <w:sz w:val="36"/>
          <w:szCs w:val="36"/>
        </w:rPr>
      </w:pPr>
    </w:p>
    <w:p w:rsidR="001F558E" w:rsidRDefault="001F558E">
      <w:pPr>
        <w:jc w:val="center"/>
        <w:rPr>
          <w:rFonts w:ascii="楷体_GB2312" w:eastAsia="楷体_GB2312" w:hAnsi="宋体"/>
          <w:sz w:val="36"/>
          <w:szCs w:val="36"/>
        </w:rPr>
      </w:pPr>
    </w:p>
    <w:p w:rsidR="001F558E" w:rsidRDefault="0029284C">
      <w:pPr>
        <w:spacing w:line="360" w:lineRule="auto"/>
        <w:jc w:val="center"/>
        <w:rPr>
          <w:rFonts w:ascii="仿宋_GB2312" w:eastAsia="仿宋_GB2312"/>
          <w:sz w:val="32"/>
          <w:szCs w:val="32"/>
        </w:rPr>
      </w:pPr>
      <w:r>
        <w:rPr>
          <w:rFonts w:ascii="仿宋_GB2312" w:eastAsia="仿宋_GB2312" w:cs="仿宋_GB2312" w:hint="eastAsia"/>
          <w:sz w:val="32"/>
          <w:szCs w:val="32"/>
        </w:rPr>
        <w:t>项目名称：盐田区</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土壤环境质量详细调查</w:t>
      </w:r>
    </w:p>
    <w:p w:rsidR="001F558E" w:rsidRDefault="0029284C">
      <w:pPr>
        <w:spacing w:line="360" w:lineRule="auto"/>
        <w:jc w:val="center"/>
        <w:rPr>
          <w:rFonts w:ascii="仿宋_GB2312" w:eastAsia="仿宋_GB2312"/>
          <w:sz w:val="32"/>
          <w:szCs w:val="32"/>
        </w:rPr>
      </w:pPr>
      <w:r>
        <w:rPr>
          <w:rFonts w:ascii="仿宋_GB2312" w:eastAsia="仿宋_GB2312" w:cs="仿宋_GB2312" w:hint="eastAsia"/>
          <w:sz w:val="32"/>
          <w:szCs w:val="32"/>
        </w:rPr>
        <w:t>主管部门（公章）：</w:t>
      </w:r>
      <w:r>
        <w:rPr>
          <w:rFonts w:ascii="仿宋_GB2312" w:eastAsia="仿宋_GB2312" w:cs="仿宋_GB2312"/>
          <w:sz w:val="32"/>
          <w:szCs w:val="32"/>
        </w:rPr>
        <w:t>深圳市盐田区环境保护监测站</w:t>
      </w:r>
    </w:p>
    <w:p w:rsidR="001F558E" w:rsidRDefault="0029284C">
      <w:pPr>
        <w:spacing w:line="360" w:lineRule="auto"/>
        <w:jc w:val="center"/>
        <w:rPr>
          <w:rFonts w:ascii="仿宋_GB2312" w:eastAsia="仿宋_GB2312"/>
          <w:sz w:val="32"/>
          <w:szCs w:val="32"/>
        </w:rPr>
      </w:pPr>
      <w:r>
        <w:rPr>
          <w:rFonts w:ascii="仿宋_GB2312" w:eastAsia="仿宋_GB2312" w:cs="仿宋_GB2312" w:hint="eastAsia"/>
          <w:sz w:val="32"/>
          <w:szCs w:val="32"/>
        </w:rPr>
        <w:t>项目负责人：</w:t>
      </w:r>
      <w:r w:rsidR="009150AA">
        <w:rPr>
          <w:rFonts w:ascii="仿宋_GB2312" w:eastAsia="仿宋_GB2312" w:cs="仿宋_GB2312" w:hint="eastAsia"/>
          <w:sz w:val="32"/>
          <w:szCs w:val="32"/>
        </w:rPr>
        <w:t>范</w:t>
      </w:r>
      <w:r w:rsidR="009150AA" w:rsidRPr="009150AA">
        <w:rPr>
          <w:rFonts w:asciiTheme="minorEastAsia" w:eastAsiaTheme="minorEastAsia" w:hAnsiTheme="minorEastAsia" w:cs="仿宋_GB2312" w:hint="eastAsia"/>
          <w:sz w:val="32"/>
          <w:szCs w:val="32"/>
        </w:rPr>
        <w:t>慆</w:t>
      </w:r>
    </w:p>
    <w:p w:rsidR="001F558E" w:rsidRDefault="0029284C">
      <w:pPr>
        <w:spacing w:line="360" w:lineRule="auto"/>
        <w:jc w:val="center"/>
        <w:rPr>
          <w:rFonts w:ascii="仿宋_GB2312" w:eastAsia="仿宋_GB2312"/>
          <w:sz w:val="32"/>
          <w:szCs w:val="32"/>
        </w:rPr>
      </w:pPr>
      <w:r>
        <w:rPr>
          <w:rFonts w:ascii="仿宋_GB2312" w:eastAsia="仿宋_GB2312" w:cs="仿宋_GB2312" w:hint="eastAsia"/>
          <w:sz w:val="32"/>
          <w:szCs w:val="32"/>
        </w:rPr>
        <w:t>填报人：范</w:t>
      </w:r>
      <w:r w:rsidRPr="009150AA">
        <w:rPr>
          <w:rFonts w:asciiTheme="minorEastAsia" w:eastAsiaTheme="minorEastAsia" w:hAnsiTheme="minorEastAsia" w:cs="仿宋_GB2312" w:hint="eastAsia"/>
          <w:sz w:val="32"/>
          <w:szCs w:val="32"/>
        </w:rPr>
        <w:t>慆</w:t>
      </w:r>
    </w:p>
    <w:p w:rsidR="001F558E" w:rsidRDefault="0029284C">
      <w:pPr>
        <w:spacing w:line="360" w:lineRule="auto"/>
        <w:jc w:val="center"/>
        <w:rPr>
          <w:rFonts w:ascii="仿宋_GB2312" w:eastAsia="仿宋_GB2312"/>
          <w:sz w:val="32"/>
          <w:szCs w:val="32"/>
        </w:rPr>
      </w:pPr>
      <w:r>
        <w:rPr>
          <w:rFonts w:ascii="仿宋_GB2312" w:eastAsia="仿宋_GB2312" w:cs="仿宋_GB2312" w:hint="eastAsia"/>
          <w:sz w:val="32"/>
          <w:szCs w:val="32"/>
        </w:rPr>
        <w:t>联系电话：15220066800</w:t>
      </w:r>
    </w:p>
    <w:p w:rsidR="001F558E" w:rsidRDefault="001F558E">
      <w:pPr>
        <w:jc w:val="center"/>
        <w:rPr>
          <w:rFonts w:ascii="仿宋_GB2312" w:eastAsia="仿宋_GB2312"/>
          <w:sz w:val="32"/>
          <w:szCs w:val="32"/>
        </w:rPr>
      </w:pPr>
    </w:p>
    <w:p w:rsidR="001F558E" w:rsidRDefault="001F558E">
      <w:pPr>
        <w:jc w:val="center"/>
        <w:rPr>
          <w:rFonts w:ascii="楷体_GB2312" w:eastAsia="楷体_GB2312" w:hAnsi="宋体"/>
          <w:sz w:val="36"/>
          <w:szCs w:val="36"/>
        </w:rPr>
      </w:pPr>
    </w:p>
    <w:p w:rsidR="001F558E" w:rsidRDefault="001F558E">
      <w:pPr>
        <w:rPr>
          <w:rFonts w:ascii="楷体_GB2312" w:eastAsia="楷体_GB2312" w:hAnsi="宋体"/>
          <w:sz w:val="36"/>
          <w:szCs w:val="36"/>
        </w:rPr>
      </w:pPr>
    </w:p>
    <w:p w:rsidR="001F558E" w:rsidRPr="009150AA" w:rsidRDefault="0029284C">
      <w:pPr>
        <w:rPr>
          <w:rFonts w:ascii="黑体" w:eastAsia="黑体"/>
          <w:sz w:val="32"/>
          <w:szCs w:val="32"/>
        </w:rPr>
      </w:pPr>
      <w:r>
        <w:rPr>
          <w:rFonts w:ascii="仿宋_GB2312" w:eastAsia="仿宋_GB2312" w:cs="仿宋_GB2312"/>
          <w:sz w:val="32"/>
          <w:szCs w:val="32"/>
        </w:rPr>
        <w:lastRenderedPageBreak/>
        <w:t xml:space="preserve">   </w:t>
      </w:r>
      <w:r>
        <w:rPr>
          <w:rFonts w:ascii="仿宋_GB2312" w:eastAsia="仿宋_GB2312" w:cs="仿宋_GB2312"/>
          <w:color w:val="FF0000"/>
          <w:sz w:val="32"/>
          <w:szCs w:val="32"/>
        </w:rPr>
        <w:t xml:space="preserve"> </w:t>
      </w:r>
      <w:r w:rsidRPr="009150AA">
        <w:rPr>
          <w:rFonts w:ascii="黑体" w:eastAsia="黑体" w:cs="黑体" w:hint="eastAsia"/>
          <w:sz w:val="32"/>
          <w:szCs w:val="32"/>
        </w:rPr>
        <w:t>一、项目概况</w:t>
      </w:r>
    </w:p>
    <w:p w:rsidR="001F558E" w:rsidRDefault="0029284C">
      <w:pPr>
        <w:ind w:firstLine="645"/>
        <w:rPr>
          <w:rFonts w:ascii="仿宋_GB2312" w:eastAsia="仿宋_GB2312" w:cs="仿宋_GB2312"/>
          <w:sz w:val="32"/>
          <w:szCs w:val="32"/>
        </w:rPr>
      </w:pPr>
      <w:r>
        <w:rPr>
          <w:rFonts w:ascii="仿宋_GB2312" w:eastAsia="仿宋_GB2312" w:cs="仿宋_GB2312" w:hint="eastAsia"/>
          <w:sz w:val="32"/>
          <w:szCs w:val="32"/>
        </w:rPr>
        <w:t>（一）项目背景、立项依据。</w:t>
      </w:r>
    </w:p>
    <w:p w:rsidR="001F558E" w:rsidRDefault="0029284C">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深圳市2018年度土壤环境保护和质量提升工作计划》和《盐田区2018年度土壤环境保护和质量提升工作计划》的工作精神，为进一步掌握盐田区土壤环境质量，提升土壤污染的风险管控能力，在2017年土壤环境质量</w:t>
      </w:r>
      <w:r w:rsidR="009150AA">
        <w:rPr>
          <w:rFonts w:ascii="仿宋" w:eastAsia="仿宋" w:hAnsi="仿宋" w:cs="仿宋" w:hint="eastAsia"/>
          <w:kern w:val="0"/>
          <w:sz w:val="32"/>
          <w:szCs w:val="32"/>
        </w:rPr>
        <w:t>筛</w:t>
      </w:r>
      <w:r>
        <w:rPr>
          <w:rFonts w:ascii="仿宋" w:eastAsia="仿宋" w:hAnsi="仿宋" w:cs="仿宋" w:hint="eastAsia"/>
          <w:kern w:val="0"/>
          <w:sz w:val="32"/>
          <w:szCs w:val="32"/>
        </w:rPr>
        <w:t>查工作的基础上，全面开展2018土壤环境详查工作。</w:t>
      </w:r>
    </w:p>
    <w:p w:rsidR="001F558E" w:rsidRDefault="001F558E">
      <w:pPr>
        <w:spacing w:line="560" w:lineRule="exact"/>
        <w:ind w:firstLineChars="200" w:firstLine="640"/>
        <w:rPr>
          <w:rFonts w:ascii="仿宋" w:eastAsia="仿宋" w:hAnsi="仿宋" w:cs="仿宋"/>
          <w:kern w:val="0"/>
          <w:sz w:val="32"/>
          <w:szCs w:val="32"/>
        </w:rPr>
      </w:pPr>
    </w:p>
    <w:p w:rsidR="001F558E" w:rsidRDefault="0029284C">
      <w:pPr>
        <w:numPr>
          <w:ilvl w:val="0"/>
          <w:numId w:val="1"/>
        </w:numPr>
        <w:ind w:firstLine="645"/>
        <w:rPr>
          <w:rFonts w:ascii="仿宋_GB2312" w:eastAsia="仿宋_GB2312" w:cs="仿宋_GB2312"/>
          <w:sz w:val="32"/>
          <w:szCs w:val="32"/>
        </w:rPr>
      </w:pPr>
      <w:r>
        <w:rPr>
          <w:rFonts w:ascii="仿宋_GB2312" w:eastAsia="仿宋_GB2312" w:cs="仿宋_GB2312" w:hint="eastAsia"/>
          <w:sz w:val="32"/>
          <w:szCs w:val="32"/>
        </w:rPr>
        <w:t>项目管理的组织架构和职责分工。</w:t>
      </w:r>
    </w:p>
    <w:p w:rsidR="001F558E" w:rsidRDefault="0029284C">
      <w:pPr>
        <w:spacing w:line="560" w:lineRule="exact"/>
        <w:ind w:firstLineChars="200" w:firstLine="640"/>
        <w:rPr>
          <w:rFonts w:ascii="仿宋" w:eastAsia="仿宋" w:hAnsi="仿宋" w:cs="仿宋"/>
          <w:kern w:val="0"/>
          <w:sz w:val="32"/>
          <w:szCs w:val="32"/>
        </w:rPr>
      </w:pPr>
      <w:r>
        <w:rPr>
          <w:rFonts w:ascii="仿宋_GB2312" w:eastAsia="仿宋_GB2312" w:hint="eastAsia"/>
          <w:sz w:val="32"/>
          <w:szCs w:val="32"/>
        </w:rPr>
        <w:t>盐田区环境监测站建立了相应的管理制度并细化了工作流程，</w:t>
      </w:r>
      <w:r w:rsidR="009150AA">
        <w:rPr>
          <w:rFonts w:ascii="仿宋_GB2312" w:eastAsia="仿宋_GB2312" w:hint="eastAsia"/>
          <w:sz w:val="32"/>
          <w:szCs w:val="32"/>
        </w:rPr>
        <w:t>安排专人负责</w:t>
      </w:r>
      <w:r>
        <w:rPr>
          <w:rFonts w:ascii="仿宋_GB2312" w:eastAsia="仿宋_GB2312" w:hint="eastAsia"/>
          <w:sz w:val="32"/>
          <w:szCs w:val="32"/>
        </w:rPr>
        <w:t>项目的预算申报、公开招标、资金支付等</w:t>
      </w:r>
      <w:r w:rsidR="009150AA">
        <w:rPr>
          <w:rFonts w:ascii="仿宋_GB2312" w:eastAsia="仿宋_GB2312" w:hint="eastAsia"/>
          <w:sz w:val="32"/>
          <w:szCs w:val="32"/>
        </w:rPr>
        <w:t>,所有程序</w:t>
      </w:r>
      <w:r>
        <w:rPr>
          <w:rFonts w:ascii="仿宋_GB2312" w:eastAsia="仿宋_GB2312" w:hint="eastAsia"/>
          <w:sz w:val="32"/>
          <w:szCs w:val="32"/>
        </w:rPr>
        <w:t>均</w:t>
      </w:r>
      <w:r w:rsidR="009150AA">
        <w:rPr>
          <w:rFonts w:ascii="仿宋_GB2312" w:eastAsia="仿宋_GB2312" w:hint="eastAsia"/>
          <w:sz w:val="32"/>
          <w:szCs w:val="32"/>
        </w:rPr>
        <w:t>符合</w:t>
      </w:r>
      <w:r>
        <w:rPr>
          <w:rFonts w:ascii="仿宋_GB2312" w:eastAsia="仿宋_GB2312" w:hint="eastAsia"/>
          <w:sz w:val="32"/>
          <w:szCs w:val="32"/>
        </w:rPr>
        <w:t>规范，</w:t>
      </w:r>
      <w:r>
        <w:rPr>
          <w:rFonts w:ascii="仿宋" w:eastAsia="仿宋" w:hAnsi="仿宋" w:cs="仿宋" w:hint="eastAsia"/>
          <w:kern w:val="0"/>
          <w:sz w:val="32"/>
          <w:szCs w:val="32"/>
        </w:rPr>
        <w:t>确保项目质量和资金的安全使用</w:t>
      </w:r>
      <w:r>
        <w:rPr>
          <w:rFonts w:ascii="仿宋_GB2312" w:eastAsia="仿宋_GB2312" w:hint="eastAsia"/>
          <w:sz w:val="32"/>
          <w:szCs w:val="32"/>
        </w:rPr>
        <w:t>。</w:t>
      </w:r>
    </w:p>
    <w:p w:rsidR="001F558E" w:rsidRDefault="001F558E">
      <w:pPr>
        <w:rPr>
          <w:rFonts w:ascii="仿宋_GB2312" w:eastAsia="仿宋_GB2312" w:cs="仿宋_GB2312"/>
          <w:sz w:val="32"/>
          <w:szCs w:val="32"/>
        </w:rPr>
      </w:pPr>
    </w:p>
    <w:p w:rsidR="001F558E" w:rsidRDefault="0029284C">
      <w:pPr>
        <w:ind w:firstLine="645"/>
        <w:rPr>
          <w:rFonts w:ascii="仿宋_GB2312" w:eastAsia="仿宋_GB2312"/>
          <w:sz w:val="32"/>
          <w:szCs w:val="32"/>
        </w:rPr>
      </w:pPr>
      <w:r>
        <w:rPr>
          <w:rFonts w:ascii="仿宋_GB2312" w:eastAsia="仿宋_GB2312" w:cs="仿宋_GB2312" w:hint="eastAsia"/>
          <w:sz w:val="32"/>
          <w:szCs w:val="32"/>
        </w:rPr>
        <w:t>（三）项目资金管理情况。</w:t>
      </w:r>
    </w:p>
    <w:p w:rsidR="001F558E" w:rsidRDefault="0029284C">
      <w:pPr>
        <w:ind w:firstLine="645"/>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项目资金预算和分配情况。包括资金主管部门、使用单位，使用方式、范围，项目招投标情况、预算调整情况等。</w:t>
      </w:r>
    </w:p>
    <w:p w:rsidR="001F558E" w:rsidRDefault="0029284C">
      <w:pPr>
        <w:ind w:firstLine="645"/>
        <w:rPr>
          <w:rFonts w:ascii="仿宋_GB2312" w:eastAsia="仿宋_GB2312" w:cs="仿宋_GB2312"/>
          <w:sz w:val="32"/>
          <w:szCs w:val="32"/>
        </w:rPr>
      </w:pPr>
      <w:r>
        <w:rPr>
          <w:rFonts w:ascii="仿宋_GB2312" w:eastAsia="仿宋_GB2312" w:cs="仿宋_GB2312" w:hint="eastAsia"/>
          <w:sz w:val="32"/>
          <w:szCs w:val="32"/>
        </w:rPr>
        <w:t>本项目年度预算为1</w:t>
      </w:r>
      <w:r w:rsidR="006B7E0E">
        <w:rPr>
          <w:rFonts w:ascii="仿宋_GB2312" w:eastAsia="仿宋_GB2312" w:cs="仿宋_GB2312" w:hint="eastAsia"/>
          <w:sz w:val="32"/>
          <w:szCs w:val="32"/>
        </w:rPr>
        <w:t>2</w:t>
      </w:r>
      <w:r>
        <w:rPr>
          <w:rFonts w:ascii="仿宋_GB2312" w:eastAsia="仿宋_GB2312" w:cs="仿宋_GB2312" w:hint="eastAsia"/>
          <w:sz w:val="32"/>
          <w:szCs w:val="32"/>
        </w:rPr>
        <w:t>0万元，全部为财政拨款，资金主</w:t>
      </w:r>
      <w:r w:rsidRPr="006B7E0E">
        <w:rPr>
          <w:rFonts w:ascii="仿宋_GB2312" w:eastAsia="仿宋_GB2312" w:cs="仿宋_GB2312" w:hint="eastAsia"/>
          <w:sz w:val="32"/>
          <w:szCs w:val="32"/>
        </w:rPr>
        <w:t>管部门</w:t>
      </w:r>
      <w:r w:rsidR="006B7E0E" w:rsidRPr="006B7E0E">
        <w:rPr>
          <w:rFonts w:ascii="仿宋_GB2312" w:eastAsia="仿宋_GB2312" w:cs="仿宋_GB2312" w:hint="eastAsia"/>
          <w:sz w:val="32"/>
          <w:szCs w:val="32"/>
        </w:rPr>
        <w:t>及使用单位</w:t>
      </w:r>
      <w:r w:rsidRPr="006B7E0E">
        <w:rPr>
          <w:rFonts w:ascii="仿宋_GB2312" w:eastAsia="仿宋_GB2312" w:cs="仿宋_GB2312" w:hint="eastAsia"/>
          <w:sz w:val="32"/>
          <w:szCs w:val="32"/>
        </w:rPr>
        <w:t>为</w:t>
      </w:r>
      <w:r w:rsidR="006B7E0E" w:rsidRPr="006B7E0E">
        <w:rPr>
          <w:rFonts w:ascii="仿宋_GB2312" w:eastAsia="仿宋_GB2312" w:cs="仿宋_GB2312" w:hint="eastAsia"/>
          <w:sz w:val="32"/>
          <w:szCs w:val="32"/>
        </w:rPr>
        <w:t>深圳</w:t>
      </w:r>
      <w:r w:rsidR="006B7E0E">
        <w:rPr>
          <w:rFonts w:ascii="仿宋_GB2312" w:eastAsia="仿宋_GB2312" w:cs="仿宋_GB2312" w:hint="eastAsia"/>
          <w:sz w:val="32"/>
          <w:szCs w:val="32"/>
        </w:rPr>
        <w:t>市</w:t>
      </w:r>
      <w:r>
        <w:rPr>
          <w:rFonts w:ascii="仿宋_GB2312" w:eastAsia="仿宋_GB2312" w:cs="仿宋_GB2312" w:hint="eastAsia"/>
          <w:sz w:val="32"/>
          <w:szCs w:val="32"/>
        </w:rPr>
        <w:t>盐田区环境保护监测站</w:t>
      </w:r>
      <w:r w:rsidR="006B7E0E">
        <w:rPr>
          <w:rFonts w:ascii="仿宋_GB2312" w:eastAsia="仿宋_GB2312" w:cs="仿宋_GB2312" w:hint="eastAsia"/>
          <w:sz w:val="32"/>
          <w:szCs w:val="32"/>
        </w:rPr>
        <w:t>。</w:t>
      </w:r>
      <w:r>
        <w:rPr>
          <w:rFonts w:ascii="仿宋_GB2312" w:eastAsia="仿宋_GB2312" w:cs="仿宋_GB2312" w:hint="eastAsia"/>
          <w:sz w:val="32"/>
          <w:szCs w:val="32"/>
        </w:rPr>
        <w:t>根据深圳市盐田区政府采购中心YTW18075号招标项目的投标结果,深圳市深港产学研环保工程技术股份有限公司为中标方</w:t>
      </w:r>
      <w:r w:rsidR="006B7E0E">
        <w:rPr>
          <w:rFonts w:ascii="仿宋_GB2312" w:eastAsia="仿宋_GB2312" w:cs="仿宋_GB2312" w:hint="eastAsia"/>
          <w:sz w:val="32"/>
          <w:szCs w:val="32"/>
        </w:rPr>
        <w:t>，中标金额为1189595.51元。</w:t>
      </w:r>
    </w:p>
    <w:p w:rsidR="001F558E" w:rsidRDefault="001F558E">
      <w:pPr>
        <w:ind w:firstLine="645"/>
        <w:rPr>
          <w:rFonts w:ascii="仿宋_GB2312" w:eastAsia="仿宋_GB2312"/>
          <w:sz w:val="32"/>
          <w:szCs w:val="32"/>
        </w:rPr>
      </w:pPr>
    </w:p>
    <w:p w:rsidR="001F558E" w:rsidRPr="006B7E0E" w:rsidRDefault="0029284C">
      <w:pPr>
        <w:ind w:firstLine="645"/>
        <w:rPr>
          <w:rFonts w:ascii="黑体" w:eastAsia="黑体"/>
          <w:sz w:val="32"/>
          <w:szCs w:val="32"/>
        </w:rPr>
      </w:pPr>
      <w:r w:rsidRPr="006B7E0E">
        <w:rPr>
          <w:rFonts w:ascii="黑体" w:eastAsia="黑体" w:cs="黑体" w:hint="eastAsia"/>
          <w:sz w:val="32"/>
          <w:szCs w:val="32"/>
        </w:rPr>
        <w:lastRenderedPageBreak/>
        <w:t>二、项目绩效评价结论和分析</w:t>
      </w:r>
    </w:p>
    <w:p w:rsidR="001F558E" w:rsidRDefault="0029284C">
      <w:pPr>
        <w:ind w:firstLine="645"/>
        <w:rPr>
          <w:rFonts w:ascii="仿宋_GB2312" w:eastAsia="仿宋_GB2312" w:cs="仿宋_GB2312"/>
          <w:sz w:val="32"/>
          <w:szCs w:val="32"/>
        </w:rPr>
      </w:pPr>
      <w:r>
        <w:rPr>
          <w:rFonts w:ascii="仿宋_GB2312" w:eastAsia="仿宋_GB2312" w:cs="仿宋_GB2312" w:hint="eastAsia"/>
          <w:sz w:val="32"/>
          <w:szCs w:val="32"/>
        </w:rPr>
        <w:t>（一）项目绩效评价结论。</w:t>
      </w:r>
    </w:p>
    <w:p w:rsidR="001F558E" w:rsidRDefault="0029284C">
      <w:pPr>
        <w:ind w:firstLine="645"/>
        <w:rPr>
          <w:rFonts w:ascii="仿宋_GB2312" w:eastAsia="仿宋_GB2312" w:cs="仿宋_GB2312"/>
          <w:sz w:val="32"/>
          <w:szCs w:val="32"/>
        </w:rPr>
      </w:pPr>
      <w:r>
        <w:rPr>
          <w:rFonts w:ascii="仿宋_GB2312" w:eastAsia="仿宋_GB2312" w:hint="eastAsia"/>
          <w:sz w:val="32"/>
          <w:szCs w:val="32"/>
        </w:rPr>
        <w:t>总体上看，该项目2018年预算执行的各项工作完成情况良好，达到了预期效果，评价为良好。</w:t>
      </w:r>
    </w:p>
    <w:p w:rsidR="001F558E" w:rsidRDefault="0029284C">
      <w:pPr>
        <w:spacing w:line="600" w:lineRule="exact"/>
        <w:ind w:left="645"/>
        <w:jc w:val="left"/>
        <w:rPr>
          <w:rFonts w:ascii="仿宋_GB2312" w:eastAsia="仿宋_GB2312" w:cs="仿宋_GB2312"/>
          <w:sz w:val="32"/>
          <w:szCs w:val="32"/>
        </w:rPr>
      </w:pPr>
      <w:r>
        <w:rPr>
          <w:rFonts w:ascii="仿宋_GB2312" w:eastAsia="仿宋_GB2312" w:cs="仿宋_GB2312" w:hint="eastAsia"/>
          <w:sz w:val="32"/>
          <w:szCs w:val="32"/>
        </w:rPr>
        <w:t>（二）项目绩效分析。</w:t>
      </w:r>
    </w:p>
    <w:p w:rsidR="001F558E" w:rsidRDefault="0029284C">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1.项目目标明确，立项规范；目标合理符合部门年度工作计划；决策程序符合规定并按照规定履行相关义务；制定相应的资金管理办法，资金分配合理到位，保证了项目的进度。</w:t>
      </w:r>
    </w:p>
    <w:p w:rsidR="001F558E" w:rsidRDefault="0029284C">
      <w:pPr>
        <w:spacing w:line="600" w:lineRule="exact"/>
        <w:ind w:firstLineChars="200" w:firstLine="640"/>
        <w:jc w:val="left"/>
        <w:rPr>
          <w:rFonts w:ascii="仿宋_GB2312" w:eastAsia="仿宋_GB2312" w:cs="仿宋_GB2312"/>
          <w:sz w:val="32"/>
          <w:szCs w:val="32"/>
        </w:rPr>
      </w:pPr>
      <w:r>
        <w:rPr>
          <w:rFonts w:ascii="仿宋_GB2312" w:eastAsia="仿宋_GB2312" w:cs="仿宋_GB2312"/>
          <w:sz w:val="32"/>
          <w:szCs w:val="32"/>
        </w:rPr>
        <w:t>2.</w:t>
      </w:r>
      <w:r w:rsidRPr="006B7E0E">
        <w:rPr>
          <w:rFonts w:ascii="仿宋_GB2312" w:eastAsia="仿宋_GB2312" w:cs="仿宋_GB2312" w:hint="eastAsia"/>
          <w:sz w:val="32"/>
          <w:szCs w:val="32"/>
        </w:rPr>
        <w:t>本项目资金到位率100%，</w:t>
      </w:r>
      <w:r>
        <w:rPr>
          <w:rFonts w:ascii="仿宋_GB2312" w:eastAsia="仿宋_GB2312" w:cs="仿宋_GB2312" w:hint="eastAsia"/>
          <w:sz w:val="32"/>
          <w:szCs w:val="32"/>
        </w:rPr>
        <w:t>项目时效为:2018年4月-6月完成公开招标工作;</w:t>
      </w:r>
      <w:r>
        <w:rPr>
          <w:rFonts w:ascii="仿宋_GB2312" w:eastAsia="仿宋_GB2312" w:cs="仿宋_GB2312"/>
          <w:sz w:val="32"/>
          <w:szCs w:val="32"/>
        </w:rPr>
        <w:t>6月-10月</w:t>
      </w:r>
      <w:r>
        <w:rPr>
          <w:rFonts w:ascii="仿宋_GB2312" w:eastAsia="仿宋_GB2312" w:cs="仿宋_GB2312" w:hint="eastAsia"/>
          <w:sz w:val="32"/>
          <w:szCs w:val="32"/>
        </w:rPr>
        <w:t>开展详查工作;</w:t>
      </w:r>
      <w:r>
        <w:rPr>
          <w:rFonts w:ascii="仿宋_GB2312" w:eastAsia="仿宋_GB2312" w:cs="仿宋_GB2312"/>
          <w:sz w:val="32"/>
          <w:szCs w:val="32"/>
        </w:rPr>
        <w:t>10月-12月</w:t>
      </w:r>
      <w:r>
        <w:rPr>
          <w:rFonts w:ascii="仿宋_GB2312" w:eastAsia="仿宋_GB2312" w:cs="仿宋_GB2312" w:hint="eastAsia"/>
          <w:sz w:val="32"/>
          <w:szCs w:val="32"/>
        </w:rPr>
        <w:t>提交成果报告，通过专家评审验收。项目组织实施机构健全，分工明确，严格按照管理进度推进工作。</w:t>
      </w:r>
    </w:p>
    <w:p w:rsidR="001F558E" w:rsidRDefault="0029284C">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3. 项目产出:完成盐田区集中式饮用水水源二级保护区土壤详细调查;</w:t>
      </w:r>
      <w:r w:rsidR="00790D2B">
        <w:rPr>
          <w:rFonts w:ascii="仿宋_GB2312" w:eastAsia="仿宋_GB2312" w:cs="仿宋_GB2312" w:hint="eastAsia"/>
          <w:sz w:val="32"/>
          <w:szCs w:val="32"/>
        </w:rPr>
        <w:t>完成盐田区园地土壤环境质量详细调查。</w:t>
      </w:r>
      <w:r>
        <w:rPr>
          <w:rFonts w:ascii="仿宋_GB2312" w:eastAsia="仿宋_GB2312" w:cs="仿宋_GB2312" w:hint="eastAsia"/>
          <w:sz w:val="32"/>
          <w:szCs w:val="32"/>
        </w:rPr>
        <w:t>监测数据有效性</w:t>
      </w:r>
      <w:r w:rsidR="00790D2B">
        <w:rPr>
          <w:rFonts w:ascii="仿宋_GB2312" w:eastAsia="仿宋_GB2312" w:cs="仿宋_GB2312" w:hint="eastAsia"/>
          <w:sz w:val="32"/>
          <w:szCs w:val="32"/>
        </w:rPr>
        <w:t>达到90%以上。</w:t>
      </w:r>
    </w:p>
    <w:p w:rsidR="00023F21" w:rsidRDefault="00023F21" w:rsidP="00023F21">
      <w:pPr>
        <w:ind w:firstLine="645"/>
        <w:rPr>
          <w:rFonts w:ascii="仿宋_GB2312" w:eastAsia="仿宋_GB2312" w:cs="仿宋_GB2312"/>
          <w:sz w:val="32"/>
          <w:szCs w:val="32"/>
        </w:rPr>
      </w:pPr>
      <w:r>
        <w:rPr>
          <w:rFonts w:ascii="仿宋_GB2312" w:eastAsia="仿宋_GB2312" w:cs="仿宋_GB2312" w:hint="eastAsia"/>
          <w:sz w:val="32"/>
          <w:szCs w:val="32"/>
        </w:rPr>
        <w:t>（三）总体评价。</w:t>
      </w:r>
    </w:p>
    <w:p w:rsidR="001F558E" w:rsidRDefault="00023F21" w:rsidP="00023F21">
      <w:pPr>
        <w:ind w:firstLineChars="200" w:firstLine="640"/>
        <w:rPr>
          <w:rFonts w:ascii="仿宋_GB2312" w:eastAsia="仿宋_GB2312" w:hint="eastAsia"/>
          <w:sz w:val="32"/>
          <w:szCs w:val="32"/>
        </w:rPr>
      </w:pPr>
      <w:r>
        <w:rPr>
          <w:rFonts w:ascii="仿宋_GB2312" w:eastAsia="仿宋_GB2312" w:hint="eastAsia"/>
          <w:sz w:val="32"/>
          <w:szCs w:val="32"/>
        </w:rPr>
        <w:t>盐田区环境保护监测站组织相关人员对自评通知和评价指标体系进行了专题研究和深入学习，并制定本次重点项目绩效自评工作方案、抽样策略、穿行测试路径和衡工量值方法，依据自评通知要求开展2</w:t>
      </w:r>
      <w:r>
        <w:rPr>
          <w:rFonts w:ascii="仿宋_GB2312" w:eastAsia="仿宋_GB2312"/>
          <w:sz w:val="32"/>
          <w:szCs w:val="32"/>
        </w:rPr>
        <w:t>01</w:t>
      </w:r>
      <w:r>
        <w:rPr>
          <w:rFonts w:ascii="仿宋_GB2312" w:eastAsia="仿宋_GB2312" w:hint="eastAsia"/>
          <w:sz w:val="32"/>
          <w:szCs w:val="32"/>
        </w:rPr>
        <w:t>8年度重点项目绩效自评和自评评分。本次绩效自评指标体系总分为1</w:t>
      </w:r>
      <w:r>
        <w:rPr>
          <w:rFonts w:ascii="仿宋_GB2312" w:eastAsia="仿宋_GB2312"/>
          <w:sz w:val="32"/>
          <w:szCs w:val="32"/>
        </w:rPr>
        <w:t>00</w:t>
      </w:r>
      <w:r>
        <w:rPr>
          <w:rFonts w:ascii="仿宋_GB2312" w:eastAsia="仿宋_GB2312" w:hint="eastAsia"/>
          <w:sz w:val="32"/>
          <w:szCs w:val="32"/>
        </w:rPr>
        <w:t>分，项目自</w:t>
      </w:r>
      <w:r>
        <w:rPr>
          <w:rFonts w:ascii="仿宋_GB2312" w:eastAsia="仿宋_GB2312" w:hint="eastAsia"/>
          <w:sz w:val="32"/>
          <w:szCs w:val="32"/>
        </w:rPr>
        <w:lastRenderedPageBreak/>
        <w:t>评得分为100分。具体得分情况如下：</w:t>
      </w:r>
    </w:p>
    <w:p w:rsidR="00023F21" w:rsidRDefault="00023F21" w:rsidP="00023F21">
      <w:pPr>
        <w:spacing w:line="600" w:lineRule="exact"/>
        <w:ind w:firstLineChars="200" w:firstLine="643"/>
        <w:jc w:val="center"/>
        <w:rPr>
          <w:rFonts w:ascii="仿宋_GB2312" w:eastAsia="仿宋_GB2312"/>
          <w:b/>
          <w:sz w:val="32"/>
          <w:szCs w:val="32"/>
        </w:rPr>
      </w:pPr>
      <w:r>
        <w:rPr>
          <w:rFonts w:ascii="仿宋_GB2312" w:eastAsia="仿宋_GB2312" w:hint="eastAsia"/>
          <w:b/>
          <w:sz w:val="32"/>
          <w:szCs w:val="32"/>
        </w:rPr>
        <w:t>自评得分一览表</w:t>
      </w:r>
    </w:p>
    <w:tbl>
      <w:tblPr>
        <w:tblW w:w="8658" w:type="dxa"/>
        <w:jc w:val="center"/>
        <w:tblLayout w:type="fixed"/>
        <w:tblCellMar>
          <w:top w:w="28" w:type="dxa"/>
          <w:bottom w:w="28" w:type="dxa"/>
        </w:tblCellMar>
        <w:tblLook w:val="04A0"/>
      </w:tblPr>
      <w:tblGrid>
        <w:gridCol w:w="1980"/>
        <w:gridCol w:w="1276"/>
        <w:gridCol w:w="1984"/>
        <w:gridCol w:w="1276"/>
        <w:gridCol w:w="2142"/>
      </w:tblGrid>
      <w:tr w:rsidR="00023F21" w:rsidTr="00023F21">
        <w:trPr>
          <w:trHeight w:val="414"/>
          <w:tblHeader/>
          <w:jc w:val="center"/>
        </w:trPr>
        <w:tc>
          <w:tcPr>
            <w:tcW w:w="6516" w:type="dxa"/>
            <w:gridSpan w:val="4"/>
            <w:tcBorders>
              <w:top w:val="single" w:sz="12" w:space="0" w:color="auto"/>
              <w:bottom w:val="single" w:sz="4" w:space="0" w:color="auto"/>
            </w:tcBorders>
            <w:vAlign w:val="center"/>
          </w:tcPr>
          <w:p w:rsidR="00023F21" w:rsidRPr="00023F21" w:rsidRDefault="00023F21" w:rsidP="00023F21">
            <w:pPr>
              <w:spacing w:line="360" w:lineRule="exact"/>
              <w:jc w:val="center"/>
              <w:rPr>
                <w:rFonts w:ascii="仿宋_GB2312" w:eastAsia="仿宋_GB2312"/>
                <w:b/>
                <w:sz w:val="28"/>
                <w:szCs w:val="28"/>
              </w:rPr>
            </w:pPr>
            <w:r w:rsidRPr="00023F21">
              <w:rPr>
                <w:rFonts w:ascii="仿宋_GB2312" w:eastAsia="仿宋_GB2312" w:hint="eastAsia"/>
                <w:b/>
                <w:sz w:val="28"/>
                <w:szCs w:val="28"/>
              </w:rPr>
              <w:t>评价指标</w:t>
            </w:r>
          </w:p>
        </w:tc>
        <w:tc>
          <w:tcPr>
            <w:tcW w:w="2142" w:type="dxa"/>
            <w:vMerge w:val="restart"/>
            <w:tcBorders>
              <w:top w:val="single" w:sz="12" w:space="0" w:color="auto"/>
            </w:tcBorders>
            <w:vAlign w:val="center"/>
          </w:tcPr>
          <w:p w:rsidR="00023F21" w:rsidRPr="00023F21" w:rsidRDefault="00023F21" w:rsidP="00023F21">
            <w:pPr>
              <w:spacing w:line="360" w:lineRule="exact"/>
              <w:jc w:val="center"/>
              <w:rPr>
                <w:rFonts w:ascii="仿宋_GB2312" w:eastAsia="仿宋_GB2312"/>
                <w:b/>
                <w:sz w:val="28"/>
                <w:szCs w:val="28"/>
              </w:rPr>
            </w:pPr>
            <w:r w:rsidRPr="00023F21">
              <w:rPr>
                <w:rFonts w:ascii="仿宋_GB2312" w:eastAsia="仿宋_GB2312" w:hint="eastAsia"/>
                <w:b/>
                <w:sz w:val="28"/>
                <w:szCs w:val="28"/>
              </w:rPr>
              <w:t>自评</w:t>
            </w:r>
          </w:p>
          <w:p w:rsidR="00023F21" w:rsidRPr="00023F21" w:rsidRDefault="00023F21" w:rsidP="00023F21">
            <w:pPr>
              <w:spacing w:line="360" w:lineRule="exact"/>
              <w:jc w:val="center"/>
              <w:rPr>
                <w:rFonts w:ascii="仿宋_GB2312" w:eastAsia="仿宋_GB2312"/>
                <w:b/>
                <w:sz w:val="28"/>
                <w:szCs w:val="28"/>
              </w:rPr>
            </w:pPr>
            <w:r w:rsidRPr="00023F21">
              <w:rPr>
                <w:rFonts w:ascii="仿宋_GB2312" w:eastAsia="仿宋_GB2312" w:hint="eastAsia"/>
                <w:b/>
                <w:sz w:val="28"/>
                <w:szCs w:val="28"/>
              </w:rPr>
              <w:t>得分</w:t>
            </w:r>
          </w:p>
        </w:tc>
      </w:tr>
      <w:tr w:rsidR="00023F21" w:rsidTr="00023F21">
        <w:trPr>
          <w:trHeight w:val="414"/>
          <w:tblHeader/>
          <w:jc w:val="center"/>
        </w:trPr>
        <w:tc>
          <w:tcPr>
            <w:tcW w:w="3256" w:type="dxa"/>
            <w:gridSpan w:val="2"/>
            <w:tcBorders>
              <w:top w:val="single" w:sz="4" w:space="0" w:color="auto"/>
              <w:bottom w:val="single" w:sz="4" w:space="0" w:color="auto"/>
            </w:tcBorders>
            <w:vAlign w:val="center"/>
          </w:tcPr>
          <w:p w:rsidR="00023F21" w:rsidRPr="00023F21" w:rsidRDefault="00023F21" w:rsidP="00023F21">
            <w:pPr>
              <w:spacing w:line="360" w:lineRule="exact"/>
              <w:jc w:val="center"/>
              <w:rPr>
                <w:rFonts w:ascii="仿宋_GB2312" w:eastAsia="仿宋_GB2312"/>
                <w:b/>
                <w:sz w:val="28"/>
                <w:szCs w:val="28"/>
              </w:rPr>
            </w:pPr>
            <w:r w:rsidRPr="00023F21">
              <w:rPr>
                <w:rFonts w:ascii="仿宋_GB2312" w:eastAsia="仿宋_GB2312" w:hint="eastAsia"/>
                <w:b/>
                <w:sz w:val="28"/>
                <w:szCs w:val="28"/>
              </w:rPr>
              <w:t>一级指标</w:t>
            </w:r>
          </w:p>
        </w:tc>
        <w:tc>
          <w:tcPr>
            <w:tcW w:w="3260" w:type="dxa"/>
            <w:gridSpan w:val="2"/>
            <w:tcBorders>
              <w:top w:val="single" w:sz="4" w:space="0" w:color="auto"/>
              <w:bottom w:val="single" w:sz="4" w:space="0" w:color="auto"/>
            </w:tcBorders>
            <w:vAlign w:val="center"/>
          </w:tcPr>
          <w:p w:rsidR="00023F21" w:rsidRPr="00023F21" w:rsidRDefault="00023F21" w:rsidP="00023F21">
            <w:pPr>
              <w:spacing w:line="360" w:lineRule="exact"/>
              <w:jc w:val="center"/>
              <w:rPr>
                <w:rFonts w:ascii="仿宋_GB2312" w:eastAsia="仿宋_GB2312"/>
                <w:b/>
                <w:sz w:val="28"/>
                <w:szCs w:val="28"/>
              </w:rPr>
            </w:pPr>
            <w:r w:rsidRPr="00023F21">
              <w:rPr>
                <w:rFonts w:ascii="仿宋_GB2312" w:eastAsia="仿宋_GB2312" w:hint="eastAsia"/>
                <w:b/>
                <w:sz w:val="28"/>
                <w:szCs w:val="28"/>
              </w:rPr>
              <w:t>二级指标</w:t>
            </w:r>
          </w:p>
        </w:tc>
        <w:tc>
          <w:tcPr>
            <w:tcW w:w="2142" w:type="dxa"/>
            <w:vMerge/>
            <w:vAlign w:val="center"/>
          </w:tcPr>
          <w:p w:rsidR="00023F21" w:rsidRPr="00023F21" w:rsidRDefault="00023F21" w:rsidP="00023F21">
            <w:pPr>
              <w:spacing w:line="360" w:lineRule="exact"/>
              <w:jc w:val="center"/>
              <w:rPr>
                <w:rFonts w:ascii="仿宋_GB2312" w:eastAsia="仿宋_GB2312"/>
                <w:sz w:val="28"/>
                <w:szCs w:val="28"/>
              </w:rPr>
            </w:pPr>
          </w:p>
        </w:tc>
      </w:tr>
      <w:tr w:rsidR="00023F21" w:rsidTr="00023F21">
        <w:trPr>
          <w:trHeight w:val="400"/>
          <w:tblHeader/>
          <w:jc w:val="center"/>
        </w:trPr>
        <w:tc>
          <w:tcPr>
            <w:tcW w:w="1980" w:type="dxa"/>
            <w:tcBorders>
              <w:top w:val="single" w:sz="4" w:space="0" w:color="auto"/>
              <w:bottom w:val="single" w:sz="12" w:space="0" w:color="auto"/>
            </w:tcBorders>
            <w:vAlign w:val="center"/>
          </w:tcPr>
          <w:p w:rsidR="00023F21" w:rsidRPr="00023F21" w:rsidRDefault="00023F21" w:rsidP="00023F21">
            <w:pPr>
              <w:spacing w:line="360" w:lineRule="exact"/>
              <w:jc w:val="center"/>
              <w:rPr>
                <w:rFonts w:ascii="仿宋_GB2312" w:eastAsia="仿宋_GB2312"/>
                <w:b/>
                <w:sz w:val="28"/>
                <w:szCs w:val="28"/>
              </w:rPr>
            </w:pPr>
            <w:r w:rsidRPr="00023F21">
              <w:rPr>
                <w:rFonts w:ascii="仿宋_GB2312" w:eastAsia="仿宋_GB2312" w:hint="eastAsia"/>
                <w:b/>
                <w:sz w:val="28"/>
                <w:szCs w:val="28"/>
              </w:rPr>
              <w:t>名称</w:t>
            </w:r>
          </w:p>
        </w:tc>
        <w:tc>
          <w:tcPr>
            <w:tcW w:w="1276" w:type="dxa"/>
            <w:tcBorders>
              <w:top w:val="single" w:sz="4" w:space="0" w:color="auto"/>
              <w:bottom w:val="single" w:sz="12" w:space="0" w:color="auto"/>
            </w:tcBorders>
            <w:vAlign w:val="center"/>
          </w:tcPr>
          <w:p w:rsidR="00023F21" w:rsidRPr="00023F21" w:rsidRDefault="00023F21" w:rsidP="00023F21">
            <w:pPr>
              <w:spacing w:line="360" w:lineRule="exact"/>
              <w:jc w:val="center"/>
              <w:rPr>
                <w:rFonts w:ascii="仿宋_GB2312" w:eastAsia="仿宋_GB2312"/>
                <w:b/>
                <w:sz w:val="28"/>
                <w:szCs w:val="28"/>
              </w:rPr>
            </w:pPr>
            <w:r w:rsidRPr="00023F21">
              <w:rPr>
                <w:rFonts w:ascii="仿宋_GB2312" w:eastAsia="仿宋_GB2312" w:hint="eastAsia"/>
                <w:b/>
                <w:sz w:val="28"/>
                <w:szCs w:val="28"/>
              </w:rPr>
              <w:t>权重</w:t>
            </w:r>
          </w:p>
        </w:tc>
        <w:tc>
          <w:tcPr>
            <w:tcW w:w="1984" w:type="dxa"/>
            <w:tcBorders>
              <w:top w:val="single" w:sz="4" w:space="0" w:color="auto"/>
              <w:bottom w:val="single" w:sz="12" w:space="0" w:color="auto"/>
            </w:tcBorders>
            <w:vAlign w:val="center"/>
          </w:tcPr>
          <w:p w:rsidR="00023F21" w:rsidRPr="00023F21" w:rsidRDefault="00023F21" w:rsidP="00023F21">
            <w:pPr>
              <w:spacing w:line="360" w:lineRule="exact"/>
              <w:jc w:val="center"/>
              <w:rPr>
                <w:rFonts w:ascii="仿宋_GB2312" w:eastAsia="仿宋_GB2312"/>
                <w:b/>
                <w:sz w:val="28"/>
                <w:szCs w:val="28"/>
              </w:rPr>
            </w:pPr>
            <w:r w:rsidRPr="00023F21">
              <w:rPr>
                <w:rFonts w:ascii="仿宋_GB2312" w:eastAsia="仿宋_GB2312" w:hint="eastAsia"/>
                <w:b/>
                <w:sz w:val="28"/>
                <w:szCs w:val="28"/>
              </w:rPr>
              <w:t>名称</w:t>
            </w:r>
          </w:p>
        </w:tc>
        <w:tc>
          <w:tcPr>
            <w:tcW w:w="1276" w:type="dxa"/>
            <w:tcBorders>
              <w:top w:val="single" w:sz="4" w:space="0" w:color="auto"/>
              <w:bottom w:val="single" w:sz="12" w:space="0" w:color="auto"/>
            </w:tcBorders>
            <w:vAlign w:val="center"/>
          </w:tcPr>
          <w:p w:rsidR="00023F21" w:rsidRPr="00023F21" w:rsidRDefault="00023F21" w:rsidP="00023F21">
            <w:pPr>
              <w:spacing w:line="360" w:lineRule="exact"/>
              <w:jc w:val="center"/>
              <w:rPr>
                <w:rFonts w:ascii="仿宋_GB2312" w:eastAsia="仿宋_GB2312"/>
                <w:b/>
                <w:sz w:val="28"/>
                <w:szCs w:val="28"/>
              </w:rPr>
            </w:pPr>
            <w:r w:rsidRPr="00023F21">
              <w:rPr>
                <w:rFonts w:ascii="仿宋_GB2312" w:eastAsia="仿宋_GB2312" w:hint="eastAsia"/>
                <w:b/>
                <w:sz w:val="28"/>
                <w:szCs w:val="28"/>
              </w:rPr>
              <w:t>权重</w:t>
            </w:r>
          </w:p>
        </w:tc>
        <w:tc>
          <w:tcPr>
            <w:tcW w:w="2142" w:type="dxa"/>
            <w:vMerge/>
            <w:tcBorders>
              <w:bottom w:val="single" w:sz="12" w:space="0" w:color="auto"/>
            </w:tcBorders>
            <w:vAlign w:val="center"/>
          </w:tcPr>
          <w:p w:rsidR="00023F21" w:rsidRPr="00023F21" w:rsidRDefault="00023F21" w:rsidP="00023F21">
            <w:pPr>
              <w:spacing w:line="360" w:lineRule="exact"/>
              <w:jc w:val="center"/>
              <w:rPr>
                <w:rFonts w:ascii="仿宋_GB2312" w:eastAsia="仿宋_GB2312"/>
                <w:sz w:val="28"/>
                <w:szCs w:val="28"/>
              </w:rPr>
            </w:pPr>
          </w:p>
        </w:tc>
      </w:tr>
      <w:tr w:rsidR="00023F21" w:rsidTr="00023F21">
        <w:trPr>
          <w:trHeight w:val="571"/>
          <w:jc w:val="center"/>
        </w:trPr>
        <w:tc>
          <w:tcPr>
            <w:tcW w:w="1980" w:type="dxa"/>
            <w:vMerge w:val="restart"/>
            <w:tcBorders>
              <w:top w:val="single" w:sz="12"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项目决策</w:t>
            </w:r>
          </w:p>
        </w:tc>
        <w:tc>
          <w:tcPr>
            <w:tcW w:w="1276" w:type="dxa"/>
            <w:vMerge w:val="restart"/>
            <w:tcBorders>
              <w:top w:val="single" w:sz="12"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25</w:t>
            </w:r>
          </w:p>
        </w:tc>
        <w:tc>
          <w:tcPr>
            <w:tcW w:w="1984" w:type="dxa"/>
            <w:tcBorders>
              <w:top w:val="single" w:sz="12"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项目立项</w:t>
            </w:r>
          </w:p>
        </w:tc>
        <w:tc>
          <w:tcPr>
            <w:tcW w:w="1276" w:type="dxa"/>
            <w:tcBorders>
              <w:top w:val="single" w:sz="12"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7</w:t>
            </w:r>
          </w:p>
        </w:tc>
        <w:tc>
          <w:tcPr>
            <w:tcW w:w="2142" w:type="dxa"/>
            <w:tcBorders>
              <w:top w:val="single" w:sz="12"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sz w:val="28"/>
                <w:szCs w:val="28"/>
              </w:rPr>
              <w:t>7</w:t>
            </w:r>
          </w:p>
        </w:tc>
      </w:tr>
      <w:tr w:rsidR="00023F21" w:rsidTr="00023F21">
        <w:trPr>
          <w:trHeight w:val="510"/>
          <w:jc w:val="center"/>
        </w:trPr>
        <w:tc>
          <w:tcPr>
            <w:tcW w:w="1980" w:type="dxa"/>
            <w:vMerge/>
            <w:vAlign w:val="center"/>
          </w:tcPr>
          <w:p w:rsidR="00023F21" w:rsidRPr="00023F21" w:rsidRDefault="00023F21" w:rsidP="00023F21">
            <w:pPr>
              <w:spacing w:line="360" w:lineRule="exact"/>
              <w:rPr>
                <w:rFonts w:ascii="仿宋_GB2312" w:eastAsia="仿宋_GB2312"/>
                <w:sz w:val="28"/>
                <w:szCs w:val="28"/>
              </w:rPr>
            </w:pPr>
          </w:p>
        </w:tc>
        <w:tc>
          <w:tcPr>
            <w:tcW w:w="1276" w:type="dxa"/>
            <w:vMerge/>
            <w:vAlign w:val="center"/>
          </w:tcPr>
          <w:p w:rsidR="00023F21" w:rsidRPr="00023F21" w:rsidRDefault="00023F21" w:rsidP="00023F21">
            <w:pPr>
              <w:spacing w:line="360" w:lineRule="exact"/>
              <w:jc w:val="center"/>
              <w:rPr>
                <w:rFonts w:ascii="仿宋_GB2312" w:eastAsia="仿宋_GB2312"/>
                <w:sz w:val="28"/>
                <w:szCs w:val="28"/>
              </w:rPr>
            </w:pPr>
          </w:p>
        </w:tc>
        <w:tc>
          <w:tcPr>
            <w:tcW w:w="1984" w:type="dxa"/>
            <w:tcBorders>
              <w:bottom w:val="nil"/>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绩效目标</w:t>
            </w:r>
          </w:p>
        </w:tc>
        <w:tc>
          <w:tcPr>
            <w:tcW w:w="1276" w:type="dxa"/>
            <w:tcBorders>
              <w:bottom w:val="nil"/>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12</w:t>
            </w:r>
          </w:p>
        </w:tc>
        <w:tc>
          <w:tcPr>
            <w:tcW w:w="2142" w:type="dxa"/>
            <w:tcBorders>
              <w:bottom w:val="nil"/>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12</w:t>
            </w:r>
          </w:p>
        </w:tc>
      </w:tr>
      <w:tr w:rsidR="00023F21" w:rsidTr="00023F21">
        <w:trPr>
          <w:trHeight w:val="510"/>
          <w:jc w:val="center"/>
        </w:trPr>
        <w:tc>
          <w:tcPr>
            <w:tcW w:w="1980" w:type="dxa"/>
            <w:vMerge/>
            <w:tcBorders>
              <w:bottom w:val="single" w:sz="4" w:space="0" w:color="auto"/>
            </w:tcBorders>
            <w:vAlign w:val="center"/>
          </w:tcPr>
          <w:p w:rsidR="00023F21" w:rsidRPr="00023F21" w:rsidRDefault="00023F21" w:rsidP="00023F21">
            <w:pPr>
              <w:spacing w:line="360" w:lineRule="exact"/>
              <w:rPr>
                <w:rFonts w:ascii="仿宋_GB2312" w:eastAsia="仿宋_GB2312"/>
                <w:sz w:val="28"/>
                <w:szCs w:val="28"/>
              </w:rPr>
            </w:pPr>
          </w:p>
        </w:tc>
        <w:tc>
          <w:tcPr>
            <w:tcW w:w="1276" w:type="dxa"/>
            <w:vMerge/>
            <w:tcBorders>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p>
        </w:tc>
        <w:tc>
          <w:tcPr>
            <w:tcW w:w="1984" w:type="dxa"/>
            <w:tcBorders>
              <w:top w:val="nil"/>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资金预算</w:t>
            </w:r>
          </w:p>
        </w:tc>
        <w:tc>
          <w:tcPr>
            <w:tcW w:w="1276" w:type="dxa"/>
            <w:tcBorders>
              <w:top w:val="nil"/>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6</w:t>
            </w:r>
          </w:p>
        </w:tc>
        <w:tc>
          <w:tcPr>
            <w:tcW w:w="2142" w:type="dxa"/>
            <w:tcBorders>
              <w:top w:val="nil"/>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6</w:t>
            </w:r>
          </w:p>
        </w:tc>
      </w:tr>
      <w:tr w:rsidR="00023F21" w:rsidTr="00023F21">
        <w:trPr>
          <w:trHeight w:val="500"/>
          <w:jc w:val="center"/>
        </w:trPr>
        <w:tc>
          <w:tcPr>
            <w:tcW w:w="1980" w:type="dxa"/>
            <w:vMerge w:val="restart"/>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项目管理</w:t>
            </w:r>
          </w:p>
        </w:tc>
        <w:tc>
          <w:tcPr>
            <w:tcW w:w="1276" w:type="dxa"/>
            <w:vMerge w:val="restart"/>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30</w:t>
            </w:r>
          </w:p>
        </w:tc>
        <w:tc>
          <w:tcPr>
            <w:tcW w:w="1984" w:type="dxa"/>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资金落实</w:t>
            </w:r>
          </w:p>
        </w:tc>
        <w:tc>
          <w:tcPr>
            <w:tcW w:w="1276" w:type="dxa"/>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6</w:t>
            </w:r>
          </w:p>
        </w:tc>
        <w:tc>
          <w:tcPr>
            <w:tcW w:w="2142" w:type="dxa"/>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6</w:t>
            </w:r>
          </w:p>
        </w:tc>
      </w:tr>
      <w:tr w:rsidR="00023F21" w:rsidTr="00023F21">
        <w:trPr>
          <w:trHeight w:val="508"/>
          <w:jc w:val="center"/>
        </w:trPr>
        <w:tc>
          <w:tcPr>
            <w:tcW w:w="1980" w:type="dxa"/>
            <w:vMerge/>
            <w:vAlign w:val="center"/>
          </w:tcPr>
          <w:p w:rsidR="00023F21" w:rsidRPr="00023F21" w:rsidRDefault="00023F21" w:rsidP="00023F21">
            <w:pPr>
              <w:spacing w:line="360" w:lineRule="exact"/>
              <w:rPr>
                <w:rFonts w:ascii="仿宋_GB2312" w:eastAsia="仿宋_GB2312"/>
                <w:sz w:val="28"/>
                <w:szCs w:val="28"/>
              </w:rPr>
            </w:pPr>
          </w:p>
        </w:tc>
        <w:tc>
          <w:tcPr>
            <w:tcW w:w="1276" w:type="dxa"/>
            <w:vMerge/>
            <w:vAlign w:val="center"/>
          </w:tcPr>
          <w:p w:rsidR="00023F21" w:rsidRPr="00023F21" w:rsidRDefault="00023F21" w:rsidP="00023F21">
            <w:pPr>
              <w:spacing w:line="360" w:lineRule="exact"/>
              <w:jc w:val="center"/>
              <w:rPr>
                <w:rFonts w:ascii="仿宋_GB2312" w:eastAsia="仿宋_GB2312"/>
                <w:sz w:val="28"/>
                <w:szCs w:val="28"/>
              </w:rPr>
            </w:pPr>
          </w:p>
        </w:tc>
        <w:tc>
          <w:tcPr>
            <w:tcW w:w="1984"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项目实施</w:t>
            </w:r>
          </w:p>
        </w:tc>
        <w:tc>
          <w:tcPr>
            <w:tcW w:w="1276"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7</w:t>
            </w:r>
          </w:p>
        </w:tc>
        <w:tc>
          <w:tcPr>
            <w:tcW w:w="2142"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sz w:val="28"/>
                <w:szCs w:val="28"/>
              </w:rPr>
              <w:t>7</w:t>
            </w:r>
          </w:p>
        </w:tc>
      </w:tr>
      <w:tr w:rsidR="00023F21" w:rsidTr="00023F21">
        <w:trPr>
          <w:trHeight w:val="498"/>
          <w:jc w:val="center"/>
        </w:trPr>
        <w:tc>
          <w:tcPr>
            <w:tcW w:w="1980" w:type="dxa"/>
            <w:vMerge/>
            <w:vAlign w:val="center"/>
          </w:tcPr>
          <w:p w:rsidR="00023F21" w:rsidRPr="00023F21" w:rsidRDefault="00023F21" w:rsidP="00023F21">
            <w:pPr>
              <w:spacing w:line="360" w:lineRule="exact"/>
              <w:rPr>
                <w:rFonts w:ascii="仿宋_GB2312" w:eastAsia="仿宋_GB2312"/>
                <w:sz w:val="28"/>
                <w:szCs w:val="28"/>
              </w:rPr>
            </w:pPr>
          </w:p>
        </w:tc>
        <w:tc>
          <w:tcPr>
            <w:tcW w:w="1276" w:type="dxa"/>
            <w:vMerge/>
            <w:vAlign w:val="center"/>
          </w:tcPr>
          <w:p w:rsidR="00023F21" w:rsidRPr="00023F21" w:rsidRDefault="00023F21" w:rsidP="00023F21">
            <w:pPr>
              <w:spacing w:line="360" w:lineRule="exact"/>
              <w:jc w:val="center"/>
              <w:rPr>
                <w:rFonts w:ascii="仿宋_GB2312" w:eastAsia="仿宋_GB2312"/>
                <w:sz w:val="28"/>
                <w:szCs w:val="28"/>
              </w:rPr>
            </w:pPr>
          </w:p>
        </w:tc>
        <w:tc>
          <w:tcPr>
            <w:tcW w:w="1984"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业务管理</w:t>
            </w:r>
          </w:p>
        </w:tc>
        <w:tc>
          <w:tcPr>
            <w:tcW w:w="1276"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7</w:t>
            </w:r>
          </w:p>
        </w:tc>
        <w:tc>
          <w:tcPr>
            <w:tcW w:w="2142"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7</w:t>
            </w:r>
          </w:p>
        </w:tc>
      </w:tr>
      <w:tr w:rsidR="00023F21" w:rsidTr="00023F21">
        <w:trPr>
          <w:trHeight w:val="490"/>
          <w:jc w:val="center"/>
        </w:trPr>
        <w:tc>
          <w:tcPr>
            <w:tcW w:w="1980" w:type="dxa"/>
            <w:vMerge/>
            <w:vAlign w:val="center"/>
          </w:tcPr>
          <w:p w:rsidR="00023F21" w:rsidRPr="00023F21" w:rsidRDefault="00023F21" w:rsidP="00023F21">
            <w:pPr>
              <w:spacing w:line="360" w:lineRule="exact"/>
              <w:rPr>
                <w:rFonts w:ascii="仿宋_GB2312" w:eastAsia="仿宋_GB2312"/>
                <w:sz w:val="28"/>
                <w:szCs w:val="28"/>
              </w:rPr>
            </w:pPr>
          </w:p>
        </w:tc>
        <w:tc>
          <w:tcPr>
            <w:tcW w:w="1276" w:type="dxa"/>
            <w:vMerge/>
            <w:vAlign w:val="center"/>
          </w:tcPr>
          <w:p w:rsidR="00023F21" w:rsidRPr="00023F21" w:rsidRDefault="00023F21" w:rsidP="00023F21">
            <w:pPr>
              <w:spacing w:line="360" w:lineRule="exact"/>
              <w:jc w:val="center"/>
              <w:rPr>
                <w:rFonts w:ascii="仿宋_GB2312" w:eastAsia="仿宋_GB2312"/>
                <w:sz w:val="28"/>
                <w:szCs w:val="28"/>
              </w:rPr>
            </w:pPr>
          </w:p>
        </w:tc>
        <w:tc>
          <w:tcPr>
            <w:tcW w:w="1984"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财务管理</w:t>
            </w:r>
          </w:p>
        </w:tc>
        <w:tc>
          <w:tcPr>
            <w:tcW w:w="1276"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10</w:t>
            </w:r>
          </w:p>
        </w:tc>
        <w:tc>
          <w:tcPr>
            <w:tcW w:w="2142"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10</w:t>
            </w:r>
          </w:p>
        </w:tc>
      </w:tr>
      <w:tr w:rsidR="00023F21" w:rsidTr="00023F21">
        <w:trPr>
          <w:trHeight w:val="485"/>
          <w:jc w:val="center"/>
        </w:trPr>
        <w:tc>
          <w:tcPr>
            <w:tcW w:w="1980" w:type="dxa"/>
            <w:vMerge w:val="restart"/>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项目产出</w:t>
            </w:r>
          </w:p>
        </w:tc>
        <w:tc>
          <w:tcPr>
            <w:tcW w:w="1276" w:type="dxa"/>
            <w:vMerge w:val="restart"/>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25</w:t>
            </w:r>
          </w:p>
        </w:tc>
        <w:tc>
          <w:tcPr>
            <w:tcW w:w="1984" w:type="dxa"/>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实际完成率</w:t>
            </w:r>
          </w:p>
        </w:tc>
        <w:tc>
          <w:tcPr>
            <w:tcW w:w="1276" w:type="dxa"/>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7</w:t>
            </w:r>
          </w:p>
        </w:tc>
        <w:tc>
          <w:tcPr>
            <w:tcW w:w="2142" w:type="dxa"/>
            <w:tcBorders>
              <w:top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7</w:t>
            </w:r>
          </w:p>
        </w:tc>
      </w:tr>
      <w:tr w:rsidR="00023F21" w:rsidTr="00023F21">
        <w:trPr>
          <w:trHeight w:val="511"/>
          <w:jc w:val="center"/>
        </w:trPr>
        <w:tc>
          <w:tcPr>
            <w:tcW w:w="1980" w:type="dxa"/>
            <w:vMerge/>
            <w:vAlign w:val="center"/>
          </w:tcPr>
          <w:p w:rsidR="00023F21" w:rsidRPr="00023F21" w:rsidRDefault="00023F21" w:rsidP="00023F21">
            <w:pPr>
              <w:spacing w:line="360" w:lineRule="exact"/>
              <w:rPr>
                <w:rFonts w:ascii="仿宋_GB2312" w:eastAsia="仿宋_GB2312"/>
                <w:sz w:val="28"/>
                <w:szCs w:val="28"/>
              </w:rPr>
            </w:pPr>
          </w:p>
        </w:tc>
        <w:tc>
          <w:tcPr>
            <w:tcW w:w="1276" w:type="dxa"/>
            <w:vMerge/>
            <w:vAlign w:val="center"/>
          </w:tcPr>
          <w:p w:rsidR="00023F21" w:rsidRPr="00023F21" w:rsidRDefault="00023F21" w:rsidP="00023F21">
            <w:pPr>
              <w:spacing w:line="360" w:lineRule="exact"/>
              <w:jc w:val="center"/>
              <w:rPr>
                <w:rFonts w:ascii="仿宋_GB2312" w:eastAsia="仿宋_GB2312"/>
                <w:sz w:val="28"/>
                <w:szCs w:val="28"/>
              </w:rPr>
            </w:pPr>
          </w:p>
        </w:tc>
        <w:tc>
          <w:tcPr>
            <w:tcW w:w="1984"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完成及时率</w:t>
            </w:r>
          </w:p>
        </w:tc>
        <w:tc>
          <w:tcPr>
            <w:tcW w:w="1276"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5</w:t>
            </w:r>
          </w:p>
        </w:tc>
        <w:tc>
          <w:tcPr>
            <w:tcW w:w="2142"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5</w:t>
            </w:r>
          </w:p>
        </w:tc>
      </w:tr>
      <w:tr w:rsidR="00023F21" w:rsidTr="00023F21">
        <w:trPr>
          <w:trHeight w:val="501"/>
          <w:jc w:val="center"/>
        </w:trPr>
        <w:tc>
          <w:tcPr>
            <w:tcW w:w="1980" w:type="dxa"/>
            <w:vMerge/>
            <w:vAlign w:val="center"/>
          </w:tcPr>
          <w:p w:rsidR="00023F21" w:rsidRPr="00023F21" w:rsidRDefault="00023F21" w:rsidP="00023F21">
            <w:pPr>
              <w:spacing w:line="360" w:lineRule="exact"/>
              <w:rPr>
                <w:rFonts w:ascii="仿宋_GB2312" w:eastAsia="仿宋_GB2312"/>
                <w:sz w:val="28"/>
                <w:szCs w:val="28"/>
              </w:rPr>
            </w:pPr>
          </w:p>
        </w:tc>
        <w:tc>
          <w:tcPr>
            <w:tcW w:w="1276" w:type="dxa"/>
            <w:vMerge/>
            <w:vAlign w:val="center"/>
          </w:tcPr>
          <w:p w:rsidR="00023F21" w:rsidRPr="00023F21" w:rsidRDefault="00023F21" w:rsidP="00023F21">
            <w:pPr>
              <w:spacing w:line="360" w:lineRule="exact"/>
              <w:jc w:val="center"/>
              <w:rPr>
                <w:rFonts w:ascii="仿宋_GB2312" w:eastAsia="仿宋_GB2312"/>
                <w:sz w:val="28"/>
                <w:szCs w:val="28"/>
              </w:rPr>
            </w:pPr>
          </w:p>
        </w:tc>
        <w:tc>
          <w:tcPr>
            <w:tcW w:w="1984"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质量达标率</w:t>
            </w:r>
          </w:p>
        </w:tc>
        <w:tc>
          <w:tcPr>
            <w:tcW w:w="1276"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7</w:t>
            </w:r>
          </w:p>
        </w:tc>
        <w:tc>
          <w:tcPr>
            <w:tcW w:w="2142"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7</w:t>
            </w:r>
          </w:p>
        </w:tc>
      </w:tr>
      <w:tr w:rsidR="00023F21" w:rsidTr="00023F21">
        <w:trPr>
          <w:trHeight w:val="491"/>
          <w:jc w:val="center"/>
        </w:trPr>
        <w:tc>
          <w:tcPr>
            <w:tcW w:w="1980" w:type="dxa"/>
            <w:vMerge/>
            <w:tcBorders>
              <w:bottom w:val="single" w:sz="4" w:space="0" w:color="auto"/>
            </w:tcBorders>
            <w:vAlign w:val="center"/>
          </w:tcPr>
          <w:p w:rsidR="00023F21" w:rsidRPr="00023F21" w:rsidRDefault="00023F21" w:rsidP="00023F21">
            <w:pPr>
              <w:spacing w:line="360" w:lineRule="exact"/>
              <w:rPr>
                <w:rFonts w:ascii="仿宋_GB2312" w:eastAsia="仿宋_GB2312"/>
                <w:sz w:val="28"/>
                <w:szCs w:val="28"/>
              </w:rPr>
            </w:pPr>
          </w:p>
        </w:tc>
        <w:tc>
          <w:tcPr>
            <w:tcW w:w="1276" w:type="dxa"/>
            <w:vMerge/>
            <w:tcBorders>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p>
        </w:tc>
        <w:tc>
          <w:tcPr>
            <w:tcW w:w="1984" w:type="dxa"/>
            <w:tcBorders>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成本节约率</w:t>
            </w:r>
          </w:p>
        </w:tc>
        <w:tc>
          <w:tcPr>
            <w:tcW w:w="1276" w:type="dxa"/>
            <w:tcBorders>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6</w:t>
            </w:r>
          </w:p>
        </w:tc>
        <w:tc>
          <w:tcPr>
            <w:tcW w:w="2142" w:type="dxa"/>
            <w:tcBorders>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6</w:t>
            </w:r>
          </w:p>
        </w:tc>
      </w:tr>
      <w:tr w:rsidR="00023F21" w:rsidTr="00023F21">
        <w:trPr>
          <w:trHeight w:val="491"/>
          <w:jc w:val="center"/>
        </w:trPr>
        <w:tc>
          <w:tcPr>
            <w:tcW w:w="1980" w:type="dxa"/>
            <w:vMerge w:val="restart"/>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项目效益</w:t>
            </w:r>
          </w:p>
        </w:tc>
        <w:tc>
          <w:tcPr>
            <w:tcW w:w="1276" w:type="dxa"/>
            <w:vMerge w:val="restart"/>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20</w:t>
            </w:r>
          </w:p>
        </w:tc>
        <w:tc>
          <w:tcPr>
            <w:tcW w:w="1984" w:type="dxa"/>
            <w:tcBorders>
              <w:bottom w:val="nil"/>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经济效益</w:t>
            </w:r>
          </w:p>
        </w:tc>
        <w:tc>
          <w:tcPr>
            <w:tcW w:w="1276" w:type="dxa"/>
            <w:tcBorders>
              <w:bottom w:val="nil"/>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4</w:t>
            </w:r>
          </w:p>
        </w:tc>
        <w:tc>
          <w:tcPr>
            <w:tcW w:w="2142" w:type="dxa"/>
            <w:tcBorders>
              <w:bottom w:val="nil"/>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4</w:t>
            </w:r>
          </w:p>
        </w:tc>
      </w:tr>
      <w:tr w:rsidR="00023F21" w:rsidTr="00023F21">
        <w:trPr>
          <w:trHeight w:val="514"/>
          <w:jc w:val="center"/>
        </w:trPr>
        <w:tc>
          <w:tcPr>
            <w:tcW w:w="1980" w:type="dxa"/>
            <w:vMerge/>
            <w:vAlign w:val="center"/>
          </w:tcPr>
          <w:p w:rsidR="00023F21" w:rsidRPr="00023F21" w:rsidRDefault="00023F21" w:rsidP="00023F21">
            <w:pPr>
              <w:spacing w:line="360" w:lineRule="exact"/>
              <w:rPr>
                <w:rFonts w:ascii="仿宋_GB2312" w:eastAsia="仿宋_GB2312"/>
                <w:b/>
                <w:sz w:val="28"/>
                <w:szCs w:val="28"/>
              </w:rPr>
            </w:pPr>
          </w:p>
        </w:tc>
        <w:tc>
          <w:tcPr>
            <w:tcW w:w="1276" w:type="dxa"/>
            <w:vMerge/>
            <w:vAlign w:val="center"/>
          </w:tcPr>
          <w:p w:rsidR="00023F21" w:rsidRDefault="00023F21" w:rsidP="00023F21">
            <w:pPr>
              <w:spacing w:line="360" w:lineRule="exact"/>
              <w:jc w:val="center"/>
            </w:pPr>
          </w:p>
        </w:tc>
        <w:tc>
          <w:tcPr>
            <w:tcW w:w="1984" w:type="dxa"/>
            <w:tcBorders>
              <w:top w:val="nil"/>
              <w:bottom w:val="nil"/>
            </w:tcBorders>
            <w:vAlign w:val="center"/>
          </w:tcPr>
          <w:p w:rsidR="00023F21" w:rsidRDefault="00023F21" w:rsidP="00023F21">
            <w:pPr>
              <w:spacing w:line="360" w:lineRule="exact"/>
              <w:jc w:val="center"/>
            </w:pPr>
            <w:r w:rsidRPr="00023F21">
              <w:rPr>
                <w:rFonts w:ascii="仿宋_GB2312" w:eastAsia="仿宋_GB2312" w:hint="eastAsia"/>
                <w:sz w:val="28"/>
                <w:szCs w:val="28"/>
              </w:rPr>
              <w:t>社会效益</w:t>
            </w:r>
          </w:p>
        </w:tc>
        <w:tc>
          <w:tcPr>
            <w:tcW w:w="1276" w:type="dxa"/>
            <w:tcBorders>
              <w:top w:val="nil"/>
              <w:bottom w:val="nil"/>
            </w:tcBorders>
            <w:vAlign w:val="center"/>
          </w:tcPr>
          <w:p w:rsidR="00023F21" w:rsidRDefault="00023F21" w:rsidP="00023F21">
            <w:pPr>
              <w:spacing w:line="360" w:lineRule="exact"/>
              <w:jc w:val="center"/>
            </w:pPr>
            <w:r w:rsidRPr="00023F21">
              <w:rPr>
                <w:rFonts w:ascii="仿宋_GB2312" w:eastAsia="仿宋_GB2312" w:hint="eastAsia"/>
                <w:sz w:val="28"/>
                <w:szCs w:val="28"/>
              </w:rPr>
              <w:t>4</w:t>
            </w:r>
          </w:p>
        </w:tc>
        <w:tc>
          <w:tcPr>
            <w:tcW w:w="2142" w:type="dxa"/>
            <w:tcBorders>
              <w:top w:val="nil"/>
              <w:bottom w:val="nil"/>
            </w:tcBorders>
            <w:shd w:val="clear" w:color="auto" w:fill="auto"/>
            <w:vAlign w:val="center"/>
          </w:tcPr>
          <w:p w:rsidR="00023F21" w:rsidRPr="00023F21" w:rsidRDefault="00023F21" w:rsidP="00023F21">
            <w:pPr>
              <w:spacing w:line="360" w:lineRule="exact"/>
              <w:jc w:val="center"/>
              <w:rPr>
                <w:rFonts w:eastAsiaTheme="minorEastAsia"/>
                <w:b/>
              </w:rPr>
            </w:pPr>
            <w:r w:rsidRPr="00023F21">
              <w:rPr>
                <w:rFonts w:ascii="仿宋_GB2312" w:eastAsia="仿宋_GB2312" w:hint="eastAsia"/>
                <w:sz w:val="28"/>
                <w:szCs w:val="28"/>
              </w:rPr>
              <w:t>4</w:t>
            </w:r>
          </w:p>
        </w:tc>
      </w:tr>
      <w:tr w:rsidR="00023F21" w:rsidTr="00023F21">
        <w:trPr>
          <w:trHeight w:val="514"/>
          <w:jc w:val="center"/>
        </w:trPr>
        <w:tc>
          <w:tcPr>
            <w:tcW w:w="1980" w:type="dxa"/>
            <w:vMerge/>
            <w:vAlign w:val="center"/>
          </w:tcPr>
          <w:p w:rsidR="00023F21" w:rsidRPr="00023F21" w:rsidRDefault="00023F21" w:rsidP="00023F21">
            <w:pPr>
              <w:spacing w:line="360" w:lineRule="exact"/>
              <w:rPr>
                <w:rFonts w:ascii="仿宋_GB2312" w:eastAsia="仿宋_GB2312"/>
                <w:b/>
                <w:sz w:val="28"/>
                <w:szCs w:val="28"/>
              </w:rPr>
            </w:pPr>
          </w:p>
        </w:tc>
        <w:tc>
          <w:tcPr>
            <w:tcW w:w="1276" w:type="dxa"/>
            <w:vMerge/>
            <w:vAlign w:val="center"/>
          </w:tcPr>
          <w:p w:rsidR="00023F21" w:rsidRDefault="00023F21" w:rsidP="00023F21">
            <w:pPr>
              <w:spacing w:line="360" w:lineRule="exact"/>
              <w:jc w:val="center"/>
            </w:pPr>
          </w:p>
        </w:tc>
        <w:tc>
          <w:tcPr>
            <w:tcW w:w="1984" w:type="dxa"/>
            <w:tcBorders>
              <w:top w:val="nil"/>
            </w:tcBorders>
            <w:vAlign w:val="center"/>
          </w:tcPr>
          <w:p w:rsidR="00023F21" w:rsidRDefault="00023F21" w:rsidP="00023F21">
            <w:pPr>
              <w:spacing w:line="360" w:lineRule="exact"/>
              <w:jc w:val="center"/>
            </w:pPr>
            <w:r w:rsidRPr="00023F21">
              <w:rPr>
                <w:rFonts w:ascii="仿宋_GB2312" w:eastAsia="仿宋_GB2312" w:hint="eastAsia"/>
                <w:sz w:val="28"/>
                <w:szCs w:val="28"/>
              </w:rPr>
              <w:t>生态效益</w:t>
            </w:r>
          </w:p>
        </w:tc>
        <w:tc>
          <w:tcPr>
            <w:tcW w:w="1276" w:type="dxa"/>
            <w:tcBorders>
              <w:top w:val="nil"/>
            </w:tcBorders>
            <w:vAlign w:val="center"/>
          </w:tcPr>
          <w:p w:rsidR="00023F21" w:rsidRDefault="00023F21" w:rsidP="00023F21">
            <w:pPr>
              <w:spacing w:line="360" w:lineRule="exact"/>
              <w:jc w:val="center"/>
            </w:pPr>
            <w:r w:rsidRPr="00023F21">
              <w:rPr>
                <w:rFonts w:ascii="仿宋_GB2312" w:eastAsia="仿宋_GB2312" w:hint="eastAsia"/>
                <w:sz w:val="28"/>
                <w:szCs w:val="28"/>
              </w:rPr>
              <w:t>4</w:t>
            </w:r>
          </w:p>
        </w:tc>
        <w:tc>
          <w:tcPr>
            <w:tcW w:w="2142" w:type="dxa"/>
            <w:tcBorders>
              <w:top w:val="nil"/>
            </w:tcBorders>
            <w:vAlign w:val="center"/>
          </w:tcPr>
          <w:p w:rsidR="00023F21" w:rsidRPr="00023F21" w:rsidRDefault="00023F21" w:rsidP="00023F21">
            <w:pPr>
              <w:spacing w:line="360" w:lineRule="exact"/>
              <w:jc w:val="center"/>
              <w:rPr>
                <w:rFonts w:eastAsiaTheme="minorEastAsia"/>
                <w:b/>
              </w:rPr>
            </w:pPr>
            <w:r w:rsidRPr="00023F21">
              <w:rPr>
                <w:rFonts w:ascii="仿宋_GB2312" w:eastAsia="仿宋_GB2312" w:hint="eastAsia"/>
                <w:sz w:val="28"/>
                <w:szCs w:val="28"/>
              </w:rPr>
              <w:t>4</w:t>
            </w:r>
          </w:p>
        </w:tc>
      </w:tr>
      <w:tr w:rsidR="00023F21" w:rsidTr="00023F21">
        <w:trPr>
          <w:trHeight w:val="514"/>
          <w:jc w:val="center"/>
        </w:trPr>
        <w:tc>
          <w:tcPr>
            <w:tcW w:w="1980" w:type="dxa"/>
            <w:vMerge/>
            <w:vAlign w:val="center"/>
          </w:tcPr>
          <w:p w:rsidR="00023F21" w:rsidRPr="00023F21" w:rsidRDefault="00023F21" w:rsidP="00023F21">
            <w:pPr>
              <w:spacing w:line="360" w:lineRule="exact"/>
              <w:rPr>
                <w:rFonts w:ascii="仿宋_GB2312" w:eastAsia="仿宋_GB2312"/>
                <w:b/>
                <w:sz w:val="28"/>
                <w:szCs w:val="28"/>
              </w:rPr>
            </w:pPr>
          </w:p>
        </w:tc>
        <w:tc>
          <w:tcPr>
            <w:tcW w:w="1276" w:type="dxa"/>
            <w:vMerge/>
            <w:vAlign w:val="center"/>
          </w:tcPr>
          <w:p w:rsidR="00023F21" w:rsidRDefault="00023F21" w:rsidP="00023F21">
            <w:pPr>
              <w:spacing w:line="360" w:lineRule="exact"/>
              <w:jc w:val="center"/>
            </w:pPr>
          </w:p>
        </w:tc>
        <w:tc>
          <w:tcPr>
            <w:tcW w:w="1984" w:type="dxa"/>
            <w:vAlign w:val="center"/>
          </w:tcPr>
          <w:p w:rsidR="00023F21" w:rsidRDefault="00023F21" w:rsidP="00023F21">
            <w:pPr>
              <w:spacing w:line="360" w:lineRule="exact"/>
              <w:jc w:val="center"/>
            </w:pPr>
            <w:r w:rsidRPr="00023F21">
              <w:rPr>
                <w:rFonts w:ascii="仿宋_GB2312" w:eastAsia="仿宋_GB2312" w:hint="eastAsia"/>
                <w:sz w:val="28"/>
                <w:szCs w:val="28"/>
              </w:rPr>
              <w:t>可持续性影响</w:t>
            </w:r>
          </w:p>
        </w:tc>
        <w:tc>
          <w:tcPr>
            <w:tcW w:w="1276" w:type="dxa"/>
            <w:vAlign w:val="center"/>
          </w:tcPr>
          <w:p w:rsidR="00023F21" w:rsidRDefault="00023F21" w:rsidP="00023F21">
            <w:pPr>
              <w:spacing w:line="360" w:lineRule="exact"/>
              <w:jc w:val="center"/>
            </w:pPr>
            <w:r w:rsidRPr="00023F21">
              <w:rPr>
                <w:rFonts w:ascii="仿宋_GB2312" w:eastAsia="仿宋_GB2312" w:hint="eastAsia"/>
                <w:sz w:val="28"/>
                <w:szCs w:val="28"/>
              </w:rPr>
              <w:t>4</w:t>
            </w:r>
          </w:p>
        </w:tc>
        <w:tc>
          <w:tcPr>
            <w:tcW w:w="2142" w:type="dxa"/>
            <w:vAlign w:val="center"/>
          </w:tcPr>
          <w:p w:rsidR="00023F21" w:rsidRPr="00023F21" w:rsidRDefault="00023F21" w:rsidP="00023F21">
            <w:pPr>
              <w:spacing w:line="360" w:lineRule="exact"/>
              <w:jc w:val="center"/>
              <w:rPr>
                <w:rFonts w:eastAsiaTheme="minorEastAsia"/>
                <w:b/>
              </w:rPr>
            </w:pPr>
            <w:r w:rsidRPr="00023F21">
              <w:rPr>
                <w:rFonts w:ascii="仿宋_GB2312" w:eastAsia="仿宋_GB2312" w:hint="eastAsia"/>
                <w:sz w:val="28"/>
                <w:szCs w:val="28"/>
              </w:rPr>
              <w:t>4</w:t>
            </w:r>
          </w:p>
        </w:tc>
      </w:tr>
      <w:tr w:rsidR="00023F21" w:rsidTr="00023F21">
        <w:trPr>
          <w:trHeight w:val="514"/>
          <w:jc w:val="center"/>
        </w:trPr>
        <w:tc>
          <w:tcPr>
            <w:tcW w:w="1980" w:type="dxa"/>
            <w:vMerge/>
            <w:vAlign w:val="center"/>
          </w:tcPr>
          <w:p w:rsidR="00023F21" w:rsidRPr="00023F21" w:rsidRDefault="00023F21" w:rsidP="00023F21">
            <w:pPr>
              <w:spacing w:line="360" w:lineRule="exact"/>
              <w:rPr>
                <w:rFonts w:ascii="仿宋_GB2312" w:eastAsia="仿宋_GB2312"/>
                <w:b/>
                <w:sz w:val="28"/>
                <w:szCs w:val="28"/>
              </w:rPr>
            </w:pPr>
          </w:p>
        </w:tc>
        <w:tc>
          <w:tcPr>
            <w:tcW w:w="1276" w:type="dxa"/>
            <w:vMerge/>
            <w:vAlign w:val="center"/>
          </w:tcPr>
          <w:p w:rsidR="00023F21" w:rsidRDefault="00023F21" w:rsidP="00023F21">
            <w:pPr>
              <w:spacing w:line="360" w:lineRule="exact"/>
              <w:jc w:val="center"/>
            </w:pPr>
          </w:p>
        </w:tc>
        <w:tc>
          <w:tcPr>
            <w:tcW w:w="1984"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社会公众或服务对象满意度</w:t>
            </w:r>
          </w:p>
        </w:tc>
        <w:tc>
          <w:tcPr>
            <w:tcW w:w="1276"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4</w:t>
            </w:r>
          </w:p>
        </w:tc>
        <w:tc>
          <w:tcPr>
            <w:tcW w:w="2142" w:type="dxa"/>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4</w:t>
            </w:r>
          </w:p>
        </w:tc>
      </w:tr>
      <w:tr w:rsidR="00023F21" w:rsidTr="00023F21">
        <w:trPr>
          <w:trHeight w:val="514"/>
          <w:jc w:val="center"/>
        </w:trPr>
        <w:tc>
          <w:tcPr>
            <w:tcW w:w="5240" w:type="dxa"/>
            <w:gridSpan w:val="3"/>
            <w:tcBorders>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总分</w:t>
            </w:r>
          </w:p>
        </w:tc>
        <w:tc>
          <w:tcPr>
            <w:tcW w:w="1276" w:type="dxa"/>
            <w:tcBorders>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100</w:t>
            </w:r>
          </w:p>
        </w:tc>
        <w:tc>
          <w:tcPr>
            <w:tcW w:w="2142" w:type="dxa"/>
            <w:tcBorders>
              <w:bottom w:val="single" w:sz="4" w:space="0" w:color="auto"/>
            </w:tcBorders>
            <w:vAlign w:val="center"/>
          </w:tcPr>
          <w:p w:rsidR="00023F21" w:rsidRPr="00023F21" w:rsidRDefault="00023F21" w:rsidP="00023F21">
            <w:pPr>
              <w:spacing w:line="360" w:lineRule="exact"/>
              <w:jc w:val="center"/>
              <w:rPr>
                <w:rFonts w:ascii="仿宋_GB2312" w:eastAsia="仿宋_GB2312"/>
                <w:sz w:val="28"/>
                <w:szCs w:val="28"/>
              </w:rPr>
            </w:pPr>
            <w:r w:rsidRPr="00023F21">
              <w:rPr>
                <w:rFonts w:ascii="仿宋_GB2312" w:eastAsia="仿宋_GB2312" w:hint="eastAsia"/>
                <w:sz w:val="28"/>
                <w:szCs w:val="28"/>
              </w:rPr>
              <w:t>100</w:t>
            </w:r>
          </w:p>
        </w:tc>
      </w:tr>
    </w:tbl>
    <w:p w:rsidR="00023F21" w:rsidRDefault="00023F21" w:rsidP="00023F21">
      <w:pPr>
        <w:pStyle w:val="3"/>
        <w:ind w:firstLineChars="200" w:firstLine="643"/>
        <w:rPr>
          <w:rFonts w:ascii="仿宋_GB2312"/>
        </w:rPr>
      </w:pPr>
      <w:bookmarkStart w:id="1" w:name="_Toc516243205"/>
      <w:bookmarkStart w:id="2" w:name="_Toc516666456"/>
      <w:bookmarkStart w:id="3" w:name="_Toc517050316"/>
      <w:r>
        <w:rPr>
          <w:rFonts w:ascii="仿宋_GB2312" w:hint="eastAsia"/>
        </w:rPr>
        <w:lastRenderedPageBreak/>
        <w:t>1、项目决策情况（指标总分25分，自评得分25分）</w:t>
      </w:r>
      <w:bookmarkEnd w:id="1"/>
      <w:bookmarkEnd w:id="2"/>
      <w:bookmarkEnd w:id="3"/>
    </w:p>
    <w:p w:rsidR="00023F21" w:rsidRDefault="00023F21" w:rsidP="00023F21">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盐田区</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土壤环境质量详细调查</w:t>
      </w:r>
      <w:r>
        <w:rPr>
          <w:rFonts w:ascii="仿宋_GB2312" w:eastAsia="仿宋_GB2312" w:cs="仿宋_GB2312" w:hint="eastAsia"/>
          <w:sz w:val="32"/>
          <w:szCs w:val="32"/>
        </w:rPr>
        <w:t>项目</w:t>
      </w:r>
      <w:r>
        <w:rPr>
          <w:rFonts w:ascii="仿宋_GB2312" w:eastAsia="仿宋_GB2312" w:hint="eastAsia"/>
          <w:sz w:val="32"/>
          <w:szCs w:val="32"/>
        </w:rPr>
        <w:t>的申请、设立过程符合相关要求，因此项目立项得满分。</w:t>
      </w:r>
    </w:p>
    <w:p w:rsidR="00023F21" w:rsidRDefault="00023F21" w:rsidP="00023F21">
      <w:pPr>
        <w:spacing w:line="600" w:lineRule="exact"/>
        <w:ind w:firstLineChars="200" w:firstLine="640"/>
        <w:rPr>
          <w:rFonts w:ascii="仿宋_GB2312" w:eastAsia="仿宋_GB2312"/>
          <w:sz w:val="32"/>
          <w:szCs w:val="32"/>
        </w:rPr>
      </w:pPr>
      <w:r>
        <w:rPr>
          <w:rFonts w:ascii="仿宋_GB2312" w:eastAsia="仿宋_GB2312" w:hint="eastAsia"/>
          <w:sz w:val="32"/>
          <w:szCs w:val="32"/>
        </w:rPr>
        <w:t>项目所设定的绩效目标依据充分，符合绩效目标管理要求，符合客观实际，绩效指标清晰、细化、可衡量，已制定资金需求计划并纳入年初预算，年初资金预算与项目需求量相匹配，因此绩效目标和资金预算得满分。</w:t>
      </w:r>
    </w:p>
    <w:p w:rsidR="00023F21" w:rsidRDefault="00023F21" w:rsidP="00023F21">
      <w:pPr>
        <w:pStyle w:val="3"/>
        <w:ind w:firstLineChars="200" w:firstLine="643"/>
        <w:rPr>
          <w:rFonts w:ascii="仿宋_GB2312"/>
        </w:rPr>
      </w:pPr>
      <w:bookmarkStart w:id="4" w:name="_Toc516243206"/>
      <w:bookmarkStart w:id="5" w:name="_Toc517050317"/>
      <w:bookmarkStart w:id="6" w:name="_Toc516666457"/>
      <w:r>
        <w:rPr>
          <w:rFonts w:ascii="仿宋_GB2312"/>
        </w:rPr>
        <w:t>2</w:t>
      </w:r>
      <w:r>
        <w:rPr>
          <w:rFonts w:ascii="仿宋_GB2312" w:hint="eastAsia"/>
        </w:rPr>
        <w:t>、项目管理情况（指标总分30分，自评得分30分）</w:t>
      </w:r>
      <w:bookmarkEnd w:id="4"/>
      <w:bookmarkEnd w:id="5"/>
      <w:bookmarkEnd w:id="6"/>
    </w:p>
    <w:p w:rsidR="00023F21" w:rsidRDefault="00023F21" w:rsidP="00023F21">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盐田区</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土壤环境质量详细调查</w:t>
      </w:r>
      <w:r>
        <w:rPr>
          <w:rFonts w:ascii="仿宋_GB2312" w:eastAsia="仿宋_GB2312" w:cs="仿宋_GB2312" w:hint="eastAsia"/>
          <w:sz w:val="32"/>
          <w:szCs w:val="32"/>
        </w:rPr>
        <w:t>项目</w:t>
      </w:r>
      <w:r>
        <w:rPr>
          <w:rFonts w:ascii="仿宋_GB2312" w:eastAsia="仿宋_GB2312" w:hint="eastAsia"/>
          <w:sz w:val="32"/>
          <w:szCs w:val="32"/>
        </w:rPr>
        <w:t>在项目管理一级指标的自评总得分为30</w:t>
      </w:r>
      <w:r>
        <w:rPr>
          <w:rFonts w:ascii="仿宋_GB2312" w:eastAsia="仿宋_GB2312"/>
          <w:sz w:val="32"/>
          <w:szCs w:val="32"/>
        </w:rPr>
        <w:t>分，其中</w:t>
      </w:r>
      <w:r>
        <w:rPr>
          <w:rFonts w:ascii="仿宋_GB2312" w:eastAsia="仿宋_GB2312" w:hint="eastAsia"/>
          <w:sz w:val="32"/>
          <w:szCs w:val="32"/>
        </w:rPr>
        <w:t>资金落实</w:t>
      </w:r>
      <w:r>
        <w:rPr>
          <w:rFonts w:ascii="仿宋_GB2312" w:eastAsia="仿宋_GB2312"/>
          <w:sz w:val="32"/>
          <w:szCs w:val="32"/>
        </w:rPr>
        <w:t>、</w:t>
      </w:r>
      <w:r>
        <w:rPr>
          <w:rFonts w:ascii="仿宋_GB2312" w:eastAsia="仿宋_GB2312" w:hint="eastAsia"/>
          <w:sz w:val="32"/>
          <w:szCs w:val="32"/>
        </w:rPr>
        <w:t>项目实施、业务管理、财务管理</w:t>
      </w:r>
      <w:r>
        <w:rPr>
          <w:rFonts w:ascii="仿宋_GB2312" w:eastAsia="仿宋_GB2312"/>
          <w:sz w:val="32"/>
          <w:szCs w:val="32"/>
        </w:rPr>
        <w:t>等二级指标均为满分</w:t>
      </w:r>
      <w:r>
        <w:rPr>
          <w:rFonts w:ascii="仿宋_GB2312" w:eastAsia="仿宋_GB2312" w:hint="eastAsia"/>
          <w:sz w:val="32"/>
          <w:szCs w:val="32"/>
        </w:rPr>
        <w:t>。具体如下：</w:t>
      </w:r>
    </w:p>
    <w:p w:rsidR="00023F21" w:rsidRDefault="00023F21" w:rsidP="00023F21">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本项目资金到位率100%，项目时效为:2018年6月底前完成公开招标工作；</w:t>
      </w:r>
      <w:r w:rsidR="00AB5AAD">
        <w:rPr>
          <w:rFonts w:ascii="仿宋_GB2312" w:eastAsia="仿宋_GB2312" w:cs="仿宋_GB2312" w:hint="eastAsia"/>
          <w:sz w:val="32"/>
          <w:szCs w:val="32"/>
        </w:rPr>
        <w:t>2018年6月至10月开展详查工作；</w:t>
      </w:r>
      <w:r>
        <w:rPr>
          <w:rFonts w:ascii="仿宋_GB2312" w:eastAsia="仿宋_GB2312" w:cs="仿宋_GB2312" w:hint="eastAsia"/>
          <w:sz w:val="32"/>
          <w:szCs w:val="32"/>
        </w:rPr>
        <w:t>2018年12月</w:t>
      </w:r>
      <w:r w:rsidR="00AB5AAD">
        <w:rPr>
          <w:rFonts w:ascii="仿宋_GB2312" w:eastAsia="仿宋_GB2312" w:cs="仿宋_GB2312" w:hint="eastAsia"/>
          <w:sz w:val="32"/>
          <w:szCs w:val="32"/>
        </w:rPr>
        <w:t>前完成样品采集、数据分析、成果报告编制并通过专家评审会评审</w:t>
      </w:r>
      <w:r>
        <w:rPr>
          <w:rFonts w:ascii="仿宋_GB2312" w:eastAsia="仿宋_GB2312" w:cs="仿宋_GB2312" w:hint="eastAsia"/>
          <w:sz w:val="32"/>
          <w:szCs w:val="32"/>
        </w:rPr>
        <w:t>方可支付全部服务费用。项目组织实施机构、实施方案健全，分工明确，严格按照管理进度推进工作。</w:t>
      </w:r>
    </w:p>
    <w:p w:rsidR="00023F21" w:rsidRDefault="00023F21" w:rsidP="00023F21">
      <w:pPr>
        <w:pStyle w:val="3"/>
        <w:ind w:firstLineChars="200" w:firstLine="643"/>
        <w:rPr>
          <w:rFonts w:ascii="仿宋_GB2312"/>
        </w:rPr>
      </w:pPr>
      <w:bookmarkStart w:id="7" w:name="_Toc517050318"/>
      <w:bookmarkStart w:id="8" w:name="_Toc516243207"/>
      <w:bookmarkStart w:id="9" w:name="_Toc516666458"/>
      <w:r>
        <w:rPr>
          <w:rFonts w:ascii="仿宋_GB2312"/>
        </w:rPr>
        <w:t>3</w:t>
      </w:r>
      <w:r>
        <w:rPr>
          <w:rFonts w:ascii="仿宋_GB2312" w:hint="eastAsia"/>
        </w:rPr>
        <w:t>、项目产出情况（指标总分25分，自评得分25分）</w:t>
      </w:r>
      <w:bookmarkEnd w:id="7"/>
      <w:bookmarkEnd w:id="8"/>
      <w:bookmarkEnd w:id="9"/>
    </w:p>
    <w:p w:rsidR="00023F21" w:rsidRDefault="00AB5AAD" w:rsidP="00023F21">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盐田区</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土壤环境质量详细调查</w:t>
      </w:r>
      <w:r w:rsidR="00023F21">
        <w:rPr>
          <w:rFonts w:ascii="仿宋_GB2312" w:eastAsia="仿宋_GB2312" w:cs="仿宋_GB2312" w:hint="eastAsia"/>
          <w:sz w:val="32"/>
          <w:szCs w:val="32"/>
        </w:rPr>
        <w:t>项目</w:t>
      </w:r>
      <w:r w:rsidR="00023F21">
        <w:rPr>
          <w:rFonts w:ascii="仿宋_GB2312" w:eastAsia="仿宋_GB2312" w:hint="eastAsia"/>
          <w:sz w:val="32"/>
          <w:szCs w:val="32"/>
        </w:rPr>
        <w:t>在项目产出一级指标的自评总得分为25</w:t>
      </w:r>
      <w:r w:rsidR="00023F21">
        <w:rPr>
          <w:rFonts w:ascii="仿宋_GB2312" w:eastAsia="仿宋_GB2312"/>
          <w:sz w:val="32"/>
          <w:szCs w:val="32"/>
        </w:rPr>
        <w:t>分，其中</w:t>
      </w:r>
      <w:r w:rsidR="00023F21">
        <w:rPr>
          <w:rFonts w:ascii="仿宋_GB2312" w:eastAsia="仿宋_GB2312" w:hint="eastAsia"/>
          <w:sz w:val="32"/>
          <w:szCs w:val="32"/>
        </w:rPr>
        <w:t>实际完成率</w:t>
      </w:r>
      <w:r w:rsidR="00023F21">
        <w:rPr>
          <w:rFonts w:ascii="仿宋_GB2312" w:eastAsia="仿宋_GB2312"/>
          <w:sz w:val="32"/>
          <w:szCs w:val="32"/>
        </w:rPr>
        <w:t>、</w:t>
      </w:r>
      <w:r w:rsidR="00023F21">
        <w:rPr>
          <w:rFonts w:ascii="仿宋_GB2312" w:eastAsia="仿宋_GB2312" w:hint="eastAsia"/>
          <w:sz w:val="32"/>
          <w:szCs w:val="32"/>
        </w:rPr>
        <w:t>完成及时率、质量达标率、成本节约率</w:t>
      </w:r>
      <w:r w:rsidR="00023F21">
        <w:rPr>
          <w:rFonts w:ascii="仿宋_GB2312" w:eastAsia="仿宋_GB2312"/>
          <w:sz w:val="32"/>
          <w:szCs w:val="32"/>
        </w:rPr>
        <w:t>等二级指标均为满分</w:t>
      </w:r>
      <w:r w:rsidR="00023F21">
        <w:rPr>
          <w:rFonts w:ascii="仿宋_GB2312" w:eastAsia="仿宋_GB2312" w:hint="eastAsia"/>
          <w:sz w:val="32"/>
          <w:szCs w:val="32"/>
        </w:rPr>
        <w:t>。具体</w:t>
      </w:r>
      <w:r w:rsidR="00023F21">
        <w:rPr>
          <w:rFonts w:ascii="仿宋_GB2312" w:eastAsia="仿宋_GB2312" w:cs="仿宋_GB2312" w:hint="eastAsia"/>
          <w:sz w:val="32"/>
          <w:szCs w:val="32"/>
        </w:rPr>
        <w:lastRenderedPageBreak/>
        <w:t>项目产出情况如下:</w:t>
      </w:r>
    </w:p>
    <w:p w:rsidR="00023F21" w:rsidRDefault="00AB5AAD" w:rsidP="00023F21">
      <w:pPr>
        <w:ind w:firstLine="645"/>
        <w:rPr>
          <w:rFonts w:ascii="仿宋_GB2312" w:eastAsia="仿宋_GB2312" w:cs="仿宋_GB2312"/>
          <w:sz w:val="32"/>
          <w:szCs w:val="32"/>
        </w:rPr>
      </w:pPr>
      <w:r w:rsidRPr="00AB5AAD">
        <w:rPr>
          <w:rFonts w:ascii="仿宋_GB2312" w:eastAsia="仿宋_GB2312" w:cs="仿宋_GB2312" w:hint="eastAsia"/>
          <w:sz w:val="32"/>
          <w:szCs w:val="32"/>
        </w:rPr>
        <w:t>完成集中式饮用水水源二级保护区土壤详细调查;完成园地土壤环境质量详细调查</w:t>
      </w:r>
      <w:r w:rsidR="00023F21">
        <w:rPr>
          <w:rFonts w:ascii="仿宋_GB2312" w:eastAsia="仿宋_GB2312" w:cs="仿宋_GB2312" w:hint="eastAsia"/>
          <w:sz w:val="32"/>
          <w:szCs w:val="32"/>
        </w:rPr>
        <w:t>；</w:t>
      </w:r>
      <w:r w:rsidRPr="00AB5AAD">
        <w:rPr>
          <w:rFonts w:ascii="仿宋_GB2312" w:eastAsia="仿宋_GB2312" w:cs="仿宋_GB2312" w:hint="eastAsia"/>
          <w:sz w:val="32"/>
          <w:szCs w:val="32"/>
        </w:rPr>
        <w:t>监测数据有效性达到90%以上</w:t>
      </w:r>
      <w:r w:rsidR="00023F21">
        <w:rPr>
          <w:rFonts w:ascii="仿宋_GB2312" w:eastAsia="仿宋_GB2312" w:cs="仿宋_GB2312" w:hint="eastAsia"/>
          <w:sz w:val="32"/>
          <w:szCs w:val="32"/>
        </w:rPr>
        <w:t>；实际成本</w:t>
      </w:r>
      <w:r>
        <w:rPr>
          <w:rFonts w:ascii="仿宋_GB2312" w:eastAsia="仿宋_GB2312" w:cs="仿宋_GB2312" w:hint="eastAsia"/>
          <w:sz w:val="32"/>
          <w:szCs w:val="32"/>
        </w:rPr>
        <w:t>118.96</w:t>
      </w:r>
      <w:r w:rsidR="00023F21">
        <w:rPr>
          <w:rFonts w:ascii="仿宋_GB2312" w:eastAsia="仿宋_GB2312" w:cs="仿宋_GB2312" w:hint="eastAsia"/>
          <w:sz w:val="32"/>
          <w:szCs w:val="32"/>
        </w:rPr>
        <w:t>万元，并未超过计划成本</w:t>
      </w:r>
      <w:r>
        <w:rPr>
          <w:rFonts w:ascii="仿宋_GB2312" w:eastAsia="仿宋_GB2312" w:cs="仿宋_GB2312" w:hint="eastAsia"/>
          <w:sz w:val="32"/>
          <w:szCs w:val="32"/>
        </w:rPr>
        <w:t>120</w:t>
      </w:r>
      <w:r w:rsidR="00023F21">
        <w:rPr>
          <w:rFonts w:ascii="仿宋_GB2312" w:eastAsia="仿宋_GB2312" w:cs="仿宋_GB2312" w:hint="eastAsia"/>
          <w:sz w:val="32"/>
          <w:szCs w:val="32"/>
        </w:rPr>
        <w:t>万元。</w:t>
      </w:r>
    </w:p>
    <w:p w:rsidR="00023F21" w:rsidRDefault="00023F21" w:rsidP="00023F21">
      <w:pPr>
        <w:pStyle w:val="3"/>
        <w:ind w:firstLineChars="200" w:firstLine="643"/>
        <w:rPr>
          <w:rFonts w:ascii="仿宋_GB2312" w:cs="仿宋_GB2312"/>
        </w:rPr>
      </w:pPr>
      <w:r>
        <w:rPr>
          <w:rFonts w:ascii="仿宋_GB2312" w:hint="eastAsia"/>
        </w:rPr>
        <w:t>4、项目效益情况（指标总分20分，自评得分20分）</w:t>
      </w:r>
    </w:p>
    <w:p w:rsidR="00023F21" w:rsidRDefault="00023F21" w:rsidP="00023F21">
      <w:pPr>
        <w:ind w:firstLineChars="200" w:firstLine="640"/>
        <w:rPr>
          <w:rFonts w:ascii="仿宋_GB2312" w:eastAsia="仿宋_GB2312"/>
          <w:sz w:val="32"/>
          <w:szCs w:val="32"/>
        </w:rPr>
      </w:pPr>
      <w:r>
        <w:rPr>
          <w:rFonts w:ascii="仿宋_GB2312" w:eastAsia="仿宋_GB2312" w:cs="仿宋_GB2312" w:hint="eastAsia"/>
          <w:sz w:val="32"/>
          <w:szCs w:val="32"/>
        </w:rPr>
        <w:t>此项得分20分，具体效益如下：</w:t>
      </w:r>
      <w:r w:rsidR="00AB5AAD" w:rsidRPr="00AB5AAD">
        <w:rPr>
          <w:rFonts w:ascii="仿宋_GB2312" w:eastAsia="仿宋_GB2312" w:cs="仿宋_GB2312" w:hint="eastAsia"/>
          <w:sz w:val="32"/>
          <w:szCs w:val="32"/>
        </w:rPr>
        <w:t>完成市里安排的任务分工，提供相关数据，提供辖区土壤环境数据及评价分析，为改善土壤环境提供决策依据，为我区人民打造优良的土壤环境，科学调查、摸清及分析我区土壤环境状况，降低治理成本</w:t>
      </w:r>
      <w:r>
        <w:rPr>
          <w:rFonts w:ascii="仿宋_GB2312" w:eastAsia="仿宋_GB2312" w:cs="仿宋_GB2312" w:hint="eastAsia"/>
          <w:sz w:val="32"/>
          <w:szCs w:val="32"/>
        </w:rPr>
        <w:t>。</w:t>
      </w:r>
    </w:p>
    <w:p w:rsidR="001F558E" w:rsidRPr="006B7E0E" w:rsidRDefault="0029284C">
      <w:pPr>
        <w:ind w:firstLine="645"/>
        <w:rPr>
          <w:rFonts w:ascii="黑体" w:eastAsia="黑体" w:hAnsi="黑体"/>
          <w:sz w:val="32"/>
          <w:szCs w:val="32"/>
        </w:rPr>
      </w:pPr>
      <w:r w:rsidRPr="006B7E0E">
        <w:rPr>
          <w:rFonts w:ascii="黑体" w:eastAsia="黑体" w:hAnsi="黑体" w:cs="黑体" w:hint="eastAsia"/>
          <w:sz w:val="32"/>
          <w:szCs w:val="32"/>
        </w:rPr>
        <w:t>三、取得的成效</w:t>
      </w:r>
    </w:p>
    <w:p w:rsidR="001F558E" w:rsidRDefault="0029284C">
      <w:pPr>
        <w:ind w:firstLine="645"/>
        <w:rPr>
          <w:rFonts w:ascii="仿宋_GB2312" w:eastAsia="仿宋_GB2312"/>
          <w:sz w:val="32"/>
          <w:szCs w:val="32"/>
        </w:rPr>
      </w:pPr>
      <w:r>
        <w:rPr>
          <w:rFonts w:ascii="仿宋_GB2312" w:eastAsia="仿宋_GB2312" w:cs="仿宋_GB2312" w:hint="eastAsia"/>
          <w:sz w:val="32"/>
          <w:szCs w:val="32"/>
        </w:rPr>
        <w:t>该</w:t>
      </w:r>
      <w:r>
        <w:rPr>
          <w:rFonts w:ascii="仿宋_GB2312" w:eastAsia="仿宋_GB2312" w:hint="eastAsia"/>
          <w:sz w:val="32"/>
          <w:szCs w:val="32"/>
        </w:rPr>
        <w:t>项目开展以来，按工作计划和进度使用经费，通过科学调查、摸清并分析盐田区土壤环境状况，为辖区提供详细的土壤环境数据及评价分析，为改善土壤环境提供决策依据，有效降低土壤治理成本，保证盐田区土壤环境质量，为盐田区人民打造了一个优良、安全的土壤环境。</w:t>
      </w:r>
    </w:p>
    <w:p w:rsidR="001F558E" w:rsidRPr="00790D2B" w:rsidRDefault="0029284C">
      <w:pPr>
        <w:ind w:firstLine="645"/>
        <w:rPr>
          <w:rFonts w:ascii="黑体" w:eastAsia="黑体" w:hAnsi="黑体"/>
          <w:sz w:val="32"/>
          <w:szCs w:val="32"/>
        </w:rPr>
      </w:pPr>
      <w:r w:rsidRPr="00790D2B">
        <w:rPr>
          <w:rFonts w:ascii="黑体" w:eastAsia="黑体" w:hAnsi="黑体" w:cs="黑体" w:hint="eastAsia"/>
          <w:sz w:val="32"/>
          <w:szCs w:val="32"/>
        </w:rPr>
        <w:t>四、存在的问题</w:t>
      </w:r>
    </w:p>
    <w:p w:rsidR="001F558E" w:rsidRDefault="0029284C">
      <w:pPr>
        <w:ind w:firstLine="645"/>
        <w:rPr>
          <w:rFonts w:ascii="仿宋_GB2312" w:eastAsia="仿宋_GB2312" w:cs="仿宋_GB2312"/>
          <w:sz w:val="32"/>
          <w:szCs w:val="32"/>
        </w:rPr>
      </w:pPr>
      <w:r>
        <w:rPr>
          <w:rFonts w:ascii="仿宋_GB2312" w:eastAsia="仿宋_GB2312" w:cs="仿宋_GB2312" w:hint="eastAsia"/>
          <w:sz w:val="32"/>
          <w:szCs w:val="32"/>
        </w:rPr>
        <w:t>无</w:t>
      </w:r>
    </w:p>
    <w:p w:rsidR="001F558E" w:rsidRPr="00790D2B" w:rsidRDefault="0029284C">
      <w:pPr>
        <w:ind w:firstLine="645"/>
        <w:rPr>
          <w:rFonts w:ascii="黑体" w:eastAsia="黑体" w:hAnsi="黑体"/>
          <w:sz w:val="32"/>
          <w:szCs w:val="32"/>
        </w:rPr>
      </w:pPr>
      <w:r w:rsidRPr="00790D2B">
        <w:rPr>
          <w:rFonts w:ascii="黑体" w:eastAsia="黑体" w:hAnsi="黑体" w:cs="黑体" w:hint="eastAsia"/>
          <w:sz w:val="32"/>
          <w:szCs w:val="32"/>
        </w:rPr>
        <w:t>五、相关建议和整改措施</w:t>
      </w:r>
    </w:p>
    <w:p w:rsidR="001F558E" w:rsidRDefault="0029284C">
      <w:pPr>
        <w:ind w:firstLine="645"/>
        <w:rPr>
          <w:rFonts w:ascii="仿宋_GB2312" w:eastAsia="仿宋_GB2312"/>
          <w:sz w:val="32"/>
          <w:szCs w:val="32"/>
        </w:rPr>
      </w:pPr>
      <w:r>
        <w:rPr>
          <w:rFonts w:ascii="仿宋_GB2312" w:eastAsia="仿宋_GB2312" w:hint="eastAsia"/>
          <w:sz w:val="32"/>
          <w:szCs w:val="32"/>
        </w:rPr>
        <w:t>根据专家意见，结合深圳市级部门相关数据修改完善成果报告，为区环境管理决策提供科学依据。</w:t>
      </w:r>
    </w:p>
    <w:sectPr w:rsidR="001F558E" w:rsidSect="001F558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E3" w:rsidRDefault="00504FE3" w:rsidP="001F558E">
      <w:r>
        <w:separator/>
      </w:r>
    </w:p>
  </w:endnote>
  <w:endnote w:type="continuationSeparator" w:id="0">
    <w:p w:rsidR="00504FE3" w:rsidRDefault="00504FE3" w:rsidP="001F5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8E" w:rsidRDefault="001E7986">
    <w:pPr>
      <w:pStyle w:val="a3"/>
      <w:framePr w:wrap="around" w:vAnchor="text" w:hAnchor="margin" w:xAlign="outside" w:y="1"/>
      <w:rPr>
        <w:rStyle w:val="a5"/>
      </w:rPr>
    </w:pPr>
    <w:r>
      <w:rPr>
        <w:rStyle w:val="a5"/>
      </w:rPr>
      <w:fldChar w:fldCharType="begin"/>
    </w:r>
    <w:r w:rsidR="0029284C">
      <w:rPr>
        <w:rStyle w:val="a5"/>
      </w:rPr>
      <w:instrText xml:space="preserve">PAGE  </w:instrText>
    </w:r>
    <w:r>
      <w:rPr>
        <w:rStyle w:val="a5"/>
      </w:rPr>
      <w:fldChar w:fldCharType="separate"/>
    </w:r>
    <w:r w:rsidR="00AB5AAD">
      <w:rPr>
        <w:rStyle w:val="a5"/>
        <w:noProof/>
      </w:rPr>
      <w:t>1</w:t>
    </w:r>
    <w:r>
      <w:rPr>
        <w:rStyle w:val="a5"/>
      </w:rPr>
      <w:fldChar w:fldCharType="end"/>
    </w:r>
  </w:p>
  <w:p w:rsidR="001F558E" w:rsidRDefault="001F558E">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E3" w:rsidRDefault="00504FE3" w:rsidP="001F558E">
      <w:r>
        <w:separator/>
      </w:r>
    </w:p>
  </w:footnote>
  <w:footnote w:type="continuationSeparator" w:id="0">
    <w:p w:rsidR="00504FE3" w:rsidRDefault="00504FE3" w:rsidP="001F5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D0414"/>
    <w:multiLevelType w:val="singleLevel"/>
    <w:tmpl w:val="458D041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1A3"/>
    <w:rsid w:val="00013D68"/>
    <w:rsid w:val="00023F21"/>
    <w:rsid w:val="0009317C"/>
    <w:rsid w:val="00181B7B"/>
    <w:rsid w:val="00196F96"/>
    <w:rsid w:val="001B6D30"/>
    <w:rsid w:val="001C58FF"/>
    <w:rsid w:val="001C7892"/>
    <w:rsid w:val="001E7986"/>
    <w:rsid w:val="001F22C8"/>
    <w:rsid w:val="001F558E"/>
    <w:rsid w:val="00216BAE"/>
    <w:rsid w:val="00227F8F"/>
    <w:rsid w:val="00237E7C"/>
    <w:rsid w:val="002563D9"/>
    <w:rsid w:val="0029284C"/>
    <w:rsid w:val="002B32EE"/>
    <w:rsid w:val="002C00F9"/>
    <w:rsid w:val="002D14B6"/>
    <w:rsid w:val="002D2241"/>
    <w:rsid w:val="002F36DD"/>
    <w:rsid w:val="00324D55"/>
    <w:rsid w:val="0033286C"/>
    <w:rsid w:val="0033345A"/>
    <w:rsid w:val="00341C1B"/>
    <w:rsid w:val="00345A0F"/>
    <w:rsid w:val="00353F49"/>
    <w:rsid w:val="00374069"/>
    <w:rsid w:val="00386582"/>
    <w:rsid w:val="00386D38"/>
    <w:rsid w:val="003A37FD"/>
    <w:rsid w:val="003B2474"/>
    <w:rsid w:val="003F21D4"/>
    <w:rsid w:val="00436142"/>
    <w:rsid w:val="00466056"/>
    <w:rsid w:val="00493345"/>
    <w:rsid w:val="004B2317"/>
    <w:rsid w:val="004B6563"/>
    <w:rsid w:val="00504FA5"/>
    <w:rsid w:val="00504FE3"/>
    <w:rsid w:val="00527CB5"/>
    <w:rsid w:val="00531E4D"/>
    <w:rsid w:val="005A61E0"/>
    <w:rsid w:val="005C0399"/>
    <w:rsid w:val="005D3A75"/>
    <w:rsid w:val="006829E2"/>
    <w:rsid w:val="006B0583"/>
    <w:rsid w:val="006B7E0E"/>
    <w:rsid w:val="006C08C0"/>
    <w:rsid w:val="006F3ED8"/>
    <w:rsid w:val="00740314"/>
    <w:rsid w:val="0074126B"/>
    <w:rsid w:val="00741931"/>
    <w:rsid w:val="00781CD1"/>
    <w:rsid w:val="00790D2B"/>
    <w:rsid w:val="007B3CA7"/>
    <w:rsid w:val="007C4628"/>
    <w:rsid w:val="007D4963"/>
    <w:rsid w:val="007E2748"/>
    <w:rsid w:val="0083403B"/>
    <w:rsid w:val="008457BB"/>
    <w:rsid w:val="00867D30"/>
    <w:rsid w:val="00867F87"/>
    <w:rsid w:val="008E31B9"/>
    <w:rsid w:val="008F0D04"/>
    <w:rsid w:val="008F49D2"/>
    <w:rsid w:val="00907D9F"/>
    <w:rsid w:val="009150AA"/>
    <w:rsid w:val="009164F2"/>
    <w:rsid w:val="00920009"/>
    <w:rsid w:val="00935023"/>
    <w:rsid w:val="009533B5"/>
    <w:rsid w:val="00974605"/>
    <w:rsid w:val="00976E59"/>
    <w:rsid w:val="009A143D"/>
    <w:rsid w:val="009F43DF"/>
    <w:rsid w:val="00A439C8"/>
    <w:rsid w:val="00A6342C"/>
    <w:rsid w:val="00A63DA6"/>
    <w:rsid w:val="00A713D4"/>
    <w:rsid w:val="00AB5AAD"/>
    <w:rsid w:val="00AC3E91"/>
    <w:rsid w:val="00B065BF"/>
    <w:rsid w:val="00B63618"/>
    <w:rsid w:val="00BA71DC"/>
    <w:rsid w:val="00BD2AE7"/>
    <w:rsid w:val="00BE0E8E"/>
    <w:rsid w:val="00BE1196"/>
    <w:rsid w:val="00BE226F"/>
    <w:rsid w:val="00BF308C"/>
    <w:rsid w:val="00C24251"/>
    <w:rsid w:val="00C4279C"/>
    <w:rsid w:val="00C55EE5"/>
    <w:rsid w:val="00CA01A3"/>
    <w:rsid w:val="00CA0DA9"/>
    <w:rsid w:val="00CB4B87"/>
    <w:rsid w:val="00CB506D"/>
    <w:rsid w:val="00D171CB"/>
    <w:rsid w:val="00D32C9A"/>
    <w:rsid w:val="00D337CC"/>
    <w:rsid w:val="00D41B8F"/>
    <w:rsid w:val="00D556A2"/>
    <w:rsid w:val="00D57D55"/>
    <w:rsid w:val="00D65D87"/>
    <w:rsid w:val="00D908B5"/>
    <w:rsid w:val="00D91C7F"/>
    <w:rsid w:val="00DC53EE"/>
    <w:rsid w:val="00DE1831"/>
    <w:rsid w:val="00E04D96"/>
    <w:rsid w:val="00E059F3"/>
    <w:rsid w:val="00E2350E"/>
    <w:rsid w:val="00E45E42"/>
    <w:rsid w:val="00E51DAF"/>
    <w:rsid w:val="00E62C5C"/>
    <w:rsid w:val="00E772C1"/>
    <w:rsid w:val="00E80D80"/>
    <w:rsid w:val="00E949AB"/>
    <w:rsid w:val="00F0748E"/>
    <w:rsid w:val="00F1261C"/>
    <w:rsid w:val="00F230C5"/>
    <w:rsid w:val="00F411B1"/>
    <w:rsid w:val="00FA591D"/>
    <w:rsid w:val="00FF1475"/>
    <w:rsid w:val="39312D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8E"/>
    <w:pPr>
      <w:widowControl w:val="0"/>
      <w:jc w:val="both"/>
    </w:pPr>
    <w:rPr>
      <w:kern w:val="2"/>
      <w:sz w:val="21"/>
      <w:szCs w:val="21"/>
    </w:rPr>
  </w:style>
  <w:style w:type="paragraph" w:styleId="3">
    <w:name w:val="heading 3"/>
    <w:basedOn w:val="a"/>
    <w:next w:val="a"/>
    <w:link w:val="3Char"/>
    <w:unhideWhenUsed/>
    <w:qFormat/>
    <w:locked/>
    <w:rsid w:val="00023F2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F558E"/>
    <w:pPr>
      <w:tabs>
        <w:tab w:val="center" w:pos="4153"/>
        <w:tab w:val="right" w:pos="8306"/>
      </w:tabs>
      <w:snapToGrid w:val="0"/>
      <w:jc w:val="left"/>
    </w:pPr>
    <w:rPr>
      <w:kern w:val="0"/>
      <w:sz w:val="18"/>
      <w:szCs w:val="18"/>
      <w:lang/>
    </w:rPr>
  </w:style>
  <w:style w:type="paragraph" w:styleId="a4">
    <w:name w:val="header"/>
    <w:basedOn w:val="a"/>
    <w:link w:val="Char0"/>
    <w:uiPriority w:val="99"/>
    <w:semiHidden/>
    <w:rsid w:val="001F558E"/>
    <w:pPr>
      <w:pBdr>
        <w:bottom w:val="single" w:sz="6" w:space="1" w:color="auto"/>
      </w:pBdr>
      <w:tabs>
        <w:tab w:val="center" w:pos="4153"/>
        <w:tab w:val="right" w:pos="8306"/>
      </w:tabs>
      <w:snapToGrid w:val="0"/>
      <w:jc w:val="center"/>
    </w:pPr>
    <w:rPr>
      <w:kern w:val="0"/>
      <w:sz w:val="18"/>
      <w:szCs w:val="18"/>
      <w:lang/>
    </w:rPr>
  </w:style>
  <w:style w:type="character" w:styleId="a5">
    <w:name w:val="page number"/>
    <w:basedOn w:val="a0"/>
    <w:uiPriority w:val="99"/>
    <w:rsid w:val="001F558E"/>
  </w:style>
  <w:style w:type="character" w:customStyle="1" w:styleId="Char0">
    <w:name w:val="页眉 Char"/>
    <w:link w:val="a4"/>
    <w:uiPriority w:val="99"/>
    <w:semiHidden/>
    <w:locked/>
    <w:rsid w:val="001F558E"/>
    <w:rPr>
      <w:sz w:val="18"/>
      <w:szCs w:val="18"/>
    </w:rPr>
  </w:style>
  <w:style w:type="character" w:customStyle="1" w:styleId="Char">
    <w:name w:val="页脚 Char"/>
    <w:link w:val="a3"/>
    <w:uiPriority w:val="99"/>
    <w:semiHidden/>
    <w:locked/>
    <w:rsid w:val="001F558E"/>
    <w:rPr>
      <w:sz w:val="18"/>
      <w:szCs w:val="18"/>
    </w:rPr>
  </w:style>
  <w:style w:type="table" w:styleId="a6">
    <w:name w:val="Table Grid"/>
    <w:basedOn w:val="a1"/>
    <w:uiPriority w:val="39"/>
    <w:qFormat/>
    <w:locked/>
    <w:rsid w:val="00023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sid w:val="00023F21"/>
    <w:rPr>
      <w:rFonts w:eastAsia="仿宋_GB2312"/>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沈洋</dc:creator>
  <cp:lastModifiedBy>范慆</cp:lastModifiedBy>
  <cp:revision>55</cp:revision>
  <cp:lastPrinted>2019-04-10T07:56:00Z</cp:lastPrinted>
  <dcterms:created xsi:type="dcterms:W3CDTF">2017-05-02T06:47:00Z</dcterms:created>
  <dcterms:modified xsi:type="dcterms:W3CDTF">2019-07-29T03:07:00Z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