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  <w:lang w:bidi="ar"/>
        </w:rPr>
        <w:t>附件3：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疫情防控承诺书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我将如实填写《承诺书》，如有发热、乏力、咳嗽、呼吸困难、腹泻等病状出现，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将及时向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活动承办方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，并立即就医。如因隐瞒病情及接触史，引起影响公共安全的后果， 本人将承担相应的法律责任，自愿接受《治安管理处罚法》《传染病防治法》和《关于依法惩治妨害新型冠状病毒感染 肺炎疫情防控违法犯罪的意见》等法律法规的处罚和制裁。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姓名（签字）: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 w:eastAsia="宋体" w:cs="仿宋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日期：2021年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B3C90"/>
    <w:rsid w:val="4D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2021-09-26T07:09:00Z</dcterms:created>
  <dc:creator>李倩滢</dc:creator>
  <cp:lastModifiedBy>李倩滢</cp:lastModifiedBy>
  <dcterms:modified xsi:type="dcterms:W3CDTF">2021-09-26T07:10:29Z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