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in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inorEastAsia"/>
          <w:b/>
          <w:bCs/>
          <w:sz w:val="44"/>
          <w:szCs w:val="44"/>
        </w:rPr>
        <w:t>《盐田区关于实施知识产权、质量提升、标准化战略的若干措施（修订</w:t>
      </w:r>
      <w:r>
        <w:rPr>
          <w:rFonts w:hint="eastAsia" w:asciiTheme="majorEastAsia" w:hAnsiTheme="majorEastAsia" w:eastAsiaTheme="majorEastAsia" w:cstheme="minorEastAsia"/>
          <w:b/>
          <w:bCs/>
          <w:sz w:val="44"/>
          <w:szCs w:val="44"/>
          <w:lang w:eastAsia="zh-CN"/>
        </w:rPr>
        <w:t>）（</w:t>
      </w:r>
      <w:r>
        <w:rPr>
          <w:rFonts w:hint="eastAsia" w:asciiTheme="majorEastAsia" w:hAnsiTheme="majorEastAsia" w:eastAsiaTheme="majorEastAsia" w:cstheme="minorEastAsia"/>
          <w:b/>
          <w:bCs/>
          <w:sz w:val="44"/>
          <w:szCs w:val="44"/>
        </w:rPr>
        <w:t>征求意见稿）》修订说明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一、制定背景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根据《市市场和质量监管委关于商请调整专利资助政策的函》（深市质函</w:t>
      </w:r>
      <w:r>
        <w:rPr>
          <w:rFonts w:hint="eastAsia" w:ascii="仿宋" w:hAnsi="仿宋" w:eastAsia="仿宋" w:cs="仿宋"/>
          <w:bCs/>
          <w:sz w:val="32"/>
          <w:szCs w:val="32"/>
        </w:rPr>
        <w:t>﹝</w:t>
      </w:r>
      <w:r>
        <w:rPr>
          <w:rFonts w:hint="eastAsia" w:ascii="仿宋_GB2312" w:eastAsia="仿宋_GB2312"/>
          <w:bCs/>
          <w:sz w:val="32"/>
          <w:szCs w:val="32"/>
        </w:rPr>
        <w:t>2018</w:t>
      </w:r>
      <w:r>
        <w:rPr>
          <w:rFonts w:hint="eastAsia" w:ascii="仿宋" w:hAnsi="仿宋" w:eastAsia="仿宋" w:cs="仿宋"/>
          <w:bCs/>
          <w:sz w:val="32"/>
          <w:szCs w:val="32"/>
        </w:rPr>
        <w:t>﹞</w:t>
      </w:r>
      <w:r>
        <w:rPr>
          <w:rFonts w:hint="eastAsia" w:ascii="仿宋_GB2312" w:eastAsia="仿宋_GB2312"/>
          <w:bCs/>
          <w:sz w:val="32"/>
          <w:szCs w:val="32"/>
        </w:rPr>
        <w:t>647号），我市各区的专利资助政策有待优化调整，部分辖区依然存在授权前资助、超额资助、大户奖励等不合理情况，需要各区修订完善相关资助政策。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我区原有资助政策《关于支持企业提升竞争力和促进科技创新若干措施（深盐府办规</w:t>
      </w:r>
      <w:r>
        <w:rPr>
          <w:rFonts w:hint="eastAsia" w:ascii="仿宋" w:hAnsi="仿宋" w:eastAsia="仿宋" w:cs="仿宋"/>
          <w:bCs/>
          <w:sz w:val="32"/>
          <w:szCs w:val="32"/>
        </w:rPr>
        <w:t>﹝</w:t>
      </w:r>
      <w:r>
        <w:rPr>
          <w:rFonts w:hint="eastAsia" w:ascii="仿宋_GB2312" w:eastAsia="仿宋_GB2312"/>
          <w:bCs/>
          <w:sz w:val="32"/>
          <w:szCs w:val="32"/>
        </w:rPr>
        <w:t>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﹞</w:t>
      </w:r>
      <w:r>
        <w:rPr>
          <w:rFonts w:hint="eastAsia" w:ascii="仿宋_GB2312" w:eastAsia="仿宋_GB2312"/>
          <w:bCs/>
          <w:sz w:val="32"/>
          <w:szCs w:val="32"/>
        </w:rPr>
        <w:t>3号）中关于知识产权资助部分就存在授权前资助和超额资助的问题，因此，为了更好地贯彻落实上级文件精神，完善我区知识产权、质量提升、标准化战略资助政策，深圳市市场监督管理局盐田监管局制定了《盐田区关于实施知识产权、质量提升、标准化战略的若干措施（修订）（征求意见稿）》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二、主要框架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《盐田区关于实施知识产权、质量提升、标准化战略的若干措施》共分为五章二十六条，分别为总则、知识产权专项资助内容、质量提升专项资助内容、标准化专项资助内容、附则五章。包括知识产权、质量提升、标准化战略等三个方面共15类扶持项目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三、修订内容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根据《市市场和质量监管委关于商请调整专利资助政策的函》（深市质函</w:t>
      </w:r>
      <w:r>
        <w:rPr>
          <w:rFonts w:hint="eastAsia" w:ascii="仿宋" w:hAnsi="仿宋" w:eastAsia="仿宋" w:cs="仿宋"/>
          <w:bCs/>
          <w:sz w:val="32"/>
          <w:szCs w:val="32"/>
        </w:rPr>
        <w:t>﹝</w:t>
      </w:r>
      <w:r>
        <w:rPr>
          <w:rFonts w:hint="eastAsia" w:ascii="仿宋_GB2312" w:eastAsia="仿宋_GB2312"/>
          <w:bCs/>
          <w:sz w:val="32"/>
          <w:szCs w:val="32"/>
        </w:rPr>
        <w:t>2018</w:t>
      </w:r>
      <w:r>
        <w:rPr>
          <w:rFonts w:hint="eastAsia" w:ascii="仿宋" w:hAnsi="仿宋" w:eastAsia="仿宋" w:cs="仿宋"/>
          <w:bCs/>
          <w:sz w:val="32"/>
          <w:szCs w:val="32"/>
        </w:rPr>
        <w:t>﹞</w:t>
      </w:r>
      <w:r>
        <w:rPr>
          <w:rFonts w:hint="eastAsia" w:ascii="仿宋_GB2312" w:eastAsia="仿宋_GB2312"/>
          <w:bCs/>
          <w:sz w:val="32"/>
          <w:szCs w:val="32"/>
        </w:rPr>
        <w:t>647号）和《深圳市市场监督管理局知识产权领域专项资金操作规程（深市监规〔2019〕10号）》等文件要求，参考深圳市和各区资助政策，并结合我区实际，对我区原有知识产权资助政策《关于支持企业提升竞争力和促进科技创新若干措施（深盐府办规</w:t>
      </w:r>
      <w:r>
        <w:rPr>
          <w:rFonts w:hint="eastAsia" w:ascii="仿宋" w:hAnsi="仿宋" w:eastAsia="仿宋" w:cs="仿宋"/>
          <w:bCs/>
          <w:sz w:val="32"/>
          <w:szCs w:val="32"/>
        </w:rPr>
        <w:t>﹝</w:t>
      </w:r>
      <w:r>
        <w:rPr>
          <w:rFonts w:hint="eastAsia" w:ascii="仿宋_GB2312" w:eastAsia="仿宋_GB2312"/>
          <w:bCs/>
          <w:sz w:val="32"/>
          <w:szCs w:val="32"/>
        </w:rPr>
        <w:t>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﹞</w:t>
      </w:r>
      <w:r>
        <w:rPr>
          <w:rFonts w:hint="eastAsia" w:ascii="仿宋_GB2312" w:eastAsia="仿宋_GB2312"/>
          <w:bCs/>
          <w:sz w:val="32"/>
          <w:szCs w:val="32"/>
        </w:rPr>
        <w:t>3号）进行了修订。除了部分条款修订外，其余内容不变，具体修订内容如下：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（一）细化了境外专利和PCT国际专利申请资助项目。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原政策：</w:t>
      </w:r>
      <w:r>
        <w:rPr>
          <w:rFonts w:hint="eastAsia" w:ascii="仿宋_GB2312" w:eastAsia="仿宋_GB2312"/>
          <w:bCs/>
          <w:sz w:val="32"/>
          <w:szCs w:val="32"/>
        </w:rPr>
        <w:t>第四十条“对获得境外专利授权，资助2万元/国/项。对通过PCT国际专利途径申请的，国际阶段对其额外资助1万元/项。同一项专利获多个国家授权时，以5个国家为限，且通过PCT国家专利途径申请的只资助1次。每个单位或个人每年累计资助金额不超过100万元。”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修订后：</w:t>
      </w:r>
      <w:r>
        <w:rPr>
          <w:rFonts w:hint="eastAsia" w:ascii="仿宋_GB2312" w:eastAsia="仿宋_GB2312"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对获得美国专利商标局、欧洲专利局和日本特许厅发明专利授权的，资助2万元/项；对获得在其他国家和地区发明专利授权的，资助1万元/项。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申请人提交PCT（专利合作条约）专利申请并完成国际公布的，非个人申请的每件给予资助5000元；个人申请的每件给予资助1500元（个人申请人年度资助数量不超过5件）。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以上资助项目同一申请人每年累计资助金额不超过100万元。</w:t>
      </w:r>
      <w:r>
        <w:rPr>
          <w:rFonts w:hint="eastAsia" w:ascii="仿宋_GB2312" w:eastAsia="仿宋_GB2312"/>
          <w:bCs/>
          <w:sz w:val="32"/>
          <w:szCs w:val="32"/>
        </w:rPr>
        <w:t>”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修订依据：</w:t>
      </w:r>
      <w:r>
        <w:rPr>
          <w:rFonts w:hint="eastAsia" w:ascii="仿宋_GB2312" w:eastAsia="仿宋_GB2312"/>
          <w:bCs/>
          <w:sz w:val="32"/>
          <w:szCs w:val="32"/>
        </w:rPr>
        <w:t>《深圳市市场监督管理局知识产权领域专项资金操作规程（深市监规〔2019〕10号）》规定第七条、第八条。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境外专利、PCT专利申请在深圳市资助金额基础上，我区每件再给予50%的资助。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（二）取消了国内发明专利授权前资助。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原政策：</w:t>
      </w:r>
      <w:r>
        <w:rPr>
          <w:rFonts w:hint="eastAsia" w:ascii="仿宋_GB2312" w:eastAsia="仿宋_GB2312"/>
          <w:bCs/>
          <w:sz w:val="32"/>
          <w:szCs w:val="32"/>
        </w:rPr>
        <w:t>第四十条“对国内发明专利，进入实质审查阶段的，资助4000元/件；获得发明专利后，再资助4000元/件。”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修订后：</w:t>
      </w:r>
      <w:r>
        <w:rPr>
          <w:rFonts w:hint="eastAsia" w:ascii="仿宋_GB2312" w:eastAsia="仿宋_GB2312"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对获得授权的国内发明专利（含香港、澳门和台湾地区），资助4000元/件。</w:t>
      </w:r>
      <w:r>
        <w:rPr>
          <w:rFonts w:hint="eastAsia" w:ascii="仿宋_GB2312" w:eastAsia="仿宋_GB2312"/>
          <w:bCs/>
          <w:sz w:val="32"/>
          <w:szCs w:val="32"/>
        </w:rPr>
        <w:t>”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修订依据：</w:t>
      </w:r>
      <w:r>
        <w:rPr>
          <w:rFonts w:hint="eastAsia" w:ascii="仿宋_GB2312" w:eastAsia="仿宋_GB2312"/>
          <w:bCs/>
          <w:sz w:val="32"/>
          <w:szCs w:val="32"/>
        </w:rPr>
        <w:t>《市市场和质量监管委关于商请调整专利资助政策的函》（深市质函</w:t>
      </w:r>
      <w:r>
        <w:rPr>
          <w:rFonts w:hint="eastAsia" w:ascii="仿宋" w:hAnsi="仿宋" w:eastAsia="仿宋" w:cs="仿宋"/>
          <w:bCs/>
          <w:sz w:val="32"/>
          <w:szCs w:val="32"/>
        </w:rPr>
        <w:t>﹝</w:t>
      </w:r>
      <w:r>
        <w:rPr>
          <w:rFonts w:hint="eastAsia" w:ascii="仿宋_GB2312" w:eastAsia="仿宋_GB2312"/>
          <w:bCs/>
          <w:sz w:val="32"/>
          <w:szCs w:val="32"/>
        </w:rPr>
        <w:t>2018</w:t>
      </w:r>
      <w:r>
        <w:rPr>
          <w:rFonts w:hint="eastAsia" w:ascii="仿宋" w:hAnsi="仿宋" w:eastAsia="仿宋" w:cs="仿宋"/>
          <w:bCs/>
          <w:sz w:val="32"/>
          <w:szCs w:val="32"/>
        </w:rPr>
        <w:t>﹞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647号），要求各区优化调整专利资助政策，取消授权前资助、超额资助、大户奖励等不合理情况。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（三）取消对广东省著名商标和广东省名牌的资助。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原政策：</w:t>
      </w:r>
      <w:r>
        <w:rPr>
          <w:rFonts w:hint="eastAsia" w:ascii="仿宋_GB2312" w:eastAsia="仿宋_GB2312"/>
          <w:bCs/>
          <w:sz w:val="32"/>
          <w:szCs w:val="32"/>
        </w:rPr>
        <w:t>第三十六条“奖励名优品牌。对上一年度企业获得中国驰名商标的产品，每件商标一次性资助20万元；对上一年度企业获得广东省著名商标、广东省名牌的产品，每件商标、产品一次性资助10万元。”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修订后：</w:t>
      </w:r>
      <w:r>
        <w:rPr>
          <w:rFonts w:hint="eastAsia" w:ascii="仿宋_GB2312" w:eastAsia="仿宋_GB2312"/>
          <w:bCs/>
          <w:sz w:val="32"/>
          <w:szCs w:val="32"/>
        </w:rPr>
        <w:t>“</w:t>
      </w:r>
      <w:r>
        <w:rPr>
          <w:rFonts w:hint="eastAsia" w:ascii="仿宋_GB2312" w:hAnsi="Kaiti SC" w:eastAsia="仿宋_GB2312"/>
          <w:sz w:val="32"/>
          <w:szCs w:val="32"/>
        </w:rPr>
        <w:t>奖励中国驰名商标。对上一年度企业获得中国驰名商标的产品，每件商标一次性资助20万元。</w:t>
      </w:r>
      <w:r>
        <w:rPr>
          <w:rFonts w:hint="eastAsia" w:ascii="仿宋_GB2312" w:eastAsia="仿宋_GB2312"/>
          <w:bCs/>
          <w:sz w:val="32"/>
          <w:szCs w:val="32"/>
        </w:rPr>
        <w:t>”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修订理由：</w:t>
      </w:r>
      <w:r>
        <w:rPr>
          <w:rFonts w:hint="eastAsia" w:ascii="仿宋_GB2312" w:eastAsia="仿宋_GB2312"/>
          <w:bCs/>
          <w:sz w:val="32"/>
          <w:szCs w:val="32"/>
        </w:rPr>
        <w:t>广东省著名商标和广东省名牌已经不再由政府部门评选，因此取消资助。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（四）增加“中国专利银奖”、“广东省专利银奖”的资助。</w:t>
      </w:r>
    </w:p>
    <w:p>
      <w:pPr>
        <w:spacing w:line="60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原政策：</w:t>
      </w:r>
      <w:r>
        <w:rPr>
          <w:rFonts w:hint="eastAsia" w:ascii="仿宋_GB2312" w:eastAsia="仿宋_GB2312"/>
          <w:bCs/>
          <w:sz w:val="32"/>
          <w:szCs w:val="32"/>
        </w:rPr>
        <w:t>第四十二条“</w:t>
      </w:r>
      <w:r>
        <w:rPr>
          <w:rFonts w:hint="eastAsia" w:ascii="仿宋_GB2312" w:hAnsi="Kaiti SC" w:eastAsia="仿宋_GB2312"/>
          <w:sz w:val="32"/>
          <w:szCs w:val="32"/>
        </w:rPr>
        <w:t>奖励各级专利奖。对上一年度获得“中国专利金奖”、“中国专利优秀奖”、“广东专利金奖”、“广东专利优秀奖”和“深圳市专利奖”的企业或盐田区户籍的自然人，按照深圳市资助资金的50%，给予最高200万元的奖励。</w:t>
      </w:r>
      <w:r>
        <w:rPr>
          <w:rFonts w:hint="eastAsia" w:ascii="仿宋_GB2312" w:eastAsia="仿宋_GB2312"/>
          <w:bCs/>
          <w:sz w:val="32"/>
          <w:szCs w:val="32"/>
        </w:rPr>
        <w:t>”</w:t>
      </w:r>
    </w:p>
    <w:p>
      <w:pPr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修订后：</w:t>
      </w:r>
      <w:r>
        <w:rPr>
          <w:rFonts w:hint="eastAsia" w:ascii="仿宋_GB2312" w:eastAsia="仿宋_GB2312"/>
          <w:bCs/>
          <w:sz w:val="32"/>
          <w:szCs w:val="32"/>
        </w:rPr>
        <w:t>“</w:t>
      </w:r>
      <w:r>
        <w:rPr>
          <w:rFonts w:hint="eastAsia" w:ascii="仿宋_GB2312" w:hAnsi="Kaiti SC" w:eastAsia="仿宋_GB2312"/>
          <w:sz w:val="32"/>
          <w:szCs w:val="32"/>
        </w:rPr>
        <w:t>奖励各级专利奖。对上一年度获得“中国专利金奖”、“中国专利银奖”、“中国专利优秀奖”、“广东省专利金奖”、“广东省专利银奖”、“广东省专利优秀奖”和“深圳市专利奖”的企业或盐田区户籍的自然人，分别给予50万、30万、20万、20万、15万、10万、10万的奖励。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Kaiti SC" w:eastAsia="仿宋_GB2312"/>
          <w:sz w:val="32"/>
          <w:szCs w:val="32"/>
        </w:rPr>
        <w:t>同一专利获得多级奖项的，按最高奖励金额给予奖励。同一单位每年累计获得奖励总额不超过200万元。</w:t>
      </w:r>
      <w:r>
        <w:rPr>
          <w:rFonts w:hint="eastAsia" w:ascii="仿宋_GB2312" w:eastAsia="仿宋_GB2312"/>
          <w:bCs/>
          <w:sz w:val="32"/>
          <w:szCs w:val="32"/>
        </w:rPr>
        <w:t>”</w:t>
      </w:r>
    </w:p>
    <w:p>
      <w:pPr>
        <w:spacing w:line="60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修订理由：</w:t>
      </w:r>
      <w:r>
        <w:rPr>
          <w:rFonts w:hint="eastAsia" w:ascii="仿宋_GB2312" w:eastAsia="仿宋_GB2312"/>
          <w:bCs/>
          <w:sz w:val="32"/>
          <w:szCs w:val="32"/>
        </w:rPr>
        <w:t>结合《深圳市市场监督管理局知识产权领域专项资金操作规程（深市监规〔2019〕10号）》规定第十四条和我区原有政策进行合理性修订。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（五）取消区长质量奖、进步奖奖励。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原政策：</w:t>
      </w:r>
      <w:r>
        <w:rPr>
          <w:rFonts w:hint="eastAsia" w:ascii="仿宋_GB2312" w:eastAsia="仿宋_GB2312"/>
          <w:bCs/>
          <w:sz w:val="32"/>
          <w:szCs w:val="32"/>
        </w:rPr>
        <w:t>第三十四条“</w:t>
      </w:r>
      <w:r>
        <w:rPr>
          <w:rFonts w:hint="eastAsia" w:ascii="仿宋_GB2312" w:hAnsi="Kaiti SC" w:eastAsia="仿宋_GB2312"/>
          <w:sz w:val="32"/>
          <w:szCs w:val="32"/>
        </w:rPr>
        <w:t>奖励各级质量奖。对首次获得中国质量奖大奖、提名奖的企业，分别一次性给予 300 万元和 100 万元奖励。对首次获得广东省政府质量奖的企业，一次性给予 100 万元奖励。对于首次获得深圳市长质量奖的企业，区政府给予同等金额奖励。对首次获得区长质量奖、进步奖的企业或组织，依据《盐田区区长质量奖评定管理办法》分别给予80万元和30万元的奖励。”</w:t>
      </w:r>
    </w:p>
    <w:p>
      <w:pPr>
        <w:spacing w:line="600" w:lineRule="exact"/>
        <w:ind w:firstLine="643" w:firstLineChars="200"/>
        <w:rPr>
          <w:rFonts w:ascii="仿宋_GB2312" w:hAnsi="Kaiti SC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修订后：</w:t>
      </w:r>
      <w:r>
        <w:rPr>
          <w:rFonts w:hint="eastAsia" w:ascii="仿宋_GB2312" w:eastAsia="仿宋_GB2312"/>
          <w:bCs/>
          <w:sz w:val="32"/>
          <w:szCs w:val="32"/>
        </w:rPr>
        <w:t>“</w:t>
      </w:r>
      <w:r>
        <w:rPr>
          <w:rFonts w:hint="eastAsia" w:ascii="仿宋_GB2312" w:hAnsi="Kaiti SC" w:eastAsia="仿宋_GB2312"/>
          <w:sz w:val="32"/>
          <w:szCs w:val="32"/>
        </w:rPr>
        <w:t>奖励各级质量奖。对首次获得中国质量奖大奖、提名奖的企业，分别一次性给予 300 万元和 100 万元奖励。对首次获得广东省政府质量奖的企业，一次性给予 100 万元奖励。对于首次获得深圳市长质量奖的企业，区政府给予同等金额奖励。”</w:t>
      </w:r>
    </w:p>
    <w:p>
      <w:pPr>
        <w:spacing w:line="600" w:lineRule="exact"/>
        <w:ind w:firstLine="643" w:firstLineChars="200"/>
        <w:rPr>
          <w:rFonts w:ascii="仿宋_GB2312" w:hAnsi="Kaiti SC" w:eastAsia="仿宋_GB2312"/>
          <w:b/>
          <w:sz w:val="32"/>
          <w:szCs w:val="32"/>
        </w:rPr>
      </w:pPr>
      <w:r>
        <w:rPr>
          <w:rFonts w:hint="eastAsia" w:ascii="仿宋_GB2312" w:hAnsi="Kaiti SC" w:eastAsia="仿宋_GB2312"/>
          <w:b/>
          <w:sz w:val="32"/>
          <w:szCs w:val="32"/>
        </w:rPr>
        <w:t>修订理由：</w:t>
      </w:r>
      <w:r>
        <w:rPr>
          <w:rFonts w:hint="eastAsia" w:ascii="仿宋_GB2312" w:hAnsi="Kaiti SC" w:eastAsia="仿宋_GB2312"/>
          <w:sz w:val="32"/>
          <w:szCs w:val="32"/>
        </w:rPr>
        <w:t>区长质量奖、进步奖已经有单独的文件《盐田区区长质量奖评定管理办法》予以规定，就不在本措施中表述，且我区区长质量奖评审工作已暂停。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aiti SC">
    <w:altName w:val="Arial Unicode MS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DB1EB5"/>
    <w:rsid w:val="00031AEA"/>
    <w:rsid w:val="0006173E"/>
    <w:rsid w:val="00086DE2"/>
    <w:rsid w:val="000A0B9D"/>
    <w:rsid w:val="000C1FEF"/>
    <w:rsid w:val="000C5E6E"/>
    <w:rsid w:val="000D0D4C"/>
    <w:rsid w:val="000D65A4"/>
    <w:rsid w:val="001474BB"/>
    <w:rsid w:val="00196B1C"/>
    <w:rsid w:val="001B020C"/>
    <w:rsid w:val="00207DBC"/>
    <w:rsid w:val="002424A9"/>
    <w:rsid w:val="002E0C6F"/>
    <w:rsid w:val="002E10C8"/>
    <w:rsid w:val="002E54C4"/>
    <w:rsid w:val="0031217B"/>
    <w:rsid w:val="003221FF"/>
    <w:rsid w:val="00332CA2"/>
    <w:rsid w:val="003A5622"/>
    <w:rsid w:val="0040018A"/>
    <w:rsid w:val="004074E9"/>
    <w:rsid w:val="004100EA"/>
    <w:rsid w:val="00424C45"/>
    <w:rsid w:val="00435B43"/>
    <w:rsid w:val="004402D6"/>
    <w:rsid w:val="00444150"/>
    <w:rsid w:val="00450F90"/>
    <w:rsid w:val="00485DA3"/>
    <w:rsid w:val="00494FCF"/>
    <w:rsid w:val="004A20D8"/>
    <w:rsid w:val="004C6D7C"/>
    <w:rsid w:val="004F3475"/>
    <w:rsid w:val="00500680"/>
    <w:rsid w:val="00506E09"/>
    <w:rsid w:val="0052283D"/>
    <w:rsid w:val="00533377"/>
    <w:rsid w:val="00534810"/>
    <w:rsid w:val="00560C39"/>
    <w:rsid w:val="00583BD9"/>
    <w:rsid w:val="00585445"/>
    <w:rsid w:val="0059424D"/>
    <w:rsid w:val="00597A7E"/>
    <w:rsid w:val="006341A4"/>
    <w:rsid w:val="00695D57"/>
    <w:rsid w:val="00696F37"/>
    <w:rsid w:val="00697FA7"/>
    <w:rsid w:val="006A7763"/>
    <w:rsid w:val="006C1B25"/>
    <w:rsid w:val="006D110C"/>
    <w:rsid w:val="006D5F23"/>
    <w:rsid w:val="006E49FF"/>
    <w:rsid w:val="006E7979"/>
    <w:rsid w:val="00743A22"/>
    <w:rsid w:val="00757B95"/>
    <w:rsid w:val="0077784C"/>
    <w:rsid w:val="007B37FF"/>
    <w:rsid w:val="00827978"/>
    <w:rsid w:val="00845993"/>
    <w:rsid w:val="00846B8F"/>
    <w:rsid w:val="00865616"/>
    <w:rsid w:val="00874F27"/>
    <w:rsid w:val="008A5782"/>
    <w:rsid w:val="008F03CE"/>
    <w:rsid w:val="00914E7C"/>
    <w:rsid w:val="00926A16"/>
    <w:rsid w:val="0093702F"/>
    <w:rsid w:val="0095470C"/>
    <w:rsid w:val="0096067C"/>
    <w:rsid w:val="009621F8"/>
    <w:rsid w:val="0097201F"/>
    <w:rsid w:val="009737C1"/>
    <w:rsid w:val="00987784"/>
    <w:rsid w:val="00990261"/>
    <w:rsid w:val="009D7FAC"/>
    <w:rsid w:val="00A02103"/>
    <w:rsid w:val="00A33FEA"/>
    <w:rsid w:val="00A449D0"/>
    <w:rsid w:val="00AC5641"/>
    <w:rsid w:val="00AF4162"/>
    <w:rsid w:val="00AF5514"/>
    <w:rsid w:val="00AF558F"/>
    <w:rsid w:val="00B26444"/>
    <w:rsid w:val="00B40BB5"/>
    <w:rsid w:val="00BA4A0F"/>
    <w:rsid w:val="00BA5BC8"/>
    <w:rsid w:val="00BB1E6C"/>
    <w:rsid w:val="00BB5B9E"/>
    <w:rsid w:val="00BD1890"/>
    <w:rsid w:val="00BD3A7A"/>
    <w:rsid w:val="00C21778"/>
    <w:rsid w:val="00C33E9D"/>
    <w:rsid w:val="00C45C6E"/>
    <w:rsid w:val="00C86248"/>
    <w:rsid w:val="00C91E5D"/>
    <w:rsid w:val="00C9306F"/>
    <w:rsid w:val="00CA6A50"/>
    <w:rsid w:val="00CD1D5D"/>
    <w:rsid w:val="00CD307D"/>
    <w:rsid w:val="00CF4D8A"/>
    <w:rsid w:val="00D0117A"/>
    <w:rsid w:val="00D66DA6"/>
    <w:rsid w:val="00D95C81"/>
    <w:rsid w:val="00DE3E70"/>
    <w:rsid w:val="00E35FB6"/>
    <w:rsid w:val="00E83D90"/>
    <w:rsid w:val="00E95928"/>
    <w:rsid w:val="00EA61A6"/>
    <w:rsid w:val="00EC103C"/>
    <w:rsid w:val="00EC7A50"/>
    <w:rsid w:val="00ED12C9"/>
    <w:rsid w:val="00ED5716"/>
    <w:rsid w:val="00EF3E1A"/>
    <w:rsid w:val="00F23F32"/>
    <w:rsid w:val="00F353EA"/>
    <w:rsid w:val="00F408EE"/>
    <w:rsid w:val="00F41FA9"/>
    <w:rsid w:val="00F42288"/>
    <w:rsid w:val="00F53D5C"/>
    <w:rsid w:val="00F71117"/>
    <w:rsid w:val="00FD041A"/>
    <w:rsid w:val="00FD39EA"/>
    <w:rsid w:val="1162698C"/>
    <w:rsid w:val="40D1259C"/>
    <w:rsid w:val="582B703A"/>
    <w:rsid w:val="5CDB1EB5"/>
    <w:rsid w:val="684555ED"/>
    <w:rsid w:val="6B34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343</Words>
  <Characters>1956</Characters>
  <Lines>16</Lines>
  <Paragraphs>4</Paragraphs>
  <ScaleCrop>false</ScaleCrop>
  <LinksUpToDate>false</LinksUpToDate>
  <CharactersWithSpaces>2295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2019-08-14T06:31:00Z</dcterms:created>
  <dc:creator>Administrator</dc:creator>
  <cp:lastModifiedBy>赖泽红</cp:lastModifiedBy>
  <dcterms:modified xsi:type="dcterms:W3CDTF">2020-03-27T03:07:53Z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