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2"/>
          <w:szCs w:val="44"/>
          <w:lang w:eastAsia="zh-CN"/>
        </w:rPr>
      </w:pPr>
    </w:p>
    <w:p>
      <w:pPr>
        <w:pStyle w:val="9"/>
        <w:keepNext w:val="0"/>
        <w:keepLines w:val="0"/>
        <w:pageBreakBefore w:val="0"/>
        <w:widowControl w:val="0"/>
        <w:kinsoku/>
        <w:wordWrap/>
        <w:overflowPunct/>
        <w:topLinePunct w:val="0"/>
        <w:autoSpaceDE/>
        <w:autoSpaceDN/>
        <w:bidi w:val="0"/>
        <w:adjustRightInd/>
        <w:snapToGrid/>
        <w:spacing w:line="560" w:lineRule="exact"/>
        <w:ind w:left="0" w:firstLine="0" w:firstLineChars="0"/>
        <w:jc w:val="both"/>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w:t>
      </w:r>
    </w:p>
    <w:p>
      <w:pPr>
        <w:pStyle w:val="9"/>
        <w:keepNext w:val="0"/>
        <w:keepLines w:val="0"/>
        <w:pageBreakBefore w:val="0"/>
        <w:widowControl w:val="0"/>
        <w:kinsoku/>
        <w:wordWrap/>
        <w:overflowPunct/>
        <w:topLinePunct w:val="0"/>
        <w:autoSpaceDE/>
        <w:autoSpaceDN/>
        <w:bidi w:val="0"/>
        <w:adjustRightInd/>
        <w:snapToGrid/>
        <w:spacing w:line="560" w:lineRule="exact"/>
        <w:ind w:left="0" w:firstLine="0" w:firstLineChars="0"/>
        <w:jc w:val="both"/>
        <w:textAlignment w:val="auto"/>
        <w:rPr>
          <w:rFonts w:hint="eastAsia" w:ascii="黑体" w:hAnsi="黑体" w:eastAsia="黑体" w:cs="黑体"/>
          <w:sz w:val="32"/>
          <w:szCs w:val="32"/>
          <w:lang w:val="en-US" w:eastAsia="zh-CN"/>
        </w:rPr>
      </w:pPr>
    </w:p>
    <w:p>
      <w:pPr>
        <w:pStyle w:val="9"/>
        <w:keepNext w:val="0"/>
        <w:keepLines w:val="0"/>
        <w:pageBreakBefore w:val="0"/>
        <w:widowControl w:val="0"/>
        <w:kinsoku/>
        <w:wordWrap/>
        <w:overflowPunct/>
        <w:topLinePunct w:val="0"/>
        <w:autoSpaceDE/>
        <w:autoSpaceDN/>
        <w:bidi w:val="0"/>
        <w:adjustRightInd/>
        <w:snapToGrid/>
        <w:spacing w:line="560" w:lineRule="exact"/>
        <w:ind w:left="0"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关于落实市防疫消杀补贴政策的实施方案</w:t>
      </w:r>
    </w:p>
    <w:p>
      <w:pPr>
        <w:pStyle w:val="5"/>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lang w:val="en-US" w:eastAsia="zh-CN"/>
        </w:rPr>
        <w:t>为贯彻落实《深圳市关于应对新冠肺炎疫情进一步帮助市场主体纾困解难若干措施》有关要求，补贴企业防疫消杀支出，进一步减轻市场主体负担，根据市政府七</w:t>
      </w:r>
      <w:r>
        <w:rPr>
          <w:rFonts w:hint="eastAsia" w:ascii="仿宋_GB2312" w:hAnsi="仿宋_GB2312" w:eastAsia="仿宋_GB2312" w:cs="仿宋_GB2312"/>
          <w:lang w:val="en-US" w:eastAsia="zh-CN"/>
        </w:rPr>
        <w:t>届44次常务会</w:t>
      </w:r>
      <w:r>
        <w:rPr>
          <w:rFonts w:hint="eastAsia"/>
          <w:lang w:val="en-US" w:eastAsia="zh-CN"/>
        </w:rPr>
        <w:t>议精神以及市政府主要领导批示精神，结合我区实际，现就对补贴微型企业以及物业管理服务企业防疫消杀支出提出实施方案。</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任务目标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_GB2312" w:eastAsia="仿宋_GB2312" w:cs="仿宋_GB2312"/>
          <w:lang w:val="en-US" w:eastAsia="zh-CN"/>
        </w:rPr>
        <w:t>对</w:t>
      </w:r>
      <w:r>
        <w:rPr>
          <w:rFonts w:hint="eastAsia" w:ascii="仿宋_GB2312" w:hAnsi="仿宋_GB2312" w:cs="仿宋_GB2312"/>
          <w:lang w:val="en-US" w:eastAsia="zh-CN"/>
        </w:rPr>
        <w:t>2022年6月30日前符合条件的</w:t>
      </w:r>
      <w:r>
        <w:rPr>
          <w:rFonts w:hint="eastAsia" w:ascii="仿宋_GB2312" w:hAnsi="仿宋_GB2312" w:eastAsia="仿宋_GB2312" w:cs="仿宋_GB2312"/>
          <w:lang w:val="en-US" w:eastAsia="zh-CN"/>
        </w:rPr>
        <w:t>微型企业</w:t>
      </w:r>
      <w:r>
        <w:rPr>
          <w:rFonts w:hint="eastAsia" w:ascii="仿宋_GB2312" w:hAnsi="仿宋_GB2312" w:cs="仿宋_GB2312"/>
          <w:lang w:val="en-US" w:eastAsia="zh-CN"/>
        </w:rPr>
        <w:t>以及物业管理服务企业发放一次性防疫消杀补贴，切实减轻辖区企业负担。</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实施内容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（一）补贴微型企业防疫消杀支出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val="en-US" w:eastAsia="zh-CN"/>
        </w:rPr>
      </w:pPr>
      <w:r>
        <w:rPr>
          <w:rFonts w:hint="eastAsia" w:ascii="楷体" w:hAnsi="楷体" w:eastAsia="楷体" w:cs="楷体"/>
          <w:sz w:val="32"/>
          <w:szCs w:val="32"/>
          <w:lang w:val="en-US" w:eastAsia="zh-CN"/>
        </w:rPr>
        <w:t>1.补贴对象：</w:t>
      </w:r>
      <w:r>
        <w:rPr>
          <w:rFonts w:hint="eastAsia" w:ascii="仿宋_GB2312" w:hAnsi="仿宋_GB2312" w:cs="仿宋_GB2312"/>
          <w:sz w:val="32"/>
          <w:szCs w:val="32"/>
          <w:lang w:val="en-US" w:eastAsia="zh-CN"/>
        </w:rPr>
        <w:t>对2022年3月1日前在盐田区依法注册登记且具有相应经营许可证的工业10人以下、住宿餐饮业以及批发零售业20人以下的企业给予一次性消杀补贴。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val="en-US" w:eastAsia="zh-CN"/>
        </w:rPr>
      </w:pPr>
      <w:r>
        <w:rPr>
          <w:rFonts w:hint="eastAsia" w:ascii="楷体" w:hAnsi="楷体" w:eastAsia="楷体" w:cs="楷体"/>
          <w:sz w:val="32"/>
          <w:szCs w:val="32"/>
          <w:lang w:val="en-US" w:eastAsia="zh-CN"/>
        </w:rPr>
        <w:t>2.补贴标准：</w:t>
      </w:r>
      <w:r>
        <w:rPr>
          <w:rFonts w:hint="eastAsia" w:ascii="仿宋_GB2312" w:hAnsi="仿宋_GB2312" w:cs="仿宋_GB2312"/>
          <w:sz w:val="32"/>
          <w:szCs w:val="32"/>
          <w:lang w:val="en-US" w:eastAsia="zh-CN"/>
        </w:rPr>
        <w:t>工业10人以下企业补贴标准为1,000元/家企业，住宿餐饮业以及批发零售业20人以下企业补贴标准为2,000元/家企业。按照“三区”划分进行分档补贴，其中“三区”内企业按照标准的100%补贴，“三区”以外企业按照标准的50%补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val="en-US" w:eastAsia="zh-CN"/>
        </w:rPr>
      </w:pPr>
      <w:r>
        <w:rPr>
          <w:rFonts w:hint="eastAsia" w:ascii="楷体" w:hAnsi="楷体" w:eastAsia="楷体" w:cs="楷体"/>
          <w:sz w:val="32"/>
          <w:szCs w:val="32"/>
          <w:lang w:val="en-US" w:eastAsia="zh-CN"/>
        </w:rPr>
        <w:t>3.人数测算：</w:t>
      </w:r>
      <w:r>
        <w:rPr>
          <w:rFonts w:hint="eastAsia" w:ascii="仿宋_GB2312" w:hAnsi="仿宋_GB2312" w:cs="仿宋_GB2312"/>
          <w:sz w:val="32"/>
          <w:szCs w:val="32"/>
          <w:lang w:val="en-US" w:eastAsia="zh-CN"/>
        </w:rPr>
        <w:t>工业企业按照5月在深实际缴纳社保员工数作为测算依据，住宿餐饮业以及批发零售业按照3月在深实际缴纳社保员工数作为测算依据。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val="en-US" w:eastAsia="zh-CN"/>
        </w:rPr>
      </w:pPr>
      <w:r>
        <w:rPr>
          <w:rFonts w:hint="eastAsia" w:ascii="楷体" w:hAnsi="楷体" w:eastAsia="楷体" w:cs="楷体"/>
          <w:sz w:val="32"/>
          <w:szCs w:val="32"/>
          <w:lang w:val="en-US" w:eastAsia="zh-CN"/>
        </w:rPr>
        <w:t>4.责任单位：</w:t>
      </w:r>
      <w:r>
        <w:rPr>
          <w:rFonts w:hint="eastAsia" w:ascii="仿宋_GB2312" w:hAnsi="仿宋_GB2312" w:cs="仿宋_GB2312"/>
          <w:sz w:val="32"/>
          <w:szCs w:val="32"/>
          <w:lang w:val="en-US" w:eastAsia="zh-CN"/>
        </w:rPr>
        <w:t>工业、批发零售业和餐饮业补贴工作由区工信局牵头负责，住宿业补贴工作由区文化广电旅游体育局牵头负责；沙头角街道办、海山街道办、盐田街道办、梅沙街道办、中英街管理局、盐田公安分局、盐田市场监管局和盐田社保分局协助配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（二）补贴物业管理服务企业防疫消杀支出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1.补贴对象：</w:t>
      </w:r>
      <w:r>
        <w:rPr>
          <w:rFonts w:hint="eastAsia" w:ascii="仿宋_GB2312" w:hAnsi="仿宋_GB2312" w:eastAsia="仿宋_GB2312" w:cs="仿宋_GB2312"/>
          <w:sz w:val="32"/>
          <w:szCs w:val="32"/>
          <w:lang w:val="en-US" w:eastAsia="zh-CN"/>
        </w:rPr>
        <w:t>在2022年1月至3月期间为盐田区住宅物业项目（住宅小区、城中村、军产房，不含商业公寓）提供物业服务，并按市、区疫情防控指挥部门要求向所在社区提供疫情联防联控服务、在物业管理区域落实了物业管理区域消杀等疫情防控要求，依法设立的物业服务企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2.补贴标准：</w:t>
      </w:r>
      <w:r>
        <w:rPr>
          <w:rFonts w:hint="eastAsia" w:ascii="仿宋_GB2312" w:hAnsi="仿宋_GB2312" w:eastAsia="仿宋_GB2312" w:cs="仿宋_GB2312"/>
          <w:sz w:val="32"/>
          <w:szCs w:val="32"/>
          <w:lang w:val="en-US" w:eastAsia="zh-CN"/>
        </w:rPr>
        <w:t>按照1元/㎡</w:t>
      </w:r>
      <w:r>
        <w:rPr>
          <w:rFonts w:hint="eastAsia" w:ascii="仿宋_GB2312" w:hAnsi="仿宋_GB2312" w:cs="仿宋_GB2312"/>
          <w:sz w:val="32"/>
          <w:szCs w:val="32"/>
          <w:lang w:val="en-US" w:eastAsia="zh-CN"/>
        </w:rPr>
        <w:t>的标准</w:t>
      </w:r>
      <w:r>
        <w:rPr>
          <w:rFonts w:hint="eastAsia" w:ascii="仿宋_GB2312" w:hAnsi="仿宋_GB2312" w:eastAsia="仿宋_GB2312" w:cs="仿宋_GB2312"/>
          <w:sz w:val="32"/>
          <w:szCs w:val="32"/>
          <w:lang w:val="en-US" w:eastAsia="zh-CN"/>
        </w:rPr>
        <w:t>给予物业管理服务企业</w:t>
      </w:r>
      <w:r>
        <w:rPr>
          <w:rFonts w:hint="eastAsia" w:ascii="仿宋_GB2312" w:hAnsi="仿宋_GB2312" w:cs="仿宋_GB2312"/>
          <w:sz w:val="32"/>
          <w:szCs w:val="32"/>
          <w:lang w:val="en-US" w:eastAsia="zh-CN"/>
        </w:rPr>
        <w:t>一次性消杀</w:t>
      </w:r>
      <w:r>
        <w:rPr>
          <w:rFonts w:hint="eastAsia" w:ascii="仿宋_GB2312" w:hAnsi="仿宋_GB2312" w:eastAsia="仿宋_GB2312" w:cs="仿宋_GB2312"/>
          <w:sz w:val="32"/>
          <w:szCs w:val="32"/>
          <w:lang w:val="en-US" w:eastAsia="zh-CN"/>
        </w:rPr>
        <w:t>补贴。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highlight w:val="none"/>
          <w:lang w:val="en-US" w:eastAsia="zh-CN"/>
        </w:rPr>
      </w:pPr>
      <w:r>
        <w:rPr>
          <w:rFonts w:hint="eastAsia" w:ascii="楷体" w:hAnsi="楷体" w:eastAsia="楷体" w:cs="楷体"/>
          <w:sz w:val="32"/>
          <w:szCs w:val="32"/>
          <w:lang w:val="en-US" w:eastAsia="zh-CN"/>
        </w:rPr>
        <w:t>3.责任单位：</w:t>
      </w:r>
      <w:r>
        <w:rPr>
          <w:rFonts w:hint="eastAsia" w:ascii="仿宋_GB2312" w:hAnsi="仿宋_GB2312" w:eastAsia="仿宋_GB2312" w:cs="仿宋_GB2312"/>
          <w:sz w:val="32"/>
          <w:szCs w:val="32"/>
          <w:lang w:val="en-US" w:eastAsia="zh-CN"/>
        </w:rPr>
        <w:t>由区住房建设局</w:t>
      </w:r>
      <w:r>
        <w:rPr>
          <w:rFonts w:hint="eastAsia" w:ascii="仿宋_GB2312" w:hAnsi="仿宋_GB2312" w:cs="仿宋_GB2312"/>
          <w:sz w:val="32"/>
          <w:szCs w:val="32"/>
          <w:lang w:val="en-US" w:eastAsia="zh-CN"/>
        </w:rPr>
        <w:t>牵头</w:t>
      </w:r>
      <w:r>
        <w:rPr>
          <w:rFonts w:hint="eastAsia" w:ascii="仿宋_GB2312" w:hAnsi="仿宋_GB2312" w:eastAsia="仿宋_GB2312" w:cs="仿宋_GB2312"/>
          <w:sz w:val="32"/>
          <w:szCs w:val="32"/>
          <w:lang w:val="en-US" w:eastAsia="zh-CN"/>
        </w:rPr>
        <w:t>负责</w:t>
      </w:r>
      <w:r>
        <w:rPr>
          <w:rFonts w:hint="eastAsia" w:ascii="仿宋_GB2312" w:hAnsi="仿宋_GB2312" w:cs="仿宋_GB2312"/>
          <w:sz w:val="32"/>
          <w:szCs w:val="32"/>
          <w:lang w:val="en-US" w:eastAsia="zh-CN"/>
        </w:rPr>
        <w:t>，沙头角街道办、海山街道办、盐田街道办、梅沙街道办、中英街管理局、盐田市场监管局协</w:t>
      </w:r>
      <w:r>
        <w:rPr>
          <w:rFonts w:hint="eastAsia" w:ascii="仿宋_GB2312" w:hAnsi="仿宋_GB2312" w:cs="仿宋_GB2312"/>
          <w:sz w:val="32"/>
          <w:szCs w:val="32"/>
          <w:highlight w:val="none"/>
          <w:lang w:val="en-US" w:eastAsia="zh-CN"/>
        </w:rPr>
        <w:t>助配合。</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工作要求</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加强对接沟通。</w:t>
      </w:r>
      <w:r>
        <w:rPr>
          <w:rFonts w:hint="eastAsia" w:ascii="仿宋_GB2312" w:hAnsi="仿宋_GB2312" w:cs="仿宋_GB2312"/>
          <w:sz w:val="32"/>
          <w:szCs w:val="32"/>
          <w:highlight w:val="none"/>
          <w:lang w:val="en-US" w:eastAsia="zh-CN"/>
        </w:rPr>
        <w:t>本实施方案是《深圳市关于应对新冠肺炎疫情进一步帮助市场主体纾困解难若干措施》相关行业消杀补贴政策的延伸，各牵头单位要做好相关政策衔接，不得重复补贴和补贴至严重失信主体。同时，各牵头单位要加强与上级相关主管部门沟通对接，并结合上级部门指导意见依法依规做好消杀补贴政策实施落实，避免造成市区两级工作脱节。</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强化经费保障。</w:t>
      </w:r>
      <w:r>
        <w:rPr>
          <w:rFonts w:hint="eastAsia" w:ascii="仿宋_GB2312" w:hAnsi="仿宋_GB2312" w:cs="仿宋_GB2312"/>
          <w:sz w:val="32"/>
          <w:szCs w:val="32"/>
          <w:highlight w:val="none"/>
          <w:lang w:val="en-US" w:eastAsia="zh-CN"/>
        </w:rPr>
        <w:t>区财政部门会同各牵头单位做好辖区防疫消杀补贴工作有关经费测算，确保我区落实市防疫消杀补贴政策工作所需资金保障到位。同时，区财政部门应按要求及时汇总辖区防疫消杀补贴资金发放有关材料报至市财政部门审核，及时申请市对区补助资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cs="仿宋_GB2312"/>
          <w:b w:val="0"/>
          <w:bCs w:val="0"/>
          <w:sz w:val="32"/>
          <w:szCs w:val="32"/>
          <w:highlight w:val="none"/>
          <w:lang w:val="en-US" w:eastAsia="zh-CN"/>
        </w:rPr>
      </w:pPr>
      <w:r>
        <w:rPr>
          <w:rFonts w:hint="eastAsia" w:ascii="楷体_GB2312" w:hAnsi="楷体_GB2312" w:eastAsia="楷体_GB2312" w:cs="楷体_GB2312"/>
          <w:b w:val="0"/>
          <w:bCs w:val="0"/>
          <w:sz w:val="32"/>
          <w:szCs w:val="32"/>
          <w:highlight w:val="none"/>
          <w:lang w:val="en-US" w:eastAsia="zh-CN"/>
        </w:rPr>
        <w:t>（三）加快落地见效。</w:t>
      </w:r>
      <w:r>
        <w:rPr>
          <w:rFonts w:hint="eastAsia" w:ascii="仿宋_GB2312" w:hAnsi="仿宋_GB2312" w:cs="仿宋_GB2312"/>
          <w:b w:val="0"/>
          <w:bCs w:val="0"/>
          <w:sz w:val="32"/>
          <w:szCs w:val="32"/>
          <w:highlight w:val="none"/>
          <w:lang w:val="en-US" w:eastAsia="zh-CN"/>
        </w:rPr>
        <w:t>各牵头单位要根据本方案和上级部门指导意见抓紧制定相应的落实细则和操作规程，明确资助、奖励的条件、标准和程序；同时做好公开宣传，确保该政策全覆盖辖区符合条件企业，减轻疫情带来的不利影响。补贴申请期截至2022年9月30日，各牵头单位原则上在2022年9月30日前完成辖区防疫消杀补贴发放工作，并将政策文件、补贴名单、补贴金额等资料报送至区财政局。</w:t>
      </w:r>
    </w:p>
    <w:sectPr>
      <w:footerReference r:id="rId4" w:type="default"/>
      <w:headerReference r:id="rId3" w:type="even"/>
      <w:footerReference r:id="rId5" w:type="even"/>
      <w:pgSz w:w="11906" w:h="16838"/>
      <w:pgMar w:top="2098" w:right="1531" w:bottom="1418" w:left="1531" w:header="851" w:footer="1588" w:gutter="0"/>
      <w:pgNumType w:fmt="decimalFullWidth"/>
      <w:cols w:space="720" w:num="1"/>
      <w:titlePg/>
      <w:docGrid w:type="lines" w:linePitch="43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文鼎小标宋简">
    <w:altName w:val="方正小标宋_GBK"/>
    <w:panose1 w:val="00000000000000000000"/>
    <w:charset w:val="86"/>
    <w:family w:val="modern"/>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outside" w:y="1"/>
      <w:rPr>
        <w:rStyle w:val="22"/>
        <w:rFonts w:ascii="仿宋_GB2312"/>
        <w:sz w:val="28"/>
      </w:rPr>
    </w:pPr>
    <w:r>
      <w:rPr>
        <w:rStyle w:val="22"/>
        <w:rFonts w:hint="eastAsia" w:ascii="仿宋_GB2312"/>
        <w:sz w:val="28"/>
      </w:rPr>
      <w:t xml:space="preserve"> ─ </w:t>
    </w:r>
    <w:r>
      <w:rPr>
        <w:rFonts w:ascii="仿宋_GB2312"/>
        <w:sz w:val="28"/>
      </w:rPr>
      <w:fldChar w:fldCharType="begin"/>
    </w:r>
    <w:r>
      <w:rPr>
        <w:rStyle w:val="22"/>
        <w:rFonts w:ascii="仿宋_GB2312"/>
        <w:sz w:val="28"/>
      </w:rPr>
      <w:instrText xml:space="preserve">PAGE  </w:instrText>
    </w:r>
    <w:r>
      <w:rPr>
        <w:rFonts w:ascii="仿宋_GB2312"/>
        <w:sz w:val="28"/>
      </w:rPr>
      <w:fldChar w:fldCharType="separate"/>
    </w:r>
    <w:r>
      <w:rPr>
        <w:rStyle w:val="22"/>
        <w:rFonts w:hint="eastAsia" w:ascii="仿宋_GB2312"/>
        <w:sz w:val="28"/>
      </w:rPr>
      <w:t>３</w:t>
    </w:r>
    <w:r>
      <w:rPr>
        <w:rFonts w:ascii="仿宋_GB2312"/>
        <w:sz w:val="28"/>
      </w:rPr>
      <w:fldChar w:fldCharType="end"/>
    </w:r>
    <w:r>
      <w:rPr>
        <w:rStyle w:val="22"/>
        <w:rFonts w:hint="eastAsia" w:ascii="仿宋_GB2312"/>
        <w:sz w:val="28"/>
      </w:rPr>
      <w:t xml:space="preserve"> ─</w:t>
    </w:r>
  </w:p>
  <w:p>
    <w:pPr>
      <w:pStyle w:val="1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outside" w:y="1"/>
      <w:rPr>
        <w:rStyle w:val="22"/>
        <w:rFonts w:ascii="仿宋_GB2312"/>
        <w:sz w:val="28"/>
      </w:rPr>
    </w:pPr>
    <w:r>
      <w:rPr>
        <w:rStyle w:val="22"/>
        <w:rFonts w:hint="eastAsia" w:ascii="仿宋_GB2312"/>
        <w:sz w:val="28"/>
      </w:rPr>
      <w:t xml:space="preserve">  ─ </w:t>
    </w:r>
    <w:r>
      <w:rPr>
        <w:rFonts w:ascii="仿宋_GB2312"/>
        <w:sz w:val="28"/>
      </w:rPr>
      <w:fldChar w:fldCharType="begin"/>
    </w:r>
    <w:r>
      <w:rPr>
        <w:rStyle w:val="22"/>
        <w:rFonts w:ascii="仿宋_GB2312"/>
        <w:sz w:val="28"/>
      </w:rPr>
      <w:instrText xml:space="preserve">PAGE  </w:instrText>
    </w:r>
    <w:r>
      <w:rPr>
        <w:rFonts w:ascii="仿宋_GB2312"/>
        <w:sz w:val="28"/>
      </w:rPr>
      <w:fldChar w:fldCharType="separate"/>
    </w:r>
    <w:r>
      <w:rPr>
        <w:rStyle w:val="22"/>
        <w:rFonts w:hint="eastAsia" w:ascii="仿宋_GB2312"/>
        <w:sz w:val="28"/>
      </w:rPr>
      <w:t>２</w:t>
    </w:r>
    <w:r>
      <w:rPr>
        <w:rFonts w:ascii="仿宋_GB2312"/>
        <w:sz w:val="28"/>
      </w:rPr>
      <w:fldChar w:fldCharType="end"/>
    </w:r>
    <w:r>
      <w:rPr>
        <w:rStyle w:val="22"/>
        <w:rFonts w:hint="eastAsia" w:ascii="仿宋_GB2312"/>
        <w:sz w:val="28"/>
      </w:rPr>
      <w:t xml:space="preserve"> ─</w:t>
    </w:r>
  </w:p>
  <w:p>
    <w:pPr>
      <w:pStyle w:val="1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59B1A9"/>
    <w:multiLevelType w:val="singleLevel"/>
    <w:tmpl w:val="5159B1A9"/>
    <w:lvl w:ilvl="0" w:tentative="0">
      <w:start w:val="1"/>
      <w:numFmt w:val="chineseCounting"/>
      <w:suff w:val="nothing"/>
      <w:lvlText w:val="%1、"/>
      <w:lvlJc w:val="left"/>
      <w:rPr>
        <w:rFonts w:hint="eastAsia"/>
      </w:rPr>
    </w:lvl>
  </w:abstractNum>
  <w:abstractNum w:abstractNumId="1">
    <w:nsid w:val="74631F17"/>
    <w:multiLevelType w:val="singleLevel"/>
    <w:tmpl w:val="74631F17"/>
    <w:lvl w:ilvl="0" w:tentative="0">
      <w:start w:val="1"/>
      <w:numFmt w:val="chineseCounting"/>
      <w:suff w:val="nothing"/>
      <w:lvlText w:val="（%1）"/>
      <w:lvlJc w:val="left"/>
      <w:rPr>
        <w:rFonts w:hint="eastAsia" w:ascii="楷体_GB2312" w:hAnsi="楷体_GB2312" w:eastAsia="楷体_GB2312" w:cs="楷体_GB231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gutterAtTop/>
  <w:documentProtection w:edit="readOnly" w:enforcement="0"/>
  <w:defaultTabStop w:val="425"/>
  <w:evenAndOddHeaders w:val="1"/>
  <w:drawingGridHorizontalSpacing w:val="0"/>
  <w:drawingGridVerticalSpacing w:val="435"/>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1NWRhZDZjNTAyNDhkOTNmNjE0YTExMmIxMDI5MGQifQ=="/>
    <w:docVar w:name="KGWebUrl" w:val="http://10.158.224.53//file/download?md5Path=fd6528a406d9351362cc9e3606b82911@31705&amp;webOffice=1&amp;identityId=76d60e7a7df64587a3b3debd20cbf666&amp;token=76d60e7a7df64587a3bdebdd20cbf666&amp;identityId=57723F0727ACD4791FEFB70D1BA1FFF4&amp;wjbh=B202205170&amp;hddyid=LCA010001_HD_01&amp;fileSrcName=2022_07_22_9_7_5_397254e2a1ec48c1aaf5c621f56e2c6e.docx"/>
  </w:docVars>
  <w:rsids>
    <w:rsidRoot w:val="00172A27"/>
    <w:rsid w:val="00014139"/>
    <w:rsid w:val="00043889"/>
    <w:rsid w:val="0004688F"/>
    <w:rsid w:val="000827CE"/>
    <w:rsid w:val="00090387"/>
    <w:rsid w:val="00102FA4"/>
    <w:rsid w:val="00140FB5"/>
    <w:rsid w:val="00151ED3"/>
    <w:rsid w:val="00172A27"/>
    <w:rsid w:val="001E3191"/>
    <w:rsid w:val="001F2319"/>
    <w:rsid w:val="00241044"/>
    <w:rsid w:val="00270721"/>
    <w:rsid w:val="002879EA"/>
    <w:rsid w:val="002D2F0B"/>
    <w:rsid w:val="002D7C8C"/>
    <w:rsid w:val="002E1A79"/>
    <w:rsid w:val="00317E26"/>
    <w:rsid w:val="00325C32"/>
    <w:rsid w:val="0033164C"/>
    <w:rsid w:val="003A31AD"/>
    <w:rsid w:val="003A5F8A"/>
    <w:rsid w:val="003B4907"/>
    <w:rsid w:val="00416977"/>
    <w:rsid w:val="00417D5E"/>
    <w:rsid w:val="00433F4C"/>
    <w:rsid w:val="004437AA"/>
    <w:rsid w:val="00450F0C"/>
    <w:rsid w:val="00454E96"/>
    <w:rsid w:val="00466BB7"/>
    <w:rsid w:val="00477D25"/>
    <w:rsid w:val="00484530"/>
    <w:rsid w:val="004D3A89"/>
    <w:rsid w:val="004D3C9B"/>
    <w:rsid w:val="004E0FAA"/>
    <w:rsid w:val="004E4504"/>
    <w:rsid w:val="005308E8"/>
    <w:rsid w:val="00550A2C"/>
    <w:rsid w:val="005A130D"/>
    <w:rsid w:val="005B3B92"/>
    <w:rsid w:val="0064524B"/>
    <w:rsid w:val="006838A6"/>
    <w:rsid w:val="006B303A"/>
    <w:rsid w:val="006E60B6"/>
    <w:rsid w:val="007164F5"/>
    <w:rsid w:val="00722D5C"/>
    <w:rsid w:val="007269ED"/>
    <w:rsid w:val="007303FE"/>
    <w:rsid w:val="0073411C"/>
    <w:rsid w:val="00767EBE"/>
    <w:rsid w:val="007A5025"/>
    <w:rsid w:val="007B5C1F"/>
    <w:rsid w:val="007C7656"/>
    <w:rsid w:val="007D6F7E"/>
    <w:rsid w:val="00813C9B"/>
    <w:rsid w:val="008648B9"/>
    <w:rsid w:val="0088685B"/>
    <w:rsid w:val="008D5478"/>
    <w:rsid w:val="008D7FC1"/>
    <w:rsid w:val="0090160C"/>
    <w:rsid w:val="00911BD8"/>
    <w:rsid w:val="0093030D"/>
    <w:rsid w:val="00937F5A"/>
    <w:rsid w:val="00964937"/>
    <w:rsid w:val="009650DF"/>
    <w:rsid w:val="00981927"/>
    <w:rsid w:val="00983F89"/>
    <w:rsid w:val="0098415F"/>
    <w:rsid w:val="009C1E77"/>
    <w:rsid w:val="009D3287"/>
    <w:rsid w:val="009D493D"/>
    <w:rsid w:val="009E6152"/>
    <w:rsid w:val="009F0AAC"/>
    <w:rsid w:val="00A81C12"/>
    <w:rsid w:val="00A85F1C"/>
    <w:rsid w:val="00AA2E8E"/>
    <w:rsid w:val="00AA60B7"/>
    <w:rsid w:val="00AD1022"/>
    <w:rsid w:val="00AD5790"/>
    <w:rsid w:val="00AE0B12"/>
    <w:rsid w:val="00AF5BCD"/>
    <w:rsid w:val="00B20FED"/>
    <w:rsid w:val="00B21BA0"/>
    <w:rsid w:val="00B34755"/>
    <w:rsid w:val="00B42EC8"/>
    <w:rsid w:val="00B53D25"/>
    <w:rsid w:val="00B609B4"/>
    <w:rsid w:val="00B63464"/>
    <w:rsid w:val="00BB571C"/>
    <w:rsid w:val="00C261D4"/>
    <w:rsid w:val="00C74469"/>
    <w:rsid w:val="00C95323"/>
    <w:rsid w:val="00D46E47"/>
    <w:rsid w:val="00D52D21"/>
    <w:rsid w:val="00D81AC2"/>
    <w:rsid w:val="00DA2438"/>
    <w:rsid w:val="00DA6CA5"/>
    <w:rsid w:val="00DC1625"/>
    <w:rsid w:val="00DC7A88"/>
    <w:rsid w:val="00DD7DCB"/>
    <w:rsid w:val="00DF6ABB"/>
    <w:rsid w:val="00E12B7D"/>
    <w:rsid w:val="00E17C48"/>
    <w:rsid w:val="00E543A5"/>
    <w:rsid w:val="00EB158B"/>
    <w:rsid w:val="00EC541E"/>
    <w:rsid w:val="00EF0CB6"/>
    <w:rsid w:val="00F1298B"/>
    <w:rsid w:val="00F46EFE"/>
    <w:rsid w:val="00F73C40"/>
    <w:rsid w:val="00FA2337"/>
    <w:rsid w:val="00FA4C76"/>
    <w:rsid w:val="00FF5B47"/>
    <w:rsid w:val="01522315"/>
    <w:rsid w:val="02255D8E"/>
    <w:rsid w:val="02B943A6"/>
    <w:rsid w:val="037164F2"/>
    <w:rsid w:val="04F92678"/>
    <w:rsid w:val="07C144FB"/>
    <w:rsid w:val="092E4C16"/>
    <w:rsid w:val="09D33CC2"/>
    <w:rsid w:val="0AC7669C"/>
    <w:rsid w:val="0BE71496"/>
    <w:rsid w:val="0CE57335"/>
    <w:rsid w:val="129159F5"/>
    <w:rsid w:val="12ED1816"/>
    <w:rsid w:val="15631443"/>
    <w:rsid w:val="1594241D"/>
    <w:rsid w:val="18452D21"/>
    <w:rsid w:val="191532F0"/>
    <w:rsid w:val="1A102CD8"/>
    <w:rsid w:val="1A3664FF"/>
    <w:rsid w:val="1D7B37A3"/>
    <w:rsid w:val="1F195356"/>
    <w:rsid w:val="248E1E2C"/>
    <w:rsid w:val="251D2940"/>
    <w:rsid w:val="28505430"/>
    <w:rsid w:val="2A62021C"/>
    <w:rsid w:val="31AD3ADA"/>
    <w:rsid w:val="326135BC"/>
    <w:rsid w:val="333E1EEE"/>
    <w:rsid w:val="3368599F"/>
    <w:rsid w:val="33EFFD6E"/>
    <w:rsid w:val="37EF3E65"/>
    <w:rsid w:val="38107583"/>
    <w:rsid w:val="391C3471"/>
    <w:rsid w:val="39F540DE"/>
    <w:rsid w:val="3A3D66E2"/>
    <w:rsid w:val="3C0F779A"/>
    <w:rsid w:val="3CBAD40C"/>
    <w:rsid w:val="3F72BE72"/>
    <w:rsid w:val="406C526D"/>
    <w:rsid w:val="40F22C7E"/>
    <w:rsid w:val="44307631"/>
    <w:rsid w:val="4771249B"/>
    <w:rsid w:val="49B5611F"/>
    <w:rsid w:val="4AD12A09"/>
    <w:rsid w:val="4B6776B0"/>
    <w:rsid w:val="4D157130"/>
    <w:rsid w:val="4F4E367A"/>
    <w:rsid w:val="4F702FD7"/>
    <w:rsid w:val="4F9027B0"/>
    <w:rsid w:val="4FFF8C47"/>
    <w:rsid w:val="54A156D1"/>
    <w:rsid w:val="551A282A"/>
    <w:rsid w:val="558772CD"/>
    <w:rsid w:val="56460192"/>
    <w:rsid w:val="57064C8D"/>
    <w:rsid w:val="581D0287"/>
    <w:rsid w:val="5BB410E4"/>
    <w:rsid w:val="5F227739"/>
    <w:rsid w:val="606E57EA"/>
    <w:rsid w:val="62041B6D"/>
    <w:rsid w:val="6592268F"/>
    <w:rsid w:val="65FF25E3"/>
    <w:rsid w:val="663E7534"/>
    <w:rsid w:val="67243840"/>
    <w:rsid w:val="67877AA7"/>
    <w:rsid w:val="6E404AA6"/>
    <w:rsid w:val="71862493"/>
    <w:rsid w:val="71F70164"/>
    <w:rsid w:val="72DE4662"/>
    <w:rsid w:val="74003474"/>
    <w:rsid w:val="74101BF6"/>
    <w:rsid w:val="746F27FE"/>
    <w:rsid w:val="76553877"/>
    <w:rsid w:val="776F0522"/>
    <w:rsid w:val="77FCDE6F"/>
    <w:rsid w:val="78397981"/>
    <w:rsid w:val="7A155FBC"/>
    <w:rsid w:val="7A9574CD"/>
    <w:rsid w:val="7B691126"/>
    <w:rsid w:val="7C9A2847"/>
    <w:rsid w:val="7D4633F6"/>
    <w:rsid w:val="7F6EB0D7"/>
    <w:rsid w:val="7FBF9322"/>
    <w:rsid w:val="7FEDC41D"/>
    <w:rsid w:val="9BBF8D9A"/>
    <w:rsid w:val="ADBF4EE8"/>
    <w:rsid w:val="EF3F573D"/>
    <w:rsid w:val="F7B176C9"/>
    <w:rsid w:val="F7DD874F"/>
    <w:rsid w:val="FBBF8A98"/>
    <w:rsid w:val="FDFB16A6"/>
    <w:rsid w:val="FF7B5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1"/>
    <w:basedOn w:val="1"/>
    <w:next w:val="1"/>
    <w:qFormat/>
    <w:uiPriority w:val="0"/>
    <w:pPr>
      <w:keepNext/>
      <w:keepLines/>
      <w:spacing w:before="340" w:after="330" w:line="576" w:lineRule="auto"/>
      <w:outlineLvl w:val="0"/>
    </w:pPr>
    <w:rPr>
      <w:rFonts w:hint="eastAsia"/>
      <w:b/>
      <w:kern w:val="44"/>
      <w:sz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rPr>
  </w:style>
  <w:style w:type="paragraph" w:styleId="4">
    <w:name w:val="heading 4"/>
    <w:basedOn w:val="1"/>
    <w:next w:val="1"/>
    <w:qFormat/>
    <w:uiPriority w:val="0"/>
    <w:pPr>
      <w:widowControl/>
      <w:spacing w:before="100" w:beforeAutospacing="1" w:after="100" w:afterAutospacing="1"/>
      <w:jc w:val="left"/>
      <w:outlineLvl w:val="3"/>
    </w:pPr>
    <w:rPr>
      <w:rFonts w:hint="eastAsia" w:ascii="宋体" w:hAnsi="宋体"/>
      <w:b/>
      <w:kern w:val="0"/>
      <w:sz w:val="24"/>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index 8"/>
    <w:basedOn w:val="1"/>
    <w:next w:val="1"/>
    <w:qFormat/>
    <w:uiPriority w:val="99"/>
    <w:pPr>
      <w:ind w:left="2940"/>
    </w:pPr>
  </w:style>
  <w:style w:type="paragraph" w:styleId="6">
    <w:name w:val="Body Text 3"/>
    <w:basedOn w:val="1"/>
    <w:qFormat/>
    <w:uiPriority w:val="0"/>
    <w:pPr>
      <w:spacing w:line="552" w:lineRule="exact"/>
      <w:jc w:val="center"/>
    </w:pPr>
    <w:rPr>
      <w:rFonts w:eastAsia="方正小标宋简体"/>
      <w:sz w:val="44"/>
    </w:rPr>
  </w:style>
  <w:style w:type="paragraph" w:styleId="7">
    <w:name w:val="Body Text"/>
    <w:basedOn w:val="1"/>
    <w:qFormat/>
    <w:uiPriority w:val="0"/>
    <w:pPr>
      <w:spacing w:after="120"/>
    </w:pPr>
    <w:rPr>
      <w:rFonts w:eastAsia="宋体"/>
      <w:sz w:val="21"/>
    </w:rPr>
  </w:style>
  <w:style w:type="paragraph" w:styleId="8">
    <w:name w:val="Body Text Indent"/>
    <w:basedOn w:val="1"/>
    <w:qFormat/>
    <w:uiPriority w:val="0"/>
    <w:pPr>
      <w:ind w:firstLine="565" w:firstLineChars="189"/>
    </w:pPr>
    <w:rPr>
      <w:rFonts w:ascii="仿宋_GB2312"/>
    </w:rPr>
  </w:style>
  <w:style w:type="paragraph" w:styleId="9">
    <w:name w:val="Plain Text"/>
    <w:basedOn w:val="1"/>
    <w:next w:val="5"/>
    <w:qFormat/>
    <w:uiPriority w:val="0"/>
    <w:rPr>
      <w:rFonts w:ascii="宋体" w:hAnsi="Courier New" w:eastAsia="宋体" w:cs="Courier New"/>
      <w:sz w:val="21"/>
      <w:szCs w:val="21"/>
    </w:rPr>
  </w:style>
  <w:style w:type="paragraph" w:styleId="10">
    <w:name w:val="Date"/>
    <w:basedOn w:val="1"/>
    <w:next w:val="1"/>
    <w:qFormat/>
    <w:uiPriority w:val="0"/>
    <w:pPr>
      <w:ind w:left="100" w:leftChars="2500"/>
    </w:pPr>
  </w:style>
  <w:style w:type="paragraph" w:styleId="11">
    <w:name w:val="Body Text Indent 2"/>
    <w:basedOn w:val="1"/>
    <w:qFormat/>
    <w:uiPriority w:val="0"/>
    <w:pPr>
      <w:ind w:firstLine="720" w:firstLineChars="225"/>
    </w:pPr>
  </w:style>
  <w:style w:type="paragraph" w:styleId="12">
    <w:name w:val="Balloon Text"/>
    <w:basedOn w:val="1"/>
    <w:semiHidden/>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rPr>
  </w:style>
  <w:style w:type="paragraph" w:styleId="15">
    <w:name w:val="Body Text Indent 3"/>
    <w:basedOn w:val="1"/>
    <w:qFormat/>
    <w:uiPriority w:val="0"/>
    <w:pPr>
      <w:spacing w:after="120"/>
      <w:ind w:left="420" w:leftChars="200"/>
    </w:pPr>
    <w:rPr>
      <w:rFonts w:eastAsia="宋体"/>
      <w:sz w:val="16"/>
    </w:rPr>
  </w:style>
  <w:style w:type="paragraph" w:styleId="16">
    <w:name w:val="Body Text 2"/>
    <w:basedOn w:val="1"/>
    <w:qFormat/>
    <w:uiPriority w:val="0"/>
    <w:pPr>
      <w:ind w:firstLine="640" w:firstLineChars="200"/>
    </w:pPr>
    <w:rPr>
      <w:rFonts w:hint="eastAsia"/>
    </w:rPr>
  </w:style>
  <w:style w:type="paragraph" w:styleId="1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8">
    <w:name w:val="Normal (Web)"/>
    <w:basedOn w:val="1"/>
    <w:qFormat/>
    <w:uiPriority w:val="0"/>
    <w:pPr>
      <w:widowControl/>
      <w:spacing w:before="100" w:beforeAutospacing="1" w:after="100" w:afterAutospacing="1"/>
      <w:jc w:val="left"/>
    </w:pPr>
    <w:rPr>
      <w:rFonts w:ascii="宋体" w:hAnsi="宋体" w:eastAsia="宋体"/>
      <w:kern w:val="0"/>
      <w:sz w:val="24"/>
    </w:rPr>
  </w:style>
  <w:style w:type="character" w:styleId="21">
    <w:name w:val="Strong"/>
    <w:basedOn w:val="20"/>
    <w:qFormat/>
    <w:uiPriority w:val="0"/>
    <w:rPr>
      <w:b/>
    </w:rPr>
  </w:style>
  <w:style w:type="character" w:styleId="22">
    <w:name w:val="page number"/>
    <w:basedOn w:val="20"/>
    <w:qFormat/>
    <w:uiPriority w:val="0"/>
  </w:style>
  <w:style w:type="character" w:styleId="23">
    <w:name w:val="Hyperlink"/>
    <w:basedOn w:val="20"/>
    <w:qFormat/>
    <w:uiPriority w:val="0"/>
    <w:rPr>
      <w:color w:val="0000FF"/>
      <w:u w:val="single"/>
    </w:rPr>
  </w:style>
  <w:style w:type="paragraph" w:customStyle="1" w:styleId="24">
    <w:name w:val="普通(网站)1"/>
    <w:basedOn w:val="1"/>
    <w:qFormat/>
    <w:uiPriority w:val="0"/>
    <w:pPr>
      <w:widowControl/>
      <w:spacing w:before="100" w:beforeAutospacing="1" w:after="100" w:afterAutospacing="1"/>
      <w:jc w:val="left"/>
    </w:pPr>
    <w:rPr>
      <w:rFonts w:hint="eastAsia" w:hAnsi="宋体"/>
      <w:kern w:val="0"/>
      <w:sz w:val="24"/>
    </w:rPr>
  </w:style>
  <w:style w:type="paragraph" w:customStyle="1" w:styleId="25">
    <w:name w:val="_Style 6"/>
    <w:basedOn w:val="1"/>
    <w:next w:val="1"/>
    <w:qFormat/>
    <w:uiPriority w:val="0"/>
  </w:style>
  <w:style w:type="paragraph" w:customStyle="1" w:styleId="26">
    <w:name w:val="发文字号"/>
    <w:basedOn w:val="1"/>
    <w:qFormat/>
    <w:uiPriority w:val="0"/>
    <w:pPr>
      <w:jc w:val="left"/>
    </w:pPr>
  </w:style>
  <w:style w:type="paragraph" w:customStyle="1" w:styleId="27">
    <w:name w:val="标题1"/>
    <w:basedOn w:val="1"/>
    <w:qFormat/>
    <w:uiPriority w:val="0"/>
    <w:pPr>
      <w:jc w:val="center"/>
    </w:pPr>
    <w:rPr>
      <w:rFonts w:ascii="文鼎小标宋简" w:eastAsia="文鼎小标宋简"/>
      <w:sz w:val="44"/>
    </w:rPr>
  </w:style>
  <w:style w:type="paragraph" w:customStyle="1" w:styleId="28">
    <w:name w:val="主送机关"/>
    <w:basedOn w:val="1"/>
    <w:qFormat/>
    <w:uiPriority w:val="0"/>
    <w:pPr>
      <w:spacing w:line="560" w:lineRule="exact"/>
      <w:ind w:firstLine="640" w:firstLineChars="200"/>
    </w:pPr>
    <w:rPr>
      <w:rFonts w:ascii="仿宋" w:hAnsi="仿宋" w:eastAsia="仿宋"/>
      <w:szCs w:val="32"/>
    </w:rPr>
  </w:style>
  <w:style w:type="paragraph" w:customStyle="1" w:styleId="29">
    <w:name w:val="正文内容"/>
    <w:basedOn w:val="1"/>
    <w:qFormat/>
    <w:uiPriority w:val="0"/>
    <w:pPr>
      <w:ind w:firstLine="680"/>
    </w:pPr>
    <w:rPr>
      <w:rFonts w:ascii="仿宋_GB231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函</Template>
  <Company>h</Company>
  <Pages>3</Pages>
  <Words>1272</Words>
  <Characters>1315</Characters>
  <Lines>1</Lines>
  <Paragraphs>1</Paragraphs>
  <TotalTime>22</TotalTime>
  <ScaleCrop>false</ScaleCrop>
  <LinksUpToDate>false</LinksUpToDate>
  <CharactersWithSpaces>1315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2019-07-11T03:26:00Z</dcterms:created>
  <dc:creator>张芳向 Netboy</dc:creator>
  <cp:lastModifiedBy>黄雄</cp:lastModifiedBy>
  <cp:lastPrinted>2019-04-27T02:33:00Z</cp:lastPrinted>
  <dcterms:modified xsi:type="dcterms:W3CDTF">2022-09-13T07:54:04Z</dcterms:modified>
  <dc:title>穗质监函〔2004〕305号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95BC19F72EBB44E7984401EA4BFA1A62</vt:lpwstr>
  </property>
</Properties>
</file>