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20"/>
        <w:gridCol w:w="13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5000" w:type="pct"/>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500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黑体" w:hAnsi="宋体" w:eastAsia="黑体" w:cs="黑体"/>
                <w:b/>
                <w:i w:val="0"/>
                <w:color w:val="000000"/>
                <w:kern w:val="0"/>
                <w:sz w:val="24"/>
                <w:szCs w:val="24"/>
                <w:u w:val="none"/>
                <w:lang w:val="en-US" w:eastAsia="zh-CN" w:bidi="ar"/>
              </w:rPr>
              <w:t>安居海鸿居项目信息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一、地址位置</w:t>
            </w:r>
          </w:p>
        </w:tc>
        <w:tc>
          <w:tcPr>
            <w:tcW w:w="4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海鸿居公共住房项目位于深圳市盐田区后方陆域明珠大道与永安路交界处北侧，本次配租合计480套房源，1栋B座整栋、1栋C座整栋、2栋B座部分二房、三房户型，预计交付使用时间为2023年7月左右。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二、小区总体规划指标</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海鸿居项目用地面积14325.38平方米，总建筑面积108762平方米，共计5栋塔楼。小区配建有社区管理用房、社区警务室、文化活动室、便民服务站、社区健康服务中心等。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三、周边环境</w:t>
            </w:r>
          </w:p>
        </w:tc>
        <w:tc>
          <w:tcPr>
            <w:tcW w:w="4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（一）海鸿居项目北面为永安社区公园，环境优美。南侧为永安大道，交通便利。</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（二）海鸿居项目东面为海心小学、海心幼儿园。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4" w:hRule="atLeast"/>
          <w:jc w:val="center"/>
        </w:trPr>
        <w:tc>
          <w:tcPr>
            <w:tcW w:w="8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kern w:val="0"/>
                <w:sz w:val="24"/>
                <w:szCs w:val="24"/>
                <w:u w:val="none"/>
                <w:lang w:val="en-US" w:eastAsia="zh-CN" w:bidi="ar"/>
              </w:rPr>
            </w:pPr>
            <w:r>
              <w:rPr>
                <w:rFonts w:hint="default" w:ascii="黑体" w:hAnsi="宋体" w:eastAsia="黑体" w:cs="黑体"/>
                <w:b/>
                <w:i w:val="0"/>
                <w:color w:val="000000"/>
                <w:kern w:val="0"/>
                <w:sz w:val="24"/>
                <w:szCs w:val="24"/>
                <w:u w:val="none"/>
                <w:lang w:val="en-US" w:eastAsia="zh-CN" w:bidi="ar"/>
              </w:rPr>
              <w:t>四、周边交通</w:t>
            </w:r>
          </w:p>
        </w:tc>
        <w:tc>
          <w:tcPr>
            <w:tcW w:w="4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（一）项目附近有永安路口公交站，设有：68路 ; B925路 ; M348路 ; M444路 ; M465路等。详细公交线路信息可登录深圳市交通运输局官方网站查询。</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项目周边主要道路包括城市快速路、城市主干路、城市次干路、城市支路等四个等级道路。其中，城市快速路：盐排高速、惠深沿海高速等；城市主干路：北山道、深盐路等；城市次干路：永安路、明珠大道、东海道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（三）项目直线距离地铁8号线盐田路站约0.8公里。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1"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kern w:val="0"/>
                <w:sz w:val="24"/>
                <w:szCs w:val="24"/>
                <w:u w:val="none"/>
                <w:lang w:val="en-US" w:eastAsia="zh-CN" w:bidi="ar"/>
              </w:rPr>
            </w:pPr>
            <w:r>
              <w:rPr>
                <w:rFonts w:hint="default" w:ascii="黑体" w:hAnsi="宋体" w:eastAsia="黑体" w:cs="黑体"/>
                <w:b/>
                <w:i w:val="0"/>
                <w:color w:val="000000"/>
                <w:kern w:val="0"/>
                <w:sz w:val="24"/>
                <w:szCs w:val="24"/>
                <w:u w:val="none"/>
                <w:lang w:val="en-US" w:eastAsia="zh-CN" w:bidi="ar"/>
              </w:rPr>
              <w:t>五、学区教育信息</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本项目所属学区、学校及幼儿园学位申请政策以盐田区教育局当年发布的公告为准。本项目所属学区内学校和幼儿园学位申请按规定积分排队，不能确保本项目承租人子女就近入学。如申请学位根据积分排位情况未被录取，须服从盐田区关于学区划分及招生政策有关安排，同意并接受学位调剂。区住房和建设局对学位不做任何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六、周边商业</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海鸿居项目配有商业约2243平方米，目前暂未开业。周边一公里范围内有：佳兆业广场、和亨中心广场。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4" w:hRule="atLeast"/>
          <w:jc w:val="center"/>
        </w:trPr>
        <w:tc>
          <w:tcPr>
            <w:tcW w:w="80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七、项目配套设施设备</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（一）社区菜市场771平方米、社区健康服务中心1002平方米、环卫工人休息室20平方米、再生资源回收站100平方米、社区警务室51平方米，位于半地下室一层；</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（二）社区老年人日间照料中心758平方米、物业管理用房183平方米，位于裙房一、二层；</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（三）社区管理用房262平方米、便民服务站408平方米、文化活动室1000平方米，位于裙房二层。</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（目前均在建设中，具体运营时间以相关部门通知为准；建筑面积以竣工测绘报告为准）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八、项目停车规划</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海鸿居项目停车位720个，其中充电车位216个，收费标准暂定250元/月·辆（最终以主管部门备案价格为准）。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九、物业管理费</w:t>
            </w:r>
          </w:p>
        </w:tc>
        <w:tc>
          <w:tcPr>
            <w:tcW w:w="419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物业管理费标准暂定为3.8元/月·平方米（最终以主管部门备案价格为准）。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4"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十、室内基本配置</w:t>
            </w:r>
          </w:p>
        </w:tc>
        <w:tc>
          <w:tcPr>
            <w:tcW w:w="4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（一）客厅及房间地面铺贴瓷砖，墙面为乳胶漆。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（二）卫生间地面铺贴防滑砖、墙面铺贴瓷砖，配置有浴室柜、花洒、龙头、洗手盆、坐便器。</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（三）厨房地面铺贴防滑砖、墙面铺贴瓷砖。配备橱柜、燃气灶（电磁炉）、油烟机。</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（四）入户门智能锁、户内可视对讲。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（最终以实际交付标准为准）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4" w:hRule="atLeast"/>
          <w:jc w:val="center"/>
        </w:trPr>
        <w:tc>
          <w:tcPr>
            <w:tcW w:w="8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黑体" w:hAnsi="宋体" w:eastAsia="黑体" w:cs="黑体"/>
                <w:b/>
                <w:i w:val="0"/>
                <w:color w:val="000000"/>
                <w:sz w:val="24"/>
                <w:szCs w:val="24"/>
                <w:u w:val="none"/>
              </w:rPr>
            </w:pPr>
            <w:r>
              <w:rPr>
                <w:rFonts w:hint="default" w:ascii="黑体" w:hAnsi="宋体" w:eastAsia="黑体" w:cs="黑体"/>
                <w:b/>
                <w:i w:val="0"/>
                <w:color w:val="000000"/>
                <w:kern w:val="0"/>
                <w:sz w:val="24"/>
                <w:szCs w:val="24"/>
                <w:u w:val="none"/>
                <w:lang w:val="en-US" w:eastAsia="zh-CN" w:bidi="ar"/>
              </w:rPr>
              <w:t>十一、其他提醒事项</w:t>
            </w:r>
          </w:p>
        </w:tc>
        <w:tc>
          <w:tcPr>
            <w:tcW w:w="4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公共住房原则上不允许住户自行装修。严禁住户以下行为：改变建筑结构形式和功能布局、改变或影响建筑外立面、改接燃气管道或强电线路、拆除室内隔墙或入户门、原墙地砖、外窗及加装入户防盗门等。</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（二）燃气管道施工中，住户初次使用管道燃气时须向燃气公司申请开通后方可使用。本项目禁止使用瓶装燃气。</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（三）购买家具家电前，建议预先测量门洞尺寸，并测量摆放位置，以避免无法搬进。</w:t>
            </w:r>
          </w:p>
        </w:tc>
      </w:tr>
    </w:tbl>
    <w:p>
      <w:bookmarkStart w:id="0" w:name="_GoBack"/>
      <w:bookmarkEnd w:id="0"/>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NTA4ZmE0MzdlYjlhMTA2MTMzMGI5OThiNWQ5NmMifQ=="/>
  </w:docVars>
  <w:rsids>
    <w:rsidRoot w:val="55F673C1"/>
    <w:rsid w:val="55F6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2022-10-15T02:29:00Z</dcterms:created>
  <dc:creator>Mr.Lin</dc:creator>
  <cp:lastModifiedBy>Mr.Lin</cp:lastModifiedBy>
  <dcterms:modified xsi:type="dcterms:W3CDTF">2022-10-15T02:30:25Z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7815C7DD5EB047A29D9DAFAF28D60DB5</vt:lpwstr>
  </property>
</Properties>
</file>