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关于《深圳市盐田区2021年度预算执行、决算草案和其他财政收支情况审计的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报告》的整改情况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深圳市盐田区财政局高度重视《深圳市盐田区2021年度预算执行、决算草案和其他财政收支情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况审计的报告》有关问题的整改工作，认真分析原因，研究整改措施，整改落实情况如下：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zh-CN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  <w:lang w:val="zh-CN" w:eastAsia="zh-CN"/>
        </w:rPr>
        <w:t>关于“仍有部分暂付性款项未清理”的整改情况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-GB2312" w:hAnsi="仿宋-GB2312" w:eastAsia="仿宋-GB2312" w:cs="仿宋-GB2312"/>
          <w:sz w:val="32"/>
          <w:szCs w:val="32"/>
          <w:lang w:val="zh-CN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zh-CN"/>
        </w:rPr>
        <w:t>目前，大部分暂付性款项已完成清理工作，剩余一笔未清理款项已协调区更新整备局按程序向市级部门申请</w:t>
      </w:r>
      <w:r>
        <w:rPr>
          <w:rFonts w:hint="eastAsia" w:ascii="仿宋-GB2312" w:hAnsi="仿宋-GB2312" w:eastAsia="仿宋-GB2312" w:cs="仿宋-GB2312"/>
          <w:sz w:val="32"/>
          <w:szCs w:val="32"/>
          <w:lang w:val="zh-CN" w:eastAsia="zh-CN"/>
        </w:rPr>
        <w:t>纳入2023年度市级土地整备计划及市级部门预算，经市人大审议通过后，再由区财政按程序予以核销。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CESI楷体-GB2312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、关于“</w:t>
      </w:r>
      <w:r>
        <w:rPr>
          <w:rFonts w:hint="eastAsia" w:ascii="黑体" w:hAnsi="黑体" w:eastAsia="黑体" w:cs="CESI楷体-GB2312"/>
          <w:sz w:val="32"/>
          <w:szCs w:val="32"/>
          <w:lang w:val="zh-CN"/>
        </w:rPr>
        <w:t>代建项目未按工程进度拨付款项造成资金沉淀”的整改情况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目前，代建项目资金监管账户资金已全部退回国库，该问题已整改完毕。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CESI楷体-GB2312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、关于“</w:t>
      </w:r>
      <w:r>
        <w:rPr>
          <w:rFonts w:hint="eastAsia" w:ascii="黑体" w:hAnsi="黑体" w:eastAsia="黑体" w:cs="CESI楷体-GB2312"/>
          <w:sz w:val="32"/>
          <w:szCs w:val="32"/>
          <w:lang w:val="zh-CN"/>
        </w:rPr>
        <w:t>个别</w:t>
      </w:r>
      <w:r>
        <w:rPr>
          <w:rFonts w:hint="eastAsia" w:ascii="黑体" w:hAnsi="黑体" w:eastAsia="黑体" w:cs="CESI楷体-GB2312"/>
          <w:sz w:val="32"/>
          <w:szCs w:val="32"/>
        </w:rPr>
        <w:t>补助政策执行不统一</w:t>
      </w:r>
      <w:r>
        <w:rPr>
          <w:rFonts w:hint="eastAsia" w:ascii="黑体" w:hAnsi="黑体" w:eastAsia="黑体" w:cs="CESI楷体-GB2312"/>
          <w:sz w:val="32"/>
          <w:szCs w:val="32"/>
          <w:lang w:val="zh-CN"/>
        </w:rPr>
        <w:t>”的整改情况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已商相关政策业务主管部门在2023年部门预算编制文件中对有关政策予以明确，并在预算培训时指导单位编制资金预算，该问题已整改完毕。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CESI楷体-GB2312"/>
          <w:sz w:val="32"/>
          <w:szCs w:val="32"/>
          <w:lang w:val="zh-CN"/>
        </w:rPr>
      </w:pPr>
      <w:r>
        <w:rPr>
          <w:rFonts w:hint="eastAsia" w:ascii="黑体" w:hAnsi="黑体" w:eastAsia="黑体" w:cs="CESI楷体-GB2312"/>
          <w:sz w:val="32"/>
          <w:szCs w:val="32"/>
          <w:lang w:val="zh-CN"/>
        </w:rPr>
        <w:t>四、关于“机关事业单位和人民团体所属企业的国有股权尚未脱钩”的整改情况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已向相关单位发文《深圳市盐田区财政局关于做好政府部门持有企业股权处置的函》，明确了脱钩路径与要求，该问题当前分别根据所涉企业股权情况正在整改中，预计于对应企业清产核资审计结束后6个月内完成脱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CESI楷体-GB2312"/>
          <w:sz w:val="32"/>
          <w:szCs w:val="32"/>
          <w:lang w:val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、关于“</w:t>
      </w:r>
      <w:r>
        <w:rPr>
          <w:rFonts w:hint="eastAsia" w:ascii="黑体" w:hAnsi="黑体" w:eastAsia="黑体" w:cs="CESI楷体-GB2312"/>
          <w:sz w:val="32"/>
          <w:szCs w:val="32"/>
          <w:lang w:val="zh-CN"/>
        </w:rPr>
        <w:t>绩效评价指标的设置需规范管理”的整改情况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24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已编制系列操作指引，举办多场培训，多渠道做好预算绩效管理工作指导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，该问题已整改完毕。</w:t>
      </w: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58.224.53//file/download?md5Path=4a55b770a72004c6b31932084a0f82a4@18569&amp;webOffice=1&amp;identityId=76d60e7a7df64587a3b3debd20cbf666&amp;token=76d60e7a7df64587a3bdebdd20cbf666&amp;identityId=4E05AC5CDB62544CDAF061C2C4AE81F9&amp;wjbh=B202206908&amp;hddyid=LCA010001_HD_01&amp;fileSrcName=2022_09_28_11_25_27_240a15e24e734a97a60bab4626dbf45d.docx"/>
  </w:docVars>
  <w:rsids>
    <w:rsidRoot w:val="000E232C"/>
    <w:rsid w:val="000E232C"/>
    <w:rsid w:val="1E276B9E"/>
    <w:rsid w:val="33FC44F6"/>
    <w:rsid w:val="3B7E62A5"/>
    <w:rsid w:val="3DEFC41F"/>
    <w:rsid w:val="3E5F7B17"/>
    <w:rsid w:val="3E7AE378"/>
    <w:rsid w:val="3FADCF7A"/>
    <w:rsid w:val="4D9B1F9A"/>
    <w:rsid w:val="4F5FA3D4"/>
    <w:rsid w:val="53FFFD42"/>
    <w:rsid w:val="557730A7"/>
    <w:rsid w:val="5EF74095"/>
    <w:rsid w:val="5F57E438"/>
    <w:rsid w:val="5FEF6EA2"/>
    <w:rsid w:val="6177C45D"/>
    <w:rsid w:val="67491BBB"/>
    <w:rsid w:val="67FE70ED"/>
    <w:rsid w:val="6F3FC1C1"/>
    <w:rsid w:val="6F87D939"/>
    <w:rsid w:val="72F76DB1"/>
    <w:rsid w:val="73CD0123"/>
    <w:rsid w:val="75EF610A"/>
    <w:rsid w:val="79EFBC53"/>
    <w:rsid w:val="7ABD76A8"/>
    <w:rsid w:val="7BBE7C66"/>
    <w:rsid w:val="7BDF0738"/>
    <w:rsid w:val="7DBDA418"/>
    <w:rsid w:val="7DFEB295"/>
    <w:rsid w:val="7E2F5C42"/>
    <w:rsid w:val="7EFFF93B"/>
    <w:rsid w:val="7F9F2BF1"/>
    <w:rsid w:val="7FAA9878"/>
    <w:rsid w:val="7FB1B446"/>
    <w:rsid w:val="7FC703FE"/>
    <w:rsid w:val="7FD7B25D"/>
    <w:rsid w:val="7FEFC8AD"/>
    <w:rsid w:val="7FF57CC0"/>
    <w:rsid w:val="A1FE3728"/>
    <w:rsid w:val="A5FF9F21"/>
    <w:rsid w:val="A77BB0DB"/>
    <w:rsid w:val="AFE82FBD"/>
    <w:rsid w:val="B7CC6DD7"/>
    <w:rsid w:val="BB7F23B4"/>
    <w:rsid w:val="BEFE3CDE"/>
    <w:rsid w:val="BF7683AC"/>
    <w:rsid w:val="BF971FDC"/>
    <w:rsid w:val="BFCA9278"/>
    <w:rsid w:val="BFDF5D69"/>
    <w:rsid w:val="BFDF6A97"/>
    <w:rsid w:val="C747B7EA"/>
    <w:rsid w:val="CEF5428A"/>
    <w:rsid w:val="CF6F1DEF"/>
    <w:rsid w:val="CF750C3F"/>
    <w:rsid w:val="D7FA52D1"/>
    <w:rsid w:val="DCE0C2BA"/>
    <w:rsid w:val="DD392BD4"/>
    <w:rsid w:val="DD5BDC9A"/>
    <w:rsid w:val="E99952EE"/>
    <w:rsid w:val="EBBF632F"/>
    <w:rsid w:val="EF45C18D"/>
    <w:rsid w:val="EFE75521"/>
    <w:rsid w:val="F5EEF831"/>
    <w:rsid w:val="F6DF03A5"/>
    <w:rsid w:val="F7EEC20C"/>
    <w:rsid w:val="FAAD7DAD"/>
    <w:rsid w:val="FBB5AA1B"/>
    <w:rsid w:val="FBFFE2D9"/>
    <w:rsid w:val="FDEF6D34"/>
    <w:rsid w:val="FE0FF595"/>
    <w:rsid w:val="FE4FA795"/>
    <w:rsid w:val="FFFB920B"/>
    <w:rsid w:val="FFFF2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仿宋_GB2312"/>
      <w:kern w:val="2"/>
      <w:sz w:val="32"/>
      <w:szCs w:val="21"/>
      <w:lang w:val="en-US" w:eastAsia="zh-CN"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Office_11.8.2.10422_F1E327BC-269C-435d-A152-05C5408002CA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2010-02-11T09:27:00Z</dcterms:created>
  <dc:creator>ibm</dc:creator>
  <cp:lastModifiedBy>黄汇嫱</cp:lastModifiedBy>
  <cp:lastPrinted>2022-10-01T03:57:00Z</cp:lastPrinted>
  <dcterms:modified xsi:type="dcterms:W3CDTF">2023-01-30T11:59:40Z</dcterms:modified>
  <dc:title>审计报告、审计决定书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