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盐田区202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物业管理行业安全检查服务</w:t>
      </w:r>
    </w:p>
    <w:p>
      <w:pPr>
        <w:spacing w:line="440" w:lineRule="exact"/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评分规则</w:t>
      </w:r>
    </w:p>
    <w:p>
      <w:pPr>
        <w:spacing w:line="2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tbl>
      <w:tblPr>
        <w:tblStyle w:val="4"/>
        <w:tblpPr w:leftFromText="180" w:rightFromText="180" w:vertAnchor="text" w:horzAnchor="page" w:tblpX="1390" w:tblpY="348"/>
        <w:tblOverlap w:val="never"/>
        <w:tblW w:w="92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6181"/>
        <w:gridCol w:w="15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评分因素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评分规则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权重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（满分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100分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1" w:hRule="exact"/>
        </w:trPr>
        <w:tc>
          <w:tcPr>
            <w:tcW w:w="153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价格</w:t>
            </w:r>
          </w:p>
        </w:tc>
        <w:tc>
          <w:tcPr>
            <w:tcW w:w="618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rPr>
                <w:rFonts w:hint="eastAsia"/>
                <w:sz w:val="24"/>
                <w:szCs w:val="24"/>
                <w:lang w:eastAsia="zh-CN"/>
              </w:rPr>
              <w:t>报价得分按照低价优先法计算，即满足招标文件要求且投标报价最低的投标人报价为评标基准价，其价格分为满分，其他投标人的价格分统一按照下列公式计算：</w:t>
            </w:r>
            <w:r>
              <w:rPr>
                <w:rFonts w:hint="eastAsia"/>
                <w:b/>
                <w:bCs/>
                <w:sz w:val="24"/>
                <w:szCs w:val="24"/>
              </w:rPr>
              <w:t>投标</w:t>
            </w:r>
            <w:r>
              <w:rPr>
                <w:b/>
                <w:bCs/>
                <w:sz w:val="24"/>
                <w:szCs w:val="24"/>
              </w:rPr>
              <w:t>报价得分=（</w:t>
            </w:r>
            <w:r>
              <w:rPr>
                <w:rFonts w:hint="eastAsia"/>
                <w:b/>
                <w:bCs/>
                <w:sz w:val="24"/>
                <w:szCs w:val="24"/>
              </w:rPr>
              <w:t>评标</w:t>
            </w:r>
            <w:r>
              <w:rPr>
                <w:b/>
                <w:bCs/>
                <w:sz w:val="24"/>
                <w:szCs w:val="24"/>
              </w:rPr>
              <w:t>基准价/</w:t>
            </w:r>
            <w:r>
              <w:rPr>
                <w:rFonts w:hint="eastAsia"/>
                <w:b/>
                <w:bCs/>
                <w:sz w:val="24"/>
                <w:szCs w:val="24"/>
              </w:rPr>
              <w:t>投标</w:t>
            </w:r>
            <w:r>
              <w:rPr>
                <w:b/>
                <w:bCs/>
                <w:sz w:val="24"/>
                <w:szCs w:val="24"/>
              </w:rPr>
              <w:t>报价）*100</w:t>
            </w:r>
            <w:r>
              <w:rPr>
                <w:rFonts w:hint="eastAsia"/>
                <w:b/>
                <w:bCs/>
                <w:sz w:val="24"/>
                <w:szCs w:val="24"/>
              </w:rPr>
              <w:t>*权重</w:t>
            </w:r>
            <w:r>
              <w:rPr>
                <w:sz w:val="24"/>
                <w:szCs w:val="24"/>
              </w:rPr>
              <w:t>，。</w:t>
            </w:r>
            <w:r>
              <w:rPr>
                <w:rFonts w:hint="eastAsia"/>
                <w:sz w:val="24"/>
                <w:szCs w:val="24"/>
              </w:rPr>
              <w:t>对于</w:t>
            </w:r>
            <w:r>
              <w:rPr>
                <w:sz w:val="24"/>
                <w:szCs w:val="24"/>
              </w:rPr>
              <w:t>报价明显偏低可能影响履约的，</w:t>
            </w:r>
            <w:r>
              <w:rPr>
                <w:rFonts w:hint="eastAsia"/>
                <w:sz w:val="24"/>
                <w:szCs w:val="24"/>
              </w:rPr>
              <w:t>评审</w:t>
            </w:r>
            <w:r>
              <w:rPr>
                <w:sz w:val="24"/>
                <w:szCs w:val="24"/>
              </w:rPr>
              <w:t>小组经集体投</w:t>
            </w:r>
            <w:r>
              <w:rPr>
                <w:rFonts w:hint="eastAsia"/>
                <w:sz w:val="24"/>
                <w:szCs w:val="24"/>
              </w:rPr>
              <w:t>票</w:t>
            </w:r>
            <w:r>
              <w:rPr>
                <w:sz w:val="24"/>
                <w:szCs w:val="24"/>
              </w:rPr>
              <w:t>超过半数认为投标人的报价明显低于其他</w:t>
            </w:r>
            <w:r>
              <w:rPr>
                <w:rFonts w:hint="eastAsia"/>
                <w:sz w:val="24"/>
                <w:szCs w:val="24"/>
              </w:rPr>
              <w:t>满足</w:t>
            </w:r>
            <w:r>
              <w:rPr>
                <w:sz w:val="24"/>
                <w:szCs w:val="24"/>
              </w:rPr>
              <w:t>资格条件的投标人报价的，</w:t>
            </w:r>
            <w:r>
              <w:rPr>
                <w:rFonts w:hint="eastAsia"/>
                <w:sz w:val="24"/>
                <w:szCs w:val="24"/>
              </w:rPr>
              <w:t>将</w:t>
            </w:r>
            <w:r>
              <w:rPr>
                <w:sz w:val="24"/>
                <w:szCs w:val="24"/>
              </w:rPr>
              <w:t>作为无效</w:t>
            </w:r>
            <w:r>
              <w:rPr>
                <w:rFonts w:hint="eastAsia"/>
                <w:sz w:val="24"/>
                <w:szCs w:val="24"/>
              </w:rPr>
              <w:t>投标</w:t>
            </w:r>
            <w:r>
              <w:rPr>
                <w:sz w:val="24"/>
                <w:szCs w:val="24"/>
              </w:rPr>
              <w:t>处理。</w:t>
            </w:r>
          </w:p>
        </w:tc>
        <w:tc>
          <w:tcPr>
            <w:tcW w:w="1586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153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18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exact"/>
        </w:trPr>
        <w:tc>
          <w:tcPr>
            <w:tcW w:w="153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18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theme="minorBid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投标文件</w:t>
            </w:r>
          </w:p>
        </w:tc>
        <w:tc>
          <w:tcPr>
            <w:tcW w:w="61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/>
                <w:sz w:val="24"/>
                <w:szCs w:val="24"/>
                <w:lang w:eastAsia="zh-CN"/>
              </w:rPr>
              <w:t>投标文件响应“采购服务主要内容”的工作要求，内容逐项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对应的得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6分（六项内容）。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服务方案中含</w:t>
            </w:r>
            <w:r>
              <w:rPr>
                <w:rFonts w:hint="eastAsia"/>
                <w:color w:val="auto"/>
                <w:sz w:val="24"/>
                <w:szCs w:val="24"/>
              </w:rPr>
              <w:t>近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eastAsia"/>
                <w:color w:val="auto"/>
                <w:sz w:val="24"/>
                <w:szCs w:val="24"/>
              </w:rPr>
              <w:t>年内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相应</w:t>
            </w:r>
            <w:r>
              <w:rPr>
                <w:rFonts w:hint="eastAsia"/>
                <w:color w:val="auto"/>
                <w:sz w:val="24"/>
                <w:szCs w:val="24"/>
              </w:rPr>
              <w:t>安全检查服务经验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的，</w:t>
            </w:r>
            <w:r>
              <w:rPr>
                <w:rFonts w:hint="eastAsia"/>
                <w:color w:val="auto"/>
                <w:sz w:val="24"/>
                <w:szCs w:val="24"/>
              </w:rPr>
              <w:t>每提供一项得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/>
                <w:color w:val="auto"/>
                <w:sz w:val="24"/>
                <w:szCs w:val="24"/>
              </w:rPr>
              <w:t>分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24"/>
              </w:rPr>
              <w:t>满分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分。</w:t>
            </w:r>
          </w:p>
        </w:tc>
        <w:tc>
          <w:tcPr>
            <w:tcW w:w="1586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8" w:hRule="atLeast"/>
        </w:trPr>
        <w:tc>
          <w:tcPr>
            <w:tcW w:w="15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cstheme="minorBid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81" w:type="dxa"/>
            <w:vMerge w:val="continue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cstheme="minorBid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81" w:type="dxa"/>
            <w:vMerge w:val="continue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54" w:hRule="atLeast"/>
        </w:trPr>
        <w:tc>
          <w:tcPr>
            <w:tcW w:w="15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项目负责人的资质及团队情况</w:t>
            </w:r>
          </w:p>
        </w:tc>
        <w:tc>
          <w:tcPr>
            <w:tcW w:w="61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/>
                <w:sz w:val="24"/>
                <w:szCs w:val="24"/>
                <w:lang w:eastAsia="zh-CN"/>
              </w:rPr>
              <w:t>拟安排的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项目负责人</w:t>
            </w:r>
            <w:r>
              <w:rPr>
                <w:rFonts w:hint="eastAsia"/>
                <w:sz w:val="24"/>
                <w:szCs w:val="24"/>
                <w:lang w:eastAsia="zh-CN"/>
              </w:rPr>
              <w:t>为项目相关的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高级工程师</w:t>
            </w:r>
            <w:r>
              <w:rPr>
                <w:rFonts w:hint="eastAsia"/>
                <w:sz w:val="24"/>
                <w:szCs w:val="24"/>
                <w:lang w:eastAsia="zh-CN"/>
              </w:rPr>
              <w:t>得分最高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10分（其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中提供职称证书得7分，提供相应工作经验证明得3分，合计10分）；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中级工程师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得分最高5分（其中提供职称证书得3分，提供相应工作经验证明得2分，合计5分）；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初级工程师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得分最高3分（其中提供职称证书得2分，提供相应工作经验证明得1分，合计3分）。（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项目负责人分满分10分，项目负责人未提供职称证书的，该项不得分。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2、拟安排的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团队成员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（不含项目负责人及派驻人员）提供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一级注册消防工程师或高级注册电气工程师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的人员,每人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最高得5分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（其中提供证书得2分，学历为研究生者得2分，本科得1分，提供相应工作经验证明得1分，合计5分）；提供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二级注册消防工程师或中级注册电气工程师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的人员，每人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最高得3分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（其中提供证书得1分，本科及以上得1分，提供相应工作经验证明得1分，合计3分）。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（团队成员分满分20分，团队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成员得分按就高不就低的原则，取高等级的证书得分。）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3、拟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派驻的2名人员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，其中1人持有法律职业证书得3分，本科以上（含）及有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相应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工作经验的得2分，另外1人持有相关资质证书得3分，本科以上（含）及有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相应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工作经验的得2分。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派驻人员分满分10分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586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5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181" w:type="dxa"/>
            <w:vMerge w:val="continue"/>
            <w:vAlign w:val="center"/>
          </w:tcPr>
          <w:p/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5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181" w:type="dxa"/>
            <w:vMerge w:val="continue"/>
            <w:vAlign w:val="center"/>
          </w:tcPr>
          <w:p/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8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8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企业资质</w:t>
            </w:r>
          </w:p>
        </w:tc>
        <w:tc>
          <w:tcPr>
            <w:tcW w:w="61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Cs w:val="21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每提供一份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安全机构资质相关证书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得5分，满分20分。（同一种不同等级的资质证书不重复计算）</w:t>
            </w:r>
          </w:p>
        </w:tc>
        <w:tc>
          <w:tcPr>
            <w:tcW w:w="1586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3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18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3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18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14" w:lineRule="exact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079C5"/>
    <w:rsid w:val="00000822"/>
    <w:rsid w:val="000720B5"/>
    <w:rsid w:val="00093665"/>
    <w:rsid w:val="00162E94"/>
    <w:rsid w:val="00173A5A"/>
    <w:rsid w:val="0020156B"/>
    <w:rsid w:val="0022260B"/>
    <w:rsid w:val="0023044B"/>
    <w:rsid w:val="00243C4F"/>
    <w:rsid w:val="002700E3"/>
    <w:rsid w:val="002979CD"/>
    <w:rsid w:val="002A4DD2"/>
    <w:rsid w:val="003101A4"/>
    <w:rsid w:val="00321C5E"/>
    <w:rsid w:val="0036338D"/>
    <w:rsid w:val="00381D2E"/>
    <w:rsid w:val="004E6C51"/>
    <w:rsid w:val="005216E5"/>
    <w:rsid w:val="00553DD1"/>
    <w:rsid w:val="00573575"/>
    <w:rsid w:val="005E74B6"/>
    <w:rsid w:val="005F21CC"/>
    <w:rsid w:val="0060104D"/>
    <w:rsid w:val="00606341"/>
    <w:rsid w:val="006174C4"/>
    <w:rsid w:val="00673EF2"/>
    <w:rsid w:val="00711AD9"/>
    <w:rsid w:val="00714392"/>
    <w:rsid w:val="007228FE"/>
    <w:rsid w:val="007935AC"/>
    <w:rsid w:val="007A0191"/>
    <w:rsid w:val="007C6D70"/>
    <w:rsid w:val="008111BD"/>
    <w:rsid w:val="00813425"/>
    <w:rsid w:val="00872654"/>
    <w:rsid w:val="008B6394"/>
    <w:rsid w:val="008D7E4F"/>
    <w:rsid w:val="00914DBC"/>
    <w:rsid w:val="00923F4D"/>
    <w:rsid w:val="00950EFD"/>
    <w:rsid w:val="00A07AAC"/>
    <w:rsid w:val="00A43303"/>
    <w:rsid w:val="00A53867"/>
    <w:rsid w:val="00AE0647"/>
    <w:rsid w:val="00B40F6B"/>
    <w:rsid w:val="00C0330F"/>
    <w:rsid w:val="00C13911"/>
    <w:rsid w:val="00C3161D"/>
    <w:rsid w:val="00C40DA7"/>
    <w:rsid w:val="00C95C66"/>
    <w:rsid w:val="00CE745A"/>
    <w:rsid w:val="00D01514"/>
    <w:rsid w:val="00D07425"/>
    <w:rsid w:val="00D4340B"/>
    <w:rsid w:val="00D649D6"/>
    <w:rsid w:val="00D72DB0"/>
    <w:rsid w:val="00D73BDF"/>
    <w:rsid w:val="00D80ECC"/>
    <w:rsid w:val="00D8234C"/>
    <w:rsid w:val="00D94AE9"/>
    <w:rsid w:val="00DC252E"/>
    <w:rsid w:val="00E80D4B"/>
    <w:rsid w:val="00F041CB"/>
    <w:rsid w:val="00F10E72"/>
    <w:rsid w:val="00FB7FAF"/>
    <w:rsid w:val="00FD0074"/>
    <w:rsid w:val="00FE3A08"/>
    <w:rsid w:val="04F45A04"/>
    <w:rsid w:val="0EA079C5"/>
    <w:rsid w:val="1F97D21F"/>
    <w:rsid w:val="20146572"/>
    <w:rsid w:val="27F72812"/>
    <w:rsid w:val="27F7A9A4"/>
    <w:rsid w:val="2FFDAF64"/>
    <w:rsid w:val="35E3CCC8"/>
    <w:rsid w:val="375F44B3"/>
    <w:rsid w:val="37BB6D87"/>
    <w:rsid w:val="3F7F87FE"/>
    <w:rsid w:val="3FFD4916"/>
    <w:rsid w:val="42F521C8"/>
    <w:rsid w:val="43336E23"/>
    <w:rsid w:val="4E1A3EEE"/>
    <w:rsid w:val="55EE3763"/>
    <w:rsid w:val="5D752C71"/>
    <w:rsid w:val="5E6B10BD"/>
    <w:rsid w:val="5E7EAFE2"/>
    <w:rsid w:val="5F861022"/>
    <w:rsid w:val="5FB503A3"/>
    <w:rsid w:val="5FBF7CE6"/>
    <w:rsid w:val="5FFF6F37"/>
    <w:rsid w:val="60B0121F"/>
    <w:rsid w:val="644A38AB"/>
    <w:rsid w:val="6FDF1D42"/>
    <w:rsid w:val="729A1AE2"/>
    <w:rsid w:val="766130D5"/>
    <w:rsid w:val="7689ECB8"/>
    <w:rsid w:val="77EC50C9"/>
    <w:rsid w:val="77FB939B"/>
    <w:rsid w:val="79FD8622"/>
    <w:rsid w:val="7B405F6F"/>
    <w:rsid w:val="7FF47A14"/>
    <w:rsid w:val="7FFC01A5"/>
    <w:rsid w:val="83EBC860"/>
    <w:rsid w:val="92A91564"/>
    <w:rsid w:val="9B77032B"/>
    <w:rsid w:val="9B7D941D"/>
    <w:rsid w:val="9FEDC4A3"/>
    <w:rsid w:val="BDF6842D"/>
    <w:rsid w:val="BDFD3FB8"/>
    <w:rsid w:val="BE9BCC04"/>
    <w:rsid w:val="BED7E477"/>
    <w:rsid w:val="C6FF226D"/>
    <w:rsid w:val="E4AECBCE"/>
    <w:rsid w:val="E5DDC65A"/>
    <w:rsid w:val="EFCEAE62"/>
    <w:rsid w:val="F56573D5"/>
    <w:rsid w:val="F6F733CE"/>
    <w:rsid w:val="F9CFB828"/>
    <w:rsid w:val="FB7BC30F"/>
    <w:rsid w:val="FBF7706D"/>
    <w:rsid w:val="FDD9C886"/>
    <w:rsid w:val="FDEFD69C"/>
    <w:rsid w:val="FFE7F066"/>
    <w:rsid w:val="FFF78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盐田区政府</Company>
  <Pages>1</Pages>
  <Words>154</Words>
  <Characters>878</Characters>
  <Lines>7</Lines>
  <Paragraphs>2</Paragraphs>
  <TotalTime>44</TotalTime>
  <ScaleCrop>false</ScaleCrop>
  <LinksUpToDate>false</LinksUpToDate>
  <CharactersWithSpaces>1030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2021-05-16T10:02:00Z</dcterms:created>
  <dc:creator>林育</dc:creator>
  <cp:lastModifiedBy>yt</cp:lastModifiedBy>
  <cp:lastPrinted>2023-04-13T16:59:55Z</cp:lastPrinted>
  <dcterms:modified xsi:type="dcterms:W3CDTF">2023-04-13T17:05:28Z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