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促销支持（促消费活动）项目申报指南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支持辖区企业开展促消费活动，对于2023年一季度引流促销投入超过50万元的规上零售餐饮企业、商业综合体运营企业予以一次性补贴5万元。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）以下条件至少满足一条：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highlight w:val="none"/>
          <w:lang w:val="en" w:eastAsia="zh-CN" w:bidi="ar"/>
        </w:rPr>
      </w:pPr>
      <w:r>
        <w:rPr>
          <w:rFonts w:hint="eastAsia" w:ascii="仿宋_GB2312" w:hAnsi="仿宋_GB2312" w:eastAsia="仿宋_GB2312" w:cs="仿宋_GB2312"/>
          <w:color w:val="auto"/>
          <w:kern w:val="0"/>
          <w:sz w:val="32"/>
          <w:szCs w:val="32"/>
          <w:highlight w:val="none"/>
          <w:lang w:val="en-US" w:eastAsia="zh-CN" w:bidi="ar"/>
        </w:rPr>
        <w:t>1.</w:t>
      </w:r>
      <w:r>
        <w:rPr>
          <w:rFonts w:hint="default" w:ascii="仿宋_GB2312" w:hAnsi="仿宋_GB2312" w:eastAsia="仿宋_GB2312" w:cs="仿宋_GB2312"/>
          <w:color w:val="auto"/>
          <w:kern w:val="0"/>
          <w:sz w:val="32"/>
          <w:szCs w:val="32"/>
          <w:highlight w:val="none"/>
          <w:lang w:val="en" w:eastAsia="zh-CN" w:bidi="ar"/>
        </w:rPr>
        <w:t>申报主体应当是具有独立法人资格、且于202</w:t>
      </w:r>
      <w:r>
        <w:rPr>
          <w:rFonts w:hint="eastAsia" w:ascii="仿宋_GB2312" w:hAnsi="仿宋_GB2312" w:eastAsia="仿宋_GB2312" w:cs="仿宋_GB2312"/>
          <w:color w:val="auto"/>
          <w:kern w:val="0"/>
          <w:sz w:val="32"/>
          <w:szCs w:val="32"/>
          <w:highlight w:val="none"/>
          <w:lang w:val="en-US" w:eastAsia="zh-CN" w:bidi="ar"/>
        </w:rPr>
        <w:t>2</w:t>
      </w:r>
      <w:r>
        <w:rPr>
          <w:rFonts w:hint="default" w:ascii="仿宋_GB2312" w:hAnsi="仿宋_GB2312" w:eastAsia="仿宋_GB2312" w:cs="仿宋_GB2312"/>
          <w:color w:val="auto"/>
          <w:kern w:val="0"/>
          <w:sz w:val="32"/>
          <w:szCs w:val="32"/>
          <w:highlight w:val="none"/>
          <w:lang w:val="en" w:eastAsia="zh-CN" w:bidi="ar"/>
        </w:rPr>
        <w:t>年</w:t>
      </w:r>
      <w:r>
        <w:rPr>
          <w:rFonts w:hint="eastAsia" w:ascii="仿宋_GB2312" w:hAnsi="仿宋_GB2312" w:eastAsia="仿宋_GB2312" w:cs="仿宋_GB2312"/>
          <w:color w:val="auto"/>
          <w:kern w:val="0"/>
          <w:sz w:val="32"/>
          <w:szCs w:val="32"/>
          <w:highlight w:val="none"/>
          <w:lang w:val="en-US" w:eastAsia="zh-CN" w:bidi="ar"/>
        </w:rPr>
        <w:t>12</w:t>
      </w:r>
      <w:r>
        <w:rPr>
          <w:rFonts w:hint="default" w:ascii="仿宋_GB2312" w:hAnsi="仿宋_GB2312" w:eastAsia="仿宋_GB2312" w:cs="仿宋_GB2312"/>
          <w:color w:val="auto"/>
          <w:kern w:val="0"/>
          <w:sz w:val="32"/>
          <w:szCs w:val="32"/>
          <w:highlight w:val="none"/>
          <w:lang w:val="en" w:eastAsia="zh-CN" w:bidi="ar"/>
        </w:rPr>
        <w:t>月31日前实现纳统</w:t>
      </w:r>
      <w:r>
        <w:rPr>
          <w:rFonts w:hint="eastAsia" w:ascii="仿宋_GB2312" w:hAnsi="仿宋_GB2312" w:eastAsia="仿宋_GB2312" w:cs="仿宋_GB2312"/>
          <w:color w:val="auto"/>
          <w:kern w:val="0"/>
          <w:sz w:val="32"/>
          <w:szCs w:val="32"/>
          <w:highlight w:val="none"/>
          <w:lang w:val="en" w:eastAsia="zh-CN" w:bidi="ar"/>
        </w:rPr>
        <w:t>，</w:t>
      </w:r>
      <w:r>
        <w:rPr>
          <w:rFonts w:hint="default" w:ascii="仿宋_GB2312" w:hAnsi="仿宋_GB2312" w:eastAsia="仿宋_GB2312" w:cs="仿宋_GB2312"/>
          <w:color w:val="auto"/>
          <w:kern w:val="0"/>
          <w:sz w:val="32"/>
          <w:szCs w:val="32"/>
          <w:highlight w:val="none"/>
          <w:lang w:val="en" w:eastAsia="zh-CN" w:bidi="ar"/>
        </w:rPr>
        <w:t>并依法、按时向统计部门报送经营数据的</w:t>
      </w:r>
      <w:r>
        <w:rPr>
          <w:rFonts w:hint="eastAsia" w:ascii="仿宋_GB2312" w:hAnsi="仿宋_GB2312" w:eastAsia="仿宋_GB2312" w:cs="仿宋_GB2312"/>
          <w:color w:val="auto"/>
          <w:kern w:val="0"/>
          <w:sz w:val="32"/>
          <w:szCs w:val="32"/>
          <w:highlight w:val="none"/>
          <w:lang w:val="en" w:eastAsia="zh-CN" w:bidi="ar"/>
        </w:rPr>
        <w:t>规上</w:t>
      </w:r>
      <w:r>
        <w:rPr>
          <w:rFonts w:hint="default" w:ascii="仿宋_GB2312" w:hAnsi="仿宋_GB2312" w:eastAsia="仿宋_GB2312" w:cs="仿宋_GB2312"/>
          <w:color w:val="auto"/>
          <w:kern w:val="0"/>
          <w:sz w:val="32"/>
          <w:szCs w:val="32"/>
          <w:highlight w:val="none"/>
          <w:lang w:val="en" w:eastAsia="zh-CN" w:bidi="ar"/>
        </w:rPr>
        <w:t>零售业、餐饮业企业</w:t>
      </w:r>
      <w:r>
        <w:rPr>
          <w:rFonts w:hint="eastAsia" w:ascii="仿宋_GB2312" w:hAnsi="仿宋_GB2312" w:eastAsia="仿宋_GB2312" w:cs="仿宋_GB2312"/>
          <w:color w:val="auto"/>
          <w:kern w:val="0"/>
          <w:sz w:val="32"/>
          <w:szCs w:val="32"/>
          <w:highlight w:val="none"/>
          <w:lang w:val="en"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2.申报主体是在盐田区内依法登记注册，具有独立法人资格的商业综合体运营企业。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申报主体202</w:t>
      </w:r>
      <w:r>
        <w:rPr>
          <w:rFonts w:hint="eastAsia" w:ascii="仿宋_GB2312" w:hAnsi="仿宋_GB2312" w:eastAsia="仿宋_GB2312" w:cs="仿宋_GB2312"/>
          <w:color w:val="auto"/>
          <w:kern w:val="0"/>
          <w:sz w:val="32"/>
          <w:szCs w:val="32"/>
          <w:highlight w:val="none"/>
          <w:u w:val="none"/>
          <w:lang w:val="en-US" w:eastAsia="zh-CN"/>
        </w:rPr>
        <w:t>3</w:t>
      </w:r>
      <w:r>
        <w:rPr>
          <w:rFonts w:hint="default" w:ascii="仿宋_GB2312" w:hAnsi="仿宋_GB2312" w:eastAsia="仿宋_GB2312" w:cs="仿宋_GB2312"/>
          <w:color w:val="auto"/>
          <w:kern w:val="0"/>
          <w:sz w:val="32"/>
          <w:szCs w:val="32"/>
          <w:highlight w:val="none"/>
          <w:u w:val="none"/>
          <w:lang w:val="en" w:eastAsia="zh-CN"/>
        </w:rPr>
        <w:t>年</w:t>
      </w:r>
      <w:r>
        <w:rPr>
          <w:rFonts w:hint="eastAsia" w:ascii="仿宋_GB2312" w:hAnsi="仿宋_GB2312" w:eastAsia="仿宋_GB2312" w:cs="仿宋_GB2312"/>
          <w:color w:val="auto"/>
          <w:kern w:val="0"/>
          <w:sz w:val="32"/>
          <w:szCs w:val="32"/>
          <w:highlight w:val="none"/>
          <w:u w:val="none"/>
          <w:lang w:val="en" w:eastAsia="zh-CN"/>
        </w:rPr>
        <w:t>一季度</w:t>
      </w:r>
      <w:r>
        <w:rPr>
          <w:rFonts w:hint="default" w:ascii="仿宋_GB2312" w:hAnsi="仿宋_GB2312" w:eastAsia="仿宋_GB2312" w:cs="仿宋_GB2312"/>
          <w:color w:val="auto"/>
          <w:kern w:val="0"/>
          <w:sz w:val="32"/>
          <w:szCs w:val="32"/>
          <w:highlight w:val="none"/>
          <w:u w:val="none"/>
          <w:lang w:val="en" w:eastAsia="zh-CN"/>
        </w:rPr>
        <w:t>引流促销投入（包括活动策划、宣传物料、广告投入、购买流量等与</w:t>
      </w:r>
      <w:r>
        <w:rPr>
          <w:rFonts w:hint="eastAsia" w:ascii="仿宋_GB2312" w:hAnsi="仿宋_GB2312" w:eastAsia="仿宋_GB2312" w:cs="仿宋_GB2312"/>
          <w:color w:val="auto"/>
          <w:kern w:val="0"/>
          <w:sz w:val="32"/>
          <w:szCs w:val="32"/>
          <w:highlight w:val="none"/>
          <w:u w:val="none"/>
          <w:lang w:val="en" w:eastAsia="zh-CN"/>
        </w:rPr>
        <w:t>促消费</w:t>
      </w:r>
      <w:r>
        <w:rPr>
          <w:rFonts w:hint="default" w:ascii="仿宋_GB2312" w:hAnsi="仿宋_GB2312" w:eastAsia="仿宋_GB2312" w:cs="仿宋_GB2312"/>
          <w:color w:val="auto"/>
          <w:kern w:val="0"/>
          <w:sz w:val="32"/>
          <w:szCs w:val="32"/>
          <w:highlight w:val="none"/>
          <w:u w:val="none"/>
          <w:lang w:val="en" w:eastAsia="zh-CN"/>
        </w:rPr>
        <w:t>活动相关</w:t>
      </w:r>
      <w:r>
        <w:rPr>
          <w:rFonts w:hint="eastAsia" w:ascii="仿宋_GB2312" w:hAnsi="仿宋_GB2312" w:eastAsia="仿宋_GB2312" w:cs="仿宋_GB2312"/>
          <w:color w:val="auto"/>
          <w:kern w:val="0"/>
          <w:sz w:val="32"/>
          <w:szCs w:val="32"/>
          <w:highlight w:val="none"/>
          <w:u w:val="none"/>
          <w:lang w:val="en" w:eastAsia="zh-CN"/>
        </w:rPr>
        <w:t>的</w:t>
      </w:r>
      <w:r>
        <w:rPr>
          <w:rFonts w:hint="default" w:ascii="仿宋_GB2312" w:hAnsi="仿宋_GB2312" w:eastAsia="仿宋_GB2312" w:cs="仿宋_GB2312"/>
          <w:color w:val="auto"/>
          <w:kern w:val="0"/>
          <w:sz w:val="32"/>
          <w:szCs w:val="32"/>
          <w:highlight w:val="none"/>
          <w:u w:val="none"/>
          <w:lang w:val="en" w:eastAsia="zh-CN"/>
        </w:rPr>
        <w:t>费用，不包括车辆购置、人工、水电等费用）超过50万元。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（一）促销支持（促消费活动）项目申请书原件（签字、盖公章）（详见附件3-7）。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法定代表人身份证复印件（签字并盖公章），或法人委托书原件及代理人身份证复印件（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法人及代理人</w:t>
      </w:r>
      <w:r>
        <w:rPr>
          <w:rFonts w:hint="eastAsia" w:ascii="仿宋_GB2312" w:hAnsi="仿宋_GB2312" w:eastAsia="仿宋_GB2312" w:cs="仿宋_GB2312"/>
          <w:color w:val="auto"/>
          <w:kern w:val="0"/>
          <w:sz w:val="32"/>
          <w:szCs w:val="32"/>
          <w:highlight w:val="none"/>
          <w:u w:val="none"/>
          <w:lang w:eastAsia="zh-CN"/>
        </w:rPr>
        <w:t>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主体2023年一季度引流促销投入汇总表原件（包含：序号、投入合同或协议名称、供应商名称、合同或协议金额（万元）、合同或协议签订起止日期）（盖公章）。（备注：合同或协议签订日期必须在2023年1月1日-2023年3月31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（六）申报主体2023年一季度引流促销投入明细表原件（包含：序号、合同或协议名称、支出科目</w:t>
      </w: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发票编号、发票金额（万元&lt;含税&gt;） 、开票日期、付款回单编号）（盖公章）。（备注：考虑到尾款推迟支付问题，开票日期必须在2023年1月1日-2023年6月30日期间）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主体2023年一季度引流促销投入凭证复印件（包含：合同或协议、发票、付款回单）。（备注：投入凭证复印件应按照“申报主体2023年一季度引流促销”中所填内容的顺序排列，此外，每笔支出凭证复印件后面应紧跟付款回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（八）申报主体2023年一季度引流促销活动方案复印件（加盖公章）。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（九）申报主体2023年一季度引流促销活动总结复印件（包括：活动概况、活动投入、活动取得的效果、下一步计划）（加盖公章）。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（十）申报主体2023年一季度引流促销活动照片彩色复印件（线上促销活动须提供线上宣传广告截图</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US" w:eastAsia="zh-CN"/>
        </w:rPr>
        <w:t>3-5张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 w:eastAsia="zh-CN"/>
        </w:rPr>
        <w:t>线下</w:t>
      </w:r>
      <w:r>
        <w:rPr>
          <w:rFonts w:hint="eastAsia" w:ascii="仿宋_GB2312" w:hAnsi="仿宋_GB2312" w:eastAsia="仿宋_GB2312" w:cs="仿宋_GB2312"/>
          <w:color w:val="auto"/>
          <w:sz w:val="32"/>
          <w:szCs w:val="32"/>
          <w:highlight w:val="none"/>
          <w:lang w:val="en-US" w:eastAsia="zh-CN"/>
        </w:rPr>
        <w:t>促销活动须提供现场活动照片</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US" w:eastAsia="zh-CN"/>
        </w:rPr>
        <w:t>3-5张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（十一）盐田区工业和信息化局要求提交的其他资料。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2023年5月16日-202</w:t>
      </w:r>
      <w:bookmarkStart w:id="0" w:name="_GoBack"/>
      <w:bookmarkEnd w:id="0"/>
      <w:r>
        <w:rPr>
          <w:rFonts w:hint="eastAsia" w:ascii="仿宋_GB2312" w:hAnsi="仿宋_GB2312" w:eastAsia="仿宋_GB2312" w:cs="仿宋_GB2312"/>
          <w:kern w:val="0"/>
          <w:sz w:val="32"/>
          <w:szCs w:val="32"/>
          <w:lang w:val="en-US" w:eastAsia="zh-CN" w:bidi="ar"/>
        </w:rPr>
        <w:t>3年7月5日；工作日上午9：00时-12：00时，工作日下午14：00时-18：00时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1117622"/>
    <w:rsid w:val="01932E68"/>
    <w:rsid w:val="19245B6E"/>
    <w:rsid w:val="221F24E8"/>
    <w:rsid w:val="26616C63"/>
    <w:rsid w:val="31953CA7"/>
    <w:rsid w:val="34A14814"/>
    <w:rsid w:val="39B72377"/>
    <w:rsid w:val="4A1947CF"/>
    <w:rsid w:val="5BF3B2DC"/>
    <w:rsid w:val="5E585D3E"/>
    <w:rsid w:val="6E7FE72A"/>
    <w:rsid w:val="708C0992"/>
    <w:rsid w:val="77BDEEC4"/>
    <w:rsid w:val="7BA51870"/>
    <w:rsid w:val="7FAD5205"/>
    <w:rsid w:val="7FB7B210"/>
    <w:rsid w:val="8EB6A1CB"/>
    <w:rsid w:val="9566E68F"/>
    <w:rsid w:val="AD5C5F38"/>
    <w:rsid w:val="AFBB7A9A"/>
    <w:rsid w:val="BF9FC98C"/>
    <w:rsid w:val="E6FED328"/>
    <w:rsid w:val="ECBF2219"/>
    <w:rsid w:val="EFFD88E4"/>
    <w:rsid w:val="F3F18F3F"/>
    <w:rsid w:val="F5AFDA91"/>
    <w:rsid w:val="FEFA576E"/>
    <w:rsid w:val="FFEB1875"/>
    <w:rsid w:val="FFEB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2018-07-14T23:11:00Z</dcterms:created>
  <dc:creator>d</dc:creator>
  <cp:lastModifiedBy>陈喜莲</cp:lastModifiedBy>
  <dcterms:modified xsi:type="dcterms:W3CDTF">2023-05-18T08:51:43Z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