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100" w:afterAutospacing="1"/>
        <w:jc w:val="left"/>
        <w:rPr>
          <w:rFonts w:hint="eastAsia" w:ascii="黑体" w:hAnsi="黑体" w:eastAsia="黑体" w:cs="宋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3</w:t>
      </w:r>
    </w:p>
    <w:p>
      <w:pPr>
        <w:spacing w:line="460" w:lineRule="atLeast"/>
        <w:jc w:val="center"/>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普通话水平测试等相关信息</w:t>
      </w:r>
      <w:r>
        <w:rPr>
          <w:rFonts w:hint="eastAsia" w:ascii="黑体" w:hAnsi="黑体" w:eastAsia="黑体" w:cs="宋体"/>
          <w:kern w:val="0"/>
          <w:sz w:val="32"/>
          <w:szCs w:val="32"/>
          <w:lang w:val="en-US" w:eastAsia="zh-CN"/>
        </w:rPr>
        <w:t>指引</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spacing w:line="580" w:lineRule="exact"/>
              <w:jc w:val="center"/>
              <w:rPr>
                <w:b/>
                <w:sz w:val="28"/>
                <w:szCs w:val="28"/>
              </w:rPr>
            </w:pPr>
            <w:r>
              <w:rPr>
                <w:rFonts w:hint="eastAsia"/>
                <w:b/>
                <w:sz w:val="28"/>
                <w:szCs w:val="28"/>
              </w:rPr>
              <w:t>项目</w:t>
            </w:r>
          </w:p>
        </w:tc>
        <w:tc>
          <w:tcPr>
            <w:tcW w:w="6094" w:type="dxa"/>
            <w:noWrap w:val="0"/>
            <w:vAlign w:val="top"/>
          </w:tcPr>
          <w:p>
            <w:pPr>
              <w:spacing w:line="580" w:lineRule="exact"/>
              <w:jc w:val="center"/>
              <w:rPr>
                <w:b/>
                <w:sz w:val="28"/>
                <w:szCs w:val="28"/>
              </w:rPr>
            </w:pPr>
            <w:r>
              <w:rPr>
                <w:rFonts w:hint="eastAsia"/>
                <w:b/>
                <w:sz w:val="28"/>
                <w:szCs w:val="28"/>
              </w:rPr>
              <w:t>联系单位及方式</w:t>
            </w:r>
          </w:p>
        </w:tc>
        <w:tc>
          <w:tcPr>
            <w:tcW w:w="1693" w:type="dxa"/>
            <w:noWrap w:val="0"/>
            <w:vAlign w:val="top"/>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noWrap w:val="0"/>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联系电话：83749361、83749280</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noWrap w:val="0"/>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eastAsia="仿宋_GB2312"/>
                <w:sz w:val="24"/>
              </w:rPr>
            </w:pPr>
            <w:r>
              <w:rPr>
                <w:rFonts w:hint="eastAsia" w:ascii="仿宋_GB2312" w:hAnsi="Calibri" w:eastAsia="仿宋_GB2312"/>
                <w:sz w:val="24"/>
              </w:rPr>
              <w:t>（以上排名不分先后）</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noWrap w:val="0"/>
            <w:vAlign w:val="center"/>
          </w:tcPr>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2001年以前毕业的教师资格认定申请人</w:t>
            </w:r>
            <w:r>
              <w:rPr>
                <w:rFonts w:hint="eastAsia" w:ascii="仿宋_GB2312" w:hAnsi="Calibri" w:eastAsia="仿宋_GB2312" w:cs="Times New Roman"/>
                <w:sz w:val="24"/>
              </w:rPr>
              <w:t>可在教育部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cs="Times New Roman"/>
                <w:sz w:val="24"/>
              </w:rPr>
              <w:t>授权的学历认证代理机构进行学历认证，要求加盖“全国高等学校学生信息咨询与就</w:t>
            </w:r>
            <w:r>
              <w:rPr>
                <w:rFonts w:hint="eastAsia" w:ascii="仿宋_GB2312" w:hAnsi="Calibri" w:eastAsia="仿宋_GB2312"/>
                <w:sz w:val="24"/>
              </w:rPr>
              <w:t>业指导中心”章</w:t>
            </w:r>
            <w:r>
              <w:rPr>
                <w:rFonts w:hint="eastAsia" w:ascii="仿宋_GB2312" w:hAnsi="Calibri" w:eastAsia="仿宋_GB2312"/>
                <w:sz w:val="24"/>
                <w:lang w:eastAsia="zh-CN"/>
              </w:rPr>
              <w:t>或“</w:t>
            </w:r>
            <w:r>
              <w:rPr>
                <w:rFonts w:hint="eastAsia" w:ascii="仿宋_GB2312" w:hAnsi="Calibri" w:eastAsia="仿宋_GB2312" w:cs="Times New Roman"/>
                <w:sz w:val="24"/>
              </w:rPr>
              <w:t>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sz w:val="24"/>
                <w:lang w:eastAsia="zh-CN"/>
              </w:rPr>
              <w:t>”章</w:t>
            </w:r>
            <w:r>
              <w:rPr>
                <w:rFonts w:hint="eastAsia" w:ascii="仿宋_GB2312" w:hAnsi="Calibri" w:eastAsia="仿宋_GB2312"/>
                <w:sz w:val="24"/>
              </w:rPr>
              <w:t>；</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w:t>
            </w:r>
            <w:r>
              <w:rPr>
                <w:rFonts w:hint="eastAsia" w:ascii="仿宋_GB2312" w:eastAsia="仿宋_GB2312"/>
                <w:sz w:val="24"/>
                <w:lang w:val="en-US" w:eastAsia="zh-CN"/>
              </w:rPr>
              <w:t>3</w:t>
            </w:r>
            <w:r>
              <w:rPr>
                <w:rFonts w:hint="eastAsia" w:ascii="仿宋_GB2312" w:eastAsia="仿宋_GB2312"/>
                <w:sz w:val="24"/>
              </w:rPr>
              <w:t>年</w:t>
            </w:r>
            <w:r>
              <w:rPr>
                <w:rFonts w:hint="eastAsia" w:ascii="仿宋_GB2312" w:eastAsia="仿宋_GB2312"/>
                <w:sz w:val="24"/>
                <w:lang w:val="en-US" w:eastAsia="zh-CN"/>
              </w:rPr>
              <w:t>11</w:t>
            </w:r>
            <w:r>
              <w:rPr>
                <w:rFonts w:hint="eastAsia" w:ascii="仿宋_GB2312" w:eastAsia="仿宋_GB2312"/>
                <w:sz w:val="24"/>
              </w:rPr>
              <w:t>月3</w:t>
            </w:r>
            <w:r>
              <w:rPr>
                <w:rFonts w:hint="eastAsia" w:ascii="仿宋_GB2312" w:eastAsia="仿宋_GB2312"/>
                <w:sz w:val="24"/>
                <w:lang w:val="en-US" w:eastAsia="zh-CN"/>
              </w:rPr>
              <w:t>0</w:t>
            </w:r>
            <w:r>
              <w:rPr>
                <w:rFonts w:hint="eastAsia" w:ascii="仿宋_GB2312" w:eastAsia="仿宋_GB2312"/>
                <w:sz w:val="24"/>
              </w:rPr>
              <w:t>日之后；</w:t>
            </w:r>
          </w:p>
          <w:p>
            <w:pPr>
              <w:spacing w:line="360" w:lineRule="exact"/>
              <w:rPr>
                <w:rFonts w:ascii="仿宋_GB2312" w:eastAsia="仿宋_GB2312"/>
                <w:sz w:val="24"/>
              </w:rPr>
            </w:pPr>
            <w:r>
              <w:rPr>
                <w:rFonts w:hint="eastAsia" w:ascii="仿宋_GB2312" w:eastAsia="仿宋_GB2312"/>
                <w:sz w:val="24"/>
              </w:rPr>
              <w:t>3.国（境）外学历和学位认证报告必须由国家教育部留学服务中心出具。</w:t>
            </w:r>
          </w:p>
        </w:tc>
        <w:tc>
          <w:tcPr>
            <w:tcW w:w="1693" w:type="dxa"/>
            <w:noWrap w:val="0"/>
            <w:vAlign w:val="center"/>
          </w:tcPr>
          <w:p>
            <w:pPr>
              <w:spacing w:line="360" w:lineRule="exact"/>
              <w:rPr>
                <w:rFonts w:hint="eastAsia" w:ascii="仿宋_GB2312" w:hAnsi="Calibri" w:eastAsia="仿宋_GB2312" w:cs="Times New Roman"/>
                <w:sz w:val="24"/>
                <w:szCs w:val="22"/>
              </w:rPr>
            </w:pPr>
            <w:r>
              <w:rPr>
                <w:rFonts w:hint="eastAsia" w:ascii="仿宋_GB2312" w:eastAsia="仿宋_GB2312"/>
                <w:sz w:val="24"/>
                <w:szCs w:val="24"/>
                <w:lang w:val="en-US" w:eastAsia="zh-CN"/>
              </w:rPr>
              <w:t>1.学信网申请认证学历网址</w:t>
            </w:r>
            <w:r>
              <w:rPr>
                <w:rFonts w:hint="eastAsia" w:ascii="仿宋_GB2312" w:hAnsi="Calibri" w:eastAsia="仿宋_GB2312" w:cs="Times New Roman"/>
                <w:sz w:val="24"/>
                <w:szCs w:val="22"/>
                <w:lang w:val="en-US" w:eastAsia="zh-CN"/>
              </w:rPr>
              <w:t>：</w:t>
            </w:r>
            <w:r>
              <w:rPr>
                <w:rFonts w:hint="eastAsia" w:ascii="仿宋_GB2312" w:hAnsi="Calibri" w:eastAsia="仿宋_GB2312" w:cs="Times New Roman"/>
                <w:sz w:val="24"/>
                <w:szCs w:val="22"/>
              </w:rPr>
              <w:fldChar w:fldCharType="begin"/>
            </w:r>
            <w:r>
              <w:rPr>
                <w:rFonts w:hint="eastAsia" w:ascii="仿宋_GB2312" w:hAnsi="Calibri" w:eastAsia="仿宋_GB2312" w:cs="Times New Roman"/>
                <w:sz w:val="24"/>
                <w:szCs w:val="22"/>
              </w:rPr>
              <w:instrText xml:space="preserve"> HYPERLINK "https://www.chsi.com.cn/xlrz/rhsq_index.jsp" </w:instrText>
            </w:r>
            <w:r>
              <w:rPr>
                <w:rFonts w:hint="eastAsia" w:ascii="仿宋_GB2312" w:hAnsi="Calibri" w:eastAsia="仿宋_GB2312" w:cs="Times New Roman"/>
                <w:sz w:val="24"/>
                <w:szCs w:val="22"/>
              </w:rPr>
              <w:fldChar w:fldCharType="separate"/>
            </w:r>
            <w:r>
              <w:rPr>
                <w:rFonts w:hint="eastAsia" w:ascii="仿宋_GB2312" w:hAnsi="Calibri" w:eastAsia="仿宋_GB2312" w:cs="Times New Roman"/>
                <w:sz w:val="24"/>
                <w:szCs w:val="22"/>
              </w:rPr>
              <w:t>https://www.chsi.com.cn/xlrz/rhsq_index.jsp</w:t>
            </w:r>
            <w:r>
              <w:rPr>
                <w:rFonts w:hint="eastAsia" w:ascii="仿宋_GB2312" w:hAnsi="Calibri" w:eastAsia="仿宋_GB2312" w:cs="Times New Roman"/>
                <w:sz w:val="24"/>
                <w:szCs w:val="22"/>
              </w:rPr>
              <w:fldChar w:fldCharType="end"/>
            </w:r>
          </w:p>
          <w:p>
            <w:pPr>
              <w:spacing w:line="360" w:lineRule="exact"/>
              <w:rPr>
                <w:rFonts w:ascii="仿宋_GB2312" w:eastAsia="仿宋_GB2312"/>
                <w:sz w:val="24"/>
              </w:rPr>
            </w:pPr>
            <w:r>
              <w:rPr>
                <w:rFonts w:hint="eastAsia" w:ascii="仿宋_GB2312" w:eastAsia="仿宋_GB2312" w:cs="Times New Roman"/>
                <w:color w:val="auto"/>
                <w:sz w:val="24"/>
                <w:szCs w:val="24"/>
                <w:lang w:val="en-US" w:eastAsia="zh-CN"/>
              </w:rPr>
              <w:t>2.</w:t>
            </w:r>
            <w:r>
              <w:rPr>
                <w:rFonts w:hint="eastAsia" w:ascii="仿宋_GB2312" w:eastAsia="仿宋_GB2312"/>
                <w:sz w:val="24"/>
                <w:szCs w:val="24"/>
              </w:rPr>
              <w:t>国（境）外学历和学位认证</w:t>
            </w:r>
            <w:r>
              <w:rPr>
                <w:rFonts w:hint="eastAsia" w:ascii="仿宋_GB2312" w:eastAsia="仿宋_GB2312"/>
                <w:sz w:val="24"/>
                <w:szCs w:val="24"/>
                <w:lang w:eastAsia="zh-CN"/>
              </w:rPr>
              <w:t>网址：</w:t>
            </w:r>
            <w:r>
              <w:rPr>
                <w:rFonts w:hint="eastAsia" w:ascii="仿宋_GB2312" w:hAnsi="Times New Roman" w:eastAsia="仿宋_GB2312" w:cs="Times New Roman"/>
                <w:color w:val="auto"/>
                <w:sz w:val="24"/>
                <w:szCs w:val="24"/>
                <w:lang w:val="en-US" w:eastAsia="zh-CN"/>
              </w:rPr>
              <w:t>http://zwfw.cscse.edu.cn/</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33570CEA"/>
    <w:rsid w:val="33570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2023-10-12T07:26:00Z</dcterms:created>
  <dc:creator>九河科技</dc:creator>
  <cp:lastModifiedBy>九河科技</cp:lastModifiedBy>
  <dcterms:modified xsi:type="dcterms:W3CDTF">2023-10-12T07:30:43Z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20E40A6EB5E649DFAE1BAEE4AE1CB22D_11</vt:lpwstr>
  </property>
</Properties>
</file>