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深圳市盐田区卫生监督所内部控制制度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val="0"/>
        <w:spacing w:after="0" w:line="560" w:lineRule="exact"/>
        <w:ind w:firstLine="640"/>
        <w:jc w:val="center"/>
        <w:textAlignment w:val="auto"/>
        <w:rPr>
          <w:rFonts w:hint="eastAsia" w:ascii="仿宋_GB2312" w:hAnsi="仿宋_GB2312" w:eastAsia="仿宋_GB2312" w:cs="仿宋_GB2312"/>
          <w:sz w:val="32"/>
          <w:szCs w:val="32"/>
          <w:lang w:val="en-US" w:eastAsia="zh-CN"/>
        </w:rPr>
      </w:pPr>
      <w:bookmarkStart w:id="7" w:name="_GoBack"/>
      <w:bookmarkEnd w:id="7"/>
      <w:r>
        <w:rPr>
          <w:rFonts w:hint="eastAsia" w:ascii="方正小标宋简体" w:hAnsi="方正小标宋简体" w:eastAsia="方正小标宋简体" w:cs="方正小标宋简体"/>
          <w:sz w:val="44"/>
          <w:szCs w:val="44"/>
        </w:rPr>
        <w:t>内部控制制度</w:t>
      </w:r>
      <w:r>
        <w:rPr>
          <w:rFonts w:hint="eastAsia" w:ascii="方正小标宋简体" w:hAnsi="方正小标宋简体" w:eastAsia="方正小标宋简体" w:cs="方正小标宋简体"/>
          <w:sz w:val="44"/>
          <w:szCs w:val="44"/>
          <w:lang w:val="en-US" w:eastAsia="zh-CN"/>
        </w:rPr>
        <w:t>（2023年修订版）</w:t>
      </w:r>
    </w:p>
    <w:p>
      <w:pPr>
        <w:pStyle w:val="3"/>
        <w:jc w:val="center"/>
        <w:rPr>
          <w:rFonts w:ascii="仿宋_GB2312" w:hAnsi="宋体" w:eastAsia="仿宋_GB2312" w:cs="Tahoma"/>
          <w:kern w:val="0"/>
          <w:sz w:val="32"/>
          <w:szCs w:val="32"/>
        </w:rPr>
      </w:pPr>
    </w:p>
    <w:p>
      <w:pPr>
        <w:pStyle w:val="10"/>
        <w:numPr>
          <w:ilvl w:val="0"/>
          <w:numId w:val="1"/>
        </w:numPr>
        <w:ind w:left="0" w:firstLine="0" w:firstLineChars="0"/>
        <w:jc w:val="center"/>
        <w:rPr>
          <w:rFonts w:ascii="黑体" w:hAnsi="黑体" w:eastAsia="黑体"/>
          <w:b/>
          <w:szCs w:val="32"/>
        </w:rPr>
      </w:pPr>
      <w:r>
        <w:rPr>
          <w:rFonts w:hint="eastAsia" w:ascii="黑体" w:hAnsi="黑体" w:eastAsia="黑体"/>
          <w:b/>
          <w:szCs w:val="32"/>
        </w:rPr>
        <w:t xml:space="preserve">  总则</w:t>
      </w:r>
    </w:p>
    <w:p>
      <w:pPr>
        <w:pStyle w:val="10"/>
        <w:ind w:firstLine="0" w:firstLineChars="0"/>
        <w:rPr>
          <w:rFonts w:ascii="黑体" w:hAnsi="黑体" w:eastAsia="黑体"/>
          <w:b/>
          <w:szCs w:val="32"/>
        </w:rPr>
      </w:pPr>
    </w:p>
    <w:p>
      <w:pPr>
        <w:ind w:firstLine="421" w:firstLineChars="200"/>
        <w:rPr>
          <w:rFonts w:ascii="仿宋_GB2312" w:hAnsi="仿宋_GB2312" w:cs="仿宋_GB2312"/>
          <w:szCs w:val="32"/>
        </w:rPr>
      </w:pPr>
      <w:r>
        <w:rPr>
          <w:rFonts w:hint="eastAsia" w:ascii="仿宋_GB2312" w:hAnsi="仿宋_GB2312" w:cs="仿宋_GB2312"/>
          <w:b/>
          <w:bCs/>
        </w:rPr>
        <w:t xml:space="preserve">第一条 </w:t>
      </w:r>
      <w:r>
        <w:rPr>
          <w:rFonts w:ascii="仿宋_GB2312" w:hAnsi="仿宋_GB2312" w:cs="仿宋_GB2312"/>
          <w:b/>
          <w:bCs/>
        </w:rPr>
        <w:t xml:space="preserve"> </w:t>
      </w:r>
      <w:r>
        <w:rPr>
          <w:rFonts w:hint="eastAsia" w:ascii="仿宋_GB2312" w:hAnsi="仿宋_GB2312" w:cs="仿宋_GB2312"/>
          <w:szCs w:val="32"/>
        </w:rPr>
        <w:t>为进一步提高我单位内部管理水平，规范内部控制，加强廉政风险防控机制建设，根据《中华人民共和国会计法》《政府会计制度》《中华人民共和国预算法》《行政事业单位内部控制规范（试行）》等相关法律法规规</w:t>
      </w:r>
      <w:bookmarkStart w:id="0" w:name="_Toc17562_WPSOffice_Level2"/>
      <w:r>
        <w:rPr>
          <w:rFonts w:hint="eastAsia" w:ascii="仿宋_GB2312" w:hAnsi="仿宋_GB2312" w:cs="仿宋_GB2312"/>
          <w:szCs w:val="32"/>
        </w:rPr>
        <w:t>定，制订本</w:t>
      </w:r>
      <w:bookmarkEnd w:id="0"/>
      <w:r>
        <w:rPr>
          <w:rFonts w:hint="eastAsia" w:ascii="仿宋_GB2312" w:hAnsi="仿宋_GB2312" w:cs="仿宋_GB2312"/>
          <w:szCs w:val="32"/>
        </w:rPr>
        <w:t>制度。</w:t>
      </w:r>
    </w:p>
    <w:p>
      <w:pPr>
        <w:ind w:firstLine="421" w:firstLineChars="200"/>
        <w:rPr>
          <w:rFonts w:ascii="仿宋_GB2312" w:hAnsi="仿宋_GB2312" w:cs="仿宋_GB2312"/>
          <w:szCs w:val="32"/>
        </w:rPr>
      </w:pPr>
      <w:r>
        <w:rPr>
          <w:rFonts w:hint="eastAsia" w:ascii="仿宋_GB2312" w:hAnsi="仿宋_GB2312" w:cs="仿宋_GB2312"/>
          <w:b/>
          <w:bCs/>
        </w:rPr>
        <w:t xml:space="preserve">第二条 </w:t>
      </w:r>
      <w:r>
        <w:rPr>
          <w:rFonts w:ascii="仿宋_GB2312" w:hAnsi="仿宋_GB2312" w:cs="仿宋_GB2312"/>
          <w:b/>
          <w:bCs/>
        </w:rPr>
        <w:t xml:space="preserve"> </w:t>
      </w:r>
      <w:r>
        <w:rPr>
          <w:rFonts w:hint="eastAsia" w:ascii="仿宋_GB2312" w:hAnsi="仿宋_GB2312" w:cs="仿宋_GB2312"/>
          <w:szCs w:val="32"/>
        </w:rPr>
        <w:t>本制度所称内部控制，是指单位为实现控制目标，通过制定制度、实施措施和执行程序，对经济活动的财务风险进行防范和管控。</w:t>
      </w:r>
    </w:p>
    <w:p>
      <w:pPr>
        <w:ind w:firstLine="421" w:firstLineChars="200"/>
        <w:rPr>
          <w:rFonts w:ascii="微软雅黑" w:hAnsi="微软雅黑" w:eastAsia="微软雅黑"/>
          <w:color w:val="000000"/>
          <w:szCs w:val="21"/>
        </w:rPr>
      </w:pPr>
      <w:r>
        <w:rPr>
          <w:rFonts w:hint="eastAsia" w:ascii="仿宋_GB2312" w:hAnsi="仿宋_GB2312" w:cs="仿宋_GB2312"/>
          <w:b/>
          <w:bCs/>
        </w:rPr>
        <w:t xml:space="preserve">第三条 </w:t>
      </w:r>
      <w:r>
        <w:rPr>
          <w:rFonts w:ascii="仿宋_GB2312" w:hAnsi="仿宋_GB2312" w:cs="仿宋_GB2312"/>
          <w:b/>
          <w:bCs/>
        </w:rPr>
        <w:t xml:space="preserve"> </w:t>
      </w:r>
      <w:r>
        <w:rPr>
          <w:rFonts w:hint="eastAsia" w:ascii="仿宋_GB2312" w:hAnsi="仿宋_GB2312" w:cs="仿宋_GB2312"/>
          <w:szCs w:val="32"/>
        </w:rPr>
        <w:t>单位内部控制的目标主要包括：保证单位经济活动合法合规、资产安全和使用有效、财务信息真实完整，有效防范舞弊和预防腐败，提高公共服务的效率和效果。</w:t>
      </w:r>
    </w:p>
    <w:p>
      <w:pPr>
        <w:ind w:firstLine="421" w:firstLineChars="200"/>
        <w:rPr>
          <w:rFonts w:ascii="仿宋_GB2312" w:hAnsi="仿宋_GB2312" w:cs="仿宋_GB2312"/>
          <w:szCs w:val="32"/>
        </w:rPr>
      </w:pPr>
      <w:r>
        <w:rPr>
          <w:rFonts w:hint="eastAsia" w:ascii="仿宋_GB2312" w:hAnsi="仿宋_GB2312" w:cs="仿宋_GB2312"/>
          <w:b/>
          <w:bCs/>
        </w:rPr>
        <w:t xml:space="preserve">第四条 </w:t>
      </w:r>
      <w:r>
        <w:rPr>
          <w:rFonts w:hint="eastAsia" w:ascii="仿宋_GB2312" w:hAnsi="仿宋_GB2312" w:cs="仿宋_GB2312"/>
          <w:szCs w:val="32"/>
        </w:rPr>
        <w:t xml:space="preserve"> 内部控制的基本原则： </w:t>
      </w:r>
    </w:p>
    <w:p>
      <w:pPr>
        <w:ind w:firstLine="420" w:firstLineChars="200"/>
        <w:rPr>
          <w:rFonts w:ascii="仿宋_GB2312" w:hAnsi="仿宋_GB2312" w:cs="仿宋_GB2312"/>
          <w:szCs w:val="32"/>
        </w:rPr>
      </w:pPr>
      <w:r>
        <w:rPr>
          <w:rFonts w:hint="eastAsia" w:ascii="仿宋_GB2312" w:hAnsi="仿宋_GB2312" w:cs="仿宋_GB2312"/>
          <w:szCs w:val="32"/>
        </w:rPr>
        <w:t xml:space="preserve">㈠全面性原则。内部控制应当贯穿单位经济活动的决策、执行和监督全过程，实现对经济活动的全面控制。 </w:t>
      </w:r>
    </w:p>
    <w:p>
      <w:pPr>
        <w:ind w:firstLine="420" w:firstLineChars="200"/>
        <w:rPr>
          <w:rFonts w:ascii="仿宋_GB2312" w:hAnsi="仿宋_GB2312" w:cs="仿宋_GB2312"/>
          <w:szCs w:val="32"/>
        </w:rPr>
      </w:pPr>
      <w:r>
        <w:rPr>
          <w:rFonts w:hint="eastAsia" w:ascii="仿宋_GB2312" w:hAnsi="仿宋_GB2312" w:cs="仿宋_GB2312"/>
          <w:szCs w:val="32"/>
        </w:rPr>
        <w:t>㈡重要性原则。在全面控制的基础上，关注单位重要经济活动</w:t>
      </w:r>
      <w:bookmarkStart w:id="1" w:name="_Toc12989_WPSOffice_Level2"/>
      <w:r>
        <w:rPr>
          <w:rFonts w:hint="eastAsia" w:ascii="仿宋_GB2312" w:hAnsi="仿宋_GB2312" w:cs="仿宋_GB2312"/>
          <w:szCs w:val="32"/>
        </w:rPr>
        <w:t>和经济活动的重大风险</w:t>
      </w:r>
      <w:bookmarkEnd w:id="1"/>
      <w:r>
        <w:rPr>
          <w:rFonts w:hint="eastAsia" w:ascii="仿宋_GB2312" w:hAnsi="仿宋_GB2312" w:cs="仿宋_GB2312"/>
          <w:szCs w:val="32"/>
        </w:rPr>
        <w:t xml:space="preserve">，兼顾成本与效益，以合理的控制成本达到最佳的控制效果。 </w:t>
      </w:r>
    </w:p>
    <w:p>
      <w:pPr>
        <w:ind w:firstLine="420" w:firstLineChars="200"/>
        <w:rPr>
          <w:rFonts w:ascii="仿宋_GB2312" w:hAnsi="仿宋_GB2312" w:cs="仿宋_GB2312"/>
          <w:szCs w:val="32"/>
        </w:rPr>
      </w:pPr>
      <w:r>
        <w:rPr>
          <w:rFonts w:hint="eastAsia" w:ascii="仿宋_GB2312" w:hAnsi="仿宋_GB2312" w:cs="仿宋_GB2312"/>
          <w:szCs w:val="32"/>
        </w:rPr>
        <w:t xml:space="preserve">㈢制衡性原则。内部控制应当在单位的内部管理、职责分工、业务流程等方面形成相互制约和相互监督。 </w:t>
      </w:r>
    </w:p>
    <w:p>
      <w:pPr>
        <w:ind w:firstLine="420" w:firstLineChars="200"/>
        <w:rPr>
          <w:rFonts w:ascii="仿宋_GB2312" w:hAnsi="仿宋_GB2312" w:cs="仿宋_GB2312"/>
          <w:szCs w:val="32"/>
        </w:rPr>
      </w:pPr>
      <w:r>
        <w:rPr>
          <w:rFonts w:hint="eastAsia" w:ascii="仿宋_GB2312" w:hAnsi="仿宋_GB2312" w:cs="仿宋_GB2312"/>
          <w:szCs w:val="32"/>
        </w:rPr>
        <w:t>㈣适应性原则。内部控制应当符合国家有关规定和单位的</w:t>
      </w:r>
      <w:bookmarkStart w:id="2" w:name="_Toc9474_WPSOffice_Level2"/>
      <w:r>
        <w:rPr>
          <w:rFonts w:hint="eastAsia" w:ascii="仿宋_GB2312" w:hAnsi="仿宋_GB2312" w:cs="仿宋_GB2312"/>
          <w:szCs w:val="32"/>
        </w:rPr>
        <w:t>实际情况，并随着</w:t>
      </w:r>
      <w:bookmarkEnd w:id="2"/>
      <w:r>
        <w:rPr>
          <w:rFonts w:hint="eastAsia" w:ascii="仿宋_GB2312" w:hAnsi="仿宋_GB2312" w:cs="仿宋_GB2312"/>
          <w:szCs w:val="32"/>
        </w:rPr>
        <w:t>外部环境的变化、单位经济活动的调整和管理要求的提高，不断修订和完善。</w:t>
      </w:r>
    </w:p>
    <w:p>
      <w:pPr>
        <w:ind w:firstLine="421" w:firstLineChars="200"/>
        <w:rPr>
          <w:rFonts w:ascii="仿宋_GB2312" w:hAnsi="仿宋_GB2312" w:cs="仿宋_GB2312"/>
          <w:szCs w:val="32"/>
        </w:rPr>
      </w:pPr>
      <w:r>
        <w:rPr>
          <w:rFonts w:hint="eastAsia" w:ascii="仿宋_GB2312" w:hAnsi="仿宋_GB2312" w:cs="仿宋_GB2312"/>
          <w:b/>
          <w:bCs/>
        </w:rPr>
        <w:t xml:space="preserve">第五条 </w:t>
      </w:r>
      <w:r>
        <w:rPr>
          <w:rFonts w:ascii="仿宋_GB2312" w:hAnsi="仿宋_GB2312" w:cs="仿宋_GB2312"/>
          <w:b/>
          <w:bCs/>
        </w:rPr>
        <w:t xml:space="preserve"> </w:t>
      </w:r>
      <w:r>
        <w:rPr>
          <w:rFonts w:hint="eastAsia" w:ascii="仿宋_GB2312" w:hAnsi="仿宋_GB2312" w:cs="仿宋_GB2312"/>
          <w:szCs w:val="32"/>
        </w:rPr>
        <w:t>单位负责人对本单位内部控制的建立、健全和有效实施负责。</w:t>
      </w:r>
    </w:p>
    <w:p>
      <w:pPr>
        <w:ind w:firstLine="420" w:firstLineChars="200"/>
        <w:rPr>
          <w:rFonts w:ascii="仿宋_GB2312" w:hAnsi="仿宋_GB2312" w:cs="仿宋_GB2312"/>
          <w:szCs w:val="32"/>
        </w:rPr>
      </w:pPr>
    </w:p>
    <w:p>
      <w:pPr>
        <w:pStyle w:val="10"/>
        <w:numPr>
          <w:ilvl w:val="0"/>
          <w:numId w:val="1"/>
        </w:numPr>
        <w:ind w:firstLineChars="0"/>
        <w:jc w:val="center"/>
        <w:rPr>
          <w:rFonts w:ascii="黑体" w:hAnsi="黑体" w:eastAsia="黑体"/>
          <w:b/>
          <w:szCs w:val="32"/>
        </w:rPr>
      </w:pPr>
      <w:r>
        <w:rPr>
          <w:rFonts w:hint="eastAsia" w:ascii="黑体" w:hAnsi="黑体" w:eastAsia="黑体"/>
          <w:b/>
          <w:szCs w:val="32"/>
        </w:rPr>
        <w:t>单位层面内部控制</w:t>
      </w:r>
    </w:p>
    <w:p>
      <w:pPr>
        <w:pStyle w:val="10"/>
        <w:ind w:left="1110" w:firstLine="0" w:firstLineChars="0"/>
        <w:rPr>
          <w:rFonts w:ascii="黑体" w:hAnsi="黑体" w:eastAsia="黑体"/>
          <w:b/>
          <w:sz w:val="36"/>
          <w:szCs w:val="36"/>
        </w:rPr>
      </w:pPr>
    </w:p>
    <w:p>
      <w:pPr>
        <w:spacing w:before="156" w:beforeLines="50"/>
        <w:ind w:firstLine="421" w:firstLineChars="200"/>
        <w:rPr>
          <w:rFonts w:ascii="仿宋_GB2312" w:hAnsi="仿宋_GB2312" w:cs="仿宋_GB2312"/>
          <w:szCs w:val="32"/>
        </w:rPr>
      </w:pPr>
      <w:r>
        <w:rPr>
          <w:rFonts w:hint="eastAsia" w:ascii="仿宋_GB2312" w:hAnsi="仿宋_GB2312" w:cs="仿宋_GB2312"/>
          <w:b/>
          <w:bCs/>
          <w:szCs w:val="32"/>
        </w:rPr>
        <w:t xml:space="preserve">第六条 </w:t>
      </w:r>
      <w:r>
        <w:rPr>
          <w:rFonts w:hint="eastAsia" w:ascii="仿宋_GB2312" w:hAnsi="仿宋_GB2312" w:cs="仿宋_GB2312"/>
          <w:szCs w:val="32"/>
        </w:rPr>
        <w:t>根据本单位内部管理的需要，合理设置组织机构，并配备相应的业务人员，组织开展内部控制相关工作。</w:t>
      </w:r>
    </w:p>
    <w:p>
      <w:pPr>
        <w:ind w:firstLine="421" w:firstLineChars="200"/>
        <w:rPr>
          <w:rFonts w:ascii="仿宋_GB2312" w:hAnsi="仿宋_GB2312" w:cs="仿宋_GB2312"/>
          <w:b/>
          <w:szCs w:val="32"/>
        </w:rPr>
      </w:pPr>
      <w:r>
        <w:rPr>
          <w:rFonts w:hint="eastAsia" w:ascii="仿宋_GB2312" w:hAnsi="仿宋_GB2312" w:cs="仿宋_GB2312"/>
          <w:b/>
          <w:szCs w:val="32"/>
        </w:rPr>
        <w:t>㈠内部控制领导小组</w:t>
      </w:r>
    </w:p>
    <w:p>
      <w:pPr>
        <w:ind w:firstLine="420" w:firstLineChars="200"/>
        <w:rPr>
          <w:rFonts w:ascii="仿宋_GB2312" w:hAnsi="仿宋_GB2312" w:cs="仿宋_GB2312"/>
          <w:szCs w:val="32"/>
        </w:rPr>
      </w:pPr>
      <w:r>
        <w:rPr>
          <w:rFonts w:hint="eastAsia" w:ascii="仿宋_GB2312" w:hAnsi="仿宋_GB2312" w:cs="仿宋_GB2312"/>
          <w:szCs w:val="32"/>
        </w:rPr>
        <w:t>组  长：所长</w:t>
      </w:r>
    </w:p>
    <w:p>
      <w:pPr>
        <w:ind w:firstLine="420" w:firstLineChars="200"/>
        <w:rPr>
          <w:rFonts w:ascii="仿宋_GB2312" w:hAnsi="仿宋_GB2312" w:cs="仿宋_GB2312"/>
          <w:szCs w:val="32"/>
        </w:rPr>
      </w:pPr>
      <w:r>
        <w:rPr>
          <w:rFonts w:hint="eastAsia" w:ascii="仿宋_GB2312" w:hAnsi="仿宋_GB2312" w:cs="仿宋_GB2312"/>
          <w:szCs w:val="32"/>
        </w:rPr>
        <w:t>副组长：所分管领导</w:t>
      </w:r>
    </w:p>
    <w:p>
      <w:pPr>
        <w:ind w:firstLine="420" w:firstLineChars="200"/>
        <w:rPr>
          <w:rFonts w:ascii="仿宋_GB2312" w:hAnsi="仿宋_GB2312" w:cs="仿宋_GB2312"/>
          <w:szCs w:val="32"/>
        </w:rPr>
      </w:pPr>
      <w:r>
        <w:rPr>
          <w:rFonts w:hint="eastAsia" w:ascii="仿宋_GB2312" w:hAnsi="仿宋_GB2312" w:cs="仿宋_GB2312"/>
          <w:szCs w:val="32"/>
        </w:rPr>
        <w:t>成  员：各科室负责人</w:t>
      </w:r>
    </w:p>
    <w:p>
      <w:pPr>
        <w:ind w:firstLine="421" w:firstLineChars="200"/>
        <w:rPr>
          <w:rFonts w:ascii="仿宋_GB2312" w:hAnsi="仿宋_GB2312" w:cs="仿宋_GB2312"/>
          <w:b/>
          <w:szCs w:val="32"/>
        </w:rPr>
      </w:pPr>
      <w:r>
        <w:rPr>
          <w:rFonts w:hint="eastAsia" w:ascii="仿宋_GB2312" w:hAnsi="仿宋_GB2312" w:cs="仿宋_GB2312"/>
          <w:b/>
          <w:szCs w:val="32"/>
        </w:rPr>
        <w:t>㈡内部控制工作小组</w:t>
      </w:r>
    </w:p>
    <w:p>
      <w:pPr>
        <w:ind w:firstLine="420" w:firstLineChars="200"/>
        <w:rPr>
          <w:rFonts w:ascii="仿宋_GB2312" w:hAnsi="仿宋_GB2312" w:cs="仿宋_GB2312"/>
          <w:szCs w:val="32"/>
        </w:rPr>
      </w:pPr>
      <w:r>
        <w:rPr>
          <w:rFonts w:hint="eastAsia" w:ascii="仿宋_GB2312" w:hAnsi="仿宋_GB2312" w:cs="仿宋_GB2312"/>
          <w:szCs w:val="32"/>
        </w:rPr>
        <w:t>组  长：所长</w:t>
      </w:r>
    </w:p>
    <w:p>
      <w:pPr>
        <w:ind w:firstLine="420" w:firstLineChars="200"/>
        <w:rPr>
          <w:rFonts w:ascii="仿宋_GB2312" w:hAnsi="仿宋_GB2312" w:cs="仿宋_GB2312"/>
          <w:szCs w:val="32"/>
        </w:rPr>
      </w:pPr>
      <w:r>
        <w:rPr>
          <w:rFonts w:hint="eastAsia" w:ascii="仿宋_GB2312" w:hAnsi="仿宋_GB2312" w:cs="仿宋_GB2312"/>
          <w:szCs w:val="32"/>
        </w:rPr>
        <w:t>副组长：办公室主任</w:t>
      </w:r>
    </w:p>
    <w:p>
      <w:pPr>
        <w:ind w:firstLine="420" w:firstLineChars="200"/>
        <w:rPr>
          <w:rFonts w:ascii="仿宋_GB2312" w:hAnsi="仿宋_GB2312" w:cs="仿宋_GB2312"/>
          <w:szCs w:val="32"/>
        </w:rPr>
      </w:pPr>
      <w:r>
        <w:rPr>
          <w:rFonts w:hint="eastAsia" w:ascii="仿宋_GB2312" w:hAnsi="仿宋_GB2312" w:cs="仿宋_GB2312"/>
          <w:szCs w:val="32"/>
        </w:rPr>
        <w:t>成  员：办公室工作人员</w:t>
      </w:r>
    </w:p>
    <w:p>
      <w:pPr>
        <w:ind w:firstLine="421" w:firstLineChars="200"/>
        <w:rPr>
          <w:rFonts w:ascii="仿宋_GB2312" w:hAnsi="仿宋_GB2312" w:cs="仿宋_GB2312"/>
          <w:b/>
          <w:szCs w:val="32"/>
        </w:rPr>
      </w:pPr>
      <w:r>
        <w:rPr>
          <w:rFonts w:hint="eastAsia" w:ascii="仿宋_GB2312" w:hAnsi="仿宋_GB2312" w:cs="仿宋_GB2312"/>
          <w:b/>
          <w:szCs w:val="32"/>
        </w:rPr>
        <w:t>㈢内部控制监督小组</w:t>
      </w:r>
    </w:p>
    <w:p>
      <w:pPr>
        <w:ind w:firstLine="420" w:firstLineChars="200"/>
        <w:rPr>
          <w:rFonts w:ascii="仿宋_GB2312" w:hAnsi="仿宋_GB2312" w:cs="仿宋_GB2312"/>
          <w:szCs w:val="32"/>
        </w:rPr>
      </w:pPr>
      <w:r>
        <w:rPr>
          <w:rFonts w:hint="eastAsia" w:ascii="仿宋_GB2312" w:hAnsi="仿宋_GB2312" w:cs="仿宋_GB2312"/>
          <w:szCs w:val="32"/>
        </w:rPr>
        <w:t xml:space="preserve">组  长：内部审计领导 </w:t>
      </w:r>
      <w:r>
        <w:rPr>
          <w:rFonts w:ascii="Calibri" w:hAnsi="Calibri" w:cs="Calibri"/>
          <w:szCs w:val="32"/>
        </w:rPr>
        <w:t>  </w:t>
      </w:r>
    </w:p>
    <w:p>
      <w:pPr>
        <w:ind w:firstLine="420" w:firstLineChars="200"/>
        <w:rPr>
          <w:rFonts w:ascii="仿宋_GB2312" w:hAnsi="仿宋_GB2312" w:cs="仿宋_GB2312"/>
          <w:szCs w:val="32"/>
        </w:rPr>
      </w:pPr>
      <w:r>
        <w:rPr>
          <w:rFonts w:hint="eastAsia" w:ascii="仿宋_GB2312" w:hAnsi="仿宋_GB2312" w:cs="仿宋_GB2312"/>
          <w:szCs w:val="32"/>
        </w:rPr>
        <w:t>副组长：内部审计具体负责人</w:t>
      </w:r>
    </w:p>
    <w:p>
      <w:pPr>
        <w:ind w:firstLine="420" w:firstLineChars="200"/>
        <w:rPr>
          <w:rFonts w:ascii="仿宋_GB2312" w:hAnsi="仿宋_GB2312" w:cs="仿宋_GB2312"/>
          <w:szCs w:val="32"/>
        </w:rPr>
      </w:pPr>
      <w:r>
        <w:rPr>
          <w:rFonts w:hint="eastAsia" w:ascii="仿宋_GB2312" w:hAnsi="仿宋_GB2312" w:cs="仿宋_GB2312"/>
          <w:szCs w:val="32"/>
        </w:rPr>
        <w:t>成  员：负责内部审计工作人员</w:t>
      </w:r>
    </w:p>
    <w:p>
      <w:pPr>
        <w:ind w:firstLine="420" w:firstLineChars="200"/>
        <w:jc w:val="center"/>
        <w:rPr>
          <w:rFonts w:ascii="仿宋_GB2312" w:hAnsi="黑体" w:cs="黑体"/>
          <w:szCs w:val="32"/>
        </w:rPr>
      </w:pPr>
    </w:p>
    <w:p>
      <w:pPr>
        <w:pStyle w:val="10"/>
        <w:ind w:left="1110" w:firstLine="0" w:firstLineChars="0"/>
        <w:jc w:val="center"/>
        <w:rPr>
          <w:rFonts w:ascii="黑体" w:hAnsi="黑体" w:eastAsia="黑体"/>
          <w:b/>
          <w:szCs w:val="32"/>
        </w:rPr>
      </w:pPr>
      <w:r>
        <w:rPr>
          <w:rFonts w:hint="eastAsia" w:ascii="黑体" w:hAnsi="黑体" w:eastAsia="黑体"/>
          <w:b/>
          <w:szCs w:val="32"/>
        </w:rPr>
        <w:t>第三章 业务层面内部控制</w:t>
      </w:r>
    </w:p>
    <w:p>
      <w:pPr>
        <w:spacing w:before="156" w:beforeLines="50"/>
        <w:ind w:firstLine="421" w:firstLineChars="200"/>
        <w:jc w:val="center"/>
        <w:rPr>
          <w:rFonts w:ascii="仿宋_GB2312" w:hAnsi="仿宋_GB2312" w:cs="仿宋_GB2312"/>
          <w:b/>
          <w:szCs w:val="32"/>
        </w:rPr>
      </w:pPr>
      <w:r>
        <w:rPr>
          <w:rFonts w:hint="eastAsia" w:ascii="仿宋_GB2312" w:hAnsi="仿宋_GB2312" w:cs="仿宋_GB2312"/>
          <w:b/>
          <w:szCs w:val="32"/>
        </w:rPr>
        <w:t xml:space="preserve">第一节 预算管理 </w:t>
      </w:r>
    </w:p>
    <w:p>
      <w:pPr>
        <w:ind w:firstLine="421" w:firstLineChars="200"/>
        <w:rPr>
          <w:rFonts w:ascii="仿宋_GB2312" w:hAnsi="仿宋"/>
          <w:b/>
          <w:bCs/>
          <w:szCs w:val="32"/>
        </w:rPr>
      </w:pPr>
      <w:r>
        <w:rPr>
          <w:rFonts w:hint="eastAsia" w:ascii="仿宋_GB2312" w:hAnsi="仿宋"/>
          <w:b/>
          <w:bCs/>
          <w:szCs w:val="32"/>
        </w:rPr>
        <w:t>第七条 预算组织机构</w:t>
      </w:r>
    </w:p>
    <w:p>
      <w:pPr>
        <w:ind w:firstLine="420" w:firstLineChars="200"/>
        <w:rPr>
          <w:rFonts w:ascii="仿宋_GB2312" w:hAnsi="仿宋"/>
          <w:szCs w:val="32"/>
        </w:rPr>
      </w:pPr>
      <w:r>
        <w:rPr>
          <w:rFonts w:hint="eastAsia" w:ascii="仿宋_GB2312" w:hAnsi="仿宋"/>
          <w:szCs w:val="32"/>
        </w:rPr>
        <w:t xml:space="preserve">成立预算管理领导小组，所长担任组长，分管领导担任副组长，各科室负责人为小组成员，具体工作由办公室负责。 </w:t>
      </w:r>
    </w:p>
    <w:p>
      <w:pPr>
        <w:ind w:firstLine="421" w:firstLineChars="200"/>
        <w:rPr>
          <w:rFonts w:ascii="仿宋_GB2312" w:hAnsi="仿宋" w:cs="宋体"/>
          <w:b/>
          <w:szCs w:val="32"/>
        </w:rPr>
      </w:pPr>
      <w:r>
        <w:rPr>
          <w:rFonts w:hint="eastAsia" w:ascii="仿宋_GB2312" w:hAnsi="仿宋" w:cs="宋体"/>
          <w:b/>
          <w:szCs w:val="32"/>
        </w:rPr>
        <w:t>㈠</w:t>
      </w:r>
      <w:r>
        <w:rPr>
          <w:rFonts w:hint="eastAsia" w:ascii="仿宋_GB2312" w:hAnsi="仿宋"/>
          <w:b/>
          <w:szCs w:val="32"/>
        </w:rPr>
        <w:t>预算管理领导小组</w:t>
      </w:r>
      <w:r>
        <w:rPr>
          <w:rFonts w:hint="eastAsia" w:ascii="仿宋_GB2312" w:hAnsi="仿宋" w:cs="宋体"/>
          <w:b/>
          <w:szCs w:val="32"/>
        </w:rPr>
        <w:t>职责：</w:t>
      </w:r>
    </w:p>
    <w:p>
      <w:pPr>
        <w:ind w:firstLine="420" w:firstLineChars="200"/>
        <w:rPr>
          <w:rFonts w:ascii="仿宋_GB2312" w:hAnsi="仿宋" w:cs="宋体"/>
          <w:szCs w:val="32"/>
        </w:rPr>
      </w:pPr>
      <w:r>
        <w:rPr>
          <w:rFonts w:hint="eastAsia" w:ascii="仿宋_GB2312" w:hAnsi="仿宋" w:cs="宋体"/>
          <w:szCs w:val="32"/>
        </w:rPr>
        <w:t>1.制定</w:t>
      </w:r>
      <w:r>
        <w:rPr>
          <w:rFonts w:hint="eastAsia" w:ascii="仿宋_GB2312" w:hAnsi="仿宋"/>
          <w:szCs w:val="32"/>
        </w:rPr>
        <w:t>本单位</w:t>
      </w:r>
      <w:r>
        <w:rPr>
          <w:rFonts w:hint="eastAsia" w:ascii="仿宋_GB2312" w:hAnsi="仿宋" w:cs="宋体"/>
          <w:szCs w:val="32"/>
        </w:rPr>
        <w:t>预算管理制度；</w:t>
      </w:r>
    </w:p>
    <w:p>
      <w:pPr>
        <w:ind w:firstLine="420" w:firstLineChars="200"/>
        <w:rPr>
          <w:rFonts w:ascii="仿宋_GB2312" w:hAnsi="仿宋" w:cs="宋体"/>
          <w:szCs w:val="32"/>
        </w:rPr>
      </w:pPr>
      <w:r>
        <w:rPr>
          <w:rFonts w:hint="eastAsia" w:ascii="仿宋_GB2312" w:hAnsi="仿宋" w:cs="宋体"/>
          <w:szCs w:val="32"/>
        </w:rPr>
        <w:t>2.根据</w:t>
      </w:r>
      <w:r>
        <w:rPr>
          <w:rFonts w:hint="eastAsia" w:ascii="仿宋_GB2312" w:hAnsi="仿宋"/>
          <w:szCs w:val="32"/>
        </w:rPr>
        <w:t>本单位</w:t>
      </w:r>
      <w:r>
        <w:rPr>
          <w:rFonts w:hint="eastAsia" w:ascii="仿宋_GB2312" w:hAnsi="仿宋" w:cs="宋体"/>
          <w:szCs w:val="32"/>
        </w:rPr>
        <w:t>业务发展需要确定工作计划，拟定预算目标；</w:t>
      </w:r>
    </w:p>
    <w:p>
      <w:pPr>
        <w:ind w:firstLine="420" w:firstLineChars="200"/>
        <w:rPr>
          <w:rFonts w:ascii="仿宋_GB2312" w:hAnsi="仿宋" w:cs="宋体"/>
          <w:szCs w:val="32"/>
        </w:rPr>
      </w:pPr>
      <w:r>
        <w:rPr>
          <w:rFonts w:hint="eastAsia" w:ascii="仿宋_GB2312" w:hAnsi="仿宋" w:cs="宋体"/>
          <w:szCs w:val="32"/>
        </w:rPr>
        <w:t>3.审议</w:t>
      </w:r>
      <w:r>
        <w:rPr>
          <w:rFonts w:hint="eastAsia" w:ascii="仿宋_GB2312" w:hAnsi="仿宋"/>
          <w:szCs w:val="32"/>
        </w:rPr>
        <w:t>本单位</w:t>
      </w:r>
      <w:r>
        <w:rPr>
          <w:rFonts w:hint="eastAsia" w:ascii="仿宋_GB2312" w:hAnsi="仿宋" w:cs="宋体"/>
          <w:szCs w:val="32"/>
        </w:rPr>
        <w:t>年度预算方案；</w:t>
      </w:r>
    </w:p>
    <w:p>
      <w:pPr>
        <w:ind w:firstLine="420" w:firstLineChars="200"/>
        <w:rPr>
          <w:rFonts w:ascii="仿宋_GB2312" w:hAnsi="仿宋" w:cs="宋体"/>
          <w:szCs w:val="32"/>
        </w:rPr>
      </w:pPr>
      <w:r>
        <w:rPr>
          <w:rFonts w:hint="eastAsia" w:ascii="仿宋_GB2312" w:hAnsi="仿宋" w:cs="宋体"/>
          <w:szCs w:val="32"/>
        </w:rPr>
        <w:t>4.审议预算调整方案，依据授权进行审批；</w:t>
      </w:r>
    </w:p>
    <w:p>
      <w:pPr>
        <w:ind w:firstLine="420" w:firstLineChars="200"/>
        <w:rPr>
          <w:rFonts w:ascii="仿宋_GB2312" w:hAnsi="仿宋" w:cs="宋体"/>
          <w:szCs w:val="32"/>
        </w:rPr>
      </w:pPr>
      <w:r>
        <w:rPr>
          <w:rFonts w:hint="eastAsia" w:ascii="仿宋_GB2312" w:hAnsi="仿宋"/>
          <w:szCs w:val="32"/>
        </w:rPr>
        <w:t>5.</w:t>
      </w:r>
      <w:r>
        <w:rPr>
          <w:rFonts w:hint="eastAsia" w:ascii="仿宋_GB2312" w:hAnsi="仿宋" w:cs="宋体"/>
          <w:szCs w:val="32"/>
        </w:rPr>
        <w:t>协调解决预算编制和执行中的重大问题；</w:t>
      </w:r>
    </w:p>
    <w:p>
      <w:pPr>
        <w:ind w:firstLine="420" w:firstLineChars="200"/>
        <w:rPr>
          <w:rFonts w:ascii="仿宋_GB2312" w:hAnsi="仿宋"/>
          <w:szCs w:val="32"/>
        </w:rPr>
      </w:pPr>
      <w:r>
        <w:rPr>
          <w:rFonts w:hint="eastAsia" w:ascii="仿宋_GB2312" w:hAnsi="仿宋"/>
          <w:szCs w:val="32"/>
        </w:rPr>
        <w:t>6.</w:t>
      </w:r>
      <w:r>
        <w:rPr>
          <w:rFonts w:hint="eastAsia" w:ascii="仿宋_GB2312" w:hAnsi="仿宋" w:cs="宋体"/>
          <w:szCs w:val="32"/>
        </w:rPr>
        <w:t>对年度预算执行情况进行考核。</w:t>
      </w:r>
    </w:p>
    <w:p>
      <w:pPr>
        <w:widowControl/>
        <w:ind w:firstLine="421" w:firstLineChars="200"/>
        <w:jc w:val="left"/>
        <w:rPr>
          <w:rFonts w:ascii="仿宋_GB2312" w:hAnsi="仿宋" w:cs="宋体"/>
          <w:b/>
          <w:szCs w:val="32"/>
        </w:rPr>
      </w:pPr>
      <w:r>
        <w:rPr>
          <w:rFonts w:hint="eastAsia" w:ascii="仿宋_GB2312" w:hAnsi="仿宋" w:cs="宋体"/>
          <w:b/>
          <w:szCs w:val="32"/>
        </w:rPr>
        <w:t>（二）</w:t>
      </w:r>
      <w:r>
        <w:rPr>
          <w:rFonts w:hint="eastAsia" w:ascii="仿宋_GB2312" w:hAnsi="仿宋"/>
          <w:b/>
          <w:szCs w:val="32"/>
        </w:rPr>
        <w:t>办公室</w:t>
      </w:r>
      <w:r>
        <w:rPr>
          <w:rFonts w:hint="eastAsia" w:ascii="仿宋_GB2312" w:hAnsi="仿宋" w:cs="宋体"/>
          <w:b/>
          <w:szCs w:val="32"/>
        </w:rPr>
        <w:t>职</w:t>
      </w:r>
      <w:r>
        <w:rPr>
          <w:rFonts w:hint="eastAsia" w:ascii="仿宋_GB2312" w:hAnsi="仿宋"/>
          <w:b/>
          <w:szCs w:val="32"/>
        </w:rPr>
        <w:t>责</w:t>
      </w:r>
      <w:r>
        <w:rPr>
          <w:rFonts w:hint="eastAsia" w:ascii="仿宋_GB2312" w:hAnsi="仿宋" w:cs="宋体"/>
          <w:b/>
          <w:szCs w:val="32"/>
        </w:rPr>
        <w:t>：</w:t>
      </w:r>
    </w:p>
    <w:p>
      <w:pPr>
        <w:widowControl/>
        <w:ind w:firstLine="420" w:firstLineChars="200"/>
        <w:jc w:val="left"/>
        <w:rPr>
          <w:rFonts w:ascii="仿宋_GB2312" w:hAnsi="仿宋" w:cs="宋体"/>
          <w:szCs w:val="32"/>
        </w:rPr>
      </w:pPr>
      <w:r>
        <w:rPr>
          <w:rFonts w:hint="eastAsia" w:ascii="仿宋_GB2312" w:hAnsi="仿宋" w:cs="宋体"/>
          <w:szCs w:val="32"/>
        </w:rPr>
        <w:t>1.拟订各项预算管理制度，督促预算管理制度的执行；</w:t>
      </w:r>
    </w:p>
    <w:p>
      <w:pPr>
        <w:widowControl/>
        <w:ind w:firstLine="420" w:firstLineChars="200"/>
        <w:jc w:val="left"/>
        <w:rPr>
          <w:rFonts w:ascii="仿宋_GB2312" w:hAnsi="仿宋" w:cs="宋体"/>
          <w:szCs w:val="32"/>
        </w:rPr>
      </w:pPr>
      <w:r>
        <w:rPr>
          <w:rFonts w:hint="eastAsia" w:ascii="仿宋_GB2312" w:hAnsi="仿宋" w:cs="宋体"/>
          <w:szCs w:val="32"/>
        </w:rPr>
        <w:t>2.拟定年度预算总方案及有关预算编制程序、方法及草案，报</w:t>
      </w:r>
      <w:r>
        <w:rPr>
          <w:rFonts w:hint="eastAsia" w:ascii="仿宋_GB2312" w:hAnsi="仿宋"/>
          <w:szCs w:val="32"/>
        </w:rPr>
        <w:t>预算管理领导小组</w:t>
      </w:r>
      <w:r>
        <w:rPr>
          <w:rFonts w:hint="eastAsia" w:ascii="仿宋_GB2312" w:hAnsi="仿宋" w:cs="宋体"/>
          <w:szCs w:val="32"/>
        </w:rPr>
        <w:t>审议；</w:t>
      </w:r>
    </w:p>
    <w:p>
      <w:pPr>
        <w:widowControl/>
        <w:ind w:firstLine="420" w:firstLineChars="200"/>
        <w:jc w:val="left"/>
        <w:rPr>
          <w:rFonts w:ascii="仿宋_GB2312" w:hAnsi="仿宋" w:cs="宋体"/>
          <w:szCs w:val="32"/>
        </w:rPr>
      </w:pPr>
      <w:r>
        <w:rPr>
          <w:rFonts w:hint="eastAsia" w:ascii="仿宋_GB2312" w:hAnsi="仿宋" w:cs="宋体"/>
          <w:szCs w:val="32"/>
        </w:rPr>
        <w:t>3.组织和指导各</w:t>
      </w:r>
      <w:r>
        <w:rPr>
          <w:rFonts w:hint="eastAsia" w:ascii="仿宋_GB2312" w:hAnsi="仿宋"/>
          <w:szCs w:val="32"/>
        </w:rPr>
        <w:t>科室</w:t>
      </w:r>
      <w:r>
        <w:rPr>
          <w:rFonts w:hint="eastAsia" w:ascii="仿宋_GB2312" w:hAnsi="仿宋" w:cs="宋体"/>
          <w:szCs w:val="32"/>
        </w:rPr>
        <w:t>预算编制工作；</w:t>
      </w:r>
    </w:p>
    <w:p>
      <w:pPr>
        <w:widowControl/>
        <w:ind w:firstLine="420" w:firstLineChars="200"/>
        <w:jc w:val="left"/>
        <w:rPr>
          <w:rFonts w:ascii="仿宋_GB2312" w:hAnsi="仿宋" w:cs="宋体"/>
          <w:szCs w:val="32"/>
        </w:rPr>
      </w:pPr>
      <w:r>
        <w:rPr>
          <w:rFonts w:hint="eastAsia" w:ascii="仿宋_GB2312" w:hAnsi="仿宋" w:cs="宋体"/>
          <w:szCs w:val="32"/>
        </w:rPr>
        <w:t>4.预审年度预算初稿，进行综合平衡，并提出修改意见和建议；</w:t>
      </w:r>
    </w:p>
    <w:p>
      <w:pPr>
        <w:widowControl/>
        <w:ind w:firstLine="420" w:firstLineChars="200"/>
        <w:jc w:val="left"/>
        <w:rPr>
          <w:rFonts w:ascii="仿宋_GB2312" w:hAnsi="仿宋" w:cs="宋体"/>
          <w:szCs w:val="32"/>
        </w:rPr>
      </w:pPr>
      <w:r>
        <w:rPr>
          <w:rFonts w:hint="eastAsia" w:ascii="仿宋_GB2312" w:hAnsi="仿宋" w:cs="宋体"/>
          <w:szCs w:val="32"/>
        </w:rPr>
        <w:t>5.汇总编制预算草案，提交</w:t>
      </w:r>
      <w:r>
        <w:rPr>
          <w:rFonts w:hint="eastAsia" w:ascii="仿宋_GB2312" w:hAnsi="仿宋"/>
          <w:szCs w:val="32"/>
        </w:rPr>
        <w:t>预算管理领导小组</w:t>
      </w:r>
      <w:r>
        <w:rPr>
          <w:rFonts w:hint="eastAsia" w:ascii="仿宋_GB2312" w:hAnsi="仿宋" w:cs="宋体"/>
          <w:szCs w:val="32"/>
        </w:rPr>
        <w:t>审议；</w:t>
      </w:r>
    </w:p>
    <w:p>
      <w:pPr>
        <w:widowControl/>
        <w:ind w:firstLine="420" w:firstLineChars="200"/>
        <w:jc w:val="left"/>
        <w:rPr>
          <w:rFonts w:ascii="仿宋_GB2312" w:hAnsi="仿宋" w:cs="宋体"/>
          <w:szCs w:val="32"/>
        </w:rPr>
      </w:pPr>
      <w:r>
        <w:rPr>
          <w:rFonts w:hint="eastAsia" w:ascii="仿宋_GB2312" w:hAnsi="仿宋" w:cs="宋体"/>
          <w:szCs w:val="32"/>
        </w:rPr>
        <w:t>6.跟进预算执行；</w:t>
      </w:r>
    </w:p>
    <w:p>
      <w:pPr>
        <w:widowControl/>
        <w:ind w:firstLine="420" w:firstLineChars="200"/>
        <w:jc w:val="left"/>
        <w:rPr>
          <w:rFonts w:ascii="仿宋_GB2312" w:hAnsi="仿宋" w:cs="宋体"/>
          <w:szCs w:val="32"/>
        </w:rPr>
      </w:pPr>
      <w:r>
        <w:rPr>
          <w:rFonts w:hint="eastAsia" w:ascii="仿宋_GB2312" w:hAnsi="仿宋" w:cs="宋体"/>
          <w:szCs w:val="32"/>
        </w:rPr>
        <w:t>7.定期汇总、分析年度预算执行情况，并向</w:t>
      </w:r>
      <w:r>
        <w:rPr>
          <w:rFonts w:hint="eastAsia" w:ascii="仿宋_GB2312" w:hAnsi="仿宋"/>
          <w:szCs w:val="32"/>
        </w:rPr>
        <w:t>预算管理领导小组</w:t>
      </w:r>
      <w:r>
        <w:rPr>
          <w:rFonts w:hint="eastAsia" w:ascii="仿宋_GB2312" w:hAnsi="仿宋" w:cs="宋体"/>
          <w:szCs w:val="32"/>
        </w:rPr>
        <w:t>报告；</w:t>
      </w:r>
    </w:p>
    <w:p>
      <w:pPr>
        <w:widowControl/>
        <w:ind w:firstLine="420" w:firstLineChars="200"/>
        <w:jc w:val="left"/>
        <w:rPr>
          <w:rFonts w:ascii="仿宋_GB2312" w:hAnsi="仿宋" w:cs="宋体"/>
          <w:szCs w:val="32"/>
        </w:rPr>
      </w:pPr>
      <w:r>
        <w:rPr>
          <w:rFonts w:hint="eastAsia" w:ascii="仿宋_GB2312" w:hAnsi="仿宋" w:cs="宋体"/>
          <w:szCs w:val="32"/>
        </w:rPr>
        <w:t>8.收集各</w:t>
      </w:r>
      <w:r>
        <w:rPr>
          <w:rFonts w:hint="eastAsia" w:ascii="仿宋_GB2312" w:hAnsi="仿宋"/>
          <w:szCs w:val="32"/>
        </w:rPr>
        <w:t>科室</w:t>
      </w:r>
      <w:r>
        <w:rPr>
          <w:rFonts w:hint="eastAsia" w:ascii="仿宋_GB2312" w:hAnsi="仿宋" w:cs="宋体"/>
          <w:szCs w:val="32"/>
        </w:rPr>
        <w:t>预算调整申请，根据预算管理制度进行审查，编制年度预算调整方案，报</w:t>
      </w:r>
      <w:r>
        <w:rPr>
          <w:rFonts w:hint="eastAsia" w:ascii="仿宋_GB2312" w:hAnsi="仿宋"/>
          <w:szCs w:val="32"/>
        </w:rPr>
        <w:t>预算管理领导小组</w:t>
      </w:r>
      <w:r>
        <w:rPr>
          <w:rFonts w:hint="eastAsia" w:ascii="仿宋_GB2312" w:hAnsi="仿宋" w:cs="宋体"/>
          <w:szCs w:val="32"/>
        </w:rPr>
        <w:t>审议；</w:t>
      </w:r>
    </w:p>
    <w:p>
      <w:pPr>
        <w:widowControl/>
        <w:ind w:firstLine="420" w:firstLineChars="200"/>
        <w:jc w:val="left"/>
        <w:rPr>
          <w:rFonts w:ascii="仿宋_GB2312" w:hAnsi="仿宋" w:cs="宋体"/>
          <w:szCs w:val="32"/>
        </w:rPr>
      </w:pPr>
      <w:r>
        <w:rPr>
          <w:rFonts w:hint="eastAsia" w:ascii="仿宋_GB2312" w:hAnsi="仿宋" w:cs="宋体"/>
          <w:szCs w:val="32"/>
        </w:rPr>
        <w:t>9.协调解决预算编制和执行中的有关问题；</w:t>
      </w:r>
    </w:p>
    <w:p>
      <w:pPr>
        <w:widowControl/>
        <w:ind w:firstLine="420" w:firstLineChars="200"/>
        <w:jc w:val="left"/>
        <w:rPr>
          <w:rFonts w:ascii="仿宋_GB2312" w:hAnsi="仿宋" w:cs="宋体"/>
          <w:szCs w:val="32"/>
        </w:rPr>
      </w:pPr>
      <w:r>
        <w:rPr>
          <w:rFonts w:hint="eastAsia" w:ascii="仿宋_GB2312" w:hAnsi="仿宋" w:cs="宋体"/>
          <w:szCs w:val="32"/>
        </w:rPr>
        <w:t>10.对</w:t>
      </w:r>
      <w:r>
        <w:rPr>
          <w:rFonts w:hint="eastAsia" w:ascii="仿宋_GB2312" w:hAnsi="仿宋"/>
          <w:szCs w:val="32"/>
        </w:rPr>
        <w:t>本单位</w:t>
      </w:r>
      <w:r>
        <w:rPr>
          <w:rFonts w:hint="eastAsia" w:ascii="仿宋_GB2312" w:hAnsi="仿宋" w:cs="宋体"/>
          <w:szCs w:val="32"/>
        </w:rPr>
        <w:t>年度预算执行情况分析，并</w:t>
      </w:r>
      <w:r>
        <w:rPr>
          <w:rFonts w:ascii="仿宋_GB2312" w:hAnsi="仿宋" w:cs="宋体"/>
          <w:szCs w:val="32"/>
        </w:rPr>
        <w:t>向</w:t>
      </w:r>
      <w:r>
        <w:rPr>
          <w:rFonts w:hint="eastAsia" w:ascii="仿宋_GB2312" w:hAnsi="仿宋"/>
          <w:szCs w:val="32"/>
        </w:rPr>
        <w:t>预算管理领导小组</w:t>
      </w:r>
      <w:r>
        <w:rPr>
          <w:rFonts w:hint="eastAsia" w:ascii="仿宋_GB2312" w:hAnsi="仿宋" w:cs="宋体"/>
          <w:szCs w:val="32"/>
        </w:rPr>
        <w:t>汇报；</w:t>
      </w:r>
    </w:p>
    <w:p>
      <w:pPr>
        <w:widowControl/>
        <w:ind w:firstLine="420" w:firstLineChars="200"/>
        <w:jc w:val="left"/>
        <w:rPr>
          <w:rFonts w:ascii="仿宋_GB2312" w:hAnsi="仿宋" w:cs="宋体"/>
          <w:szCs w:val="32"/>
        </w:rPr>
      </w:pPr>
      <w:r>
        <w:rPr>
          <w:rFonts w:hint="eastAsia" w:ascii="仿宋_GB2312" w:hAnsi="仿宋" w:cs="宋体"/>
          <w:szCs w:val="32"/>
        </w:rPr>
        <w:t>11.负责</w:t>
      </w:r>
      <w:r>
        <w:rPr>
          <w:rFonts w:hint="eastAsia" w:ascii="仿宋_GB2312" w:hAnsi="仿宋"/>
          <w:szCs w:val="32"/>
        </w:rPr>
        <w:t>预算管理领导小组</w:t>
      </w:r>
      <w:r>
        <w:rPr>
          <w:rFonts w:hint="eastAsia" w:ascii="仿宋_GB2312" w:hAnsi="仿宋" w:cs="宋体"/>
          <w:szCs w:val="32"/>
        </w:rPr>
        <w:t>授权的其他工作。</w:t>
      </w:r>
    </w:p>
    <w:p>
      <w:pPr>
        <w:ind w:firstLine="421" w:firstLineChars="200"/>
        <w:rPr>
          <w:rFonts w:ascii="仿宋_GB2312" w:hAnsi="仿宋" w:cs="宋体"/>
          <w:b/>
          <w:bCs/>
          <w:szCs w:val="32"/>
        </w:rPr>
      </w:pPr>
      <w:r>
        <w:rPr>
          <w:rFonts w:hint="eastAsia" w:ascii="仿宋_GB2312" w:hAnsi="仿宋" w:cs="宋体"/>
          <w:b/>
          <w:bCs/>
          <w:szCs w:val="32"/>
        </w:rPr>
        <w:t xml:space="preserve">第八条 </w:t>
      </w:r>
      <w:r>
        <w:rPr>
          <w:rFonts w:hint="eastAsia" w:ascii="仿宋_GB2312" w:hAnsi="仿宋"/>
          <w:b/>
          <w:bCs/>
          <w:szCs w:val="32"/>
        </w:rPr>
        <w:t>预算编制与内部审批</w:t>
      </w:r>
    </w:p>
    <w:p>
      <w:pPr>
        <w:pStyle w:val="10"/>
        <w:numPr>
          <w:ilvl w:val="0"/>
          <w:numId w:val="2"/>
        </w:numPr>
        <w:ind w:firstLineChars="0"/>
        <w:rPr>
          <w:rFonts w:ascii="仿宋_GB2312" w:hAnsi="仿宋"/>
          <w:szCs w:val="32"/>
        </w:rPr>
      </w:pPr>
      <w:r>
        <w:rPr>
          <w:rFonts w:hint="eastAsia" w:ascii="仿宋_GB2312" w:hAnsi="仿宋"/>
          <w:szCs w:val="32"/>
        </w:rPr>
        <w:t>根据本单位年度业务发展规划，明确预算目标，按照</w:t>
      </w:r>
    </w:p>
    <w:p>
      <w:pPr>
        <w:rPr>
          <w:rFonts w:ascii="仿宋_GB2312" w:hAnsi="仿宋"/>
          <w:szCs w:val="32"/>
        </w:rPr>
      </w:pPr>
      <w:r>
        <w:rPr>
          <w:rFonts w:hint="eastAsia" w:ascii="仿宋_GB2312" w:hAnsi="仿宋"/>
          <w:szCs w:val="32"/>
        </w:rPr>
        <w:t>财政部门规定的预算编制方法和程序合理编制年度预算。</w:t>
      </w:r>
    </w:p>
    <w:p>
      <w:pPr>
        <w:pStyle w:val="10"/>
        <w:numPr>
          <w:ilvl w:val="0"/>
          <w:numId w:val="2"/>
        </w:numPr>
        <w:ind w:firstLineChars="0"/>
        <w:rPr>
          <w:rFonts w:ascii="仿宋_GB2312" w:hAnsi="仿宋"/>
          <w:szCs w:val="32"/>
        </w:rPr>
      </w:pPr>
      <w:r>
        <w:rPr>
          <w:rFonts w:hint="eastAsia" w:ascii="仿宋_GB2312" w:hAnsi="仿宋"/>
          <w:szCs w:val="32"/>
        </w:rPr>
        <w:t>按照“ 综合预算、优先保障、定额管理、勤俭节约”</w:t>
      </w:r>
    </w:p>
    <w:p>
      <w:pPr>
        <w:rPr>
          <w:rFonts w:ascii="仿宋_GB2312" w:hAnsi="仿宋"/>
          <w:szCs w:val="32"/>
        </w:rPr>
      </w:pPr>
      <w:r>
        <w:rPr>
          <w:rFonts w:hint="eastAsia" w:ascii="仿宋_GB2312" w:hAnsi="仿宋"/>
          <w:szCs w:val="32"/>
        </w:rPr>
        <w:t>的编制原则，编制年度基本支出预算，强化预算的政策性、完整性和科学性，做到内容完整、项目详细、金额准确、程序合法。</w:t>
      </w:r>
    </w:p>
    <w:p>
      <w:pPr>
        <w:ind w:firstLine="420" w:firstLineChars="200"/>
        <w:rPr>
          <w:rFonts w:ascii="仿宋_GB2312" w:hAnsi="仿宋"/>
          <w:szCs w:val="32"/>
        </w:rPr>
      </w:pPr>
      <w:r>
        <w:rPr>
          <w:rFonts w:hint="eastAsia" w:ascii="仿宋_GB2312" w:hAnsi="仿宋"/>
          <w:szCs w:val="32"/>
        </w:rPr>
        <w:t>㈢按照“科学论证、合理排序、追踪问效、勤俭节约”原则编制年度项目支出预算。</w:t>
      </w:r>
    </w:p>
    <w:p>
      <w:pPr>
        <w:ind w:firstLine="420" w:firstLineChars="200"/>
        <w:rPr>
          <w:rFonts w:ascii="仿宋_GB2312" w:hAnsi="仿宋"/>
          <w:szCs w:val="32"/>
        </w:rPr>
      </w:pPr>
      <w:r>
        <w:rPr>
          <w:rFonts w:hint="eastAsia" w:ascii="仿宋_GB2312" w:hAnsi="仿宋"/>
          <w:szCs w:val="32"/>
        </w:rPr>
        <w:t>㈣各科室编制预算后交办公室</w:t>
      </w:r>
      <w:r>
        <w:rPr>
          <w:rFonts w:hint="eastAsia" w:ascii="仿宋_GB2312" w:hAnsi="仿宋" w:cs="宋体"/>
          <w:szCs w:val="32"/>
        </w:rPr>
        <w:t>进行初</w:t>
      </w:r>
      <w:r>
        <w:rPr>
          <w:rFonts w:hint="eastAsia" w:ascii="仿宋_GB2312" w:hAnsi="仿宋"/>
          <w:szCs w:val="32"/>
        </w:rPr>
        <w:t>审汇总，经预算管理领导小组审核后，报所领导审批。</w:t>
      </w:r>
    </w:p>
    <w:p>
      <w:pPr>
        <w:ind w:firstLine="420" w:firstLineChars="200"/>
        <w:rPr>
          <w:rFonts w:ascii="仿宋_GB2312" w:hAnsi="仿宋"/>
          <w:szCs w:val="32"/>
        </w:rPr>
      </w:pPr>
      <w:r>
        <w:rPr>
          <w:rFonts w:hint="eastAsia" w:ascii="仿宋_GB2312" w:hAnsi="仿宋"/>
          <w:szCs w:val="32"/>
        </w:rPr>
        <w:t>㈤办公室将审批后的年度预算上报主管部门，由主管部门汇总后上报区财政局。</w:t>
      </w:r>
    </w:p>
    <w:p>
      <w:pPr>
        <w:ind w:firstLine="421" w:firstLineChars="200"/>
        <w:rPr>
          <w:rFonts w:ascii="仿宋_GB2312" w:hAnsi="仿宋"/>
          <w:b/>
          <w:bCs/>
          <w:szCs w:val="32"/>
        </w:rPr>
      </w:pPr>
      <w:r>
        <w:rPr>
          <w:rFonts w:hint="eastAsia" w:ascii="仿宋_GB2312" w:hAnsi="仿宋"/>
          <w:b/>
          <w:bCs/>
          <w:szCs w:val="32"/>
        </w:rPr>
        <w:t>第九条 预算下达与执行</w:t>
      </w:r>
    </w:p>
    <w:p>
      <w:pPr>
        <w:pStyle w:val="10"/>
        <w:numPr>
          <w:ilvl w:val="0"/>
          <w:numId w:val="3"/>
        </w:numPr>
        <w:ind w:firstLineChars="0"/>
        <w:rPr>
          <w:rFonts w:ascii="仿宋_GB2312" w:hAnsi="仿宋"/>
          <w:szCs w:val="32"/>
        </w:rPr>
      </w:pPr>
      <w:r>
        <w:rPr>
          <w:rFonts w:hint="eastAsia" w:ascii="仿宋_GB2312" w:hAnsi="仿宋"/>
          <w:szCs w:val="32"/>
        </w:rPr>
        <w:t>年度预算经区财政局批准后，按下达项目</w:t>
      </w:r>
      <w:r>
        <w:rPr>
          <w:rFonts w:hint="eastAsia" w:ascii="仿宋_GB2312" w:hAnsi="仿宋" w:cs="宋体"/>
          <w:szCs w:val="32"/>
        </w:rPr>
        <w:t>形成全方位</w:t>
      </w:r>
    </w:p>
    <w:p>
      <w:pPr>
        <w:rPr>
          <w:rFonts w:ascii="仿宋_GB2312" w:hAnsi="仿宋"/>
          <w:szCs w:val="32"/>
        </w:rPr>
      </w:pPr>
      <w:r>
        <w:rPr>
          <w:rFonts w:hint="eastAsia" w:ascii="仿宋_GB2312" w:hAnsi="仿宋" w:cs="宋体"/>
          <w:szCs w:val="32"/>
        </w:rPr>
        <w:t>的预算执行责任体系。</w:t>
      </w:r>
    </w:p>
    <w:p>
      <w:pPr>
        <w:pStyle w:val="10"/>
        <w:numPr>
          <w:ilvl w:val="0"/>
          <w:numId w:val="3"/>
        </w:numPr>
        <w:ind w:firstLineChars="0"/>
        <w:rPr>
          <w:rFonts w:ascii="仿宋_GB2312" w:hAnsi="仿宋"/>
          <w:szCs w:val="32"/>
        </w:rPr>
      </w:pPr>
      <w:r>
        <w:rPr>
          <w:rFonts w:hint="eastAsia" w:ascii="仿宋_GB2312" w:hAnsi="仿宋" w:cs="宋体"/>
          <w:szCs w:val="32"/>
        </w:rPr>
        <w:t>各科室</w:t>
      </w:r>
      <w:r>
        <w:rPr>
          <w:rFonts w:hint="eastAsia" w:ascii="仿宋_GB2312" w:hAnsi="仿宋"/>
          <w:szCs w:val="32"/>
        </w:rPr>
        <w:t>收到年度预算指标后要严格按照批复的额度</w:t>
      </w:r>
    </w:p>
    <w:p>
      <w:pPr>
        <w:rPr>
          <w:rFonts w:ascii="仿宋_GB2312" w:hAnsi="仿宋"/>
          <w:szCs w:val="32"/>
        </w:rPr>
      </w:pPr>
      <w:r>
        <w:rPr>
          <w:rFonts w:hint="eastAsia" w:ascii="仿宋_GB2312" w:hAnsi="仿宋"/>
          <w:szCs w:val="32"/>
        </w:rPr>
        <w:t>和开支范围执行预算，遇特殊情况需调整的，需遵照相应的程序报批后方可调整预算；调整预算未经批准，不得执行。各类各项经费之间不允许擅自调整。</w:t>
      </w:r>
    </w:p>
    <w:p>
      <w:pPr>
        <w:pStyle w:val="5"/>
        <w:ind w:firstLine="420" w:firstLineChars="200"/>
        <w:rPr>
          <w:rFonts w:ascii="仿宋_GB2312" w:hAnsi="仿宋"/>
          <w:szCs w:val="32"/>
        </w:rPr>
      </w:pPr>
      <w:r>
        <w:rPr>
          <w:rFonts w:hint="eastAsia" w:ascii="仿宋_GB2312" w:hAnsi="仿宋"/>
          <w:szCs w:val="32"/>
        </w:rPr>
        <w:t>㈢</w:t>
      </w:r>
      <w:r>
        <w:rPr>
          <w:rFonts w:hint="eastAsia" w:ascii="仿宋_GB2312" w:hAnsi="仿宋" w:cstheme="minorBidi"/>
          <w:szCs w:val="32"/>
        </w:rPr>
        <w:t>各科室</w:t>
      </w:r>
      <w:r>
        <w:rPr>
          <w:rFonts w:hint="eastAsia" w:ascii="仿宋_GB2312" w:hAnsi="仿宋"/>
          <w:szCs w:val="32"/>
        </w:rPr>
        <w:t>负责人对</w:t>
      </w:r>
      <w:r>
        <w:rPr>
          <w:rFonts w:hint="eastAsia" w:ascii="仿宋_GB2312" w:hAnsi="仿宋" w:cstheme="minorBidi"/>
          <w:szCs w:val="32"/>
        </w:rPr>
        <w:t>本科室</w:t>
      </w:r>
      <w:r>
        <w:rPr>
          <w:rFonts w:hint="eastAsia" w:ascii="仿宋_GB2312" w:hAnsi="仿宋"/>
          <w:szCs w:val="32"/>
        </w:rPr>
        <w:t>的预算额度负责，根据年度实际工作需要，本着节约原则安排和使用预算资金，积极配合预算执行的监督和检查。</w:t>
      </w:r>
    </w:p>
    <w:p>
      <w:pPr>
        <w:ind w:firstLine="421" w:firstLineChars="200"/>
        <w:rPr>
          <w:rFonts w:ascii="仿宋_GB2312" w:hAnsi="仿宋"/>
          <w:b/>
          <w:bCs/>
          <w:szCs w:val="32"/>
        </w:rPr>
      </w:pPr>
      <w:r>
        <w:rPr>
          <w:rFonts w:hint="eastAsia" w:ascii="仿宋_GB2312" w:hAnsi="仿宋"/>
          <w:b/>
          <w:bCs/>
          <w:szCs w:val="32"/>
        </w:rPr>
        <w:t>第十条 预算调整管理</w:t>
      </w:r>
    </w:p>
    <w:p>
      <w:pPr>
        <w:ind w:firstLine="420" w:firstLineChars="200"/>
        <w:rPr>
          <w:rFonts w:ascii="仿宋_GB2312" w:hAnsi="仿宋"/>
          <w:szCs w:val="32"/>
        </w:rPr>
      </w:pPr>
      <w:r>
        <w:rPr>
          <w:rFonts w:hint="eastAsia" w:ascii="仿宋_GB2312" w:hAnsi="仿宋"/>
          <w:szCs w:val="32"/>
        </w:rPr>
        <w:t>㈠各科室应当按照下达的预算指标严格执行项目计划和项目支出预算。</w:t>
      </w:r>
    </w:p>
    <w:p>
      <w:pPr>
        <w:ind w:firstLine="420" w:firstLineChars="200"/>
        <w:rPr>
          <w:rFonts w:ascii="仿宋_GB2312" w:hAnsi="仿宋"/>
          <w:szCs w:val="32"/>
        </w:rPr>
      </w:pPr>
      <w:r>
        <w:rPr>
          <w:rFonts w:hint="eastAsia" w:ascii="仿宋_GB2312" w:hAnsi="仿宋"/>
          <w:szCs w:val="32"/>
        </w:rPr>
        <w:t>㈡年度预算一经批复，各科室要严格执行，不得随意调整。因事业发展或特殊原因确需对预算指标进行调整的，必须写出书面报告，经预算管理领导小组审核同意，报区主管部门和区财政局批准后进行调整。</w:t>
      </w:r>
    </w:p>
    <w:p>
      <w:pPr>
        <w:ind w:firstLine="420" w:firstLineChars="200"/>
        <w:rPr>
          <w:rFonts w:ascii="仿宋_GB2312" w:hAnsi="仿宋"/>
          <w:szCs w:val="32"/>
        </w:rPr>
      </w:pPr>
      <w:r>
        <w:rPr>
          <w:rFonts w:hint="eastAsia" w:ascii="仿宋_GB2312" w:hAnsi="仿宋"/>
          <w:szCs w:val="32"/>
        </w:rPr>
        <w:t>㈢如遇国家出台有关政策，对预算执行影响较大，确需调整基本支出预算的，按规定程序进行审批和调整。</w:t>
      </w:r>
    </w:p>
    <w:p>
      <w:pPr>
        <w:ind w:firstLine="421" w:firstLineChars="200"/>
        <w:rPr>
          <w:rFonts w:ascii="仿宋_GB2312" w:hAnsi="仿宋"/>
          <w:b/>
          <w:szCs w:val="32"/>
        </w:rPr>
      </w:pPr>
      <w:r>
        <w:rPr>
          <w:rFonts w:hint="eastAsia" w:ascii="仿宋_GB2312" w:hAnsi="仿宋"/>
          <w:b/>
          <w:szCs w:val="32"/>
        </w:rPr>
        <w:t>第十一条 预算监督管理</w:t>
      </w:r>
    </w:p>
    <w:p>
      <w:pPr>
        <w:ind w:firstLine="420" w:firstLineChars="200"/>
        <w:rPr>
          <w:rFonts w:ascii="仿宋_GB2312" w:hAnsi="仿宋"/>
          <w:szCs w:val="32"/>
        </w:rPr>
      </w:pPr>
      <w:r>
        <w:rPr>
          <w:rFonts w:hint="eastAsia" w:ascii="仿宋_GB2312" w:hAnsi="仿宋"/>
          <w:szCs w:val="32"/>
        </w:rPr>
        <w:t>㈠办公室应及时了解和掌握各科室预算执行情况，每季度对单位预算执行情况进行跟踪分析，对预算执行偏差较大的项目，进行重点追踪，并及时向所领导汇报预算执行情况。</w:t>
      </w:r>
    </w:p>
    <w:p>
      <w:pPr>
        <w:pStyle w:val="5"/>
        <w:ind w:firstLine="420" w:firstLineChars="200"/>
        <w:rPr>
          <w:rFonts w:ascii="仿宋_GB2312" w:hAnsi="仿宋" w:cs="宋体"/>
          <w:szCs w:val="32"/>
        </w:rPr>
      </w:pPr>
      <w:r>
        <w:rPr>
          <w:rFonts w:hint="eastAsia" w:ascii="仿宋_GB2312" w:hAnsi="仿宋"/>
          <w:szCs w:val="32"/>
        </w:rPr>
        <w:t>㈡办公室</w:t>
      </w:r>
      <w:r>
        <w:rPr>
          <w:rFonts w:hint="eastAsia" w:ascii="仿宋_GB2312" w:hAnsi="仿宋" w:cs="宋体"/>
          <w:szCs w:val="32"/>
        </w:rPr>
        <w:t>应当加强资金收付业务的预算控制，严格控制资金支付，调节资金收支平衡，防范支付风险。对于超预算或预算外的资金支付，应当严格执行预算审批制度和流程。</w:t>
      </w:r>
    </w:p>
    <w:p>
      <w:pPr>
        <w:ind w:firstLine="420" w:firstLineChars="200"/>
        <w:rPr>
          <w:rFonts w:ascii="仿宋_GB2312" w:hAnsi="仿宋"/>
          <w:szCs w:val="32"/>
        </w:rPr>
      </w:pPr>
      <w:r>
        <w:rPr>
          <w:rFonts w:hint="eastAsia" w:ascii="仿宋_GB2312" w:hAnsi="仿宋"/>
          <w:szCs w:val="32"/>
        </w:rPr>
        <w:t>㈢执行各项预算支出计划时必须按规定的审批程序和审批权限办理审批手续。</w:t>
      </w:r>
    </w:p>
    <w:p>
      <w:pPr>
        <w:ind w:firstLine="420" w:firstLineChars="200"/>
        <w:rPr>
          <w:rFonts w:ascii="仿宋_GB2312" w:hAnsi="仿宋" w:cs="宋体"/>
          <w:szCs w:val="32"/>
        </w:rPr>
      </w:pPr>
      <w:r>
        <w:rPr>
          <w:rFonts w:hint="eastAsia" w:ascii="仿宋_GB2312" w:hAnsi="仿宋"/>
          <w:szCs w:val="32"/>
        </w:rPr>
        <w:t>㈣办公室</w:t>
      </w:r>
      <w:r>
        <w:rPr>
          <w:rFonts w:hint="eastAsia" w:ascii="仿宋_GB2312" w:hAnsi="仿宋" w:cs="宋体"/>
          <w:szCs w:val="32"/>
        </w:rPr>
        <w:t>应当加强与各科室的沟通，运用财务信息和其他相关资料监控预算执行情况，及时向</w:t>
      </w:r>
      <w:r>
        <w:rPr>
          <w:rFonts w:hint="eastAsia" w:ascii="仿宋_GB2312" w:hAnsi="仿宋"/>
          <w:szCs w:val="32"/>
        </w:rPr>
        <w:t>预算管理领导小组</w:t>
      </w:r>
      <w:r>
        <w:rPr>
          <w:rFonts w:hint="eastAsia" w:ascii="仿宋_GB2312" w:hAnsi="仿宋" w:cs="宋体"/>
          <w:szCs w:val="32"/>
        </w:rPr>
        <w:t>和各</w:t>
      </w:r>
      <w:r>
        <w:rPr>
          <w:rFonts w:hint="eastAsia" w:ascii="仿宋_GB2312" w:hAnsi="仿宋"/>
          <w:szCs w:val="32"/>
        </w:rPr>
        <w:t>科室</w:t>
      </w:r>
      <w:r>
        <w:rPr>
          <w:rFonts w:hint="eastAsia" w:ascii="仿宋_GB2312" w:hAnsi="仿宋" w:cs="宋体"/>
          <w:szCs w:val="32"/>
        </w:rPr>
        <w:t>反馈预算执行进度、执行差异及其对预算目标的影响，以促进年度预算目标的实现。</w:t>
      </w:r>
    </w:p>
    <w:p>
      <w:pPr>
        <w:ind w:firstLine="420" w:firstLineChars="200"/>
        <w:rPr>
          <w:rFonts w:ascii="仿宋_GB2312" w:hAnsi="仿宋"/>
          <w:szCs w:val="32"/>
        </w:rPr>
      </w:pPr>
      <w:r>
        <w:rPr>
          <w:rFonts w:hint="eastAsia" w:ascii="仿宋_GB2312" w:hAnsi="仿宋"/>
          <w:szCs w:val="32"/>
        </w:rPr>
        <w:t>㈤对铺张浪费、乱开支、乱花钱等行为，予以警告、通报批评。随意改变项目内容和经费用途、进度严重滞后、使用混乱的，给予相应的惩罚措施。</w:t>
      </w:r>
    </w:p>
    <w:p>
      <w:pPr>
        <w:ind w:firstLine="421" w:firstLineChars="200"/>
        <w:rPr>
          <w:rFonts w:ascii="仿宋_GB2312" w:hAnsi="仿宋"/>
          <w:b/>
          <w:szCs w:val="32"/>
        </w:rPr>
      </w:pPr>
      <w:r>
        <w:rPr>
          <w:rFonts w:hint="eastAsia" w:ascii="仿宋_GB2312" w:hAnsi="仿宋"/>
          <w:b/>
          <w:szCs w:val="32"/>
        </w:rPr>
        <w:t>第十二条 预算年度决算</w:t>
      </w:r>
    </w:p>
    <w:p>
      <w:pPr>
        <w:ind w:firstLine="420" w:firstLineChars="200"/>
        <w:rPr>
          <w:rFonts w:ascii="仿宋_GB2312" w:hAnsi="仿宋" w:cs="宋体"/>
          <w:szCs w:val="32"/>
        </w:rPr>
      </w:pPr>
      <w:r>
        <w:rPr>
          <w:rFonts w:hint="eastAsia" w:ascii="仿宋_GB2312" w:hAnsi="仿宋" w:cs="宋体"/>
          <w:szCs w:val="32"/>
        </w:rPr>
        <w:t>㈠</w:t>
      </w:r>
      <w:r>
        <w:rPr>
          <w:rFonts w:hint="eastAsia" w:ascii="仿宋_GB2312" w:hAnsi="仿宋"/>
          <w:szCs w:val="32"/>
        </w:rPr>
        <w:t>办公室</w:t>
      </w:r>
      <w:r>
        <w:rPr>
          <w:rFonts w:hint="eastAsia" w:ascii="仿宋_GB2312" w:hAnsi="仿宋" w:cs="宋体"/>
          <w:szCs w:val="32"/>
        </w:rPr>
        <w:t>应当定期召开预算执行分析会议，反映预算执行的现状、发展趋势及其存在的问题，及时向各</w:t>
      </w:r>
      <w:r>
        <w:rPr>
          <w:rFonts w:hint="eastAsia" w:ascii="仿宋_GB2312" w:hAnsi="仿宋"/>
          <w:szCs w:val="32"/>
        </w:rPr>
        <w:t>科室</w:t>
      </w:r>
      <w:r>
        <w:rPr>
          <w:rFonts w:hint="eastAsia" w:ascii="仿宋_GB2312" w:hAnsi="仿宋" w:cs="宋体"/>
          <w:szCs w:val="32"/>
        </w:rPr>
        <w:t>通报预算执行情况。</w:t>
      </w:r>
    </w:p>
    <w:p>
      <w:pPr>
        <w:ind w:firstLine="420" w:firstLineChars="200"/>
        <w:rPr>
          <w:rFonts w:ascii="仿宋_GB2312" w:hAnsi="仿宋" w:cs="宋体"/>
          <w:szCs w:val="32"/>
        </w:rPr>
      </w:pPr>
      <w:r>
        <w:rPr>
          <w:rFonts w:hint="eastAsia" w:ascii="仿宋_GB2312" w:hAnsi="仿宋" w:cs="宋体"/>
          <w:szCs w:val="32"/>
        </w:rPr>
        <w:t>㈡年度终了，</w:t>
      </w:r>
      <w:r>
        <w:rPr>
          <w:rFonts w:hint="eastAsia" w:ascii="仿宋_GB2312" w:hAnsi="仿宋"/>
          <w:szCs w:val="32"/>
        </w:rPr>
        <w:t>办公室应</w:t>
      </w:r>
      <w:r>
        <w:rPr>
          <w:rFonts w:hint="eastAsia" w:ascii="仿宋_GB2312" w:hAnsi="仿宋" w:cs="宋体"/>
          <w:szCs w:val="32"/>
        </w:rPr>
        <w:t>按照财政部门下发的年终结算有关文件要求，对本年度预算与执行情况进行决算，通过年终结算，综合考核各预算指标的完成情况，检查和分析预算执行中存在的问题。</w:t>
      </w:r>
    </w:p>
    <w:p>
      <w:pPr>
        <w:ind w:firstLine="420" w:firstLineChars="200"/>
        <w:rPr>
          <w:rFonts w:ascii="仿宋_GB2312" w:hAnsi="仿宋"/>
          <w:szCs w:val="32"/>
        </w:rPr>
      </w:pPr>
      <w:r>
        <w:rPr>
          <w:rFonts w:hint="eastAsia" w:ascii="仿宋_GB2312" w:hAnsi="仿宋"/>
          <w:szCs w:val="32"/>
        </w:rPr>
        <w:t>㈢考核的内容包括：</w:t>
      </w:r>
    </w:p>
    <w:p>
      <w:pPr>
        <w:ind w:firstLine="420" w:firstLineChars="200"/>
        <w:rPr>
          <w:rFonts w:ascii="仿宋_GB2312" w:hAnsi="仿宋"/>
          <w:szCs w:val="32"/>
        </w:rPr>
      </w:pPr>
      <w:r>
        <w:rPr>
          <w:rFonts w:hint="eastAsia" w:ascii="仿宋_GB2312" w:hAnsi="仿宋"/>
          <w:szCs w:val="32"/>
        </w:rPr>
        <w:t>1.资金使用情况评价。主要包括资金的申请、批复、使用范围、使用金额等方面。</w:t>
      </w:r>
    </w:p>
    <w:p>
      <w:pPr>
        <w:ind w:firstLine="420" w:firstLineChars="200"/>
        <w:rPr>
          <w:rFonts w:ascii="仿宋_GB2312" w:hAnsi="仿宋"/>
          <w:szCs w:val="32"/>
        </w:rPr>
      </w:pPr>
      <w:r>
        <w:rPr>
          <w:rFonts w:hint="eastAsia" w:ascii="仿宋_GB2312" w:hAnsi="仿宋"/>
          <w:szCs w:val="32"/>
        </w:rPr>
        <w:t>2.各项预算执行的进度和分析。</w:t>
      </w:r>
    </w:p>
    <w:p>
      <w:pPr>
        <w:ind w:firstLine="420" w:firstLineChars="200"/>
        <w:rPr>
          <w:rFonts w:ascii="仿宋_GB2312" w:hAnsi="仿宋"/>
          <w:szCs w:val="32"/>
        </w:rPr>
      </w:pPr>
      <w:r>
        <w:rPr>
          <w:rFonts w:hint="eastAsia" w:ascii="仿宋_GB2312" w:hAnsi="仿宋"/>
          <w:szCs w:val="32"/>
        </w:rPr>
        <w:t>㈣预算管理领导小组应当定期对各科室预算执行情况进行考核。</w:t>
      </w:r>
    </w:p>
    <w:p>
      <w:pPr>
        <w:ind w:firstLine="420" w:firstLineChars="200"/>
        <w:rPr>
          <w:rFonts w:ascii="仿宋_GB2312" w:hAnsi="仿宋"/>
          <w:szCs w:val="32"/>
        </w:rPr>
      </w:pPr>
      <w:r>
        <w:rPr>
          <w:rFonts w:hint="eastAsia" w:ascii="仿宋_GB2312" w:hAnsi="仿宋"/>
          <w:szCs w:val="32"/>
        </w:rPr>
        <w:t xml:space="preserve">1.考核各科室本年度预算执行完成情况。 </w:t>
      </w:r>
    </w:p>
    <w:p>
      <w:pPr>
        <w:ind w:firstLine="420" w:firstLineChars="200"/>
        <w:rPr>
          <w:rFonts w:ascii="仿宋_GB2312" w:hAnsi="仿宋"/>
          <w:szCs w:val="32"/>
        </w:rPr>
      </w:pPr>
      <w:r>
        <w:rPr>
          <w:rFonts w:hint="eastAsia" w:ascii="仿宋_GB2312" w:hAnsi="仿宋"/>
          <w:szCs w:val="32"/>
        </w:rPr>
        <w:t>2.考核工作应当坚持公开、公平、公正的原则，考核过程及结果应有完整的记录。</w:t>
      </w:r>
    </w:p>
    <w:p>
      <w:pPr>
        <w:ind w:firstLine="420" w:firstLineChars="200"/>
        <w:rPr>
          <w:rFonts w:ascii="仿宋_GB2312" w:hAnsi="仿宋"/>
          <w:szCs w:val="32"/>
        </w:rPr>
      </w:pPr>
      <w:r>
        <w:rPr>
          <w:rFonts w:hint="eastAsia" w:ascii="仿宋_GB2312" w:hAnsi="仿宋"/>
          <w:szCs w:val="32"/>
        </w:rPr>
        <w:t>㈤考核结果以书面形式向所领导报告。</w:t>
      </w:r>
    </w:p>
    <w:p>
      <w:pPr>
        <w:ind w:firstLine="421" w:firstLineChars="200"/>
        <w:rPr>
          <w:rFonts w:ascii="仿宋_GB2312" w:hAnsi="仿宋"/>
          <w:szCs w:val="32"/>
        </w:rPr>
      </w:pPr>
      <w:r>
        <w:rPr>
          <w:rFonts w:hint="eastAsia" w:ascii="仿宋_GB2312" w:hAnsi="仿宋"/>
          <w:b/>
          <w:szCs w:val="32"/>
        </w:rPr>
        <w:t>第十三条 预算绩效评价</w:t>
      </w:r>
      <w:bookmarkStart w:id="3" w:name="_Toc405455370"/>
      <w:bookmarkStart w:id="4" w:name="_Toc405210592"/>
      <w:r>
        <w:rPr>
          <w:rFonts w:hint="eastAsia" w:ascii="仿宋_GB2312" w:hAnsi="仿宋"/>
          <w:b/>
          <w:szCs w:val="32"/>
        </w:rPr>
        <w:t>管理</w:t>
      </w:r>
    </w:p>
    <w:p>
      <w:pPr>
        <w:ind w:firstLine="420" w:firstLineChars="200"/>
        <w:rPr>
          <w:rFonts w:ascii="仿宋_GB2312" w:hAnsi="仿宋"/>
          <w:szCs w:val="32"/>
        </w:rPr>
      </w:pPr>
      <w:r>
        <w:rPr>
          <w:rFonts w:hint="eastAsia" w:ascii="仿宋_GB2312" w:hAnsi="仿宋"/>
          <w:szCs w:val="32"/>
        </w:rPr>
        <w:t>㈠为加强预算资金的管理，提高政府资金配置的合理性、有效性，根据财政部门绩效评价具体要求，开展预算绩效自我评价管理工作。</w:t>
      </w:r>
    </w:p>
    <w:p>
      <w:pPr>
        <w:ind w:firstLine="420" w:firstLineChars="200"/>
        <w:rPr>
          <w:rFonts w:ascii="仿宋_GB2312" w:hAnsi="仿宋"/>
          <w:szCs w:val="32"/>
        </w:rPr>
      </w:pPr>
      <w:r>
        <w:rPr>
          <w:rFonts w:hint="eastAsia" w:ascii="仿宋_GB2312" w:hAnsi="仿宋"/>
          <w:szCs w:val="32"/>
        </w:rPr>
        <w:t>㈡预算支出绩效评价包括基本支出绩效评价和项目支出绩效评价，以项目支出为重点，重点评价十万元以上、具有明显社会影响和经济影响的项目。</w:t>
      </w:r>
    </w:p>
    <w:p>
      <w:pPr>
        <w:ind w:firstLine="420" w:firstLineChars="200"/>
        <w:rPr>
          <w:rFonts w:ascii="仿宋_GB2312" w:hAnsi="仿宋"/>
          <w:szCs w:val="32"/>
        </w:rPr>
      </w:pPr>
      <w:r>
        <w:rPr>
          <w:rFonts w:hint="eastAsia" w:ascii="仿宋_GB2312" w:hAnsi="仿宋"/>
          <w:szCs w:val="32"/>
        </w:rPr>
        <w:t>㈢绩效评价的内容包括：绩效目标，资金的投入和使用情况，相关的制度和采取的措施，绩效目标实现的程度和效果，财务管理状况和资产配置、使用、处置及其收益等。</w:t>
      </w:r>
    </w:p>
    <w:p>
      <w:pPr>
        <w:ind w:firstLine="420" w:firstLineChars="200"/>
        <w:rPr>
          <w:rFonts w:ascii="仿宋_GB2312" w:hAnsi="仿宋"/>
          <w:szCs w:val="32"/>
        </w:rPr>
      </w:pPr>
      <w:r>
        <w:rPr>
          <w:rFonts w:hint="eastAsia" w:ascii="仿宋_GB2312" w:hAnsi="仿宋"/>
          <w:szCs w:val="32"/>
        </w:rPr>
        <w:t>㈣绩效评价的主要依据：</w:t>
      </w:r>
    </w:p>
    <w:p>
      <w:pPr>
        <w:ind w:firstLine="420" w:firstLineChars="200"/>
        <w:rPr>
          <w:rFonts w:ascii="仿宋_GB2312" w:hAnsi="仿宋"/>
          <w:szCs w:val="32"/>
        </w:rPr>
      </w:pPr>
      <w:r>
        <w:rPr>
          <w:rFonts w:hint="eastAsia" w:ascii="仿宋_GB2312" w:hAnsi="仿宋"/>
          <w:szCs w:val="32"/>
        </w:rPr>
        <w:t>1.区政府及财政相关法律法规和规章制度；</w:t>
      </w:r>
    </w:p>
    <w:p>
      <w:pPr>
        <w:ind w:firstLine="420" w:firstLineChars="200"/>
        <w:rPr>
          <w:rFonts w:ascii="仿宋_GB2312" w:hAnsi="仿宋"/>
          <w:szCs w:val="32"/>
        </w:rPr>
      </w:pPr>
      <w:r>
        <w:rPr>
          <w:rFonts w:hint="eastAsia" w:ascii="仿宋_GB2312" w:hAnsi="仿宋"/>
          <w:szCs w:val="32"/>
        </w:rPr>
        <w:t>2.财政部门制定的绩效评价管理制度及工作规范；</w:t>
      </w:r>
    </w:p>
    <w:p>
      <w:pPr>
        <w:ind w:firstLine="420" w:firstLineChars="200"/>
        <w:rPr>
          <w:rFonts w:ascii="仿宋_GB2312" w:hAnsi="仿宋"/>
          <w:szCs w:val="32"/>
        </w:rPr>
      </w:pPr>
      <w:r>
        <w:rPr>
          <w:rFonts w:hint="eastAsia" w:ascii="仿宋_GB2312" w:hAnsi="仿宋"/>
          <w:szCs w:val="32"/>
        </w:rPr>
        <w:t>3.本单位职能及职责、中长期发展规划及年度工作计划；</w:t>
      </w:r>
    </w:p>
    <w:p>
      <w:pPr>
        <w:ind w:firstLine="420" w:firstLineChars="200"/>
        <w:rPr>
          <w:rFonts w:ascii="仿宋_GB2312" w:hAnsi="仿宋"/>
          <w:szCs w:val="32"/>
        </w:rPr>
      </w:pPr>
      <w:r>
        <w:rPr>
          <w:rFonts w:hint="eastAsia" w:ascii="仿宋_GB2312" w:hAnsi="仿宋"/>
          <w:szCs w:val="32"/>
        </w:rPr>
        <w:t>4.相关行业政策、行业标准及专业技术规范；</w:t>
      </w:r>
    </w:p>
    <w:p>
      <w:pPr>
        <w:ind w:firstLine="420" w:firstLineChars="200"/>
        <w:rPr>
          <w:rFonts w:ascii="仿宋_GB2312" w:hAnsi="仿宋"/>
          <w:szCs w:val="32"/>
        </w:rPr>
      </w:pPr>
      <w:r>
        <w:rPr>
          <w:rFonts w:hint="eastAsia" w:ascii="仿宋_GB2312" w:hAnsi="仿宋"/>
          <w:szCs w:val="32"/>
        </w:rPr>
        <w:t>5.本单位预算申报的相关材料、财政批复的年度预算；</w:t>
      </w:r>
    </w:p>
    <w:p>
      <w:pPr>
        <w:ind w:firstLine="420" w:firstLineChars="200"/>
        <w:rPr>
          <w:rFonts w:ascii="仿宋_GB2312" w:hAnsi="仿宋"/>
          <w:szCs w:val="32"/>
        </w:rPr>
      </w:pPr>
      <w:r>
        <w:rPr>
          <w:rFonts w:hint="eastAsia" w:ascii="仿宋_GB2312" w:hAnsi="仿宋"/>
          <w:szCs w:val="32"/>
        </w:rPr>
        <w:t>6.本单位年度决算报告；</w:t>
      </w:r>
    </w:p>
    <w:p>
      <w:pPr>
        <w:ind w:firstLine="420" w:firstLineChars="200"/>
        <w:rPr>
          <w:rFonts w:ascii="仿宋_GB2312" w:hAnsi="仿宋"/>
          <w:szCs w:val="32"/>
        </w:rPr>
      </w:pPr>
      <w:r>
        <w:rPr>
          <w:rFonts w:hint="eastAsia" w:ascii="仿宋_GB2312" w:hAnsi="仿宋"/>
          <w:szCs w:val="32"/>
        </w:rPr>
        <w:t>7.审计部门对预算执行情况的年度审计报告；</w:t>
      </w:r>
    </w:p>
    <w:p>
      <w:pPr>
        <w:ind w:firstLine="420" w:firstLineChars="200"/>
        <w:rPr>
          <w:rFonts w:ascii="仿宋_GB2312" w:hAnsi="仿宋"/>
          <w:szCs w:val="32"/>
        </w:rPr>
      </w:pPr>
      <w:r>
        <w:rPr>
          <w:rFonts w:hint="eastAsia" w:ascii="仿宋_GB2312" w:hAnsi="仿宋"/>
          <w:szCs w:val="32"/>
        </w:rPr>
        <w:t>8.其他相关资料。</w:t>
      </w:r>
    </w:p>
    <w:p>
      <w:pPr>
        <w:ind w:firstLine="420" w:firstLineChars="200"/>
        <w:rPr>
          <w:rFonts w:ascii="仿宋_GB2312" w:hAnsi="仿宋"/>
          <w:bCs/>
          <w:szCs w:val="32"/>
        </w:rPr>
      </w:pPr>
      <w:r>
        <w:rPr>
          <w:rFonts w:hint="eastAsia" w:ascii="仿宋_GB2312" w:hAnsi="仿宋"/>
          <w:bCs/>
          <w:szCs w:val="32"/>
        </w:rPr>
        <w:t>㈤绩效评价以预算年度为周期。</w:t>
      </w:r>
      <w:bookmarkEnd w:id="3"/>
      <w:bookmarkEnd w:id="4"/>
    </w:p>
    <w:p>
      <w:pPr>
        <w:spacing w:before="312" w:beforeLines="100"/>
        <w:ind w:firstLine="421" w:firstLineChars="200"/>
        <w:jc w:val="center"/>
        <w:rPr>
          <w:rFonts w:ascii="仿宋_GB2312" w:hAnsi="仿宋_GB2312" w:cs="仿宋_GB2312"/>
          <w:b/>
        </w:rPr>
      </w:pPr>
      <w:r>
        <w:rPr>
          <w:rFonts w:hint="eastAsia" w:ascii="仿宋_GB2312" w:hAnsi="仿宋_GB2312" w:cs="仿宋_GB2312"/>
          <w:b/>
        </w:rPr>
        <w:t xml:space="preserve">第二节 收入支出管理 </w:t>
      </w:r>
    </w:p>
    <w:p>
      <w:pPr>
        <w:spacing w:before="156" w:beforeLines="50"/>
        <w:ind w:firstLine="421" w:firstLineChars="200"/>
        <w:rPr>
          <w:rFonts w:ascii="仿宋_GB2312" w:hAnsi="仿宋" w:cs="宋体"/>
          <w:kern w:val="0"/>
          <w:szCs w:val="32"/>
        </w:rPr>
      </w:pPr>
      <w:r>
        <w:rPr>
          <w:rFonts w:hint="eastAsia" w:ascii="仿宋_GB2312" w:hAnsi="仿宋"/>
          <w:b/>
          <w:szCs w:val="32"/>
        </w:rPr>
        <w:t xml:space="preserve">第十四条 </w:t>
      </w:r>
      <w:r>
        <w:rPr>
          <w:rFonts w:hint="eastAsia" w:ascii="仿宋_GB2312" w:hAnsi="仿宋" w:cs="宋体"/>
          <w:kern w:val="0"/>
          <w:szCs w:val="32"/>
        </w:rPr>
        <w:t>收入包括：</w:t>
      </w:r>
    </w:p>
    <w:p>
      <w:pPr>
        <w:ind w:firstLine="420" w:firstLineChars="200"/>
        <w:rPr>
          <w:rFonts w:ascii="仿宋_GB2312" w:hAnsi="仿宋" w:cs="宋体"/>
          <w:kern w:val="0"/>
          <w:szCs w:val="32"/>
        </w:rPr>
      </w:pPr>
      <w:r>
        <w:rPr>
          <w:rFonts w:hint="eastAsia" w:ascii="仿宋_GB2312" w:hAnsi="仿宋" w:cs="宋体"/>
          <w:kern w:val="0"/>
          <w:szCs w:val="32"/>
        </w:rPr>
        <w:t>㈠财政拨款收入：指从同级政府财政部门取得的各类财政拨款。</w:t>
      </w:r>
    </w:p>
    <w:p>
      <w:pPr>
        <w:ind w:firstLine="420" w:firstLineChars="200"/>
        <w:rPr>
          <w:rFonts w:ascii="仿宋_GB2312" w:hAnsi="仿宋" w:cs="宋体"/>
          <w:kern w:val="0"/>
          <w:szCs w:val="32"/>
        </w:rPr>
      </w:pPr>
      <w:r>
        <w:rPr>
          <w:rFonts w:hint="eastAsia" w:ascii="仿宋_GB2312" w:hAnsi="仿宋" w:cs="宋体"/>
          <w:kern w:val="0"/>
          <w:szCs w:val="32"/>
        </w:rPr>
        <w:t>㈡非同级财政拨款收入：指从同级政府其他部门取得的横向转拨财政款和从上级或者下级政府财政部门取得的经费拨款等。</w:t>
      </w:r>
    </w:p>
    <w:p>
      <w:pPr>
        <w:ind w:firstLine="420" w:firstLineChars="200"/>
        <w:rPr>
          <w:rFonts w:ascii="仿宋_GB2312" w:hAnsi="仿宋" w:cs="宋体"/>
          <w:kern w:val="0"/>
          <w:szCs w:val="32"/>
        </w:rPr>
      </w:pPr>
      <w:r>
        <w:rPr>
          <w:rFonts w:hint="eastAsia" w:ascii="仿宋_GB2312" w:hAnsi="仿宋" w:cs="宋体"/>
          <w:kern w:val="0"/>
          <w:szCs w:val="32"/>
        </w:rPr>
        <w:t>㈢租金收入：指利用国有资产出租取得并按照规定纳入单位预算管理的租金收入。</w:t>
      </w:r>
    </w:p>
    <w:p>
      <w:pPr>
        <w:ind w:firstLine="420" w:firstLineChars="200"/>
        <w:rPr>
          <w:rFonts w:ascii="仿宋_GB2312" w:hAnsi="仿宋" w:cs="宋体"/>
          <w:kern w:val="0"/>
          <w:szCs w:val="32"/>
        </w:rPr>
      </w:pPr>
      <w:r>
        <w:rPr>
          <w:rFonts w:hint="eastAsia" w:ascii="仿宋_GB2312" w:hAnsi="仿宋" w:cs="宋体"/>
          <w:kern w:val="0"/>
          <w:szCs w:val="32"/>
        </w:rPr>
        <w:t>㈣利息收入：指单位取得的银行存款利息收入。</w:t>
      </w:r>
    </w:p>
    <w:p>
      <w:pPr>
        <w:pStyle w:val="11"/>
        <w:ind w:firstLine="640"/>
        <w:rPr>
          <w:rFonts w:ascii="仿宋_GB2312" w:hAnsi="仿宋" w:cs="宋体"/>
          <w:kern w:val="0"/>
          <w:szCs w:val="32"/>
        </w:rPr>
      </w:pPr>
      <w:r>
        <w:rPr>
          <w:rFonts w:hint="eastAsia" w:ascii="仿宋_GB2312" w:hAnsi="仿宋" w:cs="宋体"/>
          <w:kern w:val="0"/>
          <w:szCs w:val="32"/>
        </w:rPr>
        <w:t>㈤捐赠收入：指单位接收其他单位或者个人捐赠取得的收入。</w:t>
      </w:r>
    </w:p>
    <w:p>
      <w:pPr>
        <w:ind w:firstLine="421" w:firstLineChars="200"/>
        <w:rPr>
          <w:rFonts w:ascii="仿宋_GB2312" w:hAnsi="仿宋" w:cs="宋体"/>
          <w:kern w:val="0"/>
          <w:szCs w:val="32"/>
        </w:rPr>
      </w:pPr>
      <w:r>
        <w:rPr>
          <w:rFonts w:hint="eastAsia" w:ascii="仿宋_GB2312" w:hAnsi="仿宋"/>
          <w:b/>
          <w:szCs w:val="32"/>
        </w:rPr>
        <w:t xml:space="preserve">第十五条 </w:t>
      </w:r>
      <w:r>
        <w:rPr>
          <w:rFonts w:hint="eastAsia" w:ascii="仿宋_GB2312" w:hAnsi="仿宋" w:cs="宋体"/>
          <w:kern w:val="0"/>
          <w:szCs w:val="32"/>
        </w:rPr>
        <w:t>本单位各项收入全部纳入财政预算管理，统一核算，统一管理。</w:t>
      </w:r>
    </w:p>
    <w:p>
      <w:pPr>
        <w:ind w:firstLine="421" w:firstLineChars="200"/>
        <w:rPr>
          <w:rFonts w:ascii="仿宋_GB2312" w:hAnsi="仿宋" w:cs="宋体"/>
          <w:szCs w:val="32"/>
        </w:rPr>
      </w:pPr>
      <w:r>
        <w:rPr>
          <w:rFonts w:hint="eastAsia" w:ascii="仿宋_GB2312" w:hAnsi="仿宋"/>
          <w:b/>
          <w:szCs w:val="32"/>
        </w:rPr>
        <w:t xml:space="preserve">第十六条 </w:t>
      </w:r>
      <w:r>
        <w:rPr>
          <w:rFonts w:hint="eastAsia" w:ascii="仿宋_GB2312" w:hAnsi="仿宋" w:cs="宋体"/>
          <w:kern w:val="0"/>
          <w:szCs w:val="32"/>
        </w:rPr>
        <w:t>非税收入（主要为罚没收入）严格执行财政“收支两条线”管理规定，直接上缴至区财政局专户，相关业务科室负</w:t>
      </w:r>
      <w:r>
        <w:rPr>
          <w:rFonts w:hint="eastAsia" w:ascii="仿宋_GB2312" w:hAnsi="仿宋" w:cs="宋体"/>
          <w:szCs w:val="32"/>
        </w:rPr>
        <w:t>责定期编制本科室“罚没收费统计表”并交报账员，由报账员负责与区财政局相关科室核对非税收入。</w:t>
      </w:r>
    </w:p>
    <w:p>
      <w:pPr>
        <w:autoSpaceDE w:val="0"/>
        <w:autoSpaceDN w:val="0"/>
        <w:adjustRightInd w:val="0"/>
        <w:ind w:firstLine="421" w:firstLineChars="200"/>
        <w:rPr>
          <w:rFonts w:ascii="仿宋_GB2312" w:hAnsi="仿宋" w:cs="宋体"/>
          <w:szCs w:val="32"/>
        </w:rPr>
      </w:pPr>
      <w:bookmarkStart w:id="5" w:name="_Toc467789919"/>
      <w:r>
        <w:rPr>
          <w:rFonts w:hint="eastAsia" w:ascii="仿宋_GB2312" w:hAnsi="仿宋"/>
          <w:b/>
          <w:szCs w:val="32"/>
        </w:rPr>
        <w:t xml:space="preserve">第十七条 </w:t>
      </w:r>
      <w:r>
        <w:rPr>
          <w:rFonts w:hint="eastAsia" w:ascii="仿宋_GB2312" w:hAnsi="仿宋" w:cs="宋体"/>
          <w:szCs w:val="32"/>
        </w:rPr>
        <w:t>行政事业单位资金往来结算票据，是指国家机关、事业单位、社会团体、经法律法规授权的具有管理公共事务职能的其他组织机构发生暂收、代收和单位内部资金往来结算等经济活动时开具的凭证。</w:t>
      </w:r>
    </w:p>
    <w:p>
      <w:pPr>
        <w:autoSpaceDE w:val="0"/>
        <w:autoSpaceDN w:val="0"/>
        <w:adjustRightInd w:val="0"/>
        <w:ind w:firstLine="421" w:firstLineChars="200"/>
        <w:jc w:val="left"/>
        <w:rPr>
          <w:rFonts w:ascii="仿宋_GB2312" w:hAnsi="仿宋_GB2312" w:cs="仿宋_GB2312"/>
          <w:bCs/>
          <w:szCs w:val="32"/>
        </w:rPr>
      </w:pPr>
      <w:r>
        <w:rPr>
          <w:rFonts w:hint="eastAsia" w:ascii="仿宋_GB2312" w:hAnsi="仿宋"/>
          <w:b/>
          <w:szCs w:val="32"/>
        </w:rPr>
        <w:t>第十八条</w:t>
      </w:r>
      <w:r>
        <w:rPr>
          <w:rFonts w:hint="eastAsia" w:ascii="仿宋_GB2312" w:hAnsi="仿宋_GB2312" w:cs="仿宋_GB2312"/>
          <w:b/>
          <w:bCs/>
          <w:szCs w:val="32"/>
        </w:rPr>
        <w:t xml:space="preserve"> </w:t>
      </w:r>
      <w:r>
        <w:rPr>
          <w:rFonts w:hint="eastAsia" w:ascii="仿宋_GB2312" w:hAnsi="仿宋"/>
          <w:b/>
          <w:szCs w:val="32"/>
        </w:rPr>
        <w:t>资金往来结算票据的使用和保存：</w:t>
      </w:r>
    </w:p>
    <w:p>
      <w:pPr>
        <w:autoSpaceDE w:val="0"/>
        <w:autoSpaceDN w:val="0"/>
        <w:adjustRightInd w:val="0"/>
        <w:ind w:firstLine="420" w:firstLineChars="200"/>
        <w:rPr>
          <w:rFonts w:ascii="仿宋_GB2312" w:hAnsi="仿宋" w:cs="宋体"/>
          <w:kern w:val="0"/>
          <w:szCs w:val="32"/>
        </w:rPr>
      </w:pPr>
      <w:r>
        <w:rPr>
          <w:rFonts w:hint="eastAsia" w:ascii="仿宋_GB2312" w:hAnsi="仿宋" w:cs="宋体"/>
          <w:kern w:val="0"/>
          <w:szCs w:val="32"/>
        </w:rPr>
        <w:t>㈠按票据号段顺序使用资金往来结算票据；填写错误的，应当另行填写。因填写错误等原因作废的票据，应当加盖作废戳记或者注明“作废”字样，并完整保存全部联次，不得私自销毁。</w:t>
      </w:r>
    </w:p>
    <w:p>
      <w:pPr>
        <w:autoSpaceDE w:val="0"/>
        <w:autoSpaceDN w:val="0"/>
        <w:adjustRightInd w:val="0"/>
        <w:ind w:firstLine="420" w:firstLineChars="200"/>
        <w:jc w:val="left"/>
        <w:rPr>
          <w:rFonts w:ascii="仿宋_GB2312" w:hAnsi="仿宋" w:cs="宋体"/>
          <w:kern w:val="0"/>
          <w:szCs w:val="32"/>
        </w:rPr>
      </w:pPr>
      <w:r>
        <w:rPr>
          <w:rFonts w:hint="eastAsia" w:ascii="仿宋_GB2312" w:hAnsi="仿宋" w:cs="宋体"/>
          <w:kern w:val="0"/>
          <w:szCs w:val="32"/>
        </w:rPr>
        <w:t>㈡妥善保管已开具的资金往来结算票据存根，票据存根保存期限一般为5年。</w:t>
      </w:r>
    </w:p>
    <w:bookmarkEnd w:id="5"/>
    <w:p>
      <w:pPr>
        <w:ind w:firstLine="413" w:firstLineChars="196"/>
        <w:rPr>
          <w:rFonts w:ascii="仿宋_GB2312" w:hAnsi="仿宋" w:cs="仿宋"/>
          <w:szCs w:val="32"/>
        </w:rPr>
      </w:pPr>
      <w:r>
        <w:rPr>
          <w:rFonts w:hint="eastAsia" w:ascii="仿宋_GB2312" w:hAnsi="仿宋"/>
          <w:b/>
          <w:bCs/>
          <w:szCs w:val="32"/>
        </w:rPr>
        <w:t>第十九条</w:t>
      </w:r>
      <w:r>
        <w:rPr>
          <w:rFonts w:hint="eastAsia" w:ascii="仿宋_GB2312" w:hAnsi="仿宋"/>
          <w:szCs w:val="32"/>
        </w:rPr>
        <w:t xml:space="preserve"> </w:t>
      </w:r>
      <w:r>
        <w:rPr>
          <w:rFonts w:hint="eastAsia" w:ascii="仿宋_GB2312" w:hAnsi="仿宋" w:cs="仿宋"/>
          <w:b/>
          <w:szCs w:val="32"/>
        </w:rPr>
        <w:t>经费支出管理原则：</w:t>
      </w:r>
      <w:r>
        <w:rPr>
          <w:rFonts w:hint="eastAsia" w:ascii="仿宋_GB2312" w:hAnsi="仿宋" w:cs="仿宋"/>
          <w:szCs w:val="32"/>
        </w:rPr>
        <w:t>严格按照预算执行，遵循“谁经手、谁负责”，所有经费支出必须坚持“事前报告、一事一结、及时报账”的原则。经手人、科室负责人对发票和事项的真实性、合法性负责；办公室财务对报账手续和资料的完整性负责。</w:t>
      </w:r>
    </w:p>
    <w:p>
      <w:pPr>
        <w:ind w:firstLine="421" w:firstLineChars="200"/>
        <w:rPr>
          <w:rFonts w:ascii="仿宋_GB2312" w:hAnsi="仿宋"/>
          <w:b/>
          <w:bCs/>
          <w:szCs w:val="32"/>
        </w:rPr>
      </w:pPr>
      <w:r>
        <w:rPr>
          <w:rFonts w:hint="eastAsia" w:ascii="仿宋_GB2312" w:hAnsi="仿宋"/>
          <w:b/>
          <w:bCs/>
          <w:szCs w:val="32"/>
        </w:rPr>
        <w:t>第二十条 经费支出审批权限</w:t>
      </w:r>
    </w:p>
    <w:p>
      <w:pPr>
        <w:ind w:firstLine="420" w:firstLineChars="200"/>
        <w:rPr>
          <w:rFonts w:ascii="仿宋_GB2312" w:hAnsi="仿宋" w:cs="仿宋"/>
          <w:szCs w:val="32"/>
        </w:rPr>
      </w:pPr>
      <w:r>
        <w:rPr>
          <w:rFonts w:hint="eastAsia" w:ascii="仿宋_GB2312" w:hAnsi="仿宋" w:cs="仿宋"/>
          <w:szCs w:val="32"/>
        </w:rPr>
        <w:t>㈠</w:t>
      </w:r>
      <w:r>
        <w:rPr>
          <w:rFonts w:hint="eastAsia" w:ascii="仿宋_GB2312" w:hAnsi="仿宋"/>
          <w:szCs w:val="32"/>
        </w:rPr>
        <w:t>单位</w:t>
      </w:r>
      <w:r>
        <w:rPr>
          <w:rFonts w:hint="eastAsia" w:ascii="仿宋_GB2312" w:hAnsi="仿宋" w:cs="仿宋"/>
          <w:szCs w:val="32"/>
        </w:rPr>
        <w:t>各项费用开支实行所领导审批制度，特大额开支，需班子会议审议。具体审批权限如下：</w:t>
      </w:r>
    </w:p>
    <w:p>
      <w:pPr>
        <w:ind w:firstLine="420" w:firstLineChars="200"/>
        <w:rPr>
          <w:rFonts w:ascii="仿宋_GB2312" w:hAnsi="仿宋" w:cs="仿宋"/>
          <w:szCs w:val="32"/>
        </w:rPr>
      </w:pPr>
      <w:r>
        <w:rPr>
          <w:rFonts w:hint="eastAsia" w:ascii="仿宋_GB2312" w:hAnsi="仿宋" w:cs="仿宋"/>
          <w:szCs w:val="32"/>
        </w:rPr>
        <w:t>1.年度预算内开支除制度特殊规定外，3万元以下由科室负责人初审后送所长审批。</w:t>
      </w:r>
    </w:p>
    <w:p>
      <w:pPr>
        <w:ind w:firstLine="420" w:firstLineChars="200"/>
        <w:rPr>
          <w:rFonts w:ascii="仿宋_GB2312" w:hAnsi="仿宋" w:cs="仿宋"/>
          <w:szCs w:val="32"/>
        </w:rPr>
      </w:pPr>
      <w:r>
        <w:rPr>
          <w:rFonts w:hint="eastAsia" w:ascii="仿宋_GB2312" w:hAnsi="仿宋" w:cs="仿宋"/>
          <w:szCs w:val="32"/>
        </w:rPr>
        <w:t>2.3万元以上（含3万元）须报所长办公会审议。</w:t>
      </w:r>
    </w:p>
    <w:p>
      <w:pPr>
        <w:ind w:firstLine="420" w:firstLineChars="200"/>
        <w:rPr>
          <w:rFonts w:ascii="仿宋_GB2312" w:hAnsi="仿宋" w:cs="仿宋"/>
          <w:szCs w:val="32"/>
        </w:rPr>
      </w:pPr>
      <w:r>
        <w:rPr>
          <w:rFonts w:hint="eastAsia" w:ascii="仿宋_GB2312" w:hAnsi="仿宋" w:cs="仿宋"/>
          <w:szCs w:val="32"/>
        </w:rPr>
        <w:t>㈡业务接待费及误餐费：严格遵守党政机关国内公务接待的管理制度，误餐费开支则一律实行事前报告制度，明确加班事项、加班时间、加班人数、餐费标准等，由财务负责人审批后方可开支，餐费标准严格按照差旅费管理的有关规定执行。</w:t>
      </w:r>
    </w:p>
    <w:p>
      <w:pPr>
        <w:ind w:firstLine="420" w:firstLineChars="200"/>
        <w:rPr>
          <w:rFonts w:ascii="仿宋_GB2312" w:hAnsi="仿宋" w:cs="仿宋"/>
          <w:szCs w:val="32"/>
        </w:rPr>
      </w:pPr>
      <w:r>
        <w:rPr>
          <w:rFonts w:hint="eastAsia" w:ascii="仿宋_GB2312" w:hAnsi="仿宋" w:cs="仿宋"/>
          <w:szCs w:val="32"/>
        </w:rPr>
        <w:t>㈢列入计划或临时必须召开的会议及培训班，经所长办公会研究后确定，必须有经费预算、会议通知、签到簿、费用清单；未经所长办公会批准，一律不准召开。</w:t>
      </w:r>
    </w:p>
    <w:p>
      <w:pPr>
        <w:ind w:firstLine="420" w:firstLineChars="200"/>
        <w:rPr>
          <w:rFonts w:ascii="仿宋_GB2312" w:hAnsi="仿宋" w:cs="仿宋"/>
          <w:szCs w:val="32"/>
        </w:rPr>
      </w:pPr>
      <w:r>
        <w:rPr>
          <w:rFonts w:hint="eastAsia" w:ascii="仿宋_GB2312" w:hAnsi="仿宋" w:cs="仿宋"/>
          <w:szCs w:val="32"/>
        </w:rPr>
        <w:t>㈣差旅费开支。按照《深圳市市直机关和事业单位差旅费管理办法》等相关规定进行报销。</w:t>
      </w:r>
    </w:p>
    <w:p>
      <w:pPr>
        <w:ind w:firstLine="420" w:firstLineChars="200"/>
        <w:rPr>
          <w:rFonts w:ascii="仿宋_GB2312" w:hAnsi="仿宋" w:cs="仿宋"/>
          <w:szCs w:val="32"/>
        </w:rPr>
      </w:pPr>
      <w:r>
        <w:rPr>
          <w:rFonts w:hint="eastAsia" w:ascii="仿宋_GB2312" w:hAnsi="仿宋" w:cs="仿宋"/>
          <w:szCs w:val="32"/>
        </w:rPr>
        <w:t>㈤公务车实行定点维修、定点加油、定点保险、统一结算制度。公务车的维修必须事前经所领导审批后才能进行维修，超过1000元的修理须报所领导审批。</w:t>
      </w:r>
    </w:p>
    <w:p>
      <w:pPr>
        <w:ind w:firstLine="420" w:firstLineChars="200"/>
        <w:rPr>
          <w:rFonts w:ascii="仿宋_GB2312" w:hAnsi="仿宋" w:cs="仿宋"/>
          <w:szCs w:val="32"/>
        </w:rPr>
      </w:pPr>
      <w:r>
        <w:rPr>
          <w:rFonts w:hint="eastAsia" w:ascii="仿宋_GB2312" w:hAnsi="仿宋" w:cs="仿宋"/>
          <w:szCs w:val="32"/>
        </w:rPr>
        <w:t>㈥财政资金支付应当严格按照国库集中支付和公务卡管理的有关制度执行，采用银行转账或公务卡方式结算，原则上不得以现金方式支付。</w:t>
      </w:r>
    </w:p>
    <w:p>
      <w:pPr>
        <w:ind w:firstLine="421" w:firstLineChars="200"/>
        <w:rPr>
          <w:rFonts w:ascii="仿宋_GB2312" w:hAnsi="仿宋" w:cs="仿宋"/>
          <w:b/>
          <w:szCs w:val="32"/>
        </w:rPr>
      </w:pPr>
      <w:r>
        <w:rPr>
          <w:rFonts w:hint="eastAsia" w:ascii="仿宋_GB2312" w:hAnsi="仿宋" w:cs="仿宋"/>
          <w:b/>
          <w:szCs w:val="32"/>
        </w:rPr>
        <w:t>第二十一条 公务卡结算的报销原则：</w:t>
      </w:r>
    </w:p>
    <w:p>
      <w:pPr>
        <w:ind w:firstLine="420" w:firstLineChars="200"/>
        <w:rPr>
          <w:rFonts w:ascii="仿宋_GB2312" w:hAnsi="仿宋" w:cs="仿宋"/>
          <w:szCs w:val="32"/>
        </w:rPr>
      </w:pPr>
      <w:r>
        <w:rPr>
          <w:rFonts w:hint="eastAsia" w:ascii="仿宋_GB2312" w:hAnsi="仿宋" w:cs="仿宋"/>
          <w:szCs w:val="32"/>
        </w:rPr>
        <w:t>㈠公务卡结算不改变现行财务制度规定的报销审批程序和手续；</w:t>
      </w:r>
    </w:p>
    <w:p>
      <w:pPr>
        <w:ind w:firstLine="420" w:firstLineChars="200"/>
        <w:rPr>
          <w:rFonts w:ascii="仿宋_GB2312" w:hAnsi="仿宋" w:cs="仿宋"/>
          <w:szCs w:val="32"/>
        </w:rPr>
      </w:pPr>
      <w:r>
        <w:rPr>
          <w:rFonts w:hint="eastAsia" w:ascii="仿宋_GB2312" w:hAnsi="仿宋" w:cs="仿宋"/>
          <w:szCs w:val="32"/>
        </w:rPr>
        <w:t>㈡实行公务卡结算制度后，以使用公务卡结算为原则，以使用现金等其他结算方式为例外。纳入我区公务卡强制结算目录范围内的公务支出项目，必须使用公务卡支付和结算，一律不得使用现金支付；</w:t>
      </w:r>
    </w:p>
    <w:p>
      <w:pPr>
        <w:ind w:firstLine="420" w:firstLineChars="200"/>
        <w:rPr>
          <w:rFonts w:ascii="仿宋_GB2312" w:hAnsi="仿宋" w:cs="仿宋"/>
          <w:szCs w:val="32"/>
        </w:rPr>
      </w:pPr>
      <w:r>
        <w:rPr>
          <w:rFonts w:hint="eastAsia" w:ascii="仿宋_GB2312" w:hAnsi="仿宋" w:cs="仿宋"/>
          <w:szCs w:val="32"/>
        </w:rPr>
        <w:t>㈢以下特殊情形可继续使用现金支付结算方式：</w:t>
      </w:r>
    </w:p>
    <w:p>
      <w:pPr>
        <w:ind w:firstLine="420" w:firstLineChars="200"/>
        <w:rPr>
          <w:rFonts w:ascii="仿宋_GB2312" w:hAnsi="仿宋" w:cs="仿宋"/>
          <w:szCs w:val="32"/>
        </w:rPr>
      </w:pPr>
      <w:r>
        <w:rPr>
          <w:rFonts w:hint="eastAsia" w:ascii="仿宋_GB2312" w:hAnsi="仿宋" w:cs="仿宋"/>
          <w:szCs w:val="32"/>
        </w:rPr>
        <w:t>1.在不具备刷卡条件的场所发生的单笔消费在1000元以下的公务支出（以使用公务卡结算为原则，以现金等其他结算方式为例外）；</w:t>
      </w:r>
    </w:p>
    <w:p>
      <w:pPr>
        <w:ind w:firstLine="420" w:firstLineChars="200"/>
        <w:rPr>
          <w:rFonts w:ascii="仿宋_GB2312" w:hAnsi="仿宋" w:cs="仿宋"/>
          <w:szCs w:val="32"/>
        </w:rPr>
      </w:pPr>
      <w:r>
        <w:rPr>
          <w:rFonts w:hint="eastAsia" w:ascii="仿宋_GB2312" w:hAnsi="仿宋" w:cs="仿宋"/>
          <w:szCs w:val="32"/>
        </w:rPr>
        <w:t>2.工资津贴等按规定支付给个人的支出；</w:t>
      </w:r>
    </w:p>
    <w:p>
      <w:pPr>
        <w:ind w:firstLine="420" w:firstLineChars="200"/>
        <w:rPr>
          <w:rFonts w:ascii="仿宋_GB2312" w:hAnsi="仿宋" w:cs="仿宋"/>
          <w:szCs w:val="32"/>
        </w:rPr>
      </w:pPr>
      <w:r>
        <w:rPr>
          <w:rFonts w:hint="eastAsia" w:ascii="仿宋_GB2312" w:hAnsi="仿宋" w:cs="仿宋"/>
          <w:szCs w:val="32"/>
        </w:rPr>
        <w:t>3.目前只能使用现金结算的支出（如签证费、快递费、过桥过路费、停车费、出租车费等）；</w:t>
      </w:r>
    </w:p>
    <w:p>
      <w:pPr>
        <w:ind w:firstLine="420" w:firstLineChars="200"/>
        <w:rPr>
          <w:rFonts w:ascii="仿宋_GB2312" w:hAnsi="仿宋" w:cs="仿宋"/>
          <w:szCs w:val="32"/>
        </w:rPr>
      </w:pPr>
      <w:r>
        <w:rPr>
          <w:rFonts w:hint="eastAsia" w:ascii="仿宋_GB2312" w:hAnsi="仿宋" w:cs="仿宋"/>
          <w:szCs w:val="32"/>
        </w:rPr>
        <w:t>4.确需使用现金支付的非本单位职工个人的劳务费、讲课费、专家费等支出；</w:t>
      </w:r>
    </w:p>
    <w:p>
      <w:pPr>
        <w:ind w:firstLine="420" w:firstLineChars="200"/>
        <w:rPr>
          <w:rFonts w:ascii="仿宋_GB2312" w:hAnsi="仿宋" w:cs="仿宋"/>
          <w:szCs w:val="32"/>
        </w:rPr>
      </w:pPr>
      <w:r>
        <w:rPr>
          <w:rFonts w:hint="eastAsia" w:ascii="仿宋_GB2312" w:hAnsi="仿宋" w:cs="仿宋"/>
          <w:szCs w:val="32"/>
        </w:rPr>
        <w:t>5.确需使用现金发放的慰问金、抚恤金、丧葬补助及遗属补助等支出；</w:t>
      </w:r>
    </w:p>
    <w:p>
      <w:pPr>
        <w:ind w:firstLine="420" w:firstLineChars="200"/>
        <w:rPr>
          <w:rFonts w:ascii="仿宋_GB2312" w:hAnsi="仿宋" w:cs="仿宋"/>
          <w:szCs w:val="32"/>
        </w:rPr>
      </w:pPr>
      <w:r>
        <w:rPr>
          <w:rFonts w:hint="eastAsia" w:ascii="仿宋_GB2312" w:hAnsi="仿宋" w:cs="仿宋"/>
          <w:szCs w:val="32"/>
        </w:rPr>
        <w:t>6.确需使用现金结算的其他支出。</w:t>
      </w:r>
    </w:p>
    <w:p>
      <w:pPr>
        <w:ind w:firstLine="420" w:firstLineChars="200"/>
        <w:rPr>
          <w:rFonts w:ascii="仿宋_GB2312" w:hAnsi="仿宋" w:cs="仿宋"/>
          <w:szCs w:val="32"/>
        </w:rPr>
      </w:pPr>
      <w:r>
        <w:rPr>
          <w:rFonts w:hint="eastAsia" w:ascii="仿宋_GB2312" w:hAnsi="仿宋" w:cs="仿宋"/>
          <w:szCs w:val="32"/>
        </w:rPr>
        <w:t>以上六种特殊情形可仍使用现金结算方式，但应事先报所领导批准。其中针对第1、6两种情形，需提供因特殊情形不能使用公务卡结算仍使用现金结算的书面说明。</w:t>
      </w:r>
    </w:p>
    <w:p>
      <w:pPr>
        <w:ind w:firstLine="420" w:firstLineChars="200"/>
        <w:rPr>
          <w:rFonts w:ascii="仿宋_GB2312" w:hAnsi="仿宋" w:cs="仿宋"/>
          <w:szCs w:val="32"/>
        </w:rPr>
      </w:pPr>
      <w:r>
        <w:rPr>
          <w:rFonts w:hint="eastAsia" w:ascii="仿宋_GB2312" w:hAnsi="仿宋" w:cs="仿宋"/>
          <w:szCs w:val="32"/>
        </w:rPr>
        <w:t>㈣持卡人使用公务卡消费的各项公务支出，必须在发卡行规定的透支免息期内，及时到所在单位财务部门报账。对因未及时报账导致未按时还款而产生的罚息、滞纳金等费用，由持卡人本人承担。</w:t>
      </w:r>
    </w:p>
    <w:p>
      <w:pPr>
        <w:ind w:firstLine="421" w:firstLineChars="200"/>
        <w:rPr>
          <w:rFonts w:ascii="仿宋_GB2312" w:hAnsi="仿宋"/>
          <w:b/>
          <w:bCs/>
          <w:szCs w:val="32"/>
        </w:rPr>
      </w:pPr>
      <w:r>
        <w:rPr>
          <w:rFonts w:hint="eastAsia" w:ascii="仿宋_GB2312" w:hAnsi="仿宋"/>
          <w:b/>
          <w:bCs/>
          <w:szCs w:val="32"/>
        </w:rPr>
        <w:t>第二十二条 经费支出审批流程</w:t>
      </w:r>
    </w:p>
    <w:p>
      <w:pPr>
        <w:ind w:firstLine="420" w:firstLineChars="200"/>
        <w:rPr>
          <w:rFonts w:ascii="仿宋_GB2312" w:hAnsi="仿宋" w:cs="仿宋"/>
          <w:szCs w:val="32"/>
        </w:rPr>
      </w:pPr>
      <w:r>
        <w:rPr>
          <w:rFonts w:hint="eastAsia" w:ascii="仿宋_GB2312" w:hAnsi="仿宋" w:cs="仿宋"/>
          <w:szCs w:val="32"/>
        </w:rPr>
        <w:t>㈠经手人整理原始票据，除日常办公统一支出外，需填写《财务支出审批单》，经财务负责人、单位负责人审批后，交至报账员。</w:t>
      </w:r>
    </w:p>
    <w:p>
      <w:pPr>
        <w:ind w:firstLine="420" w:firstLineChars="200"/>
        <w:rPr>
          <w:rFonts w:ascii="仿宋_GB2312" w:hAnsi="仿宋" w:cs="仿宋"/>
          <w:szCs w:val="32"/>
        </w:rPr>
      </w:pPr>
      <w:r>
        <w:rPr>
          <w:rFonts w:hint="eastAsia" w:ascii="仿宋_GB2312" w:hAnsi="仿宋" w:cs="仿宋"/>
          <w:szCs w:val="32"/>
        </w:rPr>
        <w:t>㈡报账员对报销的原始票据收集整理并审核后，报所长审批，并按规定程序办理报销事宜。</w:t>
      </w:r>
    </w:p>
    <w:p>
      <w:pPr>
        <w:ind w:firstLine="421" w:firstLineChars="200"/>
        <w:rPr>
          <w:rFonts w:ascii="仿宋_GB2312" w:hAnsi="仿宋"/>
          <w:b/>
          <w:bCs/>
          <w:szCs w:val="32"/>
        </w:rPr>
      </w:pPr>
      <w:r>
        <w:rPr>
          <w:rFonts w:hint="eastAsia" w:ascii="仿宋_GB2312" w:hAnsi="仿宋"/>
          <w:b/>
          <w:bCs/>
          <w:szCs w:val="32"/>
        </w:rPr>
        <w:t>第二十三条 经费支出标准</w:t>
      </w:r>
    </w:p>
    <w:p>
      <w:pPr>
        <w:ind w:firstLine="420" w:firstLineChars="200"/>
        <w:rPr>
          <w:rFonts w:ascii="仿宋_GB2312" w:hAnsi="仿宋"/>
          <w:szCs w:val="32"/>
        </w:rPr>
      </w:pPr>
      <w:r>
        <w:rPr>
          <w:rFonts w:hint="eastAsia" w:ascii="仿宋_GB2312" w:hAnsi="仿宋"/>
          <w:szCs w:val="32"/>
        </w:rPr>
        <w:t>㈠差旅费标准：按照《深圳市财政委员会深圳市财政委员会关于市直党政机关和事业单位差旅费管理问题的补充通知》（深财行[2016]92号）等</w:t>
      </w:r>
      <w:r>
        <w:rPr>
          <w:rFonts w:ascii="仿宋_GB2312" w:hAnsi="仿宋"/>
          <w:szCs w:val="32"/>
        </w:rPr>
        <w:t>相关规定</w:t>
      </w:r>
      <w:r>
        <w:rPr>
          <w:rFonts w:hint="eastAsia" w:ascii="仿宋_GB2312" w:hAnsi="仿宋"/>
          <w:szCs w:val="32"/>
        </w:rPr>
        <w:t>执行。伙食补助费标准：每人每天100元。市内交通费标准：每人每天80元。住宿费标准按照文件中规定的各地标准执行。</w:t>
      </w:r>
    </w:p>
    <w:p>
      <w:pPr>
        <w:pStyle w:val="10"/>
        <w:numPr>
          <w:ilvl w:val="0"/>
          <w:numId w:val="3"/>
        </w:numPr>
        <w:ind w:firstLineChars="0"/>
        <w:rPr>
          <w:rFonts w:ascii="仿宋_GB2312" w:hAnsi="仿宋"/>
          <w:szCs w:val="32"/>
        </w:rPr>
      </w:pPr>
      <w:r>
        <w:rPr>
          <w:rFonts w:hint="eastAsia" w:ascii="仿宋_GB2312" w:hAnsi="仿宋"/>
          <w:szCs w:val="32"/>
        </w:rPr>
        <w:t>会议费标准：根据深圳市财政委员会关于印发《深圳</w:t>
      </w:r>
    </w:p>
    <w:p>
      <w:pPr>
        <w:rPr>
          <w:rFonts w:ascii="仿宋_GB2312" w:hAnsi="仿宋"/>
          <w:szCs w:val="32"/>
        </w:rPr>
      </w:pPr>
      <w:r>
        <w:rPr>
          <w:rFonts w:hint="eastAsia" w:ascii="仿宋_GB2312" w:hAnsi="仿宋"/>
          <w:szCs w:val="32"/>
        </w:rPr>
        <w:t>市市直党政机关和事业单位会议费管理办法》（深财行〔2016〕140号）等相关规定执行。会议费综合定额标准如下（单位：元/人</w:t>
      </w:r>
      <w:r>
        <w:rPr>
          <w:rFonts w:hint="eastAsia" w:ascii="仿宋_GB2312" w:hAnsi="MS Mincho" w:cs="MS Mincho"/>
          <w:szCs w:val="32"/>
        </w:rPr>
        <w:t>/天</w:t>
      </w:r>
      <w:r>
        <w:rPr>
          <w:rFonts w:hint="eastAsia" w:ascii="仿宋_GB2312" w:hAnsi="仿宋"/>
          <w:szCs w:val="32"/>
        </w:rPr>
        <w:t>）：</w:t>
      </w:r>
    </w:p>
    <w:tbl>
      <w:tblPr>
        <w:tblStyle w:val="8"/>
        <w:tblW w:w="830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0"/>
        <w:gridCol w:w="1660"/>
        <w:gridCol w:w="1660"/>
        <w:gridCol w:w="1661"/>
        <w:gridCol w:w="16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0" w:hRule="atLeast"/>
          <w:jc w:val="center"/>
        </w:trPr>
        <w:tc>
          <w:tcPr>
            <w:tcW w:w="1660" w:type="dxa"/>
          </w:tcPr>
          <w:p>
            <w:pPr>
              <w:jc w:val="center"/>
              <w:rPr>
                <w:rFonts w:ascii="仿宋" w:hAnsi="仿宋" w:eastAsia="仿宋"/>
                <w:sz w:val="28"/>
                <w:szCs w:val="28"/>
              </w:rPr>
            </w:pPr>
            <w:r>
              <w:rPr>
                <w:rFonts w:hint="eastAsia" w:ascii="仿宋" w:hAnsi="仿宋" w:eastAsia="仿宋"/>
                <w:sz w:val="28"/>
                <w:szCs w:val="28"/>
              </w:rPr>
              <w:t>会议类别</w:t>
            </w:r>
          </w:p>
        </w:tc>
        <w:tc>
          <w:tcPr>
            <w:tcW w:w="1660" w:type="dxa"/>
          </w:tcPr>
          <w:p>
            <w:pPr>
              <w:jc w:val="center"/>
              <w:rPr>
                <w:rFonts w:ascii="仿宋" w:hAnsi="仿宋" w:eastAsia="仿宋"/>
                <w:sz w:val="28"/>
                <w:szCs w:val="28"/>
              </w:rPr>
            </w:pPr>
            <w:r>
              <w:rPr>
                <w:rFonts w:hint="eastAsia" w:ascii="仿宋" w:hAnsi="仿宋" w:eastAsia="仿宋"/>
                <w:sz w:val="28"/>
                <w:szCs w:val="28"/>
              </w:rPr>
              <w:t>住宿费</w:t>
            </w:r>
          </w:p>
        </w:tc>
        <w:tc>
          <w:tcPr>
            <w:tcW w:w="1660" w:type="dxa"/>
          </w:tcPr>
          <w:p>
            <w:pPr>
              <w:jc w:val="center"/>
              <w:rPr>
                <w:rFonts w:ascii="仿宋" w:hAnsi="仿宋" w:eastAsia="仿宋"/>
                <w:sz w:val="28"/>
                <w:szCs w:val="28"/>
              </w:rPr>
            </w:pPr>
            <w:r>
              <w:rPr>
                <w:rFonts w:hint="eastAsia" w:ascii="仿宋" w:hAnsi="仿宋" w:eastAsia="仿宋"/>
                <w:sz w:val="28"/>
                <w:szCs w:val="28"/>
              </w:rPr>
              <w:t>伙食费</w:t>
            </w:r>
          </w:p>
        </w:tc>
        <w:tc>
          <w:tcPr>
            <w:tcW w:w="1661" w:type="dxa"/>
          </w:tcPr>
          <w:p>
            <w:pPr>
              <w:jc w:val="center"/>
              <w:rPr>
                <w:rFonts w:ascii="仿宋" w:hAnsi="仿宋" w:eastAsia="仿宋"/>
                <w:sz w:val="28"/>
                <w:szCs w:val="28"/>
              </w:rPr>
            </w:pPr>
            <w:r>
              <w:rPr>
                <w:rFonts w:hint="eastAsia" w:ascii="仿宋" w:hAnsi="仿宋" w:eastAsia="仿宋"/>
                <w:sz w:val="28"/>
                <w:szCs w:val="28"/>
              </w:rPr>
              <w:t>其他费用</w:t>
            </w:r>
          </w:p>
        </w:tc>
        <w:tc>
          <w:tcPr>
            <w:tcW w:w="1661" w:type="dxa"/>
          </w:tcPr>
          <w:p>
            <w:pPr>
              <w:jc w:val="center"/>
              <w:rPr>
                <w:rFonts w:ascii="仿宋" w:hAnsi="仿宋" w:eastAsia="仿宋"/>
                <w:sz w:val="28"/>
                <w:szCs w:val="28"/>
              </w:rPr>
            </w:pPr>
            <w:r>
              <w:rPr>
                <w:rFonts w:hint="eastAsia" w:ascii="仿宋" w:hAnsi="仿宋" w:eastAsia="仿宋"/>
                <w:sz w:val="28"/>
                <w:szCs w:val="28"/>
              </w:rPr>
              <w:t>合计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0" w:hRule="atLeast"/>
          <w:jc w:val="center"/>
        </w:trPr>
        <w:tc>
          <w:tcPr>
            <w:tcW w:w="1660" w:type="dxa"/>
          </w:tcPr>
          <w:p>
            <w:pPr>
              <w:jc w:val="center"/>
              <w:rPr>
                <w:rFonts w:ascii="仿宋" w:hAnsi="仿宋" w:eastAsia="仿宋"/>
                <w:sz w:val="28"/>
                <w:szCs w:val="28"/>
              </w:rPr>
            </w:pPr>
            <w:r>
              <w:rPr>
                <w:rFonts w:hint="eastAsia" w:ascii="仿宋" w:hAnsi="仿宋" w:eastAsia="仿宋"/>
                <w:sz w:val="28"/>
                <w:szCs w:val="28"/>
              </w:rPr>
              <w:t>一类会议</w:t>
            </w:r>
          </w:p>
        </w:tc>
        <w:tc>
          <w:tcPr>
            <w:tcW w:w="1660" w:type="dxa"/>
            <w:vAlign w:val="center"/>
          </w:tcPr>
          <w:p>
            <w:pPr>
              <w:jc w:val="center"/>
              <w:rPr>
                <w:rFonts w:ascii="仿宋" w:hAnsi="仿宋" w:eastAsia="仿宋"/>
                <w:sz w:val="28"/>
                <w:szCs w:val="28"/>
              </w:rPr>
            </w:pPr>
            <w:r>
              <w:rPr>
                <w:rFonts w:hint="eastAsia" w:ascii="仿宋" w:hAnsi="仿宋" w:eastAsia="仿宋"/>
                <w:sz w:val="28"/>
                <w:szCs w:val="28"/>
              </w:rPr>
              <w:t>330</w:t>
            </w:r>
          </w:p>
        </w:tc>
        <w:tc>
          <w:tcPr>
            <w:tcW w:w="1660" w:type="dxa"/>
            <w:vAlign w:val="center"/>
          </w:tcPr>
          <w:p>
            <w:pPr>
              <w:jc w:val="center"/>
              <w:rPr>
                <w:rFonts w:ascii="仿宋" w:hAnsi="仿宋" w:eastAsia="仿宋"/>
                <w:sz w:val="28"/>
                <w:szCs w:val="28"/>
              </w:rPr>
            </w:pPr>
            <w:r>
              <w:rPr>
                <w:rFonts w:hint="eastAsia" w:ascii="仿宋" w:hAnsi="仿宋" w:eastAsia="仿宋"/>
                <w:sz w:val="28"/>
                <w:szCs w:val="28"/>
              </w:rPr>
              <w:t>200</w:t>
            </w:r>
          </w:p>
        </w:tc>
        <w:tc>
          <w:tcPr>
            <w:tcW w:w="1661" w:type="dxa"/>
            <w:vAlign w:val="center"/>
          </w:tcPr>
          <w:p>
            <w:pPr>
              <w:jc w:val="center"/>
              <w:rPr>
                <w:rFonts w:ascii="仿宋" w:hAnsi="仿宋" w:eastAsia="仿宋"/>
                <w:sz w:val="28"/>
                <w:szCs w:val="28"/>
              </w:rPr>
            </w:pPr>
            <w:r>
              <w:rPr>
                <w:rFonts w:hint="eastAsia" w:ascii="仿宋" w:hAnsi="仿宋" w:eastAsia="仿宋"/>
                <w:sz w:val="28"/>
                <w:szCs w:val="28"/>
              </w:rPr>
              <w:t>230</w:t>
            </w:r>
          </w:p>
        </w:tc>
        <w:tc>
          <w:tcPr>
            <w:tcW w:w="1661" w:type="dxa"/>
            <w:vAlign w:val="center"/>
          </w:tcPr>
          <w:p>
            <w:pPr>
              <w:jc w:val="center"/>
              <w:rPr>
                <w:rFonts w:ascii="仿宋" w:hAnsi="仿宋" w:eastAsia="仿宋"/>
                <w:sz w:val="28"/>
                <w:szCs w:val="28"/>
              </w:rPr>
            </w:pPr>
            <w:r>
              <w:rPr>
                <w:rFonts w:hint="eastAsia" w:ascii="仿宋" w:hAnsi="仿宋" w:eastAsia="仿宋"/>
                <w:sz w:val="28"/>
                <w:szCs w:val="28"/>
              </w:rPr>
              <w:t>760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0" w:hRule="atLeast"/>
          <w:jc w:val="center"/>
        </w:trPr>
        <w:tc>
          <w:tcPr>
            <w:tcW w:w="1660" w:type="dxa"/>
          </w:tcPr>
          <w:p>
            <w:pPr>
              <w:jc w:val="center"/>
              <w:rPr>
                <w:rFonts w:ascii="仿宋" w:hAnsi="仿宋" w:eastAsia="仿宋"/>
                <w:sz w:val="28"/>
                <w:szCs w:val="28"/>
              </w:rPr>
            </w:pPr>
            <w:r>
              <w:rPr>
                <w:rFonts w:hint="eastAsia" w:ascii="仿宋" w:hAnsi="仿宋" w:eastAsia="仿宋"/>
                <w:sz w:val="28"/>
                <w:szCs w:val="28"/>
              </w:rPr>
              <w:t>二类会议</w:t>
            </w:r>
          </w:p>
        </w:tc>
        <w:tc>
          <w:tcPr>
            <w:tcW w:w="1660" w:type="dxa"/>
            <w:vAlign w:val="center"/>
          </w:tcPr>
          <w:p>
            <w:pPr>
              <w:jc w:val="center"/>
              <w:rPr>
                <w:rFonts w:ascii="仿宋" w:hAnsi="仿宋" w:eastAsia="仿宋"/>
                <w:sz w:val="28"/>
                <w:szCs w:val="28"/>
              </w:rPr>
            </w:pPr>
            <w:r>
              <w:rPr>
                <w:rFonts w:hint="eastAsia" w:ascii="仿宋" w:hAnsi="仿宋" w:eastAsia="仿宋"/>
                <w:sz w:val="28"/>
                <w:szCs w:val="28"/>
              </w:rPr>
              <w:t>280</w:t>
            </w:r>
          </w:p>
        </w:tc>
        <w:tc>
          <w:tcPr>
            <w:tcW w:w="1660" w:type="dxa"/>
            <w:vAlign w:val="center"/>
          </w:tcPr>
          <w:p>
            <w:pPr>
              <w:jc w:val="center"/>
              <w:rPr>
                <w:rFonts w:ascii="仿宋" w:hAnsi="仿宋" w:eastAsia="仿宋"/>
                <w:sz w:val="28"/>
                <w:szCs w:val="28"/>
              </w:rPr>
            </w:pPr>
            <w:r>
              <w:rPr>
                <w:rFonts w:hint="eastAsia" w:ascii="仿宋" w:hAnsi="仿宋" w:eastAsia="仿宋"/>
                <w:sz w:val="28"/>
                <w:szCs w:val="28"/>
              </w:rPr>
              <w:t>170</w:t>
            </w:r>
          </w:p>
        </w:tc>
        <w:tc>
          <w:tcPr>
            <w:tcW w:w="1661" w:type="dxa"/>
            <w:vAlign w:val="center"/>
          </w:tcPr>
          <w:p>
            <w:pPr>
              <w:jc w:val="center"/>
              <w:rPr>
                <w:rFonts w:ascii="仿宋" w:hAnsi="仿宋" w:eastAsia="仿宋"/>
                <w:sz w:val="28"/>
                <w:szCs w:val="28"/>
              </w:rPr>
            </w:pPr>
            <w:r>
              <w:rPr>
                <w:rFonts w:hint="eastAsia" w:ascii="仿宋" w:hAnsi="仿宋" w:eastAsia="仿宋"/>
                <w:sz w:val="28"/>
                <w:szCs w:val="28"/>
              </w:rPr>
              <w:t>200</w:t>
            </w:r>
          </w:p>
        </w:tc>
        <w:tc>
          <w:tcPr>
            <w:tcW w:w="1661" w:type="dxa"/>
            <w:vAlign w:val="center"/>
          </w:tcPr>
          <w:p>
            <w:pPr>
              <w:jc w:val="center"/>
              <w:rPr>
                <w:rFonts w:ascii="仿宋" w:hAnsi="仿宋" w:eastAsia="仿宋"/>
                <w:sz w:val="28"/>
                <w:szCs w:val="28"/>
              </w:rPr>
            </w:pPr>
            <w:r>
              <w:rPr>
                <w:rFonts w:hint="eastAsia" w:ascii="仿宋" w:hAnsi="仿宋" w:eastAsia="仿宋"/>
                <w:sz w:val="28"/>
                <w:szCs w:val="28"/>
              </w:rPr>
              <w:t>650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jc w:val="center"/>
        </w:trPr>
        <w:tc>
          <w:tcPr>
            <w:tcW w:w="1660" w:type="dxa"/>
          </w:tcPr>
          <w:p>
            <w:pPr>
              <w:jc w:val="center"/>
              <w:rPr>
                <w:rFonts w:ascii="仿宋" w:hAnsi="仿宋" w:eastAsia="仿宋"/>
                <w:sz w:val="28"/>
                <w:szCs w:val="28"/>
              </w:rPr>
            </w:pPr>
            <w:r>
              <w:rPr>
                <w:rFonts w:hint="eastAsia" w:ascii="仿宋" w:hAnsi="仿宋" w:eastAsia="仿宋"/>
                <w:sz w:val="28"/>
                <w:szCs w:val="28"/>
              </w:rPr>
              <w:t>三类会议</w:t>
            </w:r>
          </w:p>
        </w:tc>
        <w:tc>
          <w:tcPr>
            <w:tcW w:w="1660" w:type="dxa"/>
            <w:vAlign w:val="center"/>
          </w:tcPr>
          <w:p>
            <w:pPr>
              <w:jc w:val="center"/>
              <w:rPr>
                <w:rFonts w:ascii="仿宋" w:hAnsi="仿宋" w:eastAsia="仿宋"/>
                <w:sz w:val="28"/>
                <w:szCs w:val="28"/>
              </w:rPr>
            </w:pPr>
            <w:r>
              <w:rPr>
                <w:rFonts w:hint="eastAsia" w:ascii="仿宋" w:hAnsi="仿宋" w:eastAsia="仿宋"/>
                <w:sz w:val="28"/>
                <w:szCs w:val="28"/>
              </w:rPr>
              <w:t>230</w:t>
            </w:r>
          </w:p>
        </w:tc>
        <w:tc>
          <w:tcPr>
            <w:tcW w:w="1660" w:type="dxa"/>
            <w:vAlign w:val="center"/>
          </w:tcPr>
          <w:p>
            <w:pPr>
              <w:jc w:val="center"/>
              <w:rPr>
                <w:rFonts w:ascii="仿宋" w:hAnsi="仿宋" w:eastAsia="仿宋"/>
                <w:sz w:val="28"/>
                <w:szCs w:val="28"/>
              </w:rPr>
            </w:pPr>
            <w:r>
              <w:rPr>
                <w:rFonts w:hint="eastAsia" w:ascii="仿宋" w:hAnsi="仿宋" w:eastAsia="仿宋"/>
                <w:sz w:val="28"/>
                <w:szCs w:val="28"/>
              </w:rPr>
              <w:t>150</w:t>
            </w:r>
          </w:p>
        </w:tc>
        <w:tc>
          <w:tcPr>
            <w:tcW w:w="1661" w:type="dxa"/>
            <w:vAlign w:val="center"/>
          </w:tcPr>
          <w:p>
            <w:pPr>
              <w:jc w:val="center"/>
              <w:rPr>
                <w:rFonts w:ascii="仿宋" w:hAnsi="仿宋" w:eastAsia="仿宋"/>
                <w:sz w:val="28"/>
                <w:szCs w:val="28"/>
              </w:rPr>
            </w:pPr>
            <w:r>
              <w:rPr>
                <w:rFonts w:hint="eastAsia" w:ascii="仿宋" w:hAnsi="仿宋" w:eastAsia="仿宋"/>
                <w:sz w:val="28"/>
                <w:szCs w:val="28"/>
              </w:rPr>
              <w:t>170</w:t>
            </w:r>
          </w:p>
        </w:tc>
        <w:tc>
          <w:tcPr>
            <w:tcW w:w="1661" w:type="dxa"/>
            <w:vAlign w:val="center"/>
          </w:tcPr>
          <w:p>
            <w:pPr>
              <w:jc w:val="center"/>
              <w:rPr>
                <w:rFonts w:ascii="仿宋" w:hAnsi="仿宋" w:eastAsia="仿宋"/>
                <w:sz w:val="28"/>
                <w:szCs w:val="28"/>
              </w:rPr>
            </w:pPr>
            <w:r>
              <w:rPr>
                <w:rFonts w:hint="eastAsia" w:ascii="仿宋" w:hAnsi="仿宋" w:eastAsia="仿宋"/>
                <w:sz w:val="28"/>
                <w:szCs w:val="28"/>
              </w:rPr>
              <w:t>550</w:t>
            </w:r>
          </w:p>
        </w:tc>
      </w:tr>
    </w:tbl>
    <w:p>
      <w:pPr>
        <w:pStyle w:val="10"/>
        <w:numPr>
          <w:ilvl w:val="0"/>
          <w:numId w:val="3"/>
        </w:numPr>
        <w:ind w:firstLineChars="0"/>
        <w:rPr>
          <w:rFonts w:ascii="仿宋_GB2312" w:hAnsi="仿宋"/>
          <w:szCs w:val="32"/>
        </w:rPr>
      </w:pPr>
      <w:r>
        <w:rPr>
          <w:rFonts w:hint="eastAsia" w:ascii="仿宋_GB2312" w:hAnsi="仿宋"/>
          <w:szCs w:val="32"/>
        </w:rPr>
        <w:t>培训费标准：根据深圳市财政委员会 深圳市委组织</w:t>
      </w:r>
    </w:p>
    <w:p>
      <w:pPr>
        <w:rPr>
          <w:rFonts w:ascii="仿宋_GB2312" w:hAnsi="仿宋"/>
          <w:szCs w:val="32"/>
        </w:rPr>
      </w:pPr>
      <w:r>
        <w:rPr>
          <w:rFonts w:hint="eastAsia" w:ascii="仿宋_GB2312" w:hAnsi="仿宋"/>
          <w:szCs w:val="32"/>
        </w:rPr>
        <w:t>部 深圳市人力资源和社会保障局关于印发《深圳市市级机关培训费管理办法》（深财预〔2014〕56 号）等规定执行。培训费综合定额标准如下（单位：元/人/天）：</w:t>
      </w:r>
    </w:p>
    <w:tbl>
      <w:tblPr>
        <w:tblStyle w:val="8"/>
        <w:tblW w:w="820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0"/>
        <w:gridCol w:w="1466"/>
        <w:gridCol w:w="1637"/>
        <w:gridCol w:w="2046"/>
        <w:gridCol w:w="14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164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住宿费</w:t>
            </w:r>
          </w:p>
        </w:tc>
        <w:tc>
          <w:tcPr>
            <w:tcW w:w="1466"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伙食费</w:t>
            </w:r>
          </w:p>
        </w:tc>
        <w:tc>
          <w:tcPr>
            <w:tcW w:w="163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场地费和</w:t>
            </w:r>
          </w:p>
          <w:p>
            <w:pPr>
              <w:spacing w:line="400" w:lineRule="exact"/>
              <w:jc w:val="center"/>
              <w:rPr>
                <w:rFonts w:ascii="仿宋" w:hAnsi="仿宋" w:eastAsia="仿宋"/>
                <w:sz w:val="28"/>
                <w:szCs w:val="28"/>
              </w:rPr>
            </w:pPr>
            <w:r>
              <w:rPr>
                <w:rFonts w:hint="eastAsia" w:ascii="仿宋" w:hAnsi="仿宋" w:eastAsia="仿宋"/>
                <w:sz w:val="28"/>
                <w:szCs w:val="28"/>
              </w:rPr>
              <w:t>讲课费</w:t>
            </w:r>
          </w:p>
        </w:tc>
        <w:tc>
          <w:tcPr>
            <w:tcW w:w="2046"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资料费、交通费和其他费用</w:t>
            </w:r>
          </w:p>
        </w:tc>
        <w:tc>
          <w:tcPr>
            <w:tcW w:w="14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合计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jc w:val="center"/>
        </w:trPr>
        <w:tc>
          <w:tcPr>
            <w:tcW w:w="1640" w:type="dxa"/>
            <w:vAlign w:val="center"/>
          </w:tcPr>
          <w:p>
            <w:pPr>
              <w:jc w:val="center"/>
              <w:rPr>
                <w:rFonts w:ascii="仿宋" w:hAnsi="仿宋" w:eastAsia="仿宋"/>
                <w:sz w:val="28"/>
                <w:szCs w:val="28"/>
              </w:rPr>
            </w:pPr>
            <w:r>
              <w:rPr>
                <w:rFonts w:hint="eastAsia" w:ascii="仿宋" w:hAnsi="仿宋" w:eastAsia="仿宋"/>
                <w:sz w:val="28"/>
                <w:szCs w:val="28"/>
              </w:rPr>
              <w:t>180</w:t>
            </w:r>
          </w:p>
        </w:tc>
        <w:tc>
          <w:tcPr>
            <w:tcW w:w="1466" w:type="dxa"/>
            <w:vAlign w:val="center"/>
          </w:tcPr>
          <w:p>
            <w:pPr>
              <w:jc w:val="center"/>
              <w:rPr>
                <w:rFonts w:ascii="仿宋" w:hAnsi="仿宋" w:eastAsia="仿宋"/>
                <w:sz w:val="28"/>
                <w:szCs w:val="28"/>
              </w:rPr>
            </w:pPr>
            <w:r>
              <w:rPr>
                <w:rFonts w:hint="eastAsia" w:ascii="仿宋" w:hAnsi="仿宋" w:eastAsia="仿宋"/>
                <w:sz w:val="28"/>
                <w:szCs w:val="28"/>
              </w:rPr>
              <w:t>110</w:t>
            </w:r>
          </w:p>
        </w:tc>
        <w:tc>
          <w:tcPr>
            <w:tcW w:w="1637" w:type="dxa"/>
            <w:vAlign w:val="center"/>
          </w:tcPr>
          <w:p>
            <w:pPr>
              <w:jc w:val="center"/>
              <w:rPr>
                <w:rFonts w:ascii="仿宋" w:hAnsi="仿宋" w:eastAsia="仿宋"/>
                <w:sz w:val="28"/>
                <w:szCs w:val="28"/>
              </w:rPr>
            </w:pPr>
            <w:r>
              <w:rPr>
                <w:rFonts w:hint="eastAsia" w:ascii="仿宋" w:hAnsi="仿宋" w:eastAsia="仿宋"/>
                <w:sz w:val="28"/>
                <w:szCs w:val="28"/>
              </w:rPr>
              <w:t>100</w:t>
            </w:r>
          </w:p>
        </w:tc>
        <w:tc>
          <w:tcPr>
            <w:tcW w:w="2046" w:type="dxa"/>
            <w:vAlign w:val="center"/>
          </w:tcPr>
          <w:p>
            <w:pPr>
              <w:jc w:val="center"/>
              <w:rPr>
                <w:rFonts w:ascii="仿宋" w:hAnsi="仿宋" w:eastAsia="仿宋"/>
                <w:sz w:val="28"/>
                <w:szCs w:val="28"/>
              </w:rPr>
            </w:pPr>
            <w:r>
              <w:rPr>
                <w:rFonts w:hint="eastAsia" w:ascii="仿宋" w:hAnsi="仿宋" w:eastAsia="仿宋"/>
                <w:sz w:val="28"/>
                <w:szCs w:val="28"/>
              </w:rPr>
              <w:t>60</w:t>
            </w:r>
          </w:p>
        </w:tc>
        <w:tc>
          <w:tcPr>
            <w:tcW w:w="1413" w:type="dxa"/>
            <w:vAlign w:val="center"/>
          </w:tcPr>
          <w:p>
            <w:pPr>
              <w:jc w:val="center"/>
              <w:rPr>
                <w:rFonts w:ascii="仿宋" w:hAnsi="仿宋" w:eastAsia="仿宋"/>
                <w:sz w:val="28"/>
                <w:szCs w:val="28"/>
              </w:rPr>
            </w:pPr>
            <w:r>
              <w:rPr>
                <w:rFonts w:hint="eastAsia" w:ascii="仿宋" w:hAnsi="仿宋" w:eastAsia="仿宋"/>
                <w:sz w:val="28"/>
                <w:szCs w:val="28"/>
              </w:rPr>
              <w:t>450</w:t>
            </w:r>
          </w:p>
        </w:tc>
      </w:tr>
    </w:tbl>
    <w:p>
      <w:pPr>
        <w:ind w:firstLine="413" w:firstLineChars="196"/>
        <w:rPr>
          <w:rFonts w:ascii="仿宋_GB2312" w:hAnsi="仿宋"/>
          <w:b/>
          <w:szCs w:val="32"/>
        </w:rPr>
      </w:pPr>
      <w:r>
        <w:rPr>
          <w:rFonts w:hint="eastAsia" w:ascii="仿宋_GB2312" w:hAnsi="仿宋"/>
          <w:b/>
          <w:szCs w:val="32"/>
        </w:rPr>
        <w:t>第二十四条 经费支出核算</w:t>
      </w:r>
    </w:p>
    <w:p>
      <w:pPr>
        <w:widowControl/>
        <w:ind w:firstLine="420" w:firstLineChars="200"/>
        <w:jc w:val="left"/>
        <w:rPr>
          <w:rFonts w:ascii="仿宋_GB2312" w:hAnsi="仿宋"/>
          <w:szCs w:val="32"/>
        </w:rPr>
      </w:pPr>
      <w:r>
        <w:rPr>
          <w:rFonts w:hint="eastAsia" w:ascii="仿宋_GB2312" w:hAnsi="仿宋"/>
          <w:szCs w:val="32"/>
        </w:rPr>
        <w:t>㈠各项支出必须严格执行国家有关的法律法规，根据区国库支付中心的有关规定及核算流程，由财务人员审核后统一到国库支付中心进行报账。</w:t>
      </w:r>
    </w:p>
    <w:p>
      <w:pPr>
        <w:pStyle w:val="10"/>
        <w:numPr>
          <w:ilvl w:val="0"/>
          <w:numId w:val="2"/>
        </w:numPr>
        <w:ind w:firstLineChars="0"/>
        <w:rPr>
          <w:rFonts w:ascii="仿宋_GB2312" w:hAnsi="仿宋"/>
          <w:szCs w:val="32"/>
        </w:rPr>
      </w:pPr>
      <w:r>
        <w:rPr>
          <w:rFonts w:hint="eastAsia" w:ascii="仿宋_GB2312" w:hAnsi="仿宋"/>
          <w:szCs w:val="32"/>
        </w:rPr>
        <w:t>区国库支付中心根据</w:t>
      </w:r>
      <w:r>
        <w:rPr>
          <w:rFonts w:hint="eastAsia" w:ascii="仿宋_GB2312" w:hAnsi="仿宋"/>
          <w:bCs/>
          <w:spacing w:val="-4"/>
          <w:szCs w:val="32"/>
        </w:rPr>
        <w:t>有关规定对本单位</w:t>
      </w:r>
      <w:r>
        <w:rPr>
          <w:rFonts w:ascii="仿宋_GB2312" w:hAnsi="仿宋"/>
          <w:bCs/>
          <w:spacing w:val="-4"/>
          <w:szCs w:val="32"/>
        </w:rPr>
        <w:t>各项</w:t>
      </w:r>
      <w:r>
        <w:rPr>
          <w:rFonts w:hint="eastAsia" w:ascii="仿宋_GB2312" w:hAnsi="仿宋"/>
          <w:bCs/>
          <w:spacing w:val="-4"/>
          <w:szCs w:val="32"/>
        </w:rPr>
        <w:t>经费支出</w:t>
      </w:r>
    </w:p>
    <w:p>
      <w:pPr>
        <w:rPr>
          <w:rFonts w:ascii="仿宋_GB2312" w:hAnsi="仿宋"/>
          <w:szCs w:val="32"/>
        </w:rPr>
      </w:pPr>
      <w:r>
        <w:rPr>
          <w:rFonts w:hint="eastAsia" w:ascii="仿宋_GB2312" w:hAnsi="仿宋"/>
          <w:bCs/>
          <w:spacing w:val="-4"/>
          <w:szCs w:val="32"/>
        </w:rPr>
        <w:t>进行会计核算。</w:t>
      </w:r>
    </w:p>
    <w:p>
      <w:pPr>
        <w:spacing w:before="312" w:beforeLines="100"/>
        <w:ind w:firstLine="421" w:firstLineChars="200"/>
        <w:jc w:val="center"/>
        <w:rPr>
          <w:rFonts w:ascii="仿宋_GB2312" w:hAnsi="仿宋_GB2312" w:cs="仿宋_GB2312"/>
          <w:b/>
        </w:rPr>
      </w:pPr>
      <w:r>
        <w:rPr>
          <w:rFonts w:hint="eastAsia" w:ascii="仿宋_GB2312" w:hAnsi="仿宋_GB2312" w:cs="仿宋_GB2312"/>
          <w:b/>
        </w:rPr>
        <w:t xml:space="preserve">第三节 资产管理 </w:t>
      </w:r>
    </w:p>
    <w:p>
      <w:pPr>
        <w:spacing w:line="600" w:lineRule="exact"/>
        <w:ind w:firstLine="421" w:firstLineChars="200"/>
        <w:rPr>
          <w:rFonts w:ascii="仿宋_GB2312" w:hAnsi="仿宋_GB2312" w:cs="仿宋_GB2312"/>
          <w:szCs w:val="32"/>
        </w:rPr>
      </w:pPr>
      <w:r>
        <w:rPr>
          <w:rFonts w:hint="eastAsia" w:ascii="仿宋_GB2312" w:hAnsi="仿宋"/>
          <w:b/>
          <w:szCs w:val="32"/>
        </w:rPr>
        <w:t>第二十五条</w:t>
      </w:r>
      <w:bookmarkStart w:id="6" w:name="_Toc467789923"/>
      <w:r>
        <w:rPr>
          <w:rFonts w:hint="eastAsia" w:ascii="仿宋_GB2312" w:hAnsi="仿宋"/>
          <w:b/>
          <w:bCs/>
          <w:szCs w:val="32"/>
        </w:rPr>
        <w:t xml:space="preserve"> </w:t>
      </w:r>
      <w:r>
        <w:rPr>
          <w:rFonts w:hint="eastAsia" w:ascii="仿宋_GB2312" w:hAnsi="仿宋_GB2312" w:cs="仿宋_GB2312"/>
          <w:szCs w:val="32"/>
        </w:rPr>
        <w:t>由本单位财政资金购置或通过赠送、奖励等途径获得的各项资产，使用年限在一年以上，价值在100</w:t>
      </w:r>
      <w:r>
        <w:rPr>
          <w:rFonts w:ascii="仿宋_GB2312" w:hAnsi="仿宋_GB2312" w:cs="仿宋_GB2312"/>
          <w:szCs w:val="32"/>
        </w:rPr>
        <w:t>0</w:t>
      </w:r>
      <w:r>
        <w:rPr>
          <w:rFonts w:hint="eastAsia" w:ascii="仿宋_GB2312" w:hAnsi="仿宋_GB2312" w:cs="仿宋_GB2312"/>
          <w:szCs w:val="32"/>
        </w:rPr>
        <w:t>元以上，包括专用设备、一般设备、陈列品、其他固定资产及其他办公室认为有必要作为固定资产管理的物品等，</w:t>
      </w:r>
      <w:r>
        <w:rPr>
          <w:rFonts w:ascii="仿宋_GB2312" w:hAnsi="仿宋_GB2312" w:cs="仿宋_GB2312"/>
          <w:szCs w:val="32"/>
        </w:rPr>
        <w:t>均为本单位固定资产</w:t>
      </w:r>
      <w:r>
        <w:rPr>
          <w:rFonts w:hint="eastAsia" w:ascii="仿宋_GB2312" w:hAnsi="仿宋_GB2312" w:cs="仿宋_GB2312"/>
          <w:szCs w:val="32"/>
        </w:rPr>
        <w:t>。</w:t>
      </w:r>
    </w:p>
    <w:p>
      <w:pPr>
        <w:spacing w:before="312" w:beforeLines="100"/>
        <w:ind w:firstLine="421" w:firstLineChars="200"/>
        <w:rPr>
          <w:rFonts w:ascii="仿宋_GB2312" w:hAnsi="仿宋"/>
          <w:b/>
          <w:bCs/>
          <w:szCs w:val="32"/>
        </w:rPr>
      </w:pPr>
      <w:r>
        <w:rPr>
          <w:rFonts w:hint="eastAsia" w:ascii="仿宋_GB2312" w:hAnsi="仿宋"/>
          <w:b/>
          <w:szCs w:val="32"/>
        </w:rPr>
        <w:t>第二十六条</w:t>
      </w:r>
      <w:r>
        <w:rPr>
          <w:rFonts w:hint="eastAsia" w:ascii="仿宋_GB2312" w:hAnsi="仿宋"/>
          <w:b/>
          <w:bCs/>
          <w:szCs w:val="32"/>
        </w:rPr>
        <w:t xml:space="preserve"> 资产购置</w:t>
      </w:r>
    </w:p>
    <w:p>
      <w:pPr>
        <w:ind w:firstLine="420" w:firstLineChars="200"/>
        <w:rPr>
          <w:rFonts w:ascii="仿宋_GB2312" w:hAnsi="仿宋"/>
          <w:szCs w:val="32"/>
        </w:rPr>
      </w:pPr>
      <w:r>
        <w:rPr>
          <w:rFonts w:hint="eastAsia" w:ascii="仿宋_GB2312" w:hAnsi="仿宋"/>
          <w:szCs w:val="32"/>
        </w:rPr>
        <w:t>㈠</w:t>
      </w:r>
      <w:r>
        <w:rPr>
          <w:rFonts w:hint="eastAsia" w:ascii="仿宋_GB2312" w:hAnsi="仿宋_GB2312" w:cs="仿宋_GB2312"/>
          <w:szCs w:val="32"/>
        </w:rPr>
        <w:t>资产购置要根据业务发展规划和经费预算，在充分论证的基础上，编制年度资产购置计划，按照本制度审批和程序，由办公室统筹，汇同各科室组织论证、招标等工作。对大、中型资产实行项目负责人负责制；属于政府采购的项目，按政府采购办法规定执行。</w:t>
      </w:r>
    </w:p>
    <w:p>
      <w:pPr>
        <w:ind w:firstLine="420" w:firstLineChars="200"/>
        <w:rPr>
          <w:rFonts w:ascii="仿宋_GB2312" w:hAnsi="仿宋"/>
          <w:szCs w:val="32"/>
        </w:rPr>
      </w:pPr>
      <w:r>
        <w:rPr>
          <w:rFonts w:hint="eastAsia" w:ascii="仿宋_GB2312" w:hAnsi="仿宋"/>
          <w:szCs w:val="32"/>
        </w:rPr>
        <w:t>㈡资产购置完成后，</w:t>
      </w:r>
      <w:r>
        <w:rPr>
          <w:rFonts w:hint="eastAsia" w:ascii="仿宋_GB2312" w:hAnsi="仿宋_GB2312" w:cs="仿宋_GB2312"/>
          <w:szCs w:val="32"/>
        </w:rPr>
        <w:t>办公室会同资产使用科室</w:t>
      </w:r>
      <w:r>
        <w:rPr>
          <w:rFonts w:hint="eastAsia" w:ascii="仿宋_GB2312" w:hAnsi="仿宋"/>
          <w:szCs w:val="32"/>
        </w:rPr>
        <w:t>进行现场清点、验收。验收不合格，不得办理结算手续、不得交付使用，并按合同条款及时向供货商提出退货或索赔。</w:t>
      </w:r>
    </w:p>
    <w:p>
      <w:pPr>
        <w:ind w:firstLine="420" w:firstLineChars="200"/>
        <w:rPr>
          <w:rFonts w:ascii="仿宋_GB2312" w:hAnsi="仿宋"/>
          <w:szCs w:val="32"/>
        </w:rPr>
      </w:pPr>
      <w:r>
        <w:rPr>
          <w:rFonts w:hint="eastAsia" w:ascii="仿宋_GB2312" w:hAnsi="仿宋"/>
          <w:szCs w:val="32"/>
        </w:rPr>
        <w:t xml:space="preserve">㈢资产使用科室在购置办公设备前，应严格按照规定的固定资产配置上限，严禁超标配置采购。 </w:t>
      </w:r>
    </w:p>
    <w:p>
      <w:pPr>
        <w:ind w:firstLine="420" w:firstLineChars="200"/>
        <w:rPr>
          <w:rFonts w:ascii="仿宋_GB2312" w:hAnsi="仿宋"/>
          <w:szCs w:val="32"/>
        </w:rPr>
      </w:pPr>
      <w:r>
        <w:rPr>
          <w:rFonts w:hint="eastAsia" w:ascii="仿宋_GB2312" w:hAnsi="仿宋"/>
          <w:szCs w:val="32"/>
        </w:rPr>
        <w:t>购置超规定配备标准或限额以上的资产，应分别报区</w:t>
      </w:r>
      <w:r>
        <w:rPr>
          <w:rFonts w:ascii="仿宋_GB2312" w:hAnsi="仿宋"/>
          <w:szCs w:val="32"/>
        </w:rPr>
        <w:t>卫</w:t>
      </w:r>
      <w:r>
        <w:rPr>
          <w:rFonts w:hint="eastAsia" w:ascii="仿宋_GB2312" w:hAnsi="仿宋"/>
          <w:szCs w:val="32"/>
        </w:rPr>
        <w:t>健</w:t>
      </w:r>
      <w:r>
        <w:rPr>
          <w:rFonts w:ascii="仿宋_GB2312" w:hAnsi="仿宋"/>
          <w:szCs w:val="32"/>
        </w:rPr>
        <w:t>局、</w:t>
      </w:r>
      <w:r>
        <w:rPr>
          <w:rFonts w:hint="eastAsia" w:ascii="仿宋_GB2312" w:hAnsi="仿宋"/>
          <w:szCs w:val="32"/>
        </w:rPr>
        <w:t>区财政局审批, 区</w:t>
      </w:r>
      <w:r>
        <w:rPr>
          <w:rFonts w:ascii="仿宋_GB2312" w:hAnsi="仿宋"/>
          <w:szCs w:val="32"/>
        </w:rPr>
        <w:t>卫</w:t>
      </w:r>
      <w:r>
        <w:rPr>
          <w:rFonts w:hint="eastAsia" w:ascii="仿宋_GB2312" w:hAnsi="仿宋"/>
          <w:szCs w:val="32"/>
        </w:rPr>
        <w:t>健</w:t>
      </w:r>
      <w:r>
        <w:rPr>
          <w:rFonts w:ascii="仿宋_GB2312" w:hAnsi="仿宋"/>
          <w:szCs w:val="32"/>
        </w:rPr>
        <w:t>局、</w:t>
      </w:r>
      <w:r>
        <w:rPr>
          <w:rFonts w:hint="eastAsia" w:ascii="仿宋_GB2312" w:hAnsi="仿宋"/>
          <w:szCs w:val="32"/>
        </w:rPr>
        <w:t>区财政局审批同意后，将资产购置项目列入年度预算，在进行项目申报时，将资产购置批复文件和相关材料一并报区财政局。</w:t>
      </w:r>
    </w:p>
    <w:p>
      <w:pPr>
        <w:ind w:firstLine="375" w:firstLineChars="178"/>
        <w:rPr>
          <w:rFonts w:ascii="仿宋_GB2312" w:hAnsi="仿宋"/>
          <w:szCs w:val="32"/>
        </w:rPr>
      </w:pPr>
      <w:r>
        <w:rPr>
          <w:rFonts w:hint="eastAsia" w:ascii="仿宋_GB2312" w:hAnsi="仿宋"/>
          <w:b/>
          <w:bCs/>
          <w:szCs w:val="32"/>
        </w:rPr>
        <w:t>第二十七条  资产保管</w:t>
      </w:r>
    </w:p>
    <w:p>
      <w:pPr>
        <w:ind w:firstLine="373" w:firstLineChars="178"/>
        <w:rPr>
          <w:rFonts w:ascii="仿宋_GB2312" w:hAnsi="仿宋"/>
          <w:szCs w:val="32"/>
        </w:rPr>
      </w:pPr>
      <w:r>
        <w:rPr>
          <w:rFonts w:hint="eastAsia" w:ascii="仿宋_GB2312" w:hAnsi="仿宋"/>
          <w:szCs w:val="32"/>
        </w:rPr>
        <w:t>㈠资产管理应严格遵循“ 谁使用，谁负责 ”的原则，妥善保管及遵守使用说明，合理使用，避免造成资产不必要的损坏。对电脑等使用频率高、升级换代快的资产，在使用过程中如需更新、维修的，使用科室应向办公室提出申请，由办公室派资产管理员现场检查确认，由资产管理员提出资产维护或更新计划，按制度规定程序和权限审批。</w:t>
      </w:r>
    </w:p>
    <w:p>
      <w:pPr>
        <w:ind w:firstLine="420" w:firstLineChars="200"/>
        <w:rPr>
          <w:rFonts w:ascii="仿宋_GB2312" w:hAnsi="仿宋"/>
          <w:color w:val="FF0000"/>
          <w:szCs w:val="32"/>
        </w:rPr>
      </w:pPr>
      <w:r>
        <w:rPr>
          <w:rFonts w:hint="eastAsia" w:ascii="仿宋_GB2312" w:hAnsi="仿宋"/>
          <w:szCs w:val="32"/>
        </w:rPr>
        <w:t>㈡实行固定资产信息化管理，建立固定资产台账，实行三账一卡管理。</w:t>
      </w:r>
    </w:p>
    <w:p>
      <w:pPr>
        <w:pStyle w:val="10"/>
        <w:numPr>
          <w:ilvl w:val="0"/>
          <w:numId w:val="2"/>
        </w:numPr>
        <w:ind w:firstLineChars="0"/>
        <w:rPr>
          <w:rFonts w:ascii="仿宋_GB2312" w:hAnsi="仿宋"/>
          <w:szCs w:val="32"/>
        </w:rPr>
      </w:pPr>
      <w:r>
        <w:rPr>
          <w:rFonts w:hint="eastAsia" w:ascii="仿宋_GB2312" w:hAnsi="仿宋"/>
          <w:szCs w:val="32"/>
        </w:rPr>
        <w:t>对固定资产实行定期盘点制度，确保国有资产安全。</w:t>
      </w:r>
    </w:p>
    <w:p>
      <w:pPr>
        <w:ind w:firstLine="421" w:firstLineChars="200"/>
        <w:rPr>
          <w:rFonts w:ascii="仿宋_GB2312" w:hAnsi="仿宋"/>
          <w:b/>
          <w:bCs/>
          <w:color w:val="000000"/>
          <w:szCs w:val="32"/>
        </w:rPr>
      </w:pPr>
      <w:r>
        <w:rPr>
          <w:rFonts w:hint="eastAsia" w:ascii="仿宋_GB2312" w:hAnsi="仿宋"/>
          <w:b/>
          <w:bCs/>
          <w:szCs w:val="32"/>
        </w:rPr>
        <w:t xml:space="preserve">第二十八条 </w:t>
      </w:r>
      <w:r>
        <w:rPr>
          <w:rFonts w:hint="eastAsia" w:ascii="仿宋_GB2312" w:hAnsi="仿宋"/>
          <w:b/>
          <w:bCs/>
          <w:color w:val="000000"/>
          <w:szCs w:val="32"/>
        </w:rPr>
        <w:t>资产使用与维护</w:t>
      </w:r>
    </w:p>
    <w:p>
      <w:pPr>
        <w:ind w:firstLine="357" w:firstLineChars="170"/>
        <w:rPr>
          <w:rFonts w:ascii="仿宋_GB2312" w:hAnsi="仿宋"/>
          <w:szCs w:val="32"/>
        </w:rPr>
      </w:pPr>
      <w:r>
        <w:rPr>
          <w:rFonts w:hint="eastAsia" w:ascii="仿宋_GB2312" w:hAnsi="仿宋"/>
          <w:szCs w:val="32"/>
        </w:rPr>
        <w:t>㈠建立资产保管和维护制度。各科室应落实安全防护措施，做好防火、防盗、防爆、防潮、防尘等工作。</w:t>
      </w:r>
    </w:p>
    <w:p>
      <w:pPr>
        <w:ind w:firstLine="357" w:firstLineChars="170"/>
        <w:rPr>
          <w:rFonts w:ascii="仿宋_GB2312" w:hAnsi="仿宋"/>
          <w:color w:val="C00000"/>
          <w:szCs w:val="32"/>
        </w:rPr>
      </w:pPr>
      <w:r>
        <w:rPr>
          <w:rFonts w:hint="eastAsia" w:ascii="仿宋_GB2312" w:hAnsi="仿宋"/>
          <w:szCs w:val="32"/>
        </w:rPr>
        <w:t>㈡资产的检修工作要及时。资产管理员要定期对大型、精密、贵重仪器设备进行检查、校验，确保精度和性能完好，防止事故发生。</w:t>
      </w:r>
    </w:p>
    <w:p>
      <w:pPr>
        <w:pStyle w:val="10"/>
        <w:numPr>
          <w:ilvl w:val="0"/>
          <w:numId w:val="2"/>
        </w:numPr>
        <w:ind w:firstLineChars="0"/>
        <w:rPr>
          <w:rFonts w:ascii="仿宋_GB2312" w:hAnsi="仿宋"/>
          <w:szCs w:val="32"/>
        </w:rPr>
      </w:pPr>
      <w:r>
        <w:rPr>
          <w:rFonts w:hint="eastAsia" w:ascii="仿宋_GB2312" w:hAnsi="仿宋"/>
          <w:szCs w:val="32"/>
        </w:rPr>
        <w:t>资产一般不对外出借，确需出借的，应由借出科室提</w:t>
      </w:r>
    </w:p>
    <w:p>
      <w:pPr>
        <w:rPr>
          <w:rFonts w:ascii="仿宋_GB2312" w:hAnsi="仿宋"/>
          <w:szCs w:val="32"/>
        </w:rPr>
      </w:pPr>
      <w:r>
        <w:rPr>
          <w:rFonts w:hint="eastAsia" w:ascii="仿宋_GB2312" w:hAnsi="仿宋"/>
          <w:szCs w:val="32"/>
        </w:rPr>
        <w:t>出申请，办公室审核，分管领导签署意见，所领导审批。收回出借资产，应认真勘验。</w:t>
      </w:r>
    </w:p>
    <w:p>
      <w:pPr>
        <w:ind w:firstLine="413" w:firstLineChars="196"/>
        <w:rPr>
          <w:rFonts w:ascii="仿宋_GB2312" w:hAnsi="仿宋"/>
          <w:szCs w:val="32"/>
        </w:rPr>
      </w:pPr>
      <w:r>
        <w:rPr>
          <w:rFonts w:hint="eastAsia" w:ascii="仿宋_GB2312" w:hAnsi="仿宋"/>
          <w:b/>
          <w:bCs/>
          <w:szCs w:val="32"/>
        </w:rPr>
        <w:t>第二十九条  资产处置</w:t>
      </w:r>
    </w:p>
    <w:p>
      <w:pPr>
        <w:ind w:firstLine="420" w:firstLineChars="200"/>
        <w:rPr>
          <w:rFonts w:ascii="仿宋_GB2312" w:hAnsi="仿宋"/>
          <w:szCs w:val="32"/>
        </w:rPr>
      </w:pPr>
      <w:r>
        <w:rPr>
          <w:rFonts w:hint="eastAsia" w:ascii="仿宋_GB2312" w:hAnsi="仿宋"/>
          <w:szCs w:val="32"/>
        </w:rPr>
        <w:t>㈠资产处置是指对各类资产进行产权转移或注销的行为，包括出售、出让，转让、对外捐赠、报废、报损以及货币性资产核销等。</w:t>
      </w:r>
    </w:p>
    <w:p>
      <w:pPr>
        <w:ind w:firstLine="420" w:firstLineChars="200"/>
        <w:rPr>
          <w:rFonts w:ascii="仿宋_GB2312" w:hAnsi="仿宋"/>
          <w:szCs w:val="32"/>
        </w:rPr>
      </w:pPr>
      <w:r>
        <w:rPr>
          <w:rFonts w:hint="eastAsia" w:ascii="仿宋_GB2312" w:hAnsi="仿宋"/>
          <w:szCs w:val="32"/>
        </w:rPr>
        <w:t>㈡处置资产要符合以下程序：</w:t>
      </w:r>
    </w:p>
    <w:p>
      <w:pPr>
        <w:ind w:firstLine="420" w:firstLineChars="200"/>
        <w:rPr>
          <w:rFonts w:ascii="仿宋_GB2312" w:hAnsi="仿宋"/>
          <w:szCs w:val="32"/>
        </w:rPr>
      </w:pPr>
      <w:r>
        <w:rPr>
          <w:rFonts w:hint="eastAsia" w:ascii="仿宋_GB2312" w:hAnsi="仿宋"/>
          <w:szCs w:val="32"/>
        </w:rPr>
        <w:t>1.使用科室提出申请并填写“资产处置申请表”；</w:t>
      </w:r>
    </w:p>
    <w:p>
      <w:pPr>
        <w:ind w:firstLine="420" w:firstLineChars="200"/>
        <w:rPr>
          <w:rFonts w:ascii="仿宋_GB2312" w:hAnsi="仿宋"/>
          <w:szCs w:val="32"/>
        </w:rPr>
      </w:pPr>
      <w:r>
        <w:rPr>
          <w:rFonts w:hint="eastAsia" w:ascii="仿宋_GB2312" w:hAnsi="仿宋"/>
          <w:szCs w:val="32"/>
        </w:rPr>
        <w:t>2.办公室组织审核；</w:t>
      </w:r>
    </w:p>
    <w:p>
      <w:pPr>
        <w:ind w:firstLine="420" w:firstLineChars="200"/>
        <w:rPr>
          <w:rFonts w:ascii="仿宋_GB2312" w:hAnsi="仿宋"/>
          <w:szCs w:val="32"/>
        </w:rPr>
      </w:pPr>
      <w:r>
        <w:rPr>
          <w:rFonts w:hint="eastAsia" w:ascii="仿宋_GB2312" w:hAnsi="仿宋"/>
          <w:szCs w:val="32"/>
        </w:rPr>
        <w:t>3.分管领导签置意见交由所长审批后进行报废处置；</w:t>
      </w:r>
    </w:p>
    <w:p>
      <w:pPr>
        <w:ind w:firstLine="420" w:firstLineChars="200"/>
        <w:rPr>
          <w:rFonts w:ascii="仿宋_GB2312" w:hAnsi="仿宋"/>
          <w:szCs w:val="32"/>
        </w:rPr>
      </w:pPr>
      <w:r>
        <w:rPr>
          <w:rFonts w:hint="eastAsia" w:ascii="仿宋_GB2312" w:hAnsi="仿宋"/>
          <w:szCs w:val="32"/>
        </w:rPr>
        <w:t>4.</w:t>
      </w:r>
      <w:r>
        <w:rPr>
          <w:rFonts w:hint="eastAsia" w:ascii="仿宋_GB2312" w:hAnsi="仿宋_GB2312" w:cs="仿宋_GB2312"/>
          <w:szCs w:val="32"/>
        </w:rPr>
        <w:t>未明确规定的其他方式的处置程序，按照我区相关文件法规进行处置</w:t>
      </w:r>
      <w:r>
        <w:rPr>
          <w:rFonts w:hint="eastAsia" w:ascii="仿宋_GB2312" w:hAnsi="仿宋"/>
          <w:szCs w:val="32"/>
        </w:rPr>
        <w:t>。</w:t>
      </w:r>
    </w:p>
    <w:p>
      <w:pPr>
        <w:ind w:firstLine="420" w:firstLineChars="200"/>
        <w:rPr>
          <w:rFonts w:ascii="仿宋_GB2312" w:hAnsi="仿宋"/>
          <w:szCs w:val="32"/>
        </w:rPr>
      </w:pPr>
      <w:r>
        <w:rPr>
          <w:rFonts w:hint="eastAsia" w:ascii="仿宋_GB2312" w:hAnsi="仿宋"/>
          <w:szCs w:val="32"/>
        </w:rPr>
        <w:t>5.根据批复意见处置资产。</w:t>
      </w:r>
    </w:p>
    <w:p>
      <w:pPr>
        <w:ind w:firstLine="420" w:firstLineChars="200"/>
        <w:rPr>
          <w:rFonts w:ascii="仿宋_GB2312" w:hAnsi="仿宋"/>
          <w:color w:val="C00000"/>
          <w:szCs w:val="32"/>
        </w:rPr>
      </w:pPr>
      <w:r>
        <w:rPr>
          <w:rFonts w:hint="eastAsia" w:ascii="仿宋_GB2312" w:hAnsi="仿宋"/>
          <w:szCs w:val="32"/>
        </w:rPr>
        <w:t>㈢处置房屋、构筑物及大型、精密、贵重仪器设备等资产由办公室会同有关部门组织专家进行论证和技术鉴定，并按国有资产管理规定评估确认处置价格，处置价格一般不得低于评估价格。处置资产取得的收入应及时上交国库。</w:t>
      </w:r>
    </w:p>
    <w:p>
      <w:pPr>
        <w:ind w:firstLine="316" w:firstLineChars="150"/>
        <w:rPr>
          <w:rFonts w:ascii="仿宋_GB2312" w:hAnsi="仿宋"/>
          <w:szCs w:val="32"/>
        </w:rPr>
      </w:pPr>
      <w:r>
        <w:rPr>
          <w:rFonts w:hint="eastAsia" w:ascii="仿宋_GB2312" w:hAnsi="仿宋"/>
          <w:b/>
          <w:bCs/>
          <w:szCs w:val="32"/>
        </w:rPr>
        <w:t>第三十条 资产核算及账务处理</w:t>
      </w:r>
    </w:p>
    <w:p>
      <w:pPr>
        <w:pStyle w:val="12"/>
        <w:ind w:firstLine="640"/>
        <w:rPr>
          <w:rFonts w:ascii="仿宋_GB2312" w:hAnsi="仿宋"/>
          <w:szCs w:val="32"/>
        </w:rPr>
      </w:pPr>
      <w:r>
        <w:rPr>
          <w:rFonts w:hint="eastAsia" w:ascii="仿宋_GB2312" w:hAnsi="仿宋"/>
          <w:szCs w:val="32"/>
        </w:rPr>
        <w:t>㈠资产设置账簿和卡片</w:t>
      </w:r>
    </w:p>
    <w:p>
      <w:pPr>
        <w:ind w:firstLine="420" w:firstLineChars="200"/>
        <w:rPr>
          <w:rFonts w:ascii="仿宋_GB2312" w:hAnsi="仿宋"/>
          <w:szCs w:val="32"/>
        </w:rPr>
      </w:pPr>
      <w:r>
        <w:rPr>
          <w:rFonts w:hint="eastAsia" w:ascii="仿宋_GB2312" w:hAnsi="仿宋"/>
          <w:szCs w:val="32"/>
        </w:rPr>
        <w:t>1.财务会计账设置固定资产总账、二级分类明细账；</w:t>
      </w:r>
    </w:p>
    <w:p>
      <w:pPr>
        <w:ind w:firstLine="420" w:firstLineChars="200"/>
        <w:rPr>
          <w:rFonts w:ascii="仿宋_GB2312" w:hAnsi="仿宋"/>
          <w:szCs w:val="32"/>
        </w:rPr>
      </w:pPr>
      <w:r>
        <w:rPr>
          <w:rFonts w:hint="eastAsia" w:ascii="仿宋_GB2312" w:hAnsi="仿宋"/>
          <w:szCs w:val="32"/>
        </w:rPr>
        <w:t>2.利用“固定资产管理系统”等系统对固定资产进行信息化管理。资产管理员负责固定资产增减录入工作，固定资产增减要在当月录入“固定资产管理系统”，系统自动生成资产分类、资产分类明细账簿和资产卡片。</w:t>
      </w:r>
    </w:p>
    <w:p>
      <w:pPr>
        <w:ind w:firstLine="420" w:firstLineChars="200"/>
        <w:rPr>
          <w:rFonts w:ascii="仿宋_GB2312" w:hAnsi="仿宋"/>
          <w:szCs w:val="32"/>
        </w:rPr>
      </w:pPr>
      <w:r>
        <w:rPr>
          <w:rFonts w:hint="eastAsia" w:ascii="仿宋_GB2312" w:hAnsi="仿宋"/>
          <w:szCs w:val="32"/>
        </w:rPr>
        <w:t>3.使用科室负责保管本部门资产卡片。</w:t>
      </w:r>
    </w:p>
    <w:p>
      <w:pPr>
        <w:ind w:firstLine="420" w:firstLineChars="200"/>
        <w:rPr>
          <w:rFonts w:ascii="仿宋_GB2312" w:hAnsi="仿宋"/>
          <w:szCs w:val="32"/>
        </w:rPr>
      </w:pPr>
      <w:r>
        <w:rPr>
          <w:rFonts w:hint="eastAsia" w:ascii="仿宋_GB2312" w:hAnsi="仿宋"/>
          <w:szCs w:val="32"/>
        </w:rPr>
        <w:t>㈡固定资产录入信息系统要按资产卡片详细内容录入。录入资产卡片内容：资产名称、规格、型号、资产编号、责任人、使用科室、存放地、数量和金额等，一物一卡，由领用人签字承担保管责任。</w:t>
      </w:r>
    </w:p>
    <w:p>
      <w:pPr>
        <w:ind w:firstLine="420" w:firstLineChars="200"/>
        <w:rPr>
          <w:rFonts w:ascii="仿宋_GB2312" w:hAnsi="仿宋"/>
          <w:szCs w:val="32"/>
        </w:rPr>
      </w:pPr>
      <w:r>
        <w:rPr>
          <w:rFonts w:hint="eastAsia" w:ascii="仿宋_GB2312" w:hAnsi="仿宋"/>
          <w:szCs w:val="32"/>
        </w:rPr>
        <w:t>㈢资产增加、处置，由使用科室如实填写申请表，一式三份，经使用科室、资产管理员、财务等有关人员签章，作为记账依据，分别登入有关账簿。</w:t>
      </w:r>
    </w:p>
    <w:p>
      <w:pPr>
        <w:ind w:firstLine="420" w:firstLineChars="200"/>
        <w:rPr>
          <w:rFonts w:ascii="仿宋_GB2312" w:hAnsi="仿宋"/>
          <w:szCs w:val="32"/>
        </w:rPr>
      </w:pPr>
      <w:r>
        <w:rPr>
          <w:rFonts w:hint="eastAsia" w:ascii="仿宋_GB2312" w:hAnsi="仿宋"/>
          <w:szCs w:val="32"/>
        </w:rPr>
        <w:t>㈣资产内部调剂，需由调出科室开具资产调拨单，并由调出、调入科室有关人员签章，经所领导审批后，作为记账依据，登入资产账簿，同时变更资产卡片记录，科室之间不得随意转移资产。</w:t>
      </w:r>
    </w:p>
    <w:p>
      <w:pPr>
        <w:ind w:firstLine="420" w:firstLineChars="200"/>
        <w:rPr>
          <w:rFonts w:ascii="仿宋_GB2312" w:hAnsi="仿宋"/>
          <w:szCs w:val="32"/>
        </w:rPr>
      </w:pPr>
      <w:r>
        <w:rPr>
          <w:rFonts w:hint="eastAsia" w:ascii="仿宋_GB2312" w:hAnsi="仿宋"/>
          <w:szCs w:val="32"/>
        </w:rPr>
        <w:t>㈤资产使用人发生变动，应及时向办公室报告，由资产管理员监督办理资产交接手续。</w:t>
      </w:r>
    </w:p>
    <w:p>
      <w:pPr>
        <w:ind w:firstLine="420" w:firstLineChars="200"/>
        <w:rPr>
          <w:rFonts w:ascii="仿宋_GB2312" w:hAnsi="仿宋"/>
          <w:szCs w:val="32"/>
        </w:rPr>
      </w:pPr>
      <w:r>
        <w:rPr>
          <w:rFonts w:hint="eastAsia" w:ascii="仿宋_GB2312" w:hAnsi="仿宋"/>
          <w:szCs w:val="32"/>
        </w:rPr>
        <w:t>㈥各类资产的增减变动、清查盘点结果应及时进行会计处理；办公室和资产使用科室，同步对资产明细账及资产卡片进行登账，并定期核对账、卡、物，以保证账账相符、账物相符。</w:t>
      </w:r>
    </w:p>
    <w:bookmarkEnd w:id="6"/>
    <w:p>
      <w:pPr>
        <w:spacing w:before="312" w:beforeLines="100"/>
        <w:ind w:firstLine="421" w:firstLineChars="200"/>
        <w:jc w:val="center"/>
        <w:rPr>
          <w:rFonts w:ascii="仿宋_GB2312" w:hAnsi="仿宋_GB2312" w:cs="仿宋_GB2312"/>
          <w:b/>
          <w:szCs w:val="32"/>
        </w:rPr>
      </w:pPr>
      <w:r>
        <w:rPr>
          <w:rFonts w:hint="eastAsia" w:ascii="仿宋_GB2312" w:hAnsi="仿宋_GB2312" w:cs="仿宋_GB2312"/>
          <w:b/>
          <w:szCs w:val="32"/>
        </w:rPr>
        <w:t xml:space="preserve">第四节 合同管理 </w:t>
      </w:r>
    </w:p>
    <w:p>
      <w:pPr>
        <w:ind w:firstLine="421" w:firstLineChars="200"/>
        <w:jc w:val="left"/>
        <w:rPr>
          <w:rFonts w:ascii="仿宋_GB2312" w:hAnsi="仿宋" w:cs="宋体"/>
          <w:b/>
          <w:bCs/>
          <w:szCs w:val="32"/>
        </w:rPr>
      </w:pPr>
      <w:r>
        <w:rPr>
          <w:rFonts w:hint="eastAsia" w:ascii="仿宋_GB2312" w:hAnsi="仿宋"/>
          <w:b/>
          <w:bCs/>
          <w:szCs w:val="32"/>
        </w:rPr>
        <w:t xml:space="preserve">第三十一条  </w:t>
      </w:r>
      <w:r>
        <w:rPr>
          <w:rFonts w:hint="eastAsia" w:ascii="仿宋_GB2312" w:hAnsi="仿宋" w:cs="宋体"/>
          <w:b/>
          <w:bCs/>
          <w:szCs w:val="32"/>
        </w:rPr>
        <w:t>合同的订立</w:t>
      </w:r>
    </w:p>
    <w:p>
      <w:pPr>
        <w:pStyle w:val="10"/>
        <w:numPr>
          <w:ilvl w:val="0"/>
          <w:numId w:val="4"/>
        </w:numPr>
        <w:ind w:firstLineChars="0"/>
        <w:rPr>
          <w:rFonts w:ascii="仿宋_GB2312" w:hAnsi="仿宋"/>
          <w:szCs w:val="32"/>
        </w:rPr>
      </w:pPr>
      <w:r>
        <w:rPr>
          <w:rFonts w:ascii="仿宋_GB2312" w:hAnsi="仿宋"/>
          <w:szCs w:val="32"/>
        </w:rPr>
        <w:t>单位在行政管理、公共服务</w:t>
      </w:r>
      <w:r>
        <w:rPr>
          <w:rFonts w:hint="eastAsia" w:ascii="仿宋_GB2312" w:hAnsi="仿宋"/>
          <w:szCs w:val="32"/>
        </w:rPr>
        <w:t>一级</w:t>
      </w:r>
      <w:r>
        <w:rPr>
          <w:rFonts w:ascii="仿宋_GB2312" w:hAnsi="仿宋"/>
          <w:szCs w:val="32"/>
        </w:rPr>
        <w:t>民事</w:t>
      </w:r>
      <w:r>
        <w:rPr>
          <w:rFonts w:hint="eastAsia" w:ascii="仿宋_GB2312" w:hAnsi="仿宋"/>
          <w:szCs w:val="32"/>
        </w:rPr>
        <w:t>经济</w:t>
      </w:r>
      <w:r>
        <w:rPr>
          <w:rFonts w:ascii="仿宋_GB2312" w:hAnsi="仿宋"/>
          <w:szCs w:val="32"/>
        </w:rPr>
        <w:t>活动中，作</w:t>
      </w:r>
    </w:p>
    <w:p>
      <w:pPr>
        <w:rPr>
          <w:rFonts w:ascii="仿宋_GB2312" w:hAnsi="仿宋"/>
          <w:szCs w:val="32"/>
        </w:rPr>
      </w:pPr>
      <w:r>
        <w:rPr>
          <w:rFonts w:ascii="仿宋_GB2312" w:hAnsi="仿宋"/>
          <w:szCs w:val="32"/>
        </w:rPr>
        <w:t>为一方当事人所</w:t>
      </w:r>
      <w:r>
        <w:rPr>
          <w:rFonts w:hint="eastAsia" w:ascii="仿宋_GB2312" w:hAnsi="仿宋"/>
          <w:szCs w:val="32"/>
        </w:rPr>
        <w:t>订立</w:t>
      </w:r>
      <w:r>
        <w:rPr>
          <w:rFonts w:ascii="仿宋_GB2312" w:hAnsi="仿宋"/>
          <w:szCs w:val="32"/>
        </w:rPr>
        <w:t>的</w:t>
      </w:r>
      <w:r>
        <w:rPr>
          <w:rFonts w:hint="eastAsia" w:ascii="仿宋_GB2312" w:hAnsi="仿宋"/>
          <w:szCs w:val="32"/>
        </w:rPr>
        <w:t>涉及</w:t>
      </w:r>
      <w:r>
        <w:rPr>
          <w:rFonts w:ascii="仿宋_GB2312" w:hAnsi="仿宋"/>
          <w:szCs w:val="32"/>
        </w:rPr>
        <w:t>国有资产、无形资产、财政资金使用和自然资源、公共资源利用的协议或在法定职责范围内，与公民、法人或者其他组织协商订立的具有行政</w:t>
      </w:r>
      <w:r>
        <w:rPr>
          <w:rFonts w:hint="eastAsia" w:ascii="仿宋_GB2312" w:hAnsi="仿宋"/>
          <w:szCs w:val="32"/>
        </w:rPr>
        <w:t>法</w:t>
      </w:r>
      <w:r>
        <w:rPr>
          <w:rFonts w:ascii="仿宋_GB2312" w:hAnsi="仿宋"/>
          <w:szCs w:val="32"/>
        </w:rPr>
        <w:t>上权利义务内容的其他合同，包括但不限于政府特许经营协议、土地房屋征收补偿协议等，应当订立</w:t>
      </w:r>
      <w:r>
        <w:rPr>
          <w:rFonts w:hint="eastAsia" w:ascii="仿宋_GB2312" w:hAnsi="仿宋"/>
          <w:szCs w:val="32"/>
        </w:rPr>
        <w:t>合同</w:t>
      </w:r>
      <w:r>
        <w:rPr>
          <w:rFonts w:ascii="仿宋_GB2312" w:hAnsi="仿宋"/>
          <w:szCs w:val="32"/>
        </w:rPr>
        <w:t>。</w:t>
      </w:r>
    </w:p>
    <w:p>
      <w:pPr>
        <w:ind w:firstLine="420" w:firstLineChars="200"/>
        <w:rPr>
          <w:rFonts w:ascii="仿宋_GB2312" w:hAnsi="仿宋"/>
          <w:szCs w:val="32"/>
        </w:rPr>
      </w:pPr>
      <w:r>
        <w:rPr>
          <w:rFonts w:hint="eastAsia" w:ascii="仿宋_GB2312" w:hAnsi="仿宋"/>
          <w:szCs w:val="32"/>
        </w:rPr>
        <w:t>1</w:t>
      </w:r>
      <w:r>
        <w:rPr>
          <w:rFonts w:ascii="仿宋_GB2312" w:hAnsi="仿宋"/>
          <w:szCs w:val="32"/>
        </w:rPr>
        <w:t>.</w:t>
      </w:r>
      <w:r>
        <w:rPr>
          <w:rFonts w:hint="eastAsia" w:ascii="仿宋_GB2312" w:hAnsi="仿宋"/>
          <w:szCs w:val="32"/>
        </w:rPr>
        <w:t>合同应写明各方</w:t>
      </w:r>
      <w:r>
        <w:rPr>
          <w:rFonts w:ascii="仿宋_GB2312" w:hAnsi="仿宋"/>
          <w:szCs w:val="32"/>
        </w:rPr>
        <w:t>当事人</w:t>
      </w:r>
      <w:r>
        <w:rPr>
          <w:rFonts w:hint="eastAsia" w:ascii="仿宋_GB2312" w:hAnsi="仿宋"/>
          <w:szCs w:val="32"/>
        </w:rPr>
        <w:t>名称</w:t>
      </w:r>
      <w:r>
        <w:rPr>
          <w:rFonts w:ascii="仿宋_GB2312" w:hAnsi="仿宋"/>
          <w:szCs w:val="32"/>
        </w:rPr>
        <w:t>、地址、联系人、合同标</w:t>
      </w:r>
    </w:p>
    <w:p>
      <w:pPr>
        <w:rPr>
          <w:rFonts w:ascii="仿宋_GB2312" w:hAnsi="仿宋"/>
          <w:szCs w:val="32"/>
        </w:rPr>
      </w:pPr>
      <w:r>
        <w:rPr>
          <w:rFonts w:ascii="仿宋_GB2312" w:hAnsi="仿宋"/>
          <w:szCs w:val="32"/>
        </w:rPr>
        <w:t>的、数量、质量、价款、履行期限、各方权利和义务、违约责任及</w:t>
      </w:r>
      <w:r>
        <w:rPr>
          <w:rFonts w:hint="eastAsia" w:ascii="仿宋_GB2312" w:hAnsi="仿宋"/>
          <w:szCs w:val="32"/>
        </w:rPr>
        <w:t>争议解决</w:t>
      </w:r>
      <w:r>
        <w:rPr>
          <w:rFonts w:ascii="仿宋_GB2312" w:hAnsi="仿宋"/>
          <w:szCs w:val="32"/>
        </w:rPr>
        <w:t>方式等内容</w:t>
      </w:r>
      <w:r>
        <w:rPr>
          <w:rFonts w:hint="eastAsia" w:ascii="仿宋_GB2312" w:hAnsi="仿宋"/>
          <w:szCs w:val="32"/>
        </w:rPr>
        <w:t>。</w:t>
      </w:r>
    </w:p>
    <w:p>
      <w:pPr>
        <w:ind w:firstLine="420" w:firstLineChars="200"/>
        <w:rPr>
          <w:rFonts w:ascii="仿宋_GB2312" w:hAnsi="仿宋"/>
          <w:szCs w:val="32"/>
        </w:rPr>
      </w:pPr>
      <w:r>
        <w:rPr>
          <w:rFonts w:hint="eastAsia" w:ascii="仿宋_GB2312" w:hAnsi="仿宋"/>
          <w:szCs w:val="32"/>
        </w:rPr>
        <w:t>2</w:t>
      </w:r>
      <w:r>
        <w:rPr>
          <w:rFonts w:ascii="仿宋_GB2312" w:hAnsi="仿宋"/>
          <w:szCs w:val="32"/>
        </w:rPr>
        <w:t>.</w:t>
      </w:r>
      <w:r>
        <w:rPr>
          <w:rFonts w:hint="eastAsia" w:ascii="仿宋_GB2312" w:hAnsi="仿宋"/>
          <w:szCs w:val="32"/>
        </w:rPr>
        <w:t>以</w:t>
      </w:r>
      <w:r>
        <w:rPr>
          <w:rFonts w:ascii="仿宋_GB2312" w:hAnsi="仿宋"/>
          <w:szCs w:val="32"/>
        </w:rPr>
        <w:t>单位名义签订的合同，经法律审查和财务审查后，</w:t>
      </w:r>
    </w:p>
    <w:p>
      <w:pPr>
        <w:rPr>
          <w:rFonts w:ascii="仿宋_GB2312" w:hAnsi="仿宋"/>
          <w:szCs w:val="32"/>
        </w:rPr>
      </w:pPr>
      <w:r>
        <w:rPr>
          <w:rFonts w:ascii="仿宋_GB2312" w:hAnsi="仿宋"/>
          <w:szCs w:val="32"/>
        </w:rPr>
        <w:t>应当报请</w:t>
      </w:r>
      <w:r>
        <w:rPr>
          <w:rFonts w:hint="eastAsia" w:ascii="仿宋_GB2312" w:hAnsi="仿宋"/>
          <w:szCs w:val="32"/>
        </w:rPr>
        <w:t>所长</w:t>
      </w:r>
      <w:r>
        <w:rPr>
          <w:rFonts w:ascii="仿宋_GB2312" w:hAnsi="仿宋"/>
          <w:szCs w:val="32"/>
        </w:rPr>
        <w:t>批准后方可签订</w:t>
      </w:r>
      <w:r>
        <w:rPr>
          <w:rFonts w:hint="eastAsia" w:ascii="仿宋_GB2312" w:hAnsi="仿宋"/>
          <w:szCs w:val="32"/>
        </w:rPr>
        <w:t>。经批准后</w:t>
      </w:r>
      <w:r>
        <w:rPr>
          <w:rFonts w:ascii="仿宋_GB2312" w:hAnsi="仿宋"/>
          <w:szCs w:val="32"/>
        </w:rPr>
        <w:t>的合同不得擅自修改，确需修改的，应按程序重新报批。</w:t>
      </w:r>
    </w:p>
    <w:p>
      <w:pPr>
        <w:ind w:firstLine="420" w:firstLineChars="200"/>
        <w:rPr>
          <w:rFonts w:ascii="仿宋_GB2312" w:hAnsi="仿宋"/>
          <w:szCs w:val="32"/>
        </w:rPr>
      </w:pPr>
      <w:r>
        <w:rPr>
          <w:rFonts w:hint="eastAsia" w:ascii="仿宋_GB2312" w:hAnsi="仿宋"/>
          <w:szCs w:val="32"/>
        </w:rPr>
        <w:t>3</w:t>
      </w:r>
      <w:r>
        <w:rPr>
          <w:rFonts w:ascii="仿宋_GB2312" w:hAnsi="仿宋"/>
          <w:szCs w:val="32"/>
        </w:rPr>
        <w:t>.</w:t>
      </w:r>
      <w:r>
        <w:rPr>
          <w:rFonts w:hint="eastAsia" w:ascii="仿宋_GB2312" w:hAnsi="仿宋"/>
          <w:szCs w:val="32"/>
        </w:rPr>
        <w:t>合同</w:t>
      </w:r>
      <w:r>
        <w:rPr>
          <w:rFonts w:ascii="仿宋_GB2312" w:hAnsi="仿宋"/>
          <w:szCs w:val="32"/>
        </w:rPr>
        <w:t>原则上由</w:t>
      </w:r>
      <w:r>
        <w:rPr>
          <w:rFonts w:hint="eastAsia" w:ascii="仿宋_GB2312" w:hAnsi="仿宋"/>
          <w:szCs w:val="32"/>
        </w:rPr>
        <w:t>所长</w:t>
      </w:r>
      <w:r>
        <w:rPr>
          <w:rFonts w:ascii="仿宋_GB2312" w:hAnsi="仿宋"/>
          <w:szCs w:val="32"/>
        </w:rPr>
        <w:t>签署，所长可以授权相关负责同事</w:t>
      </w:r>
    </w:p>
    <w:p>
      <w:pPr>
        <w:rPr>
          <w:rFonts w:ascii="仿宋_GB2312" w:hAnsi="仿宋"/>
          <w:szCs w:val="32"/>
        </w:rPr>
      </w:pPr>
      <w:r>
        <w:rPr>
          <w:rFonts w:ascii="仿宋_GB2312" w:hAnsi="仿宋"/>
          <w:szCs w:val="32"/>
        </w:rPr>
        <w:t>签署</w:t>
      </w:r>
      <w:r>
        <w:rPr>
          <w:rFonts w:hint="eastAsia" w:ascii="仿宋_GB2312" w:hAnsi="仿宋"/>
          <w:szCs w:val="32"/>
        </w:rPr>
        <w:t>。</w:t>
      </w:r>
    </w:p>
    <w:p>
      <w:pPr>
        <w:ind w:firstLine="420" w:firstLineChars="200"/>
        <w:rPr>
          <w:rFonts w:ascii="仿宋_GB2312" w:hAnsi="仿宋"/>
          <w:szCs w:val="32"/>
        </w:rPr>
      </w:pPr>
      <w:r>
        <w:rPr>
          <w:rFonts w:hint="eastAsia" w:ascii="仿宋_GB2312" w:hAnsi="仿宋"/>
          <w:szCs w:val="32"/>
        </w:rPr>
        <w:t>4</w:t>
      </w:r>
      <w:r>
        <w:rPr>
          <w:rFonts w:ascii="仿宋_GB2312" w:hAnsi="仿宋"/>
          <w:szCs w:val="32"/>
        </w:rPr>
        <w:t>.</w:t>
      </w:r>
      <w:r>
        <w:rPr>
          <w:rFonts w:hint="eastAsia" w:ascii="仿宋_GB2312" w:hAnsi="仿宋"/>
          <w:szCs w:val="32"/>
        </w:rPr>
        <w:t>除即时结清款项的外，</w:t>
      </w:r>
      <w:r>
        <w:rPr>
          <w:rFonts w:hint="eastAsia" w:ascii="仿宋_GB2312" w:hAnsi="仿宋" w:cs="宋体"/>
          <w:szCs w:val="32"/>
        </w:rPr>
        <w:t>一般的</w:t>
      </w:r>
      <w:r>
        <w:rPr>
          <w:rFonts w:hint="eastAsia" w:ascii="仿宋_GB2312" w:hAnsi="仿宋"/>
          <w:szCs w:val="32"/>
        </w:rPr>
        <w:t>经济业务来往应</w:t>
      </w:r>
      <w:r>
        <w:rPr>
          <w:rFonts w:hint="eastAsia" w:ascii="仿宋_GB2312" w:hAnsi="仿宋" w:cs="宋体"/>
          <w:szCs w:val="32"/>
        </w:rPr>
        <w:t>订立书</w:t>
      </w:r>
    </w:p>
    <w:p>
      <w:pPr>
        <w:rPr>
          <w:rFonts w:ascii="仿宋_GB2312" w:hAnsi="仿宋"/>
          <w:szCs w:val="32"/>
        </w:rPr>
      </w:pPr>
      <w:r>
        <w:rPr>
          <w:rFonts w:hint="eastAsia" w:ascii="仿宋_GB2312" w:hAnsi="仿宋" w:cs="宋体"/>
          <w:szCs w:val="32"/>
        </w:rPr>
        <w:t>面合同。</w:t>
      </w:r>
    </w:p>
    <w:p>
      <w:pPr>
        <w:pStyle w:val="6"/>
        <w:ind w:firstLine="420" w:firstLineChars="200"/>
        <w:rPr>
          <w:rFonts w:ascii="仿宋_GB2312" w:hAnsi="仿宋"/>
          <w:szCs w:val="32"/>
        </w:rPr>
      </w:pPr>
      <w:r>
        <w:rPr>
          <w:rFonts w:hint="eastAsia" w:ascii="仿宋_GB2312" w:hAnsi="仿宋" w:cs="宋体"/>
          <w:szCs w:val="32"/>
        </w:rPr>
        <w:t>5</w:t>
      </w:r>
      <w:r>
        <w:rPr>
          <w:rFonts w:ascii="仿宋_GB2312" w:hAnsi="仿宋" w:cs="宋体"/>
          <w:szCs w:val="32"/>
        </w:rPr>
        <w:t>.</w:t>
      </w:r>
      <w:r>
        <w:rPr>
          <w:rFonts w:hint="eastAsia" w:ascii="仿宋_GB2312" w:hAnsi="仿宋"/>
          <w:szCs w:val="32"/>
        </w:rPr>
        <w:t>对影响重大或法律关系复杂的合同文本，</w:t>
      </w:r>
      <w:r>
        <w:rPr>
          <w:rFonts w:hint="eastAsia" w:ascii="仿宋_GB2312" w:hAnsi="仿宋" w:cs="Arial"/>
          <w:color w:val="333333"/>
          <w:szCs w:val="32"/>
        </w:rPr>
        <w:t>办公室负</w:t>
      </w:r>
      <w:r>
        <w:rPr>
          <w:rFonts w:hint="eastAsia" w:ascii="仿宋_GB2312" w:hAnsi="仿宋" w:cs="宋体"/>
          <w:szCs w:val="32"/>
        </w:rPr>
        <w:t>责</w:t>
      </w:r>
      <w:r>
        <w:rPr>
          <w:rFonts w:hint="eastAsia" w:ascii="仿宋_GB2312" w:hAnsi="仿宋"/>
          <w:szCs w:val="32"/>
        </w:rPr>
        <w:t>组织业务部门、法律、财会等相关人员进行联合审核。</w:t>
      </w:r>
    </w:p>
    <w:p>
      <w:pPr>
        <w:ind w:firstLine="420" w:firstLineChars="200"/>
        <w:rPr>
          <w:rFonts w:ascii="仿宋_GB2312" w:hAnsi="仿宋" w:cs="宋体"/>
          <w:szCs w:val="32"/>
        </w:rPr>
      </w:pPr>
      <w:r>
        <w:rPr>
          <w:rFonts w:hint="eastAsia" w:ascii="仿宋_GB2312" w:hAnsi="仿宋" w:cs="宋体"/>
          <w:szCs w:val="32"/>
        </w:rPr>
        <w:t>6</w:t>
      </w:r>
      <w:r>
        <w:rPr>
          <w:rFonts w:ascii="仿宋_GB2312" w:hAnsi="仿宋" w:cs="宋体"/>
          <w:szCs w:val="32"/>
        </w:rPr>
        <w:t>.</w:t>
      </w:r>
      <w:r>
        <w:rPr>
          <w:rFonts w:hint="eastAsia" w:ascii="仿宋_GB2312" w:hAnsi="仿宋" w:cs="宋体"/>
          <w:szCs w:val="32"/>
        </w:rPr>
        <w:t>服务期限在三个月以上的合同，必须分期支付或者在</w:t>
      </w:r>
    </w:p>
    <w:p>
      <w:pPr>
        <w:rPr>
          <w:rFonts w:ascii="仿宋_GB2312" w:hAnsi="仿宋" w:cs="宋体"/>
          <w:szCs w:val="32"/>
        </w:rPr>
      </w:pPr>
      <w:r>
        <w:rPr>
          <w:rFonts w:hint="eastAsia" w:ascii="仿宋_GB2312" w:hAnsi="仿宋" w:cs="宋体"/>
          <w:szCs w:val="32"/>
        </w:rPr>
        <w:t>验收项目合格后一次性支付。如需在交验项目成果前支付预付款的，必须在合同内注明预付时间、预付金额等付款方式明细；待验收服务成果合格后方可支付尾款。</w:t>
      </w:r>
    </w:p>
    <w:p>
      <w:pPr>
        <w:ind w:firstLine="420" w:firstLineChars="200"/>
        <w:rPr>
          <w:rFonts w:ascii="仿宋_GB2312" w:hAnsi="仿宋" w:cs="宋体"/>
          <w:szCs w:val="32"/>
        </w:rPr>
      </w:pPr>
      <w:r>
        <w:rPr>
          <w:rFonts w:hint="eastAsia" w:ascii="仿宋_GB2312" w:hAnsi="仿宋" w:cs="宋体"/>
          <w:szCs w:val="32"/>
        </w:rPr>
        <w:t>7</w:t>
      </w:r>
      <w:r>
        <w:rPr>
          <w:rFonts w:ascii="仿宋_GB2312" w:hAnsi="仿宋" w:cs="宋体"/>
          <w:szCs w:val="32"/>
        </w:rPr>
        <w:t>.</w:t>
      </w:r>
      <w:r>
        <w:rPr>
          <w:rFonts w:hint="eastAsia" w:ascii="仿宋_GB2312" w:hAnsi="仿宋" w:cs="宋体"/>
          <w:szCs w:val="32"/>
        </w:rPr>
        <w:t>各科室在签订合同前，应对服务期限、服务内容明细、</w:t>
      </w:r>
    </w:p>
    <w:p>
      <w:pPr>
        <w:rPr>
          <w:rFonts w:ascii="仿宋_GB2312" w:hAnsi="仿宋" w:cs="宋体"/>
          <w:szCs w:val="32"/>
        </w:rPr>
      </w:pPr>
      <w:r>
        <w:rPr>
          <w:rFonts w:hint="eastAsia" w:ascii="仿宋_GB2312" w:hAnsi="仿宋" w:cs="宋体"/>
          <w:szCs w:val="32"/>
        </w:rPr>
        <w:t>完工日期或供货日期、验收标准、质保期等合同内容进行初审。办公室负责对其价格构成、支付方式、支付步骤等信息进行审核，</w:t>
      </w:r>
      <w:r>
        <w:rPr>
          <w:rFonts w:ascii="仿宋_GB2312" w:hAnsi="仿宋" w:cs="宋体"/>
          <w:szCs w:val="32"/>
        </w:rPr>
        <w:t>经</w:t>
      </w:r>
      <w:r>
        <w:rPr>
          <w:rFonts w:hint="eastAsia" w:ascii="仿宋_GB2312" w:hAnsi="仿宋" w:cs="宋体"/>
          <w:szCs w:val="32"/>
        </w:rPr>
        <w:t>审核无误后再签订。</w:t>
      </w:r>
    </w:p>
    <w:p>
      <w:pPr>
        <w:ind w:firstLine="420" w:firstLineChars="200"/>
        <w:rPr>
          <w:rFonts w:ascii="仿宋_GB2312" w:hAnsi="仿宋" w:cs="宋体"/>
          <w:szCs w:val="32"/>
        </w:rPr>
      </w:pPr>
      <w:r>
        <w:rPr>
          <w:rFonts w:hint="eastAsia" w:ascii="仿宋_GB2312" w:hAnsi="仿宋" w:cs="宋体"/>
          <w:szCs w:val="32"/>
        </w:rPr>
        <w:t>8</w:t>
      </w:r>
      <w:r>
        <w:rPr>
          <w:rFonts w:ascii="仿宋_GB2312" w:hAnsi="仿宋" w:cs="宋体"/>
          <w:szCs w:val="32"/>
        </w:rPr>
        <w:t>.</w:t>
      </w:r>
      <w:r>
        <w:rPr>
          <w:rFonts w:hint="eastAsia" w:ascii="仿宋_GB2312" w:hAnsi="仿宋" w:cs="Arial"/>
          <w:color w:val="333333"/>
          <w:szCs w:val="32"/>
        </w:rPr>
        <w:t>本单位</w:t>
      </w:r>
      <w:r>
        <w:rPr>
          <w:rFonts w:hint="eastAsia" w:ascii="仿宋_GB2312" w:hAnsi="仿宋" w:cs="宋体"/>
          <w:szCs w:val="32"/>
        </w:rPr>
        <w:t>合同专用章（或公章）由</w:t>
      </w:r>
      <w:r>
        <w:rPr>
          <w:rFonts w:hint="eastAsia" w:ascii="仿宋_GB2312" w:hAnsi="仿宋" w:cs="Arial"/>
          <w:color w:val="333333"/>
          <w:szCs w:val="32"/>
        </w:rPr>
        <w:t>办公室指定</w:t>
      </w:r>
      <w:r>
        <w:rPr>
          <w:rFonts w:hint="eastAsia" w:ascii="仿宋_GB2312" w:hAnsi="仿宋" w:cs="宋体"/>
          <w:szCs w:val="32"/>
        </w:rPr>
        <w:t>专人保管。合同经编号、审批及</w:t>
      </w:r>
      <w:r>
        <w:rPr>
          <w:rFonts w:hint="eastAsia" w:ascii="仿宋_GB2312" w:hAnsi="仿宋" w:cs="Arial"/>
          <w:color w:val="333333"/>
          <w:szCs w:val="32"/>
        </w:rPr>
        <w:t>所长或</w:t>
      </w:r>
      <w:r>
        <w:rPr>
          <w:rFonts w:hint="eastAsia" w:ascii="仿宋_GB2312" w:hAnsi="仿宋" w:cs="宋体"/>
          <w:szCs w:val="32"/>
        </w:rPr>
        <w:t>由其授权的代理人签署后，方可加盖合同专用章（或公章）。</w:t>
      </w:r>
    </w:p>
    <w:p>
      <w:pPr>
        <w:pStyle w:val="5"/>
        <w:ind w:firstLine="420" w:firstLineChars="200"/>
        <w:rPr>
          <w:rFonts w:ascii="仿宋_GB2312" w:hAnsi="仿宋" w:cs="宋体"/>
          <w:szCs w:val="32"/>
        </w:rPr>
      </w:pPr>
      <w:r>
        <w:rPr>
          <w:rFonts w:hint="eastAsia" w:ascii="仿宋_GB2312" w:hAnsi="仿宋" w:cs="宋体"/>
          <w:szCs w:val="32"/>
        </w:rPr>
        <w:t>9</w:t>
      </w:r>
      <w:r>
        <w:rPr>
          <w:rFonts w:ascii="仿宋_GB2312" w:hAnsi="仿宋" w:cs="宋体"/>
          <w:szCs w:val="32"/>
        </w:rPr>
        <w:t>.</w:t>
      </w:r>
      <w:r>
        <w:rPr>
          <w:rFonts w:hint="eastAsia" w:ascii="仿宋_GB2312" w:hAnsi="仿宋" w:cs="宋体"/>
          <w:szCs w:val="32"/>
        </w:rPr>
        <w:t>在订立合同的过程中应加强合同信息安全的保密工</w:t>
      </w:r>
    </w:p>
    <w:p>
      <w:pPr>
        <w:pStyle w:val="5"/>
        <w:rPr>
          <w:rFonts w:ascii="仿宋_GB2312" w:hAnsi="仿宋" w:cs="宋体"/>
          <w:szCs w:val="32"/>
        </w:rPr>
      </w:pPr>
      <w:r>
        <w:rPr>
          <w:rFonts w:hint="eastAsia" w:ascii="仿宋_GB2312" w:hAnsi="仿宋" w:cs="宋体"/>
          <w:szCs w:val="32"/>
        </w:rPr>
        <w:t>作，未经批准，不得以任何形式泄露合同订立与履行过程中涉及的商业秘密或国家机密。</w:t>
      </w:r>
    </w:p>
    <w:p>
      <w:pPr>
        <w:ind w:firstLine="315" w:firstLineChars="150"/>
        <w:jc w:val="left"/>
        <w:rPr>
          <w:rFonts w:ascii="仿宋_GB2312" w:hAnsi="仿宋" w:cs="宋体"/>
          <w:szCs w:val="32"/>
        </w:rPr>
      </w:pPr>
      <w:r>
        <w:rPr>
          <w:rFonts w:ascii="仿宋_GB2312" w:hAnsi="仿宋" w:cs="宋体"/>
          <w:szCs w:val="32"/>
        </w:rPr>
        <w:t xml:space="preserve"> </w:t>
      </w:r>
      <w:r>
        <w:rPr>
          <w:rFonts w:hint="eastAsia" w:ascii="仿宋_GB2312" w:hAnsi="仿宋" w:cs="宋体"/>
          <w:szCs w:val="32"/>
        </w:rPr>
        <w:t>㈡合同实行</w:t>
      </w:r>
      <w:r>
        <w:rPr>
          <w:rFonts w:ascii="仿宋_GB2312" w:hAnsi="仿宋" w:cs="宋体"/>
          <w:szCs w:val="32"/>
        </w:rPr>
        <w:t>主办科室负责制。各科室</w:t>
      </w:r>
      <w:r>
        <w:rPr>
          <w:rFonts w:hint="eastAsia" w:ascii="仿宋_GB2312" w:hAnsi="仿宋" w:cs="宋体"/>
          <w:szCs w:val="32"/>
        </w:rPr>
        <w:t>以</w:t>
      </w:r>
      <w:r>
        <w:rPr>
          <w:rFonts w:ascii="仿宋_GB2312" w:hAnsi="仿宋" w:cs="宋体"/>
          <w:szCs w:val="32"/>
        </w:rPr>
        <w:t>单位名义签订合同的，</w:t>
      </w:r>
      <w:r>
        <w:rPr>
          <w:rFonts w:hint="eastAsia" w:ascii="仿宋_GB2312" w:hAnsi="仿宋" w:cs="宋体"/>
          <w:szCs w:val="32"/>
        </w:rPr>
        <w:t>该</w:t>
      </w:r>
      <w:r>
        <w:rPr>
          <w:rFonts w:ascii="仿宋_GB2312" w:hAnsi="仿宋" w:cs="宋体"/>
          <w:szCs w:val="32"/>
        </w:rPr>
        <w:t>科室是合同的主办科室。具体</w:t>
      </w:r>
      <w:r>
        <w:rPr>
          <w:rFonts w:hint="eastAsia" w:ascii="仿宋_GB2312" w:hAnsi="仿宋" w:cs="宋体"/>
          <w:szCs w:val="32"/>
        </w:rPr>
        <w:t>负责</w:t>
      </w:r>
      <w:r>
        <w:rPr>
          <w:rFonts w:ascii="仿宋_GB2312" w:hAnsi="仿宋" w:cs="宋体"/>
          <w:szCs w:val="32"/>
        </w:rPr>
        <w:t>以下</w:t>
      </w:r>
      <w:r>
        <w:rPr>
          <w:rFonts w:hint="eastAsia" w:ascii="仿宋_GB2312" w:hAnsi="仿宋" w:cs="宋体"/>
          <w:szCs w:val="32"/>
        </w:rPr>
        <w:t>工作</w:t>
      </w:r>
      <w:r>
        <w:rPr>
          <w:rFonts w:ascii="仿宋_GB2312" w:hAnsi="仿宋" w:cs="宋体"/>
          <w:szCs w:val="32"/>
        </w:rPr>
        <w:t>：</w:t>
      </w:r>
    </w:p>
    <w:p>
      <w:pPr>
        <w:pStyle w:val="5"/>
        <w:ind w:firstLine="420" w:firstLineChars="200"/>
        <w:rPr>
          <w:rFonts w:ascii="仿宋_GB2312" w:hAnsi="仿宋" w:cs="宋体"/>
          <w:bCs/>
          <w:szCs w:val="32"/>
        </w:rPr>
      </w:pPr>
      <w:r>
        <w:rPr>
          <w:rFonts w:ascii="仿宋_GB2312" w:hAnsi="仿宋" w:cs="宋体"/>
          <w:bCs/>
          <w:szCs w:val="32"/>
        </w:rPr>
        <w:t>1.</w:t>
      </w:r>
      <w:r>
        <w:rPr>
          <w:rFonts w:hint="eastAsia" w:ascii="仿宋_GB2312" w:hAnsi="仿宋" w:cs="宋体"/>
          <w:bCs/>
          <w:szCs w:val="32"/>
        </w:rPr>
        <w:t>合同</w:t>
      </w:r>
      <w:r>
        <w:rPr>
          <w:rFonts w:ascii="仿宋_GB2312" w:hAnsi="仿宋" w:cs="宋体"/>
          <w:bCs/>
          <w:szCs w:val="32"/>
        </w:rPr>
        <w:t>标的</w:t>
      </w:r>
      <w:r>
        <w:rPr>
          <w:rFonts w:hint="eastAsia" w:ascii="仿宋_GB2312" w:hAnsi="仿宋" w:cs="宋体"/>
          <w:bCs/>
          <w:szCs w:val="32"/>
        </w:rPr>
        <w:t>的</w:t>
      </w:r>
      <w:r>
        <w:rPr>
          <w:rFonts w:ascii="仿宋_GB2312" w:hAnsi="仿宋" w:cs="宋体"/>
          <w:bCs/>
          <w:szCs w:val="32"/>
        </w:rPr>
        <w:t>调研、可行性和合理性论证评估；</w:t>
      </w:r>
    </w:p>
    <w:p>
      <w:pPr>
        <w:pStyle w:val="5"/>
        <w:ind w:firstLine="420" w:firstLineChars="200"/>
        <w:rPr>
          <w:rFonts w:ascii="仿宋_GB2312" w:hAnsi="仿宋" w:cs="宋体"/>
          <w:bCs/>
          <w:szCs w:val="32"/>
        </w:rPr>
      </w:pPr>
      <w:r>
        <w:rPr>
          <w:rFonts w:ascii="仿宋_GB2312" w:hAnsi="仿宋" w:cs="宋体"/>
          <w:bCs/>
          <w:szCs w:val="32"/>
        </w:rPr>
        <w:t>2.</w:t>
      </w:r>
      <w:r>
        <w:rPr>
          <w:rFonts w:hint="eastAsia" w:ascii="仿宋_GB2312" w:hAnsi="仿宋" w:cs="宋体"/>
          <w:bCs/>
          <w:szCs w:val="32"/>
        </w:rPr>
        <w:t>审查</w:t>
      </w:r>
      <w:r>
        <w:rPr>
          <w:rFonts w:ascii="仿宋_GB2312" w:hAnsi="仿宋" w:cs="宋体"/>
          <w:bCs/>
          <w:szCs w:val="32"/>
        </w:rPr>
        <w:t>合同对方的</w:t>
      </w:r>
      <w:r>
        <w:rPr>
          <w:rFonts w:hint="eastAsia" w:ascii="仿宋_GB2312" w:hAnsi="仿宋" w:cs="宋体"/>
          <w:bCs/>
          <w:szCs w:val="32"/>
        </w:rPr>
        <w:t>主体</w:t>
      </w:r>
      <w:r>
        <w:rPr>
          <w:rFonts w:ascii="仿宋_GB2312" w:hAnsi="仿宋" w:cs="宋体"/>
          <w:bCs/>
          <w:szCs w:val="32"/>
        </w:rPr>
        <w:t>资格、资信和履约能力等情况，</w:t>
      </w:r>
    </w:p>
    <w:p>
      <w:pPr>
        <w:pStyle w:val="5"/>
        <w:rPr>
          <w:rFonts w:ascii="仿宋_GB2312" w:hAnsi="仿宋" w:cs="宋体"/>
          <w:bCs/>
          <w:szCs w:val="32"/>
        </w:rPr>
      </w:pPr>
      <w:r>
        <w:rPr>
          <w:rFonts w:ascii="仿宋_GB2312" w:hAnsi="仿宋" w:cs="宋体"/>
          <w:bCs/>
          <w:szCs w:val="32"/>
        </w:rPr>
        <w:t>但合同相对方经招标、采购程序产生或者从预选供应商库产生等已经事先审查的情形除外；</w:t>
      </w:r>
    </w:p>
    <w:p>
      <w:pPr>
        <w:pStyle w:val="5"/>
        <w:ind w:left="708"/>
        <w:rPr>
          <w:rFonts w:ascii="仿宋_GB2312" w:hAnsi="仿宋" w:cs="宋体"/>
          <w:bCs/>
          <w:szCs w:val="32"/>
        </w:rPr>
      </w:pPr>
      <w:r>
        <w:rPr>
          <w:rFonts w:hint="eastAsia" w:ascii="仿宋_GB2312" w:hAnsi="仿宋" w:cs="宋体"/>
          <w:bCs/>
          <w:szCs w:val="32"/>
        </w:rPr>
        <w:t>3</w:t>
      </w:r>
      <w:r>
        <w:rPr>
          <w:rFonts w:ascii="仿宋_GB2312" w:hAnsi="仿宋" w:cs="宋体"/>
          <w:bCs/>
          <w:szCs w:val="32"/>
        </w:rPr>
        <w:t>.</w:t>
      </w:r>
      <w:r>
        <w:rPr>
          <w:rFonts w:hint="eastAsia" w:ascii="仿宋_GB2312" w:hAnsi="仿宋" w:cs="宋体"/>
          <w:bCs/>
          <w:szCs w:val="32"/>
        </w:rPr>
        <w:t>合同</w:t>
      </w:r>
      <w:r>
        <w:rPr>
          <w:rFonts w:ascii="仿宋_GB2312" w:hAnsi="仿宋" w:cs="宋体"/>
          <w:bCs/>
          <w:szCs w:val="32"/>
        </w:rPr>
        <w:t>的磋商、谈判、起草</w:t>
      </w:r>
      <w:r>
        <w:rPr>
          <w:rFonts w:hint="eastAsia" w:ascii="仿宋_GB2312" w:hAnsi="仿宋" w:cs="宋体"/>
          <w:bCs/>
          <w:szCs w:val="32"/>
        </w:rPr>
        <w:t>和</w:t>
      </w:r>
      <w:r>
        <w:rPr>
          <w:rFonts w:ascii="仿宋_GB2312" w:hAnsi="仿宋" w:cs="宋体"/>
          <w:bCs/>
          <w:szCs w:val="32"/>
        </w:rPr>
        <w:t>修订；</w:t>
      </w:r>
    </w:p>
    <w:p>
      <w:pPr>
        <w:pStyle w:val="5"/>
        <w:ind w:firstLine="420" w:firstLineChars="200"/>
        <w:rPr>
          <w:rFonts w:ascii="仿宋_GB2312" w:hAnsi="仿宋" w:cs="宋体"/>
          <w:bCs/>
          <w:szCs w:val="32"/>
        </w:rPr>
      </w:pPr>
      <w:r>
        <w:rPr>
          <w:rFonts w:ascii="仿宋_GB2312" w:hAnsi="仿宋" w:cs="宋体"/>
          <w:bCs/>
          <w:szCs w:val="32"/>
        </w:rPr>
        <w:t>4.</w:t>
      </w:r>
      <w:r>
        <w:rPr>
          <w:rFonts w:hint="eastAsia" w:ascii="仿宋_GB2312" w:hAnsi="仿宋" w:cs="宋体"/>
          <w:bCs/>
          <w:szCs w:val="32"/>
        </w:rPr>
        <w:t>将</w:t>
      </w:r>
      <w:r>
        <w:rPr>
          <w:rFonts w:ascii="仿宋_GB2312" w:hAnsi="仿宋" w:cs="宋体"/>
          <w:bCs/>
          <w:szCs w:val="32"/>
        </w:rPr>
        <w:t>起草的合同及有关资料提交法律审查和财务审查</w:t>
      </w:r>
      <w:r>
        <w:rPr>
          <w:rFonts w:hint="eastAsia" w:ascii="仿宋_GB2312" w:hAnsi="仿宋" w:cs="宋体"/>
          <w:bCs/>
          <w:szCs w:val="32"/>
        </w:rPr>
        <w:t>，</w:t>
      </w:r>
    </w:p>
    <w:p>
      <w:pPr>
        <w:pStyle w:val="5"/>
        <w:rPr>
          <w:rFonts w:ascii="仿宋_GB2312" w:hAnsi="仿宋" w:cs="宋体"/>
          <w:bCs/>
          <w:szCs w:val="32"/>
        </w:rPr>
      </w:pPr>
      <w:r>
        <w:rPr>
          <w:rFonts w:hint="eastAsia" w:ascii="仿宋_GB2312" w:hAnsi="仿宋" w:cs="宋体"/>
          <w:bCs/>
          <w:szCs w:val="32"/>
        </w:rPr>
        <w:t>按照</w:t>
      </w:r>
      <w:r>
        <w:rPr>
          <w:rFonts w:ascii="仿宋_GB2312" w:hAnsi="仿宋" w:cs="宋体"/>
          <w:bCs/>
          <w:szCs w:val="32"/>
        </w:rPr>
        <w:t>审查意见修订完善合同；</w:t>
      </w:r>
    </w:p>
    <w:p>
      <w:pPr>
        <w:pStyle w:val="5"/>
        <w:ind w:firstLine="420" w:firstLineChars="200"/>
        <w:rPr>
          <w:rFonts w:ascii="仿宋_GB2312" w:hAnsi="仿宋" w:cs="宋体"/>
          <w:bCs/>
          <w:szCs w:val="32"/>
        </w:rPr>
      </w:pPr>
      <w:r>
        <w:rPr>
          <w:rFonts w:ascii="仿宋_GB2312" w:hAnsi="仿宋" w:cs="宋体"/>
          <w:bCs/>
          <w:szCs w:val="32"/>
        </w:rPr>
        <w:t>5.</w:t>
      </w:r>
      <w:r>
        <w:rPr>
          <w:rFonts w:hint="eastAsia" w:ascii="仿宋_GB2312" w:hAnsi="仿宋" w:cs="宋体"/>
          <w:bCs/>
          <w:szCs w:val="32"/>
        </w:rPr>
        <w:t>合同</w:t>
      </w:r>
      <w:r>
        <w:rPr>
          <w:rFonts w:ascii="仿宋_GB2312" w:hAnsi="仿宋" w:cs="宋体"/>
          <w:bCs/>
          <w:szCs w:val="32"/>
        </w:rPr>
        <w:t>的签订和履行，对合同履行过程中发现的问题和</w:t>
      </w:r>
    </w:p>
    <w:p>
      <w:pPr>
        <w:pStyle w:val="5"/>
        <w:rPr>
          <w:rFonts w:ascii="仿宋_GB2312" w:hAnsi="仿宋" w:cs="宋体"/>
          <w:bCs/>
          <w:szCs w:val="32"/>
        </w:rPr>
      </w:pPr>
      <w:r>
        <w:rPr>
          <w:rFonts w:ascii="仿宋_GB2312" w:hAnsi="仿宋" w:cs="宋体"/>
          <w:bCs/>
          <w:szCs w:val="32"/>
        </w:rPr>
        <w:t>产生的纠纷及时调查研究，提出解决方案并按规定报批执行；</w:t>
      </w:r>
    </w:p>
    <w:p>
      <w:pPr>
        <w:pStyle w:val="5"/>
        <w:ind w:firstLine="420" w:firstLineChars="200"/>
        <w:rPr>
          <w:rFonts w:ascii="仿宋_GB2312" w:hAnsi="仿宋" w:cs="宋体"/>
          <w:bCs/>
          <w:szCs w:val="32"/>
        </w:rPr>
      </w:pPr>
      <w:r>
        <w:rPr>
          <w:rFonts w:hint="eastAsia" w:ascii="仿宋_GB2312" w:hAnsi="仿宋" w:cs="宋体"/>
          <w:bCs/>
          <w:szCs w:val="32"/>
        </w:rPr>
        <w:t>6.按规定</w:t>
      </w:r>
      <w:r>
        <w:rPr>
          <w:rFonts w:ascii="仿宋_GB2312" w:hAnsi="仿宋" w:cs="宋体"/>
          <w:bCs/>
          <w:szCs w:val="32"/>
        </w:rPr>
        <w:t>做好合同纠纷的仲裁、诉讼工作；</w:t>
      </w:r>
    </w:p>
    <w:p>
      <w:pPr>
        <w:pStyle w:val="5"/>
        <w:ind w:firstLine="420" w:firstLineChars="200"/>
        <w:rPr>
          <w:rFonts w:ascii="仿宋_GB2312" w:hAnsi="仿宋" w:cs="宋体"/>
          <w:bCs/>
          <w:szCs w:val="32"/>
        </w:rPr>
      </w:pPr>
      <w:r>
        <w:rPr>
          <w:rFonts w:ascii="仿宋_GB2312" w:hAnsi="仿宋" w:cs="宋体"/>
          <w:bCs/>
          <w:szCs w:val="32"/>
        </w:rPr>
        <w:t>7.</w:t>
      </w:r>
      <w:r>
        <w:rPr>
          <w:rFonts w:hint="eastAsia" w:ascii="仿宋_GB2312" w:hAnsi="仿宋" w:cs="宋体"/>
          <w:bCs/>
          <w:szCs w:val="32"/>
        </w:rPr>
        <w:t>合同</w:t>
      </w:r>
      <w:r>
        <w:rPr>
          <w:rFonts w:ascii="仿宋_GB2312" w:hAnsi="仿宋" w:cs="宋体"/>
          <w:bCs/>
          <w:szCs w:val="32"/>
        </w:rPr>
        <w:t>文本</w:t>
      </w:r>
      <w:r>
        <w:rPr>
          <w:rFonts w:hint="eastAsia" w:ascii="仿宋_GB2312" w:hAnsi="仿宋" w:cs="宋体"/>
          <w:bCs/>
          <w:szCs w:val="32"/>
        </w:rPr>
        <w:t>及</w:t>
      </w:r>
      <w:r>
        <w:rPr>
          <w:rFonts w:ascii="仿宋_GB2312" w:hAnsi="仿宋" w:cs="宋体"/>
          <w:bCs/>
          <w:szCs w:val="32"/>
        </w:rPr>
        <w:t>相关文件资料的整理、保管</w:t>
      </w:r>
      <w:r>
        <w:rPr>
          <w:rFonts w:hint="eastAsia" w:ascii="仿宋_GB2312" w:hAnsi="仿宋" w:cs="宋体"/>
          <w:bCs/>
          <w:szCs w:val="32"/>
        </w:rPr>
        <w:t>，</w:t>
      </w:r>
      <w:r>
        <w:rPr>
          <w:rFonts w:ascii="仿宋_GB2312" w:hAnsi="仿宋" w:cs="宋体"/>
          <w:bCs/>
          <w:szCs w:val="32"/>
        </w:rPr>
        <w:t>并及时</w:t>
      </w:r>
      <w:r>
        <w:rPr>
          <w:rFonts w:hint="eastAsia" w:ascii="仿宋_GB2312" w:hAnsi="仿宋" w:cs="宋体"/>
          <w:bCs/>
          <w:szCs w:val="32"/>
        </w:rPr>
        <w:t>移交</w:t>
      </w:r>
    </w:p>
    <w:p>
      <w:pPr>
        <w:pStyle w:val="5"/>
        <w:rPr>
          <w:rFonts w:ascii="仿宋_GB2312" w:hAnsi="仿宋" w:cs="宋体"/>
          <w:bCs/>
          <w:szCs w:val="32"/>
        </w:rPr>
      </w:pPr>
      <w:r>
        <w:rPr>
          <w:rFonts w:ascii="仿宋_GB2312" w:hAnsi="仿宋" w:cs="宋体"/>
          <w:bCs/>
          <w:szCs w:val="32"/>
        </w:rPr>
        <w:t>办公室归档。</w:t>
      </w:r>
    </w:p>
    <w:p>
      <w:pPr>
        <w:pStyle w:val="5"/>
        <w:ind w:firstLine="420" w:firstLineChars="200"/>
        <w:rPr>
          <w:rFonts w:ascii="仿宋_GB2312" w:hAnsi="仿宋" w:cs="宋体"/>
          <w:bCs/>
          <w:szCs w:val="32"/>
        </w:rPr>
      </w:pPr>
      <w:r>
        <w:rPr>
          <w:rFonts w:hint="eastAsia" w:ascii="仿宋_GB2312" w:hAnsi="仿宋" w:cs="宋体"/>
          <w:bCs/>
          <w:szCs w:val="32"/>
        </w:rPr>
        <w:t>㈢办公室</w:t>
      </w:r>
      <w:r>
        <w:rPr>
          <w:rFonts w:ascii="仿宋_GB2312" w:hAnsi="仿宋" w:cs="宋体"/>
          <w:bCs/>
          <w:szCs w:val="32"/>
        </w:rPr>
        <w:t>承担以下合同管理职责：</w:t>
      </w:r>
    </w:p>
    <w:p>
      <w:pPr>
        <w:pStyle w:val="5"/>
        <w:ind w:left="645"/>
        <w:rPr>
          <w:rFonts w:ascii="仿宋_GB2312" w:hAnsi="仿宋" w:cs="宋体"/>
          <w:bCs/>
          <w:szCs w:val="32"/>
        </w:rPr>
      </w:pPr>
      <w:r>
        <w:rPr>
          <w:rFonts w:hint="eastAsia" w:ascii="仿宋_GB2312" w:hAnsi="仿宋" w:cs="宋体"/>
          <w:bCs/>
          <w:szCs w:val="32"/>
        </w:rPr>
        <w:t>1</w:t>
      </w:r>
      <w:r>
        <w:rPr>
          <w:rFonts w:ascii="仿宋_GB2312" w:hAnsi="仿宋" w:cs="宋体"/>
          <w:bCs/>
          <w:szCs w:val="32"/>
        </w:rPr>
        <w:t>.</w:t>
      </w:r>
      <w:r>
        <w:rPr>
          <w:rFonts w:hint="eastAsia" w:ascii="仿宋_GB2312" w:hAnsi="仿宋" w:cs="宋体"/>
          <w:bCs/>
          <w:szCs w:val="32"/>
        </w:rPr>
        <w:t>对</w:t>
      </w:r>
      <w:r>
        <w:rPr>
          <w:rFonts w:ascii="仿宋_GB2312" w:hAnsi="仿宋" w:cs="宋体"/>
          <w:bCs/>
          <w:szCs w:val="32"/>
        </w:rPr>
        <w:t>各科室提交的合同进行审查</w:t>
      </w:r>
      <w:r>
        <w:rPr>
          <w:rFonts w:hint="eastAsia" w:ascii="仿宋_GB2312" w:hAnsi="仿宋" w:cs="宋体"/>
          <w:bCs/>
          <w:szCs w:val="32"/>
        </w:rPr>
        <w:t>；</w:t>
      </w:r>
    </w:p>
    <w:p>
      <w:pPr>
        <w:pStyle w:val="5"/>
        <w:ind w:left="640"/>
        <w:rPr>
          <w:rFonts w:ascii="仿宋_GB2312" w:hAnsi="仿宋" w:cs="宋体"/>
          <w:bCs/>
          <w:szCs w:val="32"/>
        </w:rPr>
      </w:pPr>
      <w:r>
        <w:rPr>
          <w:rFonts w:hint="eastAsia" w:ascii="仿宋_GB2312" w:hAnsi="仿宋" w:cs="宋体"/>
          <w:bCs/>
          <w:szCs w:val="32"/>
        </w:rPr>
        <w:t>2</w:t>
      </w:r>
      <w:r>
        <w:rPr>
          <w:rFonts w:ascii="仿宋_GB2312" w:hAnsi="仿宋" w:cs="宋体"/>
          <w:bCs/>
          <w:szCs w:val="32"/>
        </w:rPr>
        <w:t>.</w:t>
      </w:r>
      <w:r>
        <w:rPr>
          <w:rFonts w:hint="eastAsia" w:ascii="仿宋_GB2312" w:hAnsi="仿宋" w:cs="宋体"/>
          <w:bCs/>
          <w:szCs w:val="32"/>
        </w:rPr>
        <w:t>修改</w:t>
      </w:r>
      <w:r>
        <w:rPr>
          <w:rFonts w:ascii="仿宋_GB2312" w:hAnsi="仿宋" w:cs="宋体"/>
          <w:bCs/>
          <w:szCs w:val="32"/>
        </w:rPr>
        <w:t>、完善合同示范文本；</w:t>
      </w:r>
    </w:p>
    <w:p>
      <w:pPr>
        <w:pStyle w:val="5"/>
        <w:ind w:left="645"/>
        <w:rPr>
          <w:rFonts w:ascii="仿宋_GB2312" w:hAnsi="仿宋" w:cs="宋体"/>
          <w:bCs/>
          <w:szCs w:val="32"/>
        </w:rPr>
      </w:pPr>
      <w:r>
        <w:rPr>
          <w:rFonts w:hint="eastAsia" w:ascii="仿宋_GB2312" w:hAnsi="仿宋" w:cs="宋体"/>
          <w:bCs/>
          <w:szCs w:val="32"/>
        </w:rPr>
        <w:t>3</w:t>
      </w:r>
      <w:r>
        <w:rPr>
          <w:rFonts w:ascii="仿宋_GB2312" w:hAnsi="仿宋" w:cs="宋体"/>
          <w:bCs/>
          <w:szCs w:val="32"/>
        </w:rPr>
        <w:t>.</w:t>
      </w:r>
      <w:r>
        <w:rPr>
          <w:rFonts w:hint="eastAsia" w:ascii="仿宋_GB2312" w:hAnsi="仿宋" w:cs="宋体"/>
          <w:bCs/>
          <w:szCs w:val="32"/>
        </w:rPr>
        <w:t>参与</w:t>
      </w:r>
      <w:r>
        <w:rPr>
          <w:rFonts w:ascii="仿宋_GB2312" w:hAnsi="仿宋" w:cs="宋体"/>
          <w:bCs/>
          <w:szCs w:val="32"/>
        </w:rPr>
        <w:t>处理各科室以单位名义签订的合同的纠纷</w:t>
      </w:r>
      <w:r>
        <w:rPr>
          <w:rFonts w:hint="eastAsia" w:ascii="仿宋_GB2312" w:hAnsi="仿宋" w:cs="宋体"/>
          <w:bCs/>
          <w:szCs w:val="32"/>
        </w:rPr>
        <w:t>，</w:t>
      </w:r>
      <w:r>
        <w:rPr>
          <w:rFonts w:ascii="仿宋_GB2312" w:hAnsi="仿宋" w:cs="宋体"/>
          <w:bCs/>
          <w:szCs w:val="32"/>
        </w:rPr>
        <w:t>并协</w:t>
      </w:r>
    </w:p>
    <w:p>
      <w:pPr>
        <w:pStyle w:val="5"/>
        <w:rPr>
          <w:rFonts w:ascii="仿宋_GB2312" w:hAnsi="仿宋" w:cs="宋体"/>
          <w:bCs/>
          <w:szCs w:val="32"/>
        </w:rPr>
      </w:pPr>
      <w:r>
        <w:rPr>
          <w:rFonts w:ascii="仿宋_GB2312" w:hAnsi="仿宋" w:cs="宋体"/>
          <w:bCs/>
          <w:szCs w:val="32"/>
        </w:rPr>
        <w:t>助</w:t>
      </w:r>
      <w:r>
        <w:rPr>
          <w:rFonts w:hint="eastAsia" w:ascii="仿宋_GB2312" w:hAnsi="仿宋" w:cs="宋体"/>
          <w:bCs/>
          <w:szCs w:val="32"/>
        </w:rPr>
        <w:t>主办</w:t>
      </w:r>
      <w:r>
        <w:rPr>
          <w:rFonts w:ascii="仿宋_GB2312" w:hAnsi="仿宋" w:cs="宋体"/>
          <w:bCs/>
          <w:szCs w:val="32"/>
        </w:rPr>
        <w:t>科室负责合同纠纷的仲裁、诉讼应对工作</w:t>
      </w:r>
      <w:r>
        <w:rPr>
          <w:rFonts w:hint="eastAsia" w:ascii="仿宋_GB2312" w:hAnsi="仿宋" w:cs="宋体"/>
          <w:bCs/>
          <w:szCs w:val="32"/>
        </w:rPr>
        <w:t>；</w:t>
      </w:r>
    </w:p>
    <w:p>
      <w:pPr>
        <w:pStyle w:val="5"/>
        <w:ind w:firstLine="420" w:firstLineChars="200"/>
        <w:rPr>
          <w:rFonts w:ascii="仿宋_GB2312" w:hAnsi="仿宋" w:cs="宋体"/>
          <w:bCs/>
          <w:szCs w:val="32"/>
        </w:rPr>
      </w:pPr>
      <w:r>
        <w:rPr>
          <w:rFonts w:hint="eastAsia" w:ascii="仿宋_GB2312" w:hAnsi="仿宋" w:cs="宋体"/>
          <w:bCs/>
          <w:szCs w:val="32"/>
        </w:rPr>
        <w:t>4.合同</w:t>
      </w:r>
      <w:r>
        <w:rPr>
          <w:rFonts w:ascii="仿宋_GB2312" w:hAnsi="仿宋" w:cs="宋体"/>
          <w:bCs/>
          <w:szCs w:val="32"/>
        </w:rPr>
        <w:t>的登记、归档管理。</w:t>
      </w:r>
    </w:p>
    <w:p>
      <w:pPr>
        <w:pStyle w:val="5"/>
        <w:ind w:firstLine="420" w:firstLineChars="200"/>
        <w:rPr>
          <w:rFonts w:ascii="仿宋_GB2312" w:hAnsi="仿宋" w:cs="宋体"/>
          <w:bCs/>
          <w:szCs w:val="32"/>
        </w:rPr>
      </w:pPr>
      <w:r>
        <w:rPr>
          <w:rFonts w:hint="eastAsia" w:ascii="仿宋_GB2312" w:hAnsi="仿宋" w:cs="宋体"/>
          <w:bCs/>
          <w:szCs w:val="32"/>
        </w:rPr>
        <w:t>㈣各科室</w:t>
      </w:r>
      <w:r>
        <w:rPr>
          <w:rFonts w:ascii="仿宋_GB2312" w:hAnsi="仿宋" w:cs="宋体"/>
          <w:bCs/>
          <w:szCs w:val="32"/>
        </w:rPr>
        <w:t>订立合同时，不得有以下行为：</w:t>
      </w:r>
    </w:p>
    <w:p>
      <w:pPr>
        <w:pStyle w:val="5"/>
        <w:ind w:left="160" w:firstLine="420" w:firstLineChars="200"/>
        <w:rPr>
          <w:rFonts w:ascii="仿宋_GB2312" w:hAnsi="仿宋" w:cs="宋体"/>
          <w:bCs/>
          <w:szCs w:val="32"/>
        </w:rPr>
      </w:pPr>
      <w:r>
        <w:rPr>
          <w:rFonts w:ascii="仿宋_GB2312" w:hAnsi="仿宋" w:cs="宋体"/>
          <w:bCs/>
          <w:szCs w:val="32"/>
        </w:rPr>
        <w:t>1.</w:t>
      </w:r>
      <w:r>
        <w:rPr>
          <w:rFonts w:hint="eastAsia" w:ascii="仿宋_GB2312" w:hAnsi="仿宋" w:cs="宋体"/>
          <w:bCs/>
          <w:szCs w:val="32"/>
        </w:rPr>
        <w:t>违反法定程序</w:t>
      </w:r>
      <w:r>
        <w:rPr>
          <w:rFonts w:ascii="仿宋_GB2312" w:hAnsi="仿宋" w:cs="宋体"/>
          <w:bCs/>
          <w:szCs w:val="32"/>
        </w:rPr>
        <w:t>或者法定条件订立合同；</w:t>
      </w:r>
    </w:p>
    <w:p>
      <w:pPr>
        <w:pStyle w:val="5"/>
        <w:ind w:firstLine="525" w:firstLineChars="250"/>
        <w:rPr>
          <w:rFonts w:ascii="仿宋_GB2312" w:hAnsi="仿宋" w:cs="宋体"/>
          <w:bCs/>
          <w:szCs w:val="32"/>
        </w:rPr>
      </w:pPr>
      <w:r>
        <w:rPr>
          <w:rFonts w:ascii="仿宋_GB2312" w:hAnsi="仿宋" w:cs="宋体"/>
          <w:bCs/>
          <w:szCs w:val="32"/>
        </w:rPr>
        <w:t>2.</w:t>
      </w:r>
      <w:r>
        <w:rPr>
          <w:rFonts w:hint="eastAsia" w:ascii="仿宋_GB2312" w:hAnsi="仿宋" w:cs="宋体"/>
          <w:bCs/>
          <w:szCs w:val="32"/>
        </w:rPr>
        <w:t>以</w:t>
      </w:r>
      <w:r>
        <w:rPr>
          <w:rFonts w:ascii="仿宋_GB2312" w:hAnsi="仿宋" w:cs="宋体"/>
          <w:bCs/>
          <w:szCs w:val="32"/>
        </w:rPr>
        <w:t>临时机构或内设机构作为一方当事人订立合同；</w:t>
      </w:r>
    </w:p>
    <w:p>
      <w:pPr>
        <w:pStyle w:val="5"/>
        <w:ind w:firstLine="420" w:firstLineChars="200"/>
        <w:rPr>
          <w:rFonts w:ascii="仿宋_GB2312" w:hAnsi="仿宋" w:cs="宋体"/>
          <w:bCs/>
          <w:szCs w:val="32"/>
        </w:rPr>
      </w:pPr>
      <w:r>
        <w:rPr>
          <w:rFonts w:hint="eastAsia" w:ascii="仿宋_GB2312" w:hAnsi="仿宋" w:cs="宋体"/>
          <w:bCs/>
          <w:szCs w:val="32"/>
        </w:rPr>
        <w:t>3.违反</w:t>
      </w:r>
      <w:r>
        <w:rPr>
          <w:rFonts w:ascii="仿宋_GB2312" w:hAnsi="仿宋" w:cs="宋体"/>
          <w:bCs/>
          <w:szCs w:val="32"/>
        </w:rPr>
        <w:t>法律、法规、规章的规定提供担保；</w:t>
      </w:r>
    </w:p>
    <w:p>
      <w:pPr>
        <w:pStyle w:val="5"/>
        <w:ind w:left="640"/>
        <w:rPr>
          <w:rFonts w:ascii="仿宋_GB2312" w:hAnsi="仿宋" w:cs="宋体"/>
          <w:bCs/>
          <w:szCs w:val="32"/>
        </w:rPr>
      </w:pPr>
      <w:r>
        <w:rPr>
          <w:rFonts w:hint="eastAsia" w:ascii="仿宋_GB2312" w:hAnsi="仿宋" w:cs="宋体"/>
          <w:bCs/>
          <w:szCs w:val="32"/>
        </w:rPr>
        <w:t>4</w:t>
      </w:r>
      <w:r>
        <w:rPr>
          <w:rFonts w:ascii="仿宋_GB2312" w:hAnsi="仿宋" w:cs="宋体"/>
          <w:bCs/>
          <w:szCs w:val="32"/>
        </w:rPr>
        <w:t>.</w:t>
      </w:r>
      <w:r>
        <w:rPr>
          <w:rFonts w:hint="eastAsia" w:ascii="仿宋_GB2312" w:hAnsi="仿宋" w:cs="宋体"/>
          <w:bCs/>
          <w:szCs w:val="32"/>
        </w:rPr>
        <w:t>违反</w:t>
      </w:r>
      <w:r>
        <w:rPr>
          <w:rFonts w:ascii="仿宋_GB2312" w:hAnsi="仿宋" w:cs="宋体"/>
          <w:bCs/>
          <w:szCs w:val="32"/>
        </w:rPr>
        <w:t>规定从事经营性活动或开展相关活动；</w:t>
      </w:r>
    </w:p>
    <w:p>
      <w:pPr>
        <w:pStyle w:val="5"/>
        <w:ind w:left="640"/>
        <w:rPr>
          <w:rFonts w:ascii="仿宋_GB2312" w:hAnsi="仿宋" w:cs="宋体"/>
          <w:bCs/>
          <w:szCs w:val="32"/>
        </w:rPr>
      </w:pPr>
      <w:r>
        <w:rPr>
          <w:rFonts w:hint="eastAsia" w:ascii="仿宋_GB2312" w:hAnsi="仿宋" w:cs="宋体"/>
          <w:bCs/>
          <w:szCs w:val="32"/>
        </w:rPr>
        <w:t>5</w:t>
      </w:r>
      <w:r>
        <w:rPr>
          <w:rFonts w:ascii="仿宋_GB2312" w:hAnsi="仿宋" w:cs="宋体"/>
          <w:bCs/>
          <w:szCs w:val="32"/>
        </w:rPr>
        <w:t>.</w:t>
      </w:r>
      <w:r>
        <w:rPr>
          <w:rFonts w:hint="eastAsia" w:ascii="仿宋_GB2312" w:hAnsi="仿宋" w:cs="宋体"/>
          <w:bCs/>
          <w:szCs w:val="32"/>
        </w:rPr>
        <w:t>作出</w:t>
      </w:r>
      <w:r>
        <w:rPr>
          <w:rFonts w:ascii="仿宋_GB2312" w:hAnsi="仿宋" w:cs="宋体"/>
          <w:bCs/>
          <w:szCs w:val="32"/>
        </w:rPr>
        <w:t>超越职责权限范围或者违反法律、法规、</w:t>
      </w:r>
      <w:r>
        <w:rPr>
          <w:rFonts w:hint="eastAsia" w:ascii="仿宋_GB2312" w:hAnsi="仿宋" w:cs="宋体"/>
          <w:bCs/>
          <w:szCs w:val="32"/>
        </w:rPr>
        <w:t>规章</w:t>
      </w:r>
      <w:r>
        <w:rPr>
          <w:rFonts w:ascii="仿宋_GB2312" w:hAnsi="仿宋" w:cs="宋体"/>
          <w:bCs/>
          <w:szCs w:val="32"/>
        </w:rPr>
        <w:t>规</w:t>
      </w:r>
    </w:p>
    <w:p>
      <w:pPr>
        <w:pStyle w:val="5"/>
        <w:rPr>
          <w:rFonts w:ascii="仿宋_GB2312" w:hAnsi="仿宋" w:cs="宋体"/>
          <w:bCs/>
          <w:szCs w:val="32"/>
        </w:rPr>
      </w:pPr>
      <w:r>
        <w:rPr>
          <w:rFonts w:ascii="仿宋_GB2312" w:hAnsi="仿宋" w:cs="宋体"/>
          <w:bCs/>
          <w:szCs w:val="32"/>
        </w:rPr>
        <w:t>章的承诺；</w:t>
      </w:r>
    </w:p>
    <w:p>
      <w:pPr>
        <w:pStyle w:val="5"/>
        <w:ind w:left="640"/>
        <w:rPr>
          <w:rFonts w:ascii="仿宋_GB2312" w:hAnsi="仿宋" w:cs="宋体"/>
          <w:bCs/>
          <w:szCs w:val="32"/>
        </w:rPr>
      </w:pPr>
      <w:r>
        <w:rPr>
          <w:rFonts w:hint="eastAsia" w:ascii="仿宋_GB2312" w:hAnsi="仿宋" w:cs="宋体"/>
          <w:bCs/>
          <w:szCs w:val="32"/>
        </w:rPr>
        <w:t>6</w:t>
      </w:r>
      <w:r>
        <w:rPr>
          <w:rFonts w:ascii="仿宋_GB2312" w:hAnsi="仿宋" w:cs="宋体"/>
          <w:bCs/>
          <w:szCs w:val="32"/>
        </w:rPr>
        <w:t>.</w:t>
      </w:r>
      <w:r>
        <w:rPr>
          <w:rFonts w:hint="eastAsia" w:ascii="仿宋_GB2312" w:hAnsi="仿宋" w:cs="宋体"/>
          <w:bCs/>
          <w:szCs w:val="32"/>
        </w:rPr>
        <w:t>约定</w:t>
      </w:r>
      <w:r>
        <w:rPr>
          <w:rFonts w:ascii="仿宋_GB2312" w:hAnsi="仿宋" w:cs="宋体"/>
          <w:bCs/>
          <w:szCs w:val="32"/>
        </w:rPr>
        <w:t>适用外国法律法规处理合同争议，但确有特殊</w:t>
      </w:r>
      <w:r>
        <w:rPr>
          <w:rFonts w:hint="eastAsia" w:ascii="仿宋_GB2312" w:hAnsi="仿宋" w:cs="宋体"/>
          <w:bCs/>
          <w:szCs w:val="32"/>
        </w:rPr>
        <w:t>需</w:t>
      </w:r>
    </w:p>
    <w:p>
      <w:pPr>
        <w:pStyle w:val="5"/>
        <w:rPr>
          <w:rFonts w:ascii="仿宋_GB2312" w:hAnsi="仿宋" w:cs="宋体"/>
          <w:bCs/>
          <w:szCs w:val="32"/>
        </w:rPr>
      </w:pPr>
      <w:r>
        <w:rPr>
          <w:rFonts w:hint="eastAsia" w:ascii="仿宋_GB2312" w:hAnsi="仿宋" w:cs="宋体"/>
          <w:bCs/>
          <w:szCs w:val="32"/>
        </w:rPr>
        <w:t>求</w:t>
      </w:r>
      <w:r>
        <w:rPr>
          <w:rFonts w:ascii="仿宋_GB2312" w:hAnsi="仿宋" w:cs="宋体"/>
          <w:bCs/>
          <w:szCs w:val="32"/>
        </w:rPr>
        <w:t>的除外；</w:t>
      </w:r>
    </w:p>
    <w:p>
      <w:pPr>
        <w:pStyle w:val="5"/>
        <w:ind w:left="640"/>
        <w:rPr>
          <w:rFonts w:ascii="仿宋_GB2312" w:hAnsi="仿宋" w:cs="宋体"/>
          <w:bCs/>
          <w:szCs w:val="32"/>
        </w:rPr>
      </w:pPr>
      <w:r>
        <w:rPr>
          <w:rFonts w:hint="eastAsia" w:ascii="仿宋_GB2312" w:hAnsi="仿宋" w:cs="宋体"/>
          <w:bCs/>
          <w:szCs w:val="32"/>
        </w:rPr>
        <w:t>7</w:t>
      </w:r>
      <w:r>
        <w:rPr>
          <w:rFonts w:ascii="仿宋_GB2312" w:hAnsi="仿宋" w:cs="宋体"/>
          <w:bCs/>
          <w:szCs w:val="32"/>
        </w:rPr>
        <w:t>.</w:t>
      </w:r>
      <w:r>
        <w:rPr>
          <w:rFonts w:hint="eastAsia" w:ascii="仿宋_GB2312" w:hAnsi="仿宋" w:cs="宋体"/>
          <w:bCs/>
          <w:szCs w:val="32"/>
        </w:rPr>
        <w:t>仅</w:t>
      </w:r>
      <w:r>
        <w:rPr>
          <w:rFonts w:ascii="仿宋_GB2312" w:hAnsi="仿宋" w:cs="宋体"/>
          <w:bCs/>
          <w:szCs w:val="32"/>
        </w:rPr>
        <w:t>约定以调节方式解决合同争议或约定向非深圳市</w:t>
      </w:r>
    </w:p>
    <w:p>
      <w:pPr>
        <w:pStyle w:val="5"/>
        <w:rPr>
          <w:rFonts w:ascii="仿宋_GB2312" w:hAnsi="仿宋" w:cs="宋体"/>
          <w:bCs/>
          <w:szCs w:val="32"/>
        </w:rPr>
      </w:pPr>
      <w:r>
        <w:rPr>
          <w:rFonts w:ascii="仿宋_GB2312" w:hAnsi="仿宋" w:cs="宋体"/>
          <w:bCs/>
          <w:szCs w:val="32"/>
        </w:rPr>
        <w:t>范围内的人民法院提起诉讼解决合同争议；</w:t>
      </w:r>
    </w:p>
    <w:p>
      <w:pPr>
        <w:pStyle w:val="5"/>
        <w:ind w:firstLine="420" w:firstLineChars="200"/>
        <w:rPr>
          <w:rFonts w:ascii="仿宋_GB2312" w:hAnsi="仿宋" w:cs="宋体"/>
          <w:bCs/>
          <w:szCs w:val="32"/>
        </w:rPr>
      </w:pPr>
      <w:r>
        <w:rPr>
          <w:rFonts w:ascii="仿宋_GB2312" w:hAnsi="仿宋" w:cs="宋体"/>
          <w:bCs/>
          <w:szCs w:val="32"/>
        </w:rPr>
        <w:t>8.</w:t>
      </w:r>
      <w:r>
        <w:rPr>
          <w:rFonts w:hint="eastAsia" w:ascii="仿宋_GB2312" w:hAnsi="仿宋" w:cs="宋体"/>
          <w:bCs/>
          <w:szCs w:val="32"/>
        </w:rPr>
        <w:t>在</w:t>
      </w:r>
      <w:r>
        <w:rPr>
          <w:rFonts w:ascii="仿宋_GB2312" w:hAnsi="仿宋" w:cs="宋体"/>
          <w:bCs/>
          <w:szCs w:val="32"/>
        </w:rPr>
        <w:t>合同中违反法律、法规、规章强制性规定或者损害</w:t>
      </w:r>
    </w:p>
    <w:p>
      <w:pPr>
        <w:pStyle w:val="5"/>
        <w:rPr>
          <w:rFonts w:ascii="仿宋_GB2312" w:hAnsi="仿宋" w:cs="宋体"/>
          <w:bCs/>
          <w:szCs w:val="32"/>
        </w:rPr>
      </w:pPr>
      <w:r>
        <w:rPr>
          <w:rFonts w:hint="eastAsia" w:ascii="仿宋_GB2312" w:hAnsi="仿宋" w:cs="宋体"/>
          <w:bCs/>
          <w:szCs w:val="32"/>
        </w:rPr>
        <w:t>国家</w:t>
      </w:r>
      <w:r>
        <w:rPr>
          <w:rFonts w:ascii="仿宋_GB2312" w:hAnsi="仿宋" w:cs="宋体"/>
          <w:bCs/>
          <w:szCs w:val="32"/>
        </w:rPr>
        <w:t>利益、社会公共利益和他人利益的内容；</w:t>
      </w:r>
    </w:p>
    <w:p>
      <w:pPr>
        <w:pStyle w:val="5"/>
        <w:numPr>
          <w:ilvl w:val="0"/>
          <w:numId w:val="2"/>
        </w:numPr>
        <w:rPr>
          <w:rFonts w:ascii="仿宋_GB2312" w:hAnsi="仿宋" w:cs="宋体"/>
          <w:bCs/>
          <w:szCs w:val="32"/>
        </w:rPr>
      </w:pPr>
      <w:r>
        <w:rPr>
          <w:rFonts w:ascii="仿宋_GB2312" w:hAnsi="仿宋" w:cs="宋体"/>
          <w:bCs/>
          <w:szCs w:val="32"/>
        </w:rPr>
        <w:t>9.</w:t>
      </w:r>
      <w:r>
        <w:rPr>
          <w:rFonts w:hint="eastAsia" w:ascii="仿宋_GB2312" w:hAnsi="仿宋" w:cs="宋体"/>
          <w:bCs/>
          <w:szCs w:val="32"/>
        </w:rPr>
        <w:t>没有</w:t>
      </w:r>
      <w:r>
        <w:rPr>
          <w:rFonts w:ascii="仿宋_GB2312" w:hAnsi="仿宋" w:cs="宋体"/>
          <w:bCs/>
          <w:szCs w:val="32"/>
        </w:rPr>
        <w:t>针对合同相对方违反合同义务的情形设定相</w:t>
      </w:r>
    </w:p>
    <w:p>
      <w:pPr>
        <w:pStyle w:val="5"/>
        <w:rPr>
          <w:rFonts w:ascii="仿宋_GB2312" w:hAnsi="仿宋" w:cs="宋体"/>
          <w:bCs/>
          <w:szCs w:val="32"/>
        </w:rPr>
      </w:pPr>
      <w:r>
        <w:rPr>
          <w:rFonts w:ascii="仿宋_GB2312" w:hAnsi="仿宋" w:cs="宋体"/>
          <w:bCs/>
          <w:szCs w:val="32"/>
        </w:rPr>
        <w:t>应的违约责任。</w:t>
      </w:r>
    </w:p>
    <w:p>
      <w:pPr>
        <w:pStyle w:val="5"/>
        <w:ind w:firstLine="421" w:firstLineChars="200"/>
        <w:rPr>
          <w:rFonts w:ascii="仿宋_GB2312" w:hAnsi="仿宋" w:cs="宋体"/>
          <w:b/>
          <w:bCs/>
          <w:szCs w:val="32"/>
        </w:rPr>
      </w:pPr>
      <w:r>
        <w:rPr>
          <w:rFonts w:hint="eastAsia" w:ascii="仿宋_GB2312" w:hAnsi="仿宋"/>
          <w:b/>
          <w:bCs/>
          <w:szCs w:val="32"/>
        </w:rPr>
        <w:t xml:space="preserve">第三十二条 </w:t>
      </w:r>
      <w:r>
        <w:rPr>
          <w:rFonts w:hint="eastAsia" w:ascii="仿宋_GB2312" w:hAnsi="仿宋" w:cs="宋体"/>
          <w:b/>
          <w:bCs/>
          <w:szCs w:val="32"/>
        </w:rPr>
        <w:t>合同的履行</w:t>
      </w:r>
    </w:p>
    <w:p>
      <w:pPr>
        <w:widowControl/>
        <w:shd w:val="clear" w:color="auto" w:fill="FFFFFF"/>
        <w:ind w:firstLine="420" w:firstLineChars="200"/>
        <w:jc w:val="left"/>
        <w:rPr>
          <w:rFonts w:ascii="仿宋_GB2312" w:hAnsi="仿宋" w:cs="宋体"/>
          <w:szCs w:val="32"/>
        </w:rPr>
      </w:pPr>
      <w:r>
        <w:rPr>
          <w:rFonts w:hint="eastAsia" w:ascii="仿宋_GB2312" w:hAnsi="仿宋" w:cs="宋体"/>
          <w:szCs w:val="32"/>
        </w:rPr>
        <w:t>㈠合同经合同各方签署依法生效后，即具有法律约束力。一切与合同有关的科室、人员都必须本着“重合同、守信誉”的原则，严格执行合同所规定的义务，确保合同全面履行。</w:t>
      </w:r>
    </w:p>
    <w:p>
      <w:pPr>
        <w:widowControl/>
        <w:shd w:val="clear" w:color="auto" w:fill="FFFFFF"/>
        <w:ind w:firstLine="420" w:firstLineChars="200"/>
        <w:jc w:val="left"/>
        <w:rPr>
          <w:rFonts w:ascii="仿宋_GB2312" w:hAnsi="仿宋" w:cs="Arial"/>
          <w:kern w:val="0"/>
          <w:szCs w:val="32"/>
        </w:rPr>
      </w:pPr>
      <w:r>
        <w:rPr>
          <w:rFonts w:hint="eastAsia" w:ascii="仿宋_GB2312" w:hAnsi="仿宋" w:cs="Arial"/>
          <w:color w:val="333333"/>
          <w:kern w:val="0"/>
          <w:szCs w:val="32"/>
        </w:rPr>
        <w:t>㈡各</w:t>
      </w:r>
      <w:r>
        <w:rPr>
          <w:rFonts w:ascii="仿宋_GB2312" w:hAnsi="仿宋" w:cs="Arial"/>
          <w:color w:val="333333"/>
          <w:kern w:val="0"/>
          <w:szCs w:val="32"/>
        </w:rPr>
        <w:t>科室</w:t>
      </w:r>
      <w:r>
        <w:rPr>
          <w:rFonts w:hint="eastAsia" w:ascii="仿宋_GB2312" w:hAnsi="仿宋" w:cs="宋体"/>
          <w:szCs w:val="32"/>
        </w:rPr>
        <w:t>对业务活动的效益性、真实性等负责，</w:t>
      </w:r>
      <w:r>
        <w:rPr>
          <w:rFonts w:hint="eastAsia" w:ascii="仿宋_GB2312" w:hAnsi="仿宋" w:cs="Arial"/>
          <w:color w:val="333333"/>
          <w:kern w:val="0"/>
          <w:szCs w:val="32"/>
        </w:rPr>
        <w:t>办公室</w:t>
      </w:r>
      <w:r>
        <w:rPr>
          <w:rFonts w:hint="eastAsia" w:ascii="仿宋_GB2312" w:hAnsi="仿宋" w:cs="宋体"/>
          <w:szCs w:val="32"/>
        </w:rPr>
        <w:t>对合同履行进行监控，确保合同全面有效履行；相</w:t>
      </w:r>
      <w:r>
        <w:rPr>
          <w:rFonts w:hint="eastAsia" w:ascii="仿宋_GB2312" w:hAnsi="仿宋" w:cs="Arial"/>
          <w:kern w:val="0"/>
          <w:szCs w:val="32"/>
        </w:rPr>
        <w:t>关科室在合同的履行过程，发现问题要及时处理或向</w:t>
      </w:r>
      <w:r>
        <w:rPr>
          <w:rFonts w:hint="eastAsia" w:ascii="仿宋_GB2312" w:hAnsi="仿宋" w:cs="Arial"/>
          <w:color w:val="333333"/>
          <w:kern w:val="0"/>
          <w:szCs w:val="32"/>
        </w:rPr>
        <w:t>办公室</w:t>
      </w:r>
      <w:r>
        <w:rPr>
          <w:rFonts w:hint="eastAsia" w:ascii="仿宋_GB2312" w:hAnsi="仿宋" w:cs="Arial"/>
          <w:kern w:val="0"/>
          <w:szCs w:val="32"/>
        </w:rPr>
        <w:t>汇报。造成合同不能履行、不能完全履行的，追究相关人员的责任。</w:t>
      </w:r>
    </w:p>
    <w:p>
      <w:pPr>
        <w:pStyle w:val="5"/>
        <w:ind w:firstLine="420" w:firstLineChars="200"/>
        <w:rPr>
          <w:rFonts w:ascii="仿宋_GB2312" w:hAnsi="仿宋" w:cs="Arial"/>
          <w:kern w:val="0"/>
          <w:szCs w:val="32"/>
        </w:rPr>
      </w:pPr>
      <w:r>
        <w:rPr>
          <w:rFonts w:hint="eastAsia" w:ascii="仿宋_GB2312" w:hAnsi="仿宋" w:cs="Arial"/>
          <w:kern w:val="0"/>
          <w:szCs w:val="32"/>
        </w:rPr>
        <w:t>㈢合同在履行过程中如发现有显失公平、条款有误或对方有欺诈行为等情形，或因政策调整、市场变化等客观因素，已经或可能导致单位利益受损，</w:t>
      </w:r>
      <w:r>
        <w:rPr>
          <w:rFonts w:hint="eastAsia" w:ascii="仿宋_GB2312" w:hAnsi="仿宋" w:cs="Arial"/>
          <w:color w:val="333333"/>
          <w:kern w:val="0"/>
          <w:szCs w:val="32"/>
        </w:rPr>
        <w:t>负责科室</w:t>
      </w:r>
      <w:r>
        <w:rPr>
          <w:rFonts w:hint="eastAsia" w:ascii="仿宋_GB2312" w:hAnsi="仿宋" w:cs="Arial"/>
          <w:kern w:val="0"/>
          <w:szCs w:val="32"/>
        </w:rPr>
        <w:t>应向所领导报告，并及时办理合同变更或解除事宜。</w:t>
      </w:r>
    </w:p>
    <w:p>
      <w:pPr>
        <w:pStyle w:val="5"/>
        <w:ind w:firstLine="420" w:firstLineChars="200"/>
        <w:rPr>
          <w:rFonts w:ascii="仿宋_GB2312" w:hAnsi="仿宋" w:cs="宋体"/>
          <w:szCs w:val="32"/>
        </w:rPr>
      </w:pPr>
      <w:r>
        <w:rPr>
          <w:rFonts w:hint="eastAsia" w:ascii="仿宋_GB2312" w:hAnsi="仿宋" w:cs="宋体"/>
          <w:szCs w:val="32"/>
        </w:rPr>
        <w:t>㈣合同款项的结算必须根据合同条款的约定予以办理。不符合合同条款约定的，不得办理结算付款。</w:t>
      </w:r>
    </w:p>
    <w:p>
      <w:pPr>
        <w:pStyle w:val="5"/>
        <w:numPr>
          <w:ilvl w:val="0"/>
          <w:numId w:val="2"/>
        </w:numPr>
        <w:rPr>
          <w:rFonts w:ascii="仿宋_GB2312" w:hAnsi="仿宋" w:cs="宋体"/>
          <w:szCs w:val="32"/>
        </w:rPr>
      </w:pPr>
      <w:r>
        <w:rPr>
          <w:rFonts w:hint="eastAsia" w:ascii="仿宋_GB2312" w:hAnsi="仿宋" w:cs="Arial"/>
          <w:color w:val="333333"/>
          <w:kern w:val="0"/>
          <w:szCs w:val="32"/>
        </w:rPr>
        <w:t>办公室</w:t>
      </w:r>
      <w:r>
        <w:rPr>
          <w:rFonts w:hint="eastAsia" w:ascii="仿宋_GB2312" w:hAnsi="仿宋" w:cs="宋体"/>
          <w:szCs w:val="32"/>
        </w:rPr>
        <w:t>应</w:t>
      </w:r>
      <w:r>
        <w:rPr>
          <w:rFonts w:hint="eastAsia" w:ascii="仿宋_GB2312" w:hAnsi="仿宋" w:cs="Arial"/>
          <w:szCs w:val="32"/>
        </w:rPr>
        <w:t>建立合同管理考核与责任追究制度，对合同</w:t>
      </w:r>
    </w:p>
    <w:p>
      <w:pPr>
        <w:pStyle w:val="5"/>
        <w:rPr>
          <w:rFonts w:ascii="仿宋_GB2312" w:hAnsi="仿宋" w:cs="宋体"/>
          <w:szCs w:val="32"/>
        </w:rPr>
      </w:pPr>
      <w:r>
        <w:rPr>
          <w:rFonts w:hint="eastAsia" w:ascii="仿宋_GB2312" w:hAnsi="仿宋" w:cs="Arial"/>
          <w:szCs w:val="32"/>
        </w:rPr>
        <w:t>订立、履行过程中出现的违法违规行为，依法追究有关人员的责任。</w:t>
      </w:r>
    </w:p>
    <w:p>
      <w:pPr>
        <w:pStyle w:val="5"/>
        <w:ind w:firstLine="421" w:firstLineChars="200"/>
        <w:rPr>
          <w:rFonts w:ascii="仿宋_GB2312" w:hAnsi="仿宋" w:cs="宋体"/>
          <w:b/>
          <w:szCs w:val="32"/>
        </w:rPr>
      </w:pPr>
      <w:r>
        <w:rPr>
          <w:rFonts w:hint="eastAsia" w:ascii="仿宋_GB2312" w:hAnsi="仿宋" w:cs="宋体"/>
          <w:b/>
          <w:bCs/>
          <w:szCs w:val="32"/>
        </w:rPr>
        <w:t>第三十三条  合同纠纷处理</w:t>
      </w:r>
    </w:p>
    <w:p>
      <w:pPr>
        <w:pStyle w:val="10"/>
        <w:widowControl/>
        <w:numPr>
          <w:ilvl w:val="0"/>
          <w:numId w:val="5"/>
        </w:numPr>
        <w:shd w:val="clear" w:color="auto" w:fill="FFFFFF"/>
        <w:ind w:firstLineChars="0"/>
        <w:rPr>
          <w:rFonts w:ascii="仿宋_GB2312" w:hAnsi="仿宋" w:cs="Arial"/>
          <w:kern w:val="0"/>
          <w:szCs w:val="32"/>
        </w:rPr>
      </w:pPr>
      <w:r>
        <w:rPr>
          <w:rFonts w:hint="eastAsia" w:ascii="仿宋_GB2312" w:hAnsi="仿宋" w:cs="Arial"/>
          <w:kern w:val="0"/>
          <w:szCs w:val="32"/>
        </w:rPr>
        <w:t>合同在履行过程中如与对方当事人发生纠纷的，合同</w:t>
      </w:r>
    </w:p>
    <w:p>
      <w:pPr>
        <w:widowControl/>
        <w:shd w:val="clear" w:color="auto" w:fill="FFFFFF"/>
        <w:rPr>
          <w:rFonts w:ascii="仿宋_GB2312" w:hAnsi="仿宋" w:cs="Arial"/>
          <w:kern w:val="0"/>
          <w:szCs w:val="32"/>
        </w:rPr>
      </w:pPr>
      <w:r>
        <w:rPr>
          <w:rFonts w:hint="eastAsia" w:ascii="仿宋_GB2312" w:hAnsi="仿宋" w:cs="Arial"/>
          <w:kern w:val="0"/>
          <w:szCs w:val="32"/>
        </w:rPr>
        <w:t>主办</w:t>
      </w:r>
      <w:r>
        <w:rPr>
          <w:rFonts w:ascii="仿宋_GB2312" w:hAnsi="仿宋" w:cs="Arial"/>
          <w:kern w:val="0"/>
          <w:szCs w:val="32"/>
        </w:rPr>
        <w:t>科室</w:t>
      </w:r>
      <w:r>
        <w:rPr>
          <w:rFonts w:hint="eastAsia" w:ascii="仿宋_GB2312" w:hAnsi="仿宋" w:cs="Arial"/>
          <w:kern w:val="0"/>
          <w:szCs w:val="32"/>
        </w:rPr>
        <w:t>应</w:t>
      </w:r>
      <w:r>
        <w:rPr>
          <w:rFonts w:ascii="仿宋_GB2312" w:hAnsi="仿宋" w:cs="Arial"/>
          <w:kern w:val="0"/>
          <w:szCs w:val="32"/>
        </w:rPr>
        <w:t>及时查明</w:t>
      </w:r>
      <w:r>
        <w:rPr>
          <w:rFonts w:hint="eastAsia" w:ascii="仿宋_GB2312" w:hAnsi="仿宋" w:cs="Arial"/>
          <w:kern w:val="0"/>
          <w:szCs w:val="32"/>
        </w:rPr>
        <w:t>情况</w:t>
      </w:r>
      <w:r>
        <w:rPr>
          <w:rFonts w:ascii="仿宋_GB2312" w:hAnsi="仿宋" w:cs="Arial"/>
          <w:kern w:val="0"/>
          <w:szCs w:val="32"/>
        </w:rPr>
        <w:t>及原因，</w:t>
      </w:r>
      <w:r>
        <w:rPr>
          <w:rFonts w:hint="eastAsia" w:ascii="仿宋_GB2312" w:hAnsi="仿宋" w:cs="Arial"/>
          <w:kern w:val="0"/>
          <w:szCs w:val="32"/>
        </w:rPr>
        <w:t>收集</w:t>
      </w:r>
      <w:r>
        <w:rPr>
          <w:rFonts w:ascii="仿宋_GB2312" w:hAnsi="仿宋" w:cs="Arial"/>
          <w:kern w:val="0"/>
          <w:szCs w:val="32"/>
        </w:rPr>
        <w:t>相关资料，组织评估合同争议可能产生的</w:t>
      </w:r>
      <w:r>
        <w:rPr>
          <w:rFonts w:hint="eastAsia" w:ascii="仿宋_GB2312" w:hAnsi="仿宋" w:cs="Arial"/>
          <w:kern w:val="0"/>
          <w:szCs w:val="32"/>
        </w:rPr>
        <w:t>不利</w:t>
      </w:r>
      <w:r>
        <w:rPr>
          <w:rFonts w:ascii="仿宋_GB2312" w:hAnsi="仿宋" w:cs="Arial"/>
          <w:kern w:val="0"/>
          <w:szCs w:val="32"/>
        </w:rPr>
        <w:t>后果，制定应对方案，向所领导请示后实施</w:t>
      </w:r>
      <w:r>
        <w:rPr>
          <w:rFonts w:hint="eastAsia" w:ascii="仿宋_GB2312" w:hAnsi="仿宋" w:cs="Arial"/>
          <w:kern w:val="0"/>
          <w:szCs w:val="32"/>
        </w:rPr>
        <w:t>。</w:t>
      </w:r>
    </w:p>
    <w:p>
      <w:pPr>
        <w:widowControl/>
        <w:shd w:val="clear" w:color="auto" w:fill="FFFFFF"/>
        <w:ind w:firstLine="420" w:firstLineChars="200"/>
        <w:jc w:val="left"/>
        <w:rPr>
          <w:rFonts w:ascii="仿宋_GB2312" w:hAnsi="仿宋" w:cs="Arial"/>
          <w:kern w:val="0"/>
          <w:szCs w:val="32"/>
        </w:rPr>
      </w:pPr>
      <w:r>
        <w:rPr>
          <w:rFonts w:hint="eastAsia" w:ascii="仿宋_GB2312" w:hAnsi="仿宋" w:cs="Arial"/>
          <w:kern w:val="0"/>
          <w:szCs w:val="32"/>
        </w:rPr>
        <w:t>㈡合同纠纷的处理：</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1.坚持以事实为依据、以法律为准绳，法律没规定的，以国家政策或合同条款为准。</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2.以双方协商解决为基本办法。纠纷发生后，应及时与对方当事人友好协商，在维护本单位合法权益，又不侵犯对方合法权益的基础上，达成协议，解决纠纷。</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3.因对方责任引起的纠纷，应坚持原则，保障我方合法权益不受侵犯；因我方责任引起的纠纷，应尊重对方的合法权益，主动承担责任，并尽量采取补救措施，减少各方损失；因双方责任引起的纠纷，应实事求是，分清主次，合情合理解决。</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4</w:t>
      </w:r>
      <w:r>
        <w:rPr>
          <w:rFonts w:ascii="仿宋_GB2312" w:hAnsi="仿宋" w:cs="Arial"/>
          <w:kern w:val="0"/>
          <w:szCs w:val="32"/>
        </w:rPr>
        <w:t>.</w:t>
      </w:r>
      <w:r>
        <w:rPr>
          <w:rFonts w:hint="eastAsia" w:ascii="仿宋_GB2312" w:hAnsi="仿宋" w:cs="Arial"/>
          <w:kern w:val="0"/>
          <w:szCs w:val="32"/>
        </w:rPr>
        <w:t>纠纷处理过程，应加强联系，积极主动地做好应做的工作，不得互相推诿、指责、埋怨。</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5</w:t>
      </w:r>
      <w:r>
        <w:rPr>
          <w:rFonts w:ascii="仿宋_GB2312" w:hAnsi="仿宋" w:cs="Arial"/>
          <w:kern w:val="0"/>
          <w:szCs w:val="32"/>
        </w:rPr>
        <w:t>.</w:t>
      </w:r>
      <w:r>
        <w:rPr>
          <w:rFonts w:hint="eastAsia" w:ascii="仿宋_GB2312" w:hAnsi="仿宋" w:cs="Arial"/>
          <w:kern w:val="0"/>
          <w:szCs w:val="32"/>
        </w:rPr>
        <w:t>在法律规定的时效内进行处理，并将申请仲裁或提起诉讼等</w:t>
      </w:r>
      <w:r>
        <w:rPr>
          <w:rFonts w:ascii="仿宋_GB2312" w:hAnsi="仿宋" w:cs="Arial"/>
          <w:kern w:val="0"/>
          <w:szCs w:val="32"/>
        </w:rPr>
        <w:t>法律救济途径</w:t>
      </w:r>
      <w:r>
        <w:rPr>
          <w:rFonts w:hint="eastAsia" w:ascii="仿宋_GB2312" w:hAnsi="仿宋" w:cs="Arial"/>
          <w:kern w:val="0"/>
          <w:szCs w:val="32"/>
        </w:rPr>
        <w:t>的时间考虑在内。</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6</w:t>
      </w:r>
      <w:r>
        <w:rPr>
          <w:rFonts w:ascii="仿宋_GB2312" w:hAnsi="仿宋" w:cs="Arial"/>
          <w:kern w:val="0"/>
          <w:szCs w:val="32"/>
        </w:rPr>
        <w:t>.</w:t>
      </w:r>
      <w:r>
        <w:rPr>
          <w:rFonts w:hint="eastAsia" w:ascii="仿宋_GB2312" w:hAnsi="仿宋" w:cs="Arial"/>
          <w:kern w:val="0"/>
          <w:szCs w:val="32"/>
        </w:rPr>
        <w:t>凡由法律顾问处理的合同纠纷，相关科室应主动提供下列相关材料。</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⑴合同的文本（包括变更、解除合同的协议），以及与合同有关的附件、文书、传真、图表等资料。</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⑵送货、提货、托运、验收、发票等有关凭证。</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⑶付款款项的承付、托收凭证及有关财务帐目。</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⑷有关方违约的证据材料。</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⑸其他与处理纠纷有关的材料。</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7</w:t>
      </w:r>
      <w:r>
        <w:rPr>
          <w:rFonts w:ascii="仿宋_GB2312" w:hAnsi="仿宋" w:cs="Arial"/>
          <w:kern w:val="0"/>
          <w:szCs w:val="32"/>
        </w:rPr>
        <w:t>.</w:t>
      </w:r>
      <w:r>
        <w:rPr>
          <w:rFonts w:hint="eastAsia" w:ascii="仿宋_GB2312" w:hAnsi="仿宋" w:cs="Arial"/>
          <w:kern w:val="0"/>
          <w:szCs w:val="32"/>
        </w:rPr>
        <w:t>合同纠纷经双方协商达成一致意见的，应签订书面协议，由双方代表签字并加盖双方单位公章或合同专用章。</w:t>
      </w:r>
    </w:p>
    <w:p>
      <w:pPr>
        <w:widowControl/>
        <w:shd w:val="clear" w:color="auto" w:fill="FFFFFF"/>
        <w:ind w:firstLine="420" w:firstLineChars="200"/>
        <w:rPr>
          <w:rFonts w:ascii="仿宋_GB2312" w:hAnsi="仿宋" w:cs="宋体"/>
          <w:szCs w:val="32"/>
        </w:rPr>
      </w:pPr>
      <w:r>
        <w:rPr>
          <w:rFonts w:hint="eastAsia" w:ascii="仿宋_GB2312" w:hAnsi="仿宋" w:cs="Arial"/>
          <w:kern w:val="0"/>
          <w:szCs w:val="32"/>
        </w:rPr>
        <w:t>8</w:t>
      </w:r>
      <w:r>
        <w:rPr>
          <w:rFonts w:ascii="仿宋_GB2312" w:hAnsi="仿宋" w:cs="Arial"/>
          <w:kern w:val="0"/>
          <w:szCs w:val="32"/>
        </w:rPr>
        <w:t>.</w:t>
      </w:r>
      <w:r>
        <w:rPr>
          <w:rFonts w:hint="eastAsia" w:ascii="仿宋_GB2312" w:hAnsi="仿宋" w:cs="Arial"/>
          <w:kern w:val="0"/>
          <w:szCs w:val="32"/>
        </w:rPr>
        <w:t>双方签署的解决合同纠纷的协议书、司法机关或仲裁机关作出的判决书、调解书、仲裁书，负责科室应有专人负责跟踪上述文书的履行情况。</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9</w:t>
      </w:r>
      <w:r>
        <w:rPr>
          <w:rFonts w:ascii="仿宋_GB2312" w:hAnsi="仿宋" w:cs="Arial"/>
          <w:kern w:val="0"/>
          <w:szCs w:val="32"/>
        </w:rPr>
        <w:t>.</w:t>
      </w:r>
      <w:r>
        <w:rPr>
          <w:rFonts w:hint="eastAsia" w:ascii="仿宋_GB2312" w:hAnsi="仿宋" w:cs="Arial"/>
          <w:kern w:val="0"/>
          <w:szCs w:val="32"/>
        </w:rPr>
        <w:t>对方当事人在上述文书确认的期限届满后仍未履行文书确认的义务的，</w:t>
      </w:r>
      <w:r>
        <w:rPr>
          <w:rFonts w:hint="eastAsia" w:ascii="仿宋_GB2312" w:hAnsi="仿宋" w:cs="宋体"/>
          <w:szCs w:val="32"/>
        </w:rPr>
        <w:t>负责科室</w:t>
      </w:r>
      <w:r>
        <w:rPr>
          <w:rFonts w:hint="eastAsia" w:ascii="仿宋_GB2312" w:hAnsi="仿宋" w:cs="Arial"/>
          <w:kern w:val="0"/>
          <w:szCs w:val="32"/>
        </w:rPr>
        <w:t>应及时向分管领导汇报，提出</w:t>
      </w:r>
      <w:r>
        <w:rPr>
          <w:rFonts w:ascii="仿宋_GB2312" w:hAnsi="仿宋" w:cs="Arial"/>
          <w:kern w:val="0"/>
          <w:szCs w:val="32"/>
        </w:rPr>
        <w:t>处置意见</w:t>
      </w:r>
      <w:r>
        <w:rPr>
          <w:rFonts w:hint="eastAsia" w:ascii="仿宋_GB2312" w:hAnsi="仿宋" w:cs="Arial"/>
          <w:kern w:val="0"/>
          <w:szCs w:val="32"/>
        </w:rPr>
        <w:t>。</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1</w:t>
      </w:r>
      <w:r>
        <w:rPr>
          <w:rFonts w:ascii="仿宋_GB2312" w:hAnsi="仿宋" w:cs="Arial"/>
          <w:kern w:val="0"/>
          <w:szCs w:val="32"/>
        </w:rPr>
        <w:t>0.</w:t>
      </w:r>
      <w:r>
        <w:rPr>
          <w:rFonts w:hint="eastAsia" w:ascii="仿宋_GB2312" w:hAnsi="仿宋" w:cs="Arial"/>
          <w:kern w:val="0"/>
          <w:szCs w:val="32"/>
        </w:rPr>
        <w:t>对方当事人</w:t>
      </w:r>
      <w:r>
        <w:rPr>
          <w:rFonts w:hint="eastAsia" w:ascii="仿宋_GB2312" w:hAnsi="仿宋" w:cs="宋体"/>
          <w:szCs w:val="32"/>
        </w:rPr>
        <w:t>经</w:t>
      </w:r>
      <w:r>
        <w:rPr>
          <w:rFonts w:ascii="仿宋_GB2312" w:hAnsi="仿宋" w:cs="宋体"/>
          <w:szCs w:val="32"/>
        </w:rPr>
        <w:t>沟通仍不履行</w:t>
      </w:r>
      <w:r>
        <w:rPr>
          <w:rFonts w:hint="eastAsia" w:ascii="仿宋_GB2312" w:hAnsi="仿宋" w:cs="Arial"/>
          <w:kern w:val="0"/>
          <w:szCs w:val="32"/>
        </w:rPr>
        <w:t>与解决合同纠纷相关的协议书的，应通过法律途径及时解决纠纷；如对方当事人逾期不履行已经生效的判决书、调解书、仲裁书等法律文书的，可向人民法院申请强制执行。执行中若达成和解协议的，应制作书面和解协议书并按协议书的约定处理纠纷。</w:t>
      </w:r>
    </w:p>
    <w:p>
      <w:pPr>
        <w:widowControl/>
        <w:shd w:val="clear" w:color="auto" w:fill="FFFFFF"/>
        <w:ind w:firstLine="420" w:firstLineChars="200"/>
        <w:rPr>
          <w:rFonts w:ascii="仿宋_GB2312" w:hAnsi="仿宋" w:cs="Arial"/>
          <w:kern w:val="0"/>
          <w:szCs w:val="32"/>
        </w:rPr>
      </w:pPr>
      <w:r>
        <w:rPr>
          <w:rFonts w:hint="eastAsia" w:ascii="仿宋_GB2312" w:hAnsi="仿宋" w:cs="Arial"/>
          <w:kern w:val="0"/>
          <w:szCs w:val="32"/>
        </w:rPr>
        <w:t>1</w:t>
      </w:r>
      <w:r>
        <w:rPr>
          <w:rFonts w:ascii="仿宋_GB2312" w:hAnsi="仿宋" w:cs="Arial"/>
          <w:kern w:val="0"/>
          <w:szCs w:val="32"/>
        </w:rPr>
        <w:t>1.</w:t>
      </w:r>
      <w:r>
        <w:rPr>
          <w:rFonts w:hint="eastAsia" w:ascii="仿宋_GB2312" w:hAnsi="仿宋" w:cs="Arial"/>
          <w:kern w:val="0"/>
          <w:szCs w:val="32"/>
        </w:rPr>
        <w:t>合同纠纷处理或执行完毕的，</w:t>
      </w:r>
      <w:r>
        <w:rPr>
          <w:rFonts w:hint="eastAsia" w:ascii="仿宋_GB2312" w:hAnsi="仿宋" w:cs="宋体"/>
          <w:szCs w:val="32"/>
        </w:rPr>
        <w:t>负责科室</w:t>
      </w:r>
      <w:r>
        <w:rPr>
          <w:rFonts w:hint="eastAsia" w:ascii="仿宋_GB2312" w:hAnsi="仿宋" w:cs="Arial"/>
          <w:kern w:val="0"/>
          <w:szCs w:val="32"/>
        </w:rPr>
        <w:t>应及时将有关资料交由</w:t>
      </w:r>
      <w:r>
        <w:rPr>
          <w:rFonts w:ascii="仿宋_GB2312" w:hAnsi="仿宋" w:cs="Arial"/>
          <w:kern w:val="0"/>
          <w:szCs w:val="32"/>
        </w:rPr>
        <w:t>办公室</w:t>
      </w:r>
      <w:r>
        <w:rPr>
          <w:rFonts w:hint="eastAsia" w:ascii="仿宋_GB2312" w:hAnsi="仿宋" w:cs="Arial"/>
          <w:kern w:val="0"/>
          <w:szCs w:val="32"/>
        </w:rPr>
        <w:t>汇总归档统一保管。</w:t>
      </w:r>
    </w:p>
    <w:p>
      <w:pPr>
        <w:pStyle w:val="5"/>
        <w:ind w:firstLine="421" w:firstLineChars="200"/>
        <w:rPr>
          <w:rFonts w:ascii="仿宋_GB2312" w:hAnsi="仿宋" w:cs="宋体"/>
          <w:b/>
          <w:bCs/>
          <w:szCs w:val="32"/>
        </w:rPr>
      </w:pPr>
      <w:r>
        <w:rPr>
          <w:rFonts w:hint="eastAsia" w:ascii="仿宋_GB2312" w:hAnsi="仿宋" w:cs="宋体"/>
          <w:b/>
          <w:bCs/>
          <w:szCs w:val="32"/>
        </w:rPr>
        <w:t>第三十四条  合同归档管理</w:t>
      </w:r>
    </w:p>
    <w:p>
      <w:pPr>
        <w:ind w:firstLine="420" w:firstLineChars="200"/>
        <w:jc w:val="left"/>
        <w:rPr>
          <w:rFonts w:ascii="仿宋_GB2312" w:hAnsi="仿宋" w:cs="宋体"/>
          <w:bCs/>
          <w:szCs w:val="32"/>
        </w:rPr>
      </w:pPr>
      <w:r>
        <w:rPr>
          <w:rFonts w:hint="eastAsia" w:ascii="仿宋_GB2312" w:hAnsi="仿宋" w:cs="宋体"/>
          <w:bCs/>
          <w:szCs w:val="32"/>
        </w:rPr>
        <w:t>㈠合同档案是指本单位在</w:t>
      </w:r>
      <w:r>
        <w:rPr>
          <w:rFonts w:ascii="仿宋_GB2312" w:hAnsi="仿宋" w:cs="宋体"/>
          <w:bCs/>
          <w:szCs w:val="32"/>
        </w:rPr>
        <w:t>各项</w:t>
      </w:r>
      <w:r>
        <w:rPr>
          <w:rFonts w:hint="eastAsia" w:ascii="仿宋_GB2312" w:hAnsi="仿宋" w:cs="宋体"/>
          <w:bCs/>
          <w:szCs w:val="32"/>
        </w:rPr>
        <w:t>业务活动中形成的与采购、工程、服务等经济业务相关的合同文本、招标文件、应标文件、方案、相关会议纪要、工程竣工等资料。</w:t>
      </w:r>
    </w:p>
    <w:p>
      <w:pPr>
        <w:pStyle w:val="5"/>
        <w:ind w:firstLine="420" w:firstLineChars="200"/>
        <w:rPr>
          <w:rFonts w:ascii="仿宋_GB2312" w:hAnsi="仿宋" w:cs="宋体"/>
          <w:szCs w:val="32"/>
        </w:rPr>
      </w:pPr>
      <w:r>
        <w:rPr>
          <w:rFonts w:hint="eastAsia" w:ascii="仿宋_GB2312" w:hAnsi="仿宋" w:cs="宋体"/>
          <w:szCs w:val="32"/>
        </w:rPr>
        <w:t>㈡办公室指定专（兼）职人员负责合同档案的归档</w:t>
      </w:r>
      <w:r>
        <w:rPr>
          <w:rFonts w:ascii="仿宋_GB2312" w:hAnsi="仿宋" w:cs="宋体"/>
          <w:szCs w:val="32"/>
        </w:rPr>
        <w:t>管理</w:t>
      </w:r>
      <w:r>
        <w:rPr>
          <w:rFonts w:hint="eastAsia" w:ascii="仿宋_GB2312" w:hAnsi="仿宋" w:cs="宋体"/>
          <w:szCs w:val="32"/>
        </w:rPr>
        <w:t>。</w:t>
      </w:r>
    </w:p>
    <w:p>
      <w:pPr>
        <w:pStyle w:val="5"/>
        <w:ind w:firstLine="420" w:firstLineChars="200"/>
        <w:rPr>
          <w:rFonts w:ascii="仿宋_GB2312" w:hAnsi="仿宋" w:cs="宋体"/>
          <w:szCs w:val="32"/>
        </w:rPr>
      </w:pPr>
      <w:r>
        <w:rPr>
          <w:rFonts w:hint="eastAsia" w:ascii="仿宋_GB2312" w:hAnsi="仿宋" w:cs="宋体"/>
          <w:szCs w:val="32"/>
        </w:rPr>
        <w:t>㈢各科室在合同</w:t>
      </w:r>
      <w:r>
        <w:rPr>
          <w:rFonts w:ascii="仿宋_GB2312" w:hAnsi="仿宋" w:cs="宋体"/>
          <w:szCs w:val="32"/>
        </w:rPr>
        <w:t>签订后及时将合同</w:t>
      </w:r>
      <w:r>
        <w:rPr>
          <w:rFonts w:hint="eastAsia" w:ascii="仿宋_GB2312" w:hAnsi="仿宋" w:cs="宋体"/>
          <w:szCs w:val="32"/>
        </w:rPr>
        <w:t>原件</w:t>
      </w:r>
      <w:r>
        <w:rPr>
          <w:rFonts w:ascii="仿宋_GB2312" w:hAnsi="仿宋" w:cs="宋体"/>
          <w:szCs w:val="32"/>
        </w:rPr>
        <w:t>交</w:t>
      </w:r>
      <w:r>
        <w:rPr>
          <w:rFonts w:hint="eastAsia" w:ascii="仿宋_GB2312" w:hAnsi="仿宋" w:cs="宋体"/>
          <w:szCs w:val="32"/>
        </w:rPr>
        <w:t>由</w:t>
      </w:r>
      <w:r>
        <w:rPr>
          <w:rFonts w:ascii="仿宋_GB2312" w:hAnsi="仿宋" w:cs="宋体"/>
          <w:szCs w:val="32"/>
        </w:rPr>
        <w:t>办公室保管</w:t>
      </w:r>
      <w:r>
        <w:rPr>
          <w:rFonts w:hint="eastAsia" w:ascii="仿宋_GB2312" w:hAnsi="仿宋" w:cs="宋体"/>
          <w:szCs w:val="32"/>
        </w:rPr>
        <w:t>，可</w:t>
      </w:r>
      <w:r>
        <w:rPr>
          <w:rFonts w:ascii="仿宋_GB2312" w:hAnsi="仿宋" w:cs="宋体"/>
          <w:szCs w:val="32"/>
        </w:rPr>
        <w:t>视业务活动需要保留复印</w:t>
      </w:r>
      <w:r>
        <w:rPr>
          <w:rFonts w:hint="eastAsia" w:ascii="仿宋_GB2312" w:hAnsi="仿宋" w:cs="宋体"/>
          <w:szCs w:val="32"/>
        </w:rPr>
        <w:t>件或向</w:t>
      </w:r>
      <w:r>
        <w:rPr>
          <w:rFonts w:ascii="仿宋_GB2312" w:hAnsi="仿宋" w:cs="宋体"/>
          <w:szCs w:val="32"/>
        </w:rPr>
        <w:t>办公室借阅原件，借阅原件的</w:t>
      </w:r>
      <w:r>
        <w:rPr>
          <w:rFonts w:hint="eastAsia" w:ascii="仿宋_GB2312" w:hAnsi="仿宋" w:cs="宋体"/>
          <w:szCs w:val="32"/>
        </w:rPr>
        <w:t>应说明</w:t>
      </w:r>
      <w:r>
        <w:rPr>
          <w:rFonts w:ascii="仿宋_GB2312" w:hAnsi="仿宋" w:cs="宋体"/>
          <w:szCs w:val="32"/>
        </w:rPr>
        <w:t>借阅原因、借阅期限及归还期限</w:t>
      </w:r>
      <w:r>
        <w:rPr>
          <w:rFonts w:hint="eastAsia" w:ascii="仿宋_GB2312" w:hAnsi="仿宋" w:cs="宋体"/>
          <w:szCs w:val="32"/>
        </w:rPr>
        <w:t>。</w:t>
      </w:r>
    </w:p>
    <w:p>
      <w:pPr>
        <w:pStyle w:val="5"/>
        <w:ind w:firstLine="420" w:firstLineChars="200"/>
        <w:rPr>
          <w:rFonts w:ascii="仿宋_GB2312" w:hAnsi="仿宋" w:cs="Arial"/>
          <w:kern w:val="0"/>
          <w:szCs w:val="32"/>
        </w:rPr>
      </w:pPr>
    </w:p>
    <w:p>
      <w:pPr>
        <w:spacing w:before="312" w:beforeLines="100" w:after="312" w:afterLines="100"/>
        <w:ind w:firstLine="421" w:firstLineChars="200"/>
        <w:jc w:val="center"/>
        <w:rPr>
          <w:rFonts w:ascii="仿宋_GB2312" w:hAnsi="仿宋_GB2312" w:cs="仿宋_GB2312"/>
          <w:b/>
          <w:szCs w:val="32"/>
        </w:rPr>
      </w:pPr>
      <w:r>
        <w:rPr>
          <w:rFonts w:hint="eastAsia" w:ascii="仿宋_GB2312" w:hAnsi="仿宋_GB2312" w:cs="仿宋_GB2312"/>
          <w:b/>
          <w:szCs w:val="32"/>
        </w:rPr>
        <w:t>第五节 政府采购管理内部控制</w:t>
      </w:r>
    </w:p>
    <w:p>
      <w:pPr>
        <w:ind w:firstLine="421" w:firstLineChars="200"/>
        <w:rPr>
          <w:rFonts w:ascii="仿宋_GB2312" w:hAnsi="仿宋_GB2312" w:cs="仿宋_GB2312"/>
        </w:rPr>
      </w:pPr>
      <w:r>
        <w:rPr>
          <w:rFonts w:hint="eastAsia" w:ascii="仿宋_GB2312" w:hAnsi="仿宋_GB2312" w:cs="仿宋_GB2312"/>
          <w:b/>
          <w:bCs/>
        </w:rPr>
        <w:t>第三十五条</w:t>
      </w:r>
      <w:r>
        <w:rPr>
          <w:rFonts w:hint="eastAsia" w:ascii="仿宋_GB2312" w:hAnsi="仿宋_GB2312" w:cs="仿宋_GB2312"/>
        </w:rPr>
        <w:t xml:space="preserve">  </w:t>
      </w:r>
      <w:r>
        <w:rPr>
          <w:rFonts w:ascii="仿宋_GB2312" w:hAnsi="仿宋_GB2312" w:cs="仿宋_GB2312"/>
        </w:rPr>
        <w:t>严格</w:t>
      </w:r>
      <w:r>
        <w:rPr>
          <w:rFonts w:hint="eastAsia" w:ascii="仿宋_GB2312" w:hAnsi="仿宋_GB2312" w:cs="仿宋_GB2312"/>
        </w:rPr>
        <w:t>遵照《盐田区政府自行采购管理办法》、《盐田区政府服务采购管理办法》、《深圳市盐田区小额建设工程管理办法》及市、区有关采购工作的规定实施采购。</w:t>
      </w:r>
    </w:p>
    <w:p>
      <w:pPr>
        <w:ind w:firstLine="421" w:firstLineChars="200"/>
        <w:jc w:val="left"/>
        <w:rPr>
          <w:rFonts w:ascii="仿宋_GB2312" w:hAnsi="仿宋_GB2312" w:cs="仿宋_GB2312"/>
        </w:rPr>
      </w:pPr>
      <w:r>
        <w:rPr>
          <w:rFonts w:hint="eastAsia" w:ascii="仿宋_GB2312" w:hAnsi="仿宋_GB2312" w:cs="仿宋_GB2312"/>
          <w:b/>
          <w:bCs/>
        </w:rPr>
        <w:t xml:space="preserve">第三十六条 </w:t>
      </w:r>
      <w:r>
        <w:rPr>
          <w:rFonts w:ascii="仿宋_GB2312" w:hAnsi="仿宋_GB2312" w:cs="仿宋_GB2312"/>
          <w:b/>
          <w:bCs/>
        </w:rPr>
        <w:t xml:space="preserve"> </w:t>
      </w:r>
      <w:r>
        <w:rPr>
          <w:rFonts w:hint="eastAsia" w:ascii="仿宋_GB2312" w:hAnsi="仿宋_GB2312" w:cs="仿宋_GB2312"/>
        </w:rPr>
        <w:t>单位自行采购范围如下：</w:t>
      </w:r>
    </w:p>
    <w:p>
      <w:pPr>
        <w:ind w:firstLine="420" w:firstLineChars="200"/>
        <w:jc w:val="left"/>
        <w:rPr>
          <w:rFonts w:ascii="仿宋_GB2312" w:hAnsi="仿宋_GB2312" w:cs="仿宋_GB2312"/>
        </w:rPr>
      </w:pPr>
      <w:r>
        <w:rPr>
          <w:rFonts w:hint="eastAsia" w:ascii="仿宋_GB2312" w:hAnsi="仿宋_GB2312" w:cs="仿宋_GB2312"/>
        </w:rPr>
        <w:t>㈠集中采购目录以外且在集中采购限额以下的项目;</w:t>
      </w:r>
    </w:p>
    <w:p>
      <w:pPr>
        <w:ind w:firstLine="420" w:firstLineChars="200"/>
        <w:jc w:val="left"/>
        <w:rPr>
          <w:rFonts w:ascii="仿宋_GB2312" w:hAnsi="仿宋_GB2312" w:cs="仿宋_GB2312"/>
        </w:rPr>
      </w:pPr>
      <w:r>
        <w:rPr>
          <w:rFonts w:hint="eastAsia" w:ascii="仿宋_GB2312" w:hAnsi="仿宋_GB2312" w:cs="仿宋_GB2312"/>
        </w:rPr>
        <w:t xml:space="preserve">㈢暂不纳入集中采购范围的项目； </w:t>
      </w:r>
    </w:p>
    <w:p>
      <w:pPr>
        <w:ind w:firstLine="420" w:firstLineChars="200"/>
        <w:jc w:val="left"/>
        <w:rPr>
          <w:rFonts w:ascii="仿宋_GB2312" w:hAnsi="仿宋_GB2312" w:cs="仿宋_GB2312"/>
        </w:rPr>
      </w:pPr>
      <w:r>
        <w:rPr>
          <w:rFonts w:hint="eastAsia" w:ascii="仿宋_GB2312" w:hAnsi="仿宋_GB2312" w:cs="仿宋_GB2312"/>
        </w:rPr>
        <w:t>㈢属于集中采购范围，由区政府采购主管部门根据《深圳经济特区政府采购条例实施细则》第十九条批准的由集中采购转为自行采购的项目。</w:t>
      </w:r>
    </w:p>
    <w:p>
      <w:pPr>
        <w:ind w:firstLine="420" w:firstLineChars="200"/>
        <w:jc w:val="left"/>
        <w:rPr>
          <w:rFonts w:ascii="仿宋_GB2312" w:hAnsi="仿宋_GB2312" w:cs="仿宋_GB2312"/>
          <w:bCs/>
          <w:szCs w:val="32"/>
        </w:rPr>
      </w:pPr>
      <w:r>
        <w:rPr>
          <w:rFonts w:hint="eastAsia" w:ascii="仿宋_GB2312" w:hAnsi="仿宋_GB2312" w:cs="仿宋_GB2312"/>
        </w:rPr>
        <w:t>㈣工程造价在100万元以下（不含）的施工工程及单项合同在50万元（不含）以下的工程服务类项目。</w:t>
      </w:r>
    </w:p>
    <w:p>
      <w:pPr>
        <w:ind w:firstLine="421" w:firstLineChars="200"/>
        <w:rPr>
          <w:rFonts w:ascii="仿宋_GB2312" w:hAnsi="仿宋_GB2312" w:cs="仿宋_GB2312"/>
          <w:b/>
          <w:szCs w:val="32"/>
        </w:rPr>
      </w:pPr>
      <w:r>
        <w:rPr>
          <w:rFonts w:hint="eastAsia" w:ascii="仿宋_GB2312" w:hAnsi="仿宋_GB2312" w:cs="仿宋_GB2312"/>
          <w:b/>
          <w:bCs/>
        </w:rPr>
        <w:t xml:space="preserve">第三十七条 </w:t>
      </w:r>
      <w:r>
        <w:rPr>
          <w:rFonts w:hint="eastAsia" w:ascii="仿宋_GB2312" w:hAnsi="仿宋_GB2312" w:cs="仿宋_GB2312"/>
          <w:bCs/>
          <w:szCs w:val="32"/>
        </w:rPr>
        <w:t>采购审批</w:t>
      </w:r>
    </w:p>
    <w:p>
      <w:pPr>
        <w:ind w:firstLine="420" w:firstLineChars="200"/>
        <w:rPr>
          <w:rFonts w:ascii="仿宋_GB2312" w:hAnsi="仿宋_GB2312" w:cs="仿宋_GB2312"/>
          <w:szCs w:val="32"/>
        </w:rPr>
      </w:pPr>
      <w:r>
        <w:rPr>
          <w:rFonts w:hint="eastAsia" w:ascii="仿宋_GB2312" w:hAnsi="仿宋_GB2312" w:cs="仿宋_GB2312"/>
          <w:szCs w:val="32"/>
          <w:highlight w:val="lightGray"/>
        </w:rPr>
        <w:t>㈠</w:t>
      </w:r>
      <w:r>
        <w:rPr>
          <w:rFonts w:hint="eastAsia" w:ascii="仿宋_GB2312" w:hAnsi="仿宋_GB2312" w:cs="仿宋_GB2312"/>
          <w:szCs w:val="32"/>
        </w:rPr>
        <w:t>协议采购。计算机及外围设备、网络设备、办公自动化设备、电视机空调等设备实行协议采购，由所长审批后，由办公室在政府采购平台实行协议采购。若在政府采购平台无该协议采购货物标的，则按照区政府采购其他相关规定执行。</w:t>
      </w:r>
    </w:p>
    <w:p>
      <w:pPr>
        <w:pStyle w:val="10"/>
        <w:numPr>
          <w:ilvl w:val="0"/>
          <w:numId w:val="5"/>
        </w:numPr>
        <w:ind w:firstLineChars="0"/>
        <w:jc w:val="left"/>
        <w:rPr>
          <w:rFonts w:ascii="仿宋_GB2312" w:hAnsi="仿宋_GB2312" w:cs="仿宋_GB2312"/>
          <w:szCs w:val="32"/>
        </w:rPr>
      </w:pPr>
      <w:r>
        <w:rPr>
          <w:rFonts w:hint="eastAsia" w:ascii="仿宋_GB2312" w:hAnsi="仿宋_GB2312" w:cs="仿宋_GB2312"/>
          <w:szCs w:val="32"/>
        </w:rPr>
        <w:t>除本条第㈠项所列采购项目以外，项目采购需由使</w:t>
      </w:r>
    </w:p>
    <w:p>
      <w:pPr>
        <w:jc w:val="left"/>
        <w:rPr>
          <w:rFonts w:ascii="仿宋_GB2312" w:hAnsi="仿宋_GB2312" w:cs="仿宋_GB2312"/>
          <w:szCs w:val="32"/>
        </w:rPr>
      </w:pPr>
      <w:r>
        <w:rPr>
          <w:rFonts w:hint="eastAsia" w:ascii="仿宋_GB2312" w:hAnsi="仿宋_GB2312" w:cs="仿宋_GB2312"/>
          <w:szCs w:val="32"/>
        </w:rPr>
        <w:t>用科室申请，按权限进行采购审批：</w:t>
      </w:r>
    </w:p>
    <w:p>
      <w:pPr>
        <w:ind w:firstLine="420" w:firstLineChars="200"/>
        <w:rPr>
          <w:rFonts w:ascii="仿宋_GB2312" w:hAnsi="仿宋_GB2312" w:cs="仿宋_GB2312"/>
          <w:szCs w:val="32"/>
        </w:rPr>
      </w:pPr>
      <w:r>
        <w:rPr>
          <w:rFonts w:hint="eastAsia" w:ascii="仿宋_GB2312" w:hAnsi="仿宋_GB2312" w:cs="仿宋_GB2312"/>
          <w:szCs w:val="32"/>
        </w:rPr>
        <w:t>1.预算金额在三万元以下的项目，拟采购科室提出申请，经财务负责人及所长审批后，由申请科室直接实施采购。</w:t>
      </w:r>
    </w:p>
    <w:p>
      <w:pPr>
        <w:ind w:firstLine="420" w:firstLineChars="200"/>
        <w:rPr>
          <w:rFonts w:ascii="仿宋_GB2312" w:hAnsi="仿宋_GB2312" w:cs="仿宋_GB2312"/>
          <w:szCs w:val="32"/>
        </w:rPr>
      </w:pPr>
      <w:r>
        <w:rPr>
          <w:rFonts w:hint="eastAsia" w:ascii="仿宋_GB2312" w:hAnsi="仿宋_GB2312" w:cs="仿宋_GB2312"/>
          <w:szCs w:val="32"/>
        </w:rPr>
        <w:t>2.预算金额在三万元以上（含）至三十万元的项目，拟采购科室提出申请，经所长办公会研究审议通过后，由申请科室直接实施采购。</w:t>
      </w:r>
    </w:p>
    <w:p>
      <w:pPr>
        <w:ind w:firstLine="420" w:firstLineChars="200"/>
        <w:jc w:val="left"/>
        <w:rPr>
          <w:rFonts w:ascii="仿宋_GB2312" w:hAnsi="仿宋_GB2312" w:cs="仿宋_GB2312"/>
          <w:szCs w:val="32"/>
        </w:rPr>
      </w:pPr>
      <w:r>
        <w:rPr>
          <w:rFonts w:hint="eastAsia" w:ascii="仿宋_GB2312" w:hAnsi="仿宋_GB2312" w:cs="仿宋_GB2312"/>
          <w:szCs w:val="32"/>
        </w:rPr>
        <w:t>3.预算金额在三十万元以上（含）至五十万元的</w:t>
      </w:r>
      <w:r>
        <w:rPr>
          <w:rFonts w:hint="eastAsia" w:ascii="仿宋_GB2312" w:hAnsi="仿宋_GB2312" w:cs="仿宋_GB2312"/>
        </w:rPr>
        <w:t>货物及服务类</w:t>
      </w:r>
      <w:r>
        <w:rPr>
          <w:rFonts w:hint="eastAsia" w:ascii="仿宋_GB2312" w:hAnsi="仿宋_GB2312" w:cs="仿宋_GB2312"/>
          <w:szCs w:val="32"/>
        </w:rPr>
        <w:t>项目，拟采购科室提出申请，经所长办公会研究审议通过后，由申请科室牵头组成项目采购小组进行</w:t>
      </w:r>
      <w:r>
        <w:rPr>
          <w:rFonts w:hint="eastAsia" w:ascii="仿宋_GB2312" w:hAnsi="仿宋_GB2312" w:cs="仿宋_GB2312"/>
        </w:rPr>
        <w:t>竞争性谈判、询价或公开招标采购</w:t>
      </w:r>
      <w:r>
        <w:rPr>
          <w:rFonts w:hint="eastAsia" w:ascii="仿宋_GB2312" w:hAnsi="仿宋_GB2312" w:cs="仿宋_GB2312"/>
          <w:szCs w:val="32"/>
        </w:rPr>
        <w:t>。</w:t>
      </w:r>
    </w:p>
    <w:p>
      <w:pPr>
        <w:ind w:firstLine="420" w:firstLineChars="200"/>
        <w:jc w:val="left"/>
        <w:rPr>
          <w:rFonts w:ascii="仿宋_GB2312" w:hAnsi="仿宋_GB2312" w:cs="仿宋_GB2312"/>
          <w:szCs w:val="32"/>
        </w:rPr>
      </w:pPr>
      <w:r>
        <w:rPr>
          <w:rFonts w:hint="eastAsia" w:ascii="仿宋_GB2312" w:hAnsi="仿宋_GB2312" w:cs="仿宋_GB2312"/>
          <w:szCs w:val="32"/>
        </w:rPr>
        <w:t>4.预算金额在三十万元以上（含）至五十万元的</w:t>
      </w:r>
      <w:r>
        <w:rPr>
          <w:rFonts w:hint="eastAsia" w:ascii="仿宋_GB2312" w:hAnsi="仿宋_GB2312" w:cs="仿宋_GB2312"/>
        </w:rPr>
        <w:t>施工工程</w:t>
      </w:r>
      <w:r>
        <w:rPr>
          <w:rFonts w:hint="eastAsia" w:ascii="仿宋_GB2312" w:hAnsi="仿宋_GB2312" w:cs="仿宋_GB2312"/>
          <w:szCs w:val="32"/>
        </w:rPr>
        <w:t>项目，拟采购科室提出申请，经所长办公会研究审议通过后，由办公室牵头组成项目采购小组进行</w:t>
      </w:r>
      <w:r>
        <w:rPr>
          <w:rFonts w:hint="eastAsia" w:ascii="仿宋_GB2312" w:hAnsi="仿宋_GB2312" w:cs="仿宋_GB2312"/>
        </w:rPr>
        <w:t>招标采购</w:t>
      </w:r>
      <w:r>
        <w:rPr>
          <w:rFonts w:hint="eastAsia" w:ascii="仿宋_GB2312" w:hAnsi="仿宋_GB2312" w:cs="仿宋_GB2312"/>
          <w:szCs w:val="32"/>
        </w:rPr>
        <w:t>。</w:t>
      </w:r>
    </w:p>
    <w:p>
      <w:pPr>
        <w:ind w:firstLine="420" w:firstLineChars="200"/>
        <w:jc w:val="left"/>
        <w:rPr>
          <w:rFonts w:ascii="仿宋_GB2312" w:hAnsi="仿宋_GB2312" w:cs="仿宋_GB2312"/>
          <w:szCs w:val="32"/>
        </w:rPr>
      </w:pPr>
      <w:r>
        <w:rPr>
          <w:rFonts w:hint="eastAsia" w:ascii="仿宋_GB2312" w:hAnsi="仿宋_GB2312" w:cs="仿宋_GB2312"/>
          <w:szCs w:val="32"/>
        </w:rPr>
        <w:t xml:space="preserve">5.预算金额在五十万元以上（含）至一百万元（不含）的项目，拟采购科室提出申请，经所长办公会研究审议通过并确认招标方式后，由申请科室委托第三方中介招标机构进行采购招标。 </w:t>
      </w:r>
    </w:p>
    <w:p>
      <w:pPr>
        <w:ind w:firstLine="421" w:firstLineChars="200"/>
        <w:rPr>
          <w:rFonts w:ascii="仿宋_GB2312" w:hAnsi="仿宋_GB2312" w:cs="仿宋_GB2312"/>
          <w:b/>
          <w:szCs w:val="32"/>
        </w:rPr>
      </w:pPr>
      <w:r>
        <w:rPr>
          <w:rFonts w:hint="eastAsia" w:ascii="仿宋_GB2312" w:hAnsi="仿宋_GB2312" w:cs="仿宋_GB2312"/>
          <w:b/>
          <w:bCs/>
        </w:rPr>
        <w:t xml:space="preserve">第三十八条 </w:t>
      </w:r>
      <w:r>
        <w:rPr>
          <w:rFonts w:hint="eastAsia" w:ascii="仿宋_GB2312" w:hAnsi="仿宋_GB2312" w:cs="仿宋_GB2312"/>
        </w:rPr>
        <w:t>采购方式及程序</w:t>
      </w:r>
    </w:p>
    <w:p>
      <w:pPr>
        <w:pStyle w:val="11"/>
        <w:ind w:firstLine="643"/>
        <w:rPr>
          <w:rFonts w:hint="eastAsia" w:ascii="仿宋_GB2312" w:hAnsi="仿宋_GB2312" w:cs="仿宋_GB2312"/>
        </w:rPr>
      </w:pPr>
      <w:r>
        <w:rPr>
          <w:rFonts w:hint="eastAsia" w:ascii="仿宋_GB2312" w:hAnsi="仿宋_GB2312" w:cs="仿宋_GB2312"/>
        </w:rPr>
        <w:t>采购人参照竞争性谈判或竞价采购方式自行组织采购流程如下：</w:t>
      </w:r>
    </w:p>
    <w:p>
      <w:pPr>
        <w:pStyle w:val="11"/>
        <w:ind w:firstLine="643"/>
        <w:rPr>
          <w:rFonts w:hint="eastAsia" w:ascii="仿宋_GB2312" w:hAnsi="仿宋_GB2312" w:cs="仿宋_GB2312"/>
        </w:rPr>
      </w:pPr>
      <w:r>
        <w:rPr>
          <w:rFonts w:hint="eastAsia" w:ascii="仿宋_GB2312" w:hAnsi="仿宋_GB2312" w:cs="仿宋_GB2312"/>
        </w:rPr>
        <w:t>（一）采购人需求科室结合项目的实际情况，提出采购需求（属于第二十一条情形的应当提前开展采购需求调查），明确供应商的选定方式和范围、采购方式和定标方法等。对于指定品牌或型号的项目，原则上以最低报价的供应商为成交供应商。没有指定品牌型号或以最低价法进行评审无法满足项目需求的，采购人可以价格、质量、服务方案、资信、业绩、售后服务等为综合评价指标，择优确定供应商。</w:t>
      </w:r>
    </w:p>
    <w:p>
      <w:pPr>
        <w:pStyle w:val="11"/>
        <w:ind w:firstLine="643"/>
        <w:rPr>
          <w:rFonts w:hint="eastAsia" w:ascii="仿宋_GB2312" w:hAnsi="仿宋_GB2312" w:cs="仿宋_GB2312"/>
        </w:rPr>
      </w:pPr>
      <w:r>
        <w:rPr>
          <w:rFonts w:hint="eastAsia" w:ascii="仿宋_GB2312" w:hAnsi="仿宋_GB2312" w:cs="仿宋_GB2312"/>
        </w:rPr>
        <w:t>（二）提请采购审批。需求科室提请局领导审议采购事项，采购审批请示应列明项目名称、预算金额、服务期限、拟邀请竞谈的供应商来源及相关理由、具体的采购需求、采购方式和定标法等。</w:t>
      </w:r>
    </w:p>
    <w:p>
      <w:pPr>
        <w:pStyle w:val="11"/>
        <w:ind w:firstLine="643"/>
        <w:rPr>
          <w:rFonts w:hint="eastAsia" w:ascii="仿宋_GB2312" w:hAnsi="仿宋_GB2312" w:cs="仿宋_GB2312"/>
        </w:rPr>
      </w:pPr>
      <w:r>
        <w:rPr>
          <w:rFonts w:hint="eastAsia" w:ascii="仿宋_GB2312" w:hAnsi="仿宋_GB2312" w:cs="仿宋_GB2312"/>
        </w:rPr>
        <w:t>（三）采购人向不少于三家（含）的供应商发出采购文件（邀请函），采购文件（邀请函）可包含以下内容：项目名称、预算金额、供应商资格及要求、货物清单、技术要求、服务要求、交货期、交货地点、售后服务、投标提交资料、提交资料方式、投标截止时间等。</w:t>
      </w:r>
    </w:p>
    <w:p>
      <w:pPr>
        <w:pStyle w:val="11"/>
        <w:ind w:firstLine="643"/>
        <w:rPr>
          <w:rFonts w:hint="eastAsia" w:ascii="仿宋_GB2312" w:hAnsi="仿宋_GB2312" w:cs="仿宋_GB2312"/>
        </w:rPr>
      </w:pPr>
      <w:r>
        <w:rPr>
          <w:rFonts w:hint="eastAsia" w:ascii="仿宋_GB2312" w:hAnsi="仿宋_GB2312" w:cs="仿宋_GB2312"/>
        </w:rPr>
        <w:t>（四）采购人组成人数三人以上单数的采购评审小组，小组成员可由熟悉项目的负责人或专业技术人员组成。</w:t>
      </w:r>
    </w:p>
    <w:p>
      <w:pPr>
        <w:pStyle w:val="11"/>
        <w:ind w:firstLine="643"/>
        <w:rPr>
          <w:rFonts w:hint="eastAsia" w:ascii="仿宋_GB2312" w:hAnsi="仿宋_GB2312" w:cs="仿宋_GB2312"/>
        </w:rPr>
      </w:pPr>
      <w:r>
        <w:rPr>
          <w:rFonts w:hint="eastAsia" w:ascii="仿宋_GB2312" w:hAnsi="仿宋_GB2312" w:cs="仿宋_GB2312"/>
        </w:rPr>
        <w:t>（五）被邀请供应商提交投标文件（报价函）。供应商根据采购文件（邀请函）的要求提交书面响应材料。</w:t>
      </w:r>
    </w:p>
    <w:p>
      <w:pPr>
        <w:pStyle w:val="11"/>
        <w:ind w:firstLine="643"/>
        <w:rPr>
          <w:rFonts w:hint="eastAsia" w:ascii="仿宋_GB2312" w:hAnsi="仿宋_GB2312" w:cs="仿宋_GB2312"/>
        </w:rPr>
      </w:pPr>
      <w:r>
        <w:rPr>
          <w:rFonts w:hint="eastAsia" w:ascii="仿宋_GB2312" w:hAnsi="仿宋_GB2312" w:cs="仿宋_GB2312"/>
        </w:rPr>
        <w:t>（六）评审小组对投标资料进行评审并记录在案。采购小组的结论以多数成员的意见为准。对结论持有异议的，小组成员可以书面方式阐述不同意见和理由。</w:t>
      </w:r>
    </w:p>
    <w:p>
      <w:pPr>
        <w:pStyle w:val="11"/>
        <w:ind w:firstLine="643"/>
        <w:rPr>
          <w:rFonts w:hint="eastAsia" w:ascii="仿宋_GB2312" w:hAnsi="仿宋_GB2312" w:cs="仿宋_GB2312"/>
        </w:rPr>
      </w:pPr>
      <w:r>
        <w:rPr>
          <w:rFonts w:hint="eastAsia" w:ascii="仿宋_GB2312" w:hAnsi="仿宋_GB2312" w:cs="仿宋_GB2312"/>
        </w:rPr>
        <w:t>1.资格审查环节：评审小组对自行采购项目投标（响应）供应商进行资格审查（格式可参照附件2），审查内容包括但不限于：供应商的资质条件；不同供应商的单位负责人是否为同一人，或者是否存在直接控股、管理关系；是否存在因违法行为而被禁止参加政府采购活动情形等。资格审查的记录及相关证据，应当与其他采购文件一并保存。</w:t>
      </w:r>
    </w:p>
    <w:p>
      <w:pPr>
        <w:pStyle w:val="11"/>
        <w:ind w:firstLine="643"/>
        <w:rPr>
          <w:rFonts w:hint="eastAsia" w:ascii="仿宋_GB2312" w:hAnsi="仿宋_GB2312" w:cs="仿宋_GB2312"/>
        </w:rPr>
      </w:pPr>
      <w:r>
        <w:rPr>
          <w:rFonts w:hint="eastAsia" w:ascii="仿宋_GB2312" w:hAnsi="仿宋_GB2312" w:cs="仿宋_GB2312"/>
        </w:rPr>
        <w:t>2.资格性审查符合的供应商进入实质评审环节，评审小组审查供应商响应材料的格式、是否按招标文件要求报价、响应内容是否满足项目实质性需求等。</w:t>
      </w:r>
    </w:p>
    <w:p>
      <w:pPr>
        <w:pStyle w:val="11"/>
        <w:ind w:firstLine="643"/>
        <w:rPr>
          <w:rFonts w:hint="eastAsia" w:ascii="仿宋_GB2312" w:hAnsi="仿宋_GB2312" w:cs="仿宋_GB2312"/>
        </w:rPr>
      </w:pPr>
      <w:r>
        <w:rPr>
          <w:rFonts w:hint="eastAsia" w:ascii="仿宋_GB2312" w:hAnsi="仿宋_GB2312" w:cs="仿宋_GB2312"/>
        </w:rPr>
        <w:t>3.确定成交供应商。评标法为最低价法的，在满足实质性条款的情况下，报价最低的供应商为拟成交供应商。评标法为综合评分法的，在满足实质性条款的情况下，按照采购文件规定的各项因素进行综合评审，总分排名第一的供应商为拟成交供应商。</w:t>
      </w:r>
    </w:p>
    <w:p>
      <w:pPr>
        <w:pStyle w:val="11"/>
        <w:ind w:firstLine="643"/>
        <w:rPr>
          <w:rFonts w:hint="eastAsia" w:ascii="仿宋_GB2312" w:hAnsi="仿宋_GB2312" w:cs="仿宋_GB2312"/>
        </w:rPr>
      </w:pPr>
      <w:r>
        <w:rPr>
          <w:rFonts w:hint="eastAsia" w:ascii="仿宋_GB2312" w:hAnsi="仿宋_GB2312" w:cs="仿宋_GB2312"/>
        </w:rPr>
        <w:t>（七）采购人应当将采购结果在内部进行公示，公示时间不少于三日。</w:t>
      </w:r>
    </w:p>
    <w:p>
      <w:pPr>
        <w:pStyle w:val="11"/>
        <w:ind w:firstLine="643"/>
        <w:rPr>
          <w:rFonts w:ascii="仿宋_GB2312" w:hAnsi="仿宋_GB2312" w:cs="仿宋_GB2312"/>
          <w:szCs w:val="32"/>
        </w:rPr>
      </w:pPr>
      <w:r>
        <w:rPr>
          <w:rFonts w:hint="eastAsia" w:ascii="仿宋_GB2312" w:hAnsi="仿宋_GB2312" w:cs="仿宋_GB2312"/>
          <w:b/>
          <w:bCs/>
        </w:rPr>
        <w:t>第三十九条</w:t>
      </w:r>
      <w:r>
        <w:rPr>
          <w:rFonts w:hint="eastAsia" w:ascii="仿宋_GB2312" w:hAnsi="仿宋_GB2312" w:cs="仿宋_GB2312"/>
          <w:szCs w:val="32"/>
        </w:rPr>
        <w:t xml:space="preserve"> 采购合同签订</w:t>
      </w:r>
    </w:p>
    <w:p>
      <w:pPr>
        <w:ind w:firstLine="420" w:firstLineChars="200"/>
        <w:jc w:val="left"/>
        <w:rPr>
          <w:rFonts w:ascii="仿宋_GB2312" w:hAnsi="仿宋_GB2312" w:cs="仿宋_GB2312"/>
          <w:szCs w:val="32"/>
        </w:rPr>
      </w:pPr>
      <w:r>
        <w:rPr>
          <w:rFonts w:hint="eastAsia" w:ascii="仿宋_GB2312" w:hAnsi="仿宋_GB2312" w:cs="仿宋_GB2312"/>
          <w:szCs w:val="32"/>
        </w:rPr>
        <w:t xml:space="preserve">㈠合同实质性条款包括当事人身份信息、采购标的、规格型号、采购金额、采购数量、质量标准、履约时间、支付约定和地点、违约责任、解决争议的办法等，工程类项目合同还需包括施工要求相关内容。实质性内容不得违背招投标文件规定的事项。 </w:t>
      </w:r>
    </w:p>
    <w:p>
      <w:pPr>
        <w:pStyle w:val="10"/>
        <w:numPr>
          <w:ilvl w:val="0"/>
          <w:numId w:val="5"/>
        </w:numPr>
        <w:ind w:firstLineChars="0"/>
        <w:jc w:val="left"/>
        <w:rPr>
          <w:rFonts w:ascii="仿宋_GB2312" w:hAnsi="仿宋_GB2312" w:cs="仿宋_GB2312"/>
          <w:szCs w:val="32"/>
        </w:rPr>
      </w:pPr>
      <w:r>
        <w:rPr>
          <w:rFonts w:hint="eastAsia" w:ascii="仿宋_GB2312" w:hAnsi="仿宋_GB2312" w:cs="仿宋_GB2312"/>
          <w:szCs w:val="32"/>
        </w:rPr>
        <w:t>采购申请科室负责合同拟定并执行合同审批程序。</w:t>
      </w:r>
    </w:p>
    <w:p>
      <w:pPr>
        <w:ind w:firstLine="421" w:firstLineChars="200"/>
        <w:jc w:val="left"/>
        <w:rPr>
          <w:rFonts w:ascii="仿宋_GB2312" w:hAnsi="仿宋_GB2312" w:cs="仿宋_GB2312"/>
          <w:szCs w:val="32"/>
        </w:rPr>
      </w:pPr>
      <w:r>
        <w:rPr>
          <w:rFonts w:hint="eastAsia" w:ascii="仿宋_GB2312" w:hAnsi="仿宋_GB2312" w:cs="仿宋_GB2312"/>
          <w:b/>
          <w:bCs/>
        </w:rPr>
        <w:t xml:space="preserve">第四十条 </w:t>
      </w:r>
      <w:r>
        <w:rPr>
          <w:rFonts w:hint="eastAsia" w:ascii="仿宋_GB2312" w:hAnsi="仿宋_GB2312" w:cs="仿宋_GB2312"/>
          <w:szCs w:val="32"/>
        </w:rPr>
        <w:t>采购验收</w:t>
      </w:r>
    </w:p>
    <w:p>
      <w:pPr>
        <w:ind w:firstLine="420" w:firstLineChars="200"/>
        <w:jc w:val="left"/>
        <w:rPr>
          <w:rFonts w:ascii="仿宋_GB2312" w:hAnsi="仿宋_GB2312" w:cs="仿宋_GB2312"/>
          <w:szCs w:val="32"/>
        </w:rPr>
      </w:pPr>
      <w:r>
        <w:rPr>
          <w:rFonts w:hint="eastAsia" w:ascii="仿宋_GB2312" w:hAnsi="仿宋_GB2312" w:cs="仿宋_GB2312"/>
          <w:szCs w:val="32"/>
        </w:rPr>
        <w:t xml:space="preserve">㈠自行采购项目执行完成后一个月内，采购申请科室应负责组织验收。 </w:t>
      </w:r>
    </w:p>
    <w:p>
      <w:pPr>
        <w:ind w:firstLine="420" w:firstLineChars="200"/>
        <w:jc w:val="left"/>
        <w:rPr>
          <w:rFonts w:ascii="仿宋_GB2312" w:hAnsi="仿宋_GB2312" w:cs="仿宋_GB2312"/>
          <w:szCs w:val="32"/>
        </w:rPr>
      </w:pPr>
      <w:r>
        <w:rPr>
          <w:rFonts w:hint="eastAsia" w:ascii="仿宋_GB2312" w:hAnsi="仿宋_GB2312" w:cs="仿宋_GB2312"/>
          <w:szCs w:val="32"/>
        </w:rPr>
        <w:t>1.预算金额在三十万元以下采购项目由采购申请科室经办人自行组织验收并填写验收表格。</w:t>
      </w:r>
    </w:p>
    <w:p>
      <w:pPr>
        <w:ind w:firstLine="420" w:firstLineChars="200"/>
        <w:jc w:val="left"/>
        <w:rPr>
          <w:rFonts w:ascii="仿宋_GB2312" w:hAnsi="仿宋_GB2312" w:cs="仿宋_GB2312"/>
          <w:szCs w:val="32"/>
        </w:rPr>
      </w:pPr>
      <w:r>
        <w:rPr>
          <w:rFonts w:hint="eastAsia" w:ascii="仿宋_GB2312" w:hAnsi="仿宋_GB2312" w:cs="仿宋_GB2312"/>
          <w:szCs w:val="32"/>
        </w:rPr>
        <w:t xml:space="preserve">2.预算金额在三十万元（含）以上项目，采购申请科室应当组织三人以上组成验收小组，按照合同规定的标准和方法，及时组织验收并填写验收表格，验收记录需体现对供应商进行的履约评价内容。 </w:t>
      </w:r>
    </w:p>
    <w:p>
      <w:pPr>
        <w:ind w:firstLine="420" w:firstLineChars="200"/>
        <w:jc w:val="left"/>
        <w:rPr>
          <w:rFonts w:ascii="仿宋_GB2312" w:hAnsi="仿宋_GB2312" w:cs="仿宋_GB2312"/>
          <w:szCs w:val="32"/>
        </w:rPr>
      </w:pPr>
      <w:r>
        <w:rPr>
          <w:rFonts w:hint="eastAsia" w:ascii="仿宋_GB2312" w:hAnsi="仿宋_GB2312" w:cs="仿宋_GB2312"/>
          <w:szCs w:val="32"/>
        </w:rPr>
        <w:t>㈡验收小组的成员应当具备与采购项目相关的知识和实践经验。若由于项目特殊需要相关专业技术人员参与验收的，可以邀请国家认可的质量检测机构以及其他具备</w:t>
      </w:r>
      <w:r>
        <w:rPr>
          <w:rFonts w:ascii="仿宋_GB2312" w:hAnsi="仿宋_GB2312" w:cs="仿宋_GB2312"/>
          <w:szCs w:val="32"/>
        </w:rPr>
        <w:t>相应资质的</w:t>
      </w:r>
      <w:r>
        <w:rPr>
          <w:rFonts w:hint="eastAsia" w:ascii="仿宋_GB2312" w:hAnsi="仿宋_GB2312" w:cs="仿宋_GB2312"/>
          <w:szCs w:val="32"/>
        </w:rPr>
        <w:t>第三评审方参加验收。</w:t>
      </w:r>
    </w:p>
    <w:p>
      <w:pPr>
        <w:ind w:firstLine="420" w:firstLineChars="200"/>
        <w:jc w:val="left"/>
        <w:rPr>
          <w:rFonts w:ascii="仿宋_GB2312" w:hAnsi="仿宋_GB2312" w:cs="仿宋_GB2312"/>
          <w:szCs w:val="32"/>
        </w:rPr>
      </w:pPr>
      <w:r>
        <w:rPr>
          <w:rFonts w:hint="eastAsia" w:ascii="仿宋_GB2312" w:hAnsi="仿宋_GB2312" w:cs="仿宋_GB2312"/>
          <w:szCs w:val="32"/>
        </w:rPr>
        <w:t>㈢若验收不合格、未达到预期绩效目标的或有其他任何需要中标供应商继续跟进改进的地方，不得支付全部款项。</w:t>
      </w:r>
    </w:p>
    <w:p>
      <w:pPr>
        <w:ind w:firstLine="420" w:firstLineChars="200"/>
        <w:jc w:val="left"/>
        <w:rPr>
          <w:rFonts w:ascii="仿宋_GB2312" w:hAnsi="仿宋_GB2312" w:cs="仿宋_GB2312"/>
          <w:szCs w:val="32"/>
        </w:rPr>
      </w:pPr>
      <w:r>
        <w:rPr>
          <w:rFonts w:hint="eastAsia" w:ascii="仿宋_GB2312" w:hAnsi="仿宋_GB2312" w:cs="仿宋_GB2312"/>
          <w:szCs w:val="32"/>
        </w:rPr>
        <w:t>㈣五万元以上（含）施工工程项目在完成项目验收后还需委托第三方专业机构开展结算审核工作，工程最终价格以第三方审核机构出具的结算审核价为准，在完成结算审核前，不得支付全部合同款项。</w:t>
      </w:r>
    </w:p>
    <w:p>
      <w:pPr>
        <w:spacing w:before="312" w:beforeLines="100" w:after="156" w:afterLines="50"/>
        <w:ind w:firstLine="421" w:firstLineChars="200"/>
        <w:jc w:val="center"/>
        <w:rPr>
          <w:rFonts w:ascii="仿宋_GB2312" w:hAnsi="仿宋_GB2312" w:cs="仿宋_GB2312"/>
          <w:b/>
          <w:szCs w:val="32"/>
        </w:rPr>
      </w:pPr>
      <w:r>
        <w:rPr>
          <w:rFonts w:hint="eastAsia" w:ascii="仿宋_GB2312" w:hAnsi="仿宋_GB2312" w:cs="仿宋_GB2312"/>
          <w:b/>
          <w:szCs w:val="32"/>
        </w:rPr>
        <w:t>第六节 建设项目管理内部控制</w:t>
      </w:r>
    </w:p>
    <w:p>
      <w:pPr>
        <w:ind w:firstLine="421" w:firstLineChars="200"/>
        <w:rPr>
          <w:rFonts w:ascii="仿宋_GB2312" w:hAnsi="仿宋" w:cs="Arial"/>
          <w:b/>
          <w:color w:val="333333"/>
          <w:kern w:val="0"/>
          <w:szCs w:val="32"/>
        </w:rPr>
      </w:pPr>
      <w:r>
        <w:rPr>
          <w:rFonts w:hint="eastAsia" w:ascii="仿宋_GB2312" w:hAnsi="仿宋"/>
          <w:b/>
          <w:bCs/>
          <w:szCs w:val="32"/>
        </w:rPr>
        <w:t xml:space="preserve">第四十一条 </w:t>
      </w:r>
      <w:r>
        <w:rPr>
          <w:rFonts w:hint="eastAsia" w:ascii="仿宋_GB2312" w:hAnsi="仿宋"/>
          <w:szCs w:val="32"/>
        </w:rPr>
        <w:t>本单位建设项目由办公室负责组织实施与协调。包括：贯</w:t>
      </w:r>
      <w:r>
        <w:rPr>
          <w:rFonts w:hint="eastAsia" w:ascii="仿宋_GB2312" w:hAnsi="仿宋"/>
          <w:bCs/>
          <w:spacing w:val="-4"/>
          <w:szCs w:val="32"/>
        </w:rPr>
        <w:t>彻</w:t>
      </w:r>
      <w:r>
        <w:rPr>
          <w:rFonts w:hint="eastAsia" w:ascii="仿宋_GB2312" w:hAnsi="仿宋"/>
          <w:szCs w:val="32"/>
        </w:rPr>
        <w:t>落实国家和地方建设项目的方针政策；配合本单位各科室对申报的建设项目开展前期工作；负责工程建设项目施工全过程的监管及相关协调工作。</w:t>
      </w:r>
    </w:p>
    <w:p>
      <w:pPr>
        <w:ind w:firstLine="421" w:firstLineChars="200"/>
        <w:rPr>
          <w:rFonts w:ascii="仿宋_GB2312" w:hAnsi="仿宋"/>
          <w:b/>
          <w:szCs w:val="32"/>
        </w:rPr>
      </w:pPr>
      <w:r>
        <w:rPr>
          <w:rFonts w:hint="eastAsia" w:ascii="仿宋_GB2312" w:hAnsi="仿宋" w:cs="宋体"/>
          <w:b/>
          <w:bCs/>
          <w:szCs w:val="32"/>
        </w:rPr>
        <w:t>第</w:t>
      </w:r>
      <w:r>
        <w:rPr>
          <w:rFonts w:hint="eastAsia" w:ascii="仿宋_GB2312" w:hAnsi="仿宋"/>
          <w:b/>
          <w:bCs/>
          <w:szCs w:val="32"/>
        </w:rPr>
        <w:t>四十二</w:t>
      </w:r>
      <w:r>
        <w:rPr>
          <w:rFonts w:hint="eastAsia" w:ascii="仿宋_GB2312" w:hAnsi="仿宋" w:cs="宋体"/>
          <w:b/>
          <w:bCs/>
          <w:szCs w:val="32"/>
        </w:rPr>
        <w:t xml:space="preserve">条 </w:t>
      </w:r>
      <w:r>
        <w:rPr>
          <w:rFonts w:hint="eastAsia" w:ascii="仿宋_GB2312" w:hAnsi="仿宋"/>
          <w:b/>
          <w:bCs/>
          <w:szCs w:val="32"/>
        </w:rPr>
        <w:t>建设项目概（预）算编制</w:t>
      </w:r>
    </w:p>
    <w:p>
      <w:pPr>
        <w:autoSpaceDE w:val="0"/>
        <w:autoSpaceDN w:val="0"/>
        <w:adjustRightInd w:val="0"/>
        <w:ind w:firstLine="420" w:firstLineChars="200"/>
        <w:jc w:val="left"/>
        <w:rPr>
          <w:rFonts w:ascii="仿宋_GB2312" w:hAnsi="仿宋" w:cs="宋体"/>
          <w:szCs w:val="32"/>
        </w:rPr>
      </w:pPr>
      <w:r>
        <w:rPr>
          <w:rFonts w:hint="eastAsia" w:ascii="仿宋_GB2312" w:hAnsi="仿宋" w:cs="宋体"/>
          <w:szCs w:val="32"/>
        </w:rPr>
        <w:t>根据《</w:t>
      </w:r>
      <w:r>
        <w:rPr>
          <w:rFonts w:hint="eastAsia" w:ascii="仿宋_GB2312" w:hAnsi="仿宋"/>
          <w:szCs w:val="32"/>
        </w:rPr>
        <w:t>深圳市盐田区政府投资项目管理办法</w:t>
      </w:r>
      <w:r>
        <w:rPr>
          <w:rFonts w:hint="eastAsia" w:ascii="仿宋_GB2312" w:hAnsi="仿宋" w:cs="宋体"/>
          <w:szCs w:val="32"/>
        </w:rPr>
        <w:t>》、 《盐田区政府投资小额建设工程管理办法》及市、区相关规定执行，由办公室负责配合、协调与实施。</w:t>
      </w:r>
    </w:p>
    <w:p>
      <w:pPr>
        <w:ind w:firstLine="421" w:firstLineChars="200"/>
        <w:rPr>
          <w:rFonts w:ascii="仿宋_GB2312" w:hAnsi="仿宋"/>
          <w:b/>
          <w:bCs/>
          <w:szCs w:val="32"/>
        </w:rPr>
      </w:pPr>
      <w:r>
        <w:rPr>
          <w:rFonts w:hint="eastAsia" w:ascii="仿宋_GB2312" w:hAnsi="仿宋" w:cs="宋体"/>
          <w:b/>
          <w:bCs/>
          <w:szCs w:val="32"/>
        </w:rPr>
        <w:t>第</w:t>
      </w:r>
      <w:r>
        <w:rPr>
          <w:rFonts w:hint="eastAsia" w:ascii="仿宋_GB2312" w:hAnsi="仿宋"/>
          <w:b/>
          <w:bCs/>
          <w:szCs w:val="32"/>
        </w:rPr>
        <w:t>四十三</w:t>
      </w:r>
      <w:r>
        <w:rPr>
          <w:rFonts w:hint="eastAsia" w:ascii="仿宋_GB2312" w:hAnsi="仿宋" w:cs="宋体"/>
          <w:b/>
          <w:bCs/>
          <w:szCs w:val="32"/>
        </w:rPr>
        <w:t xml:space="preserve">条 </w:t>
      </w:r>
      <w:r>
        <w:rPr>
          <w:rFonts w:hint="eastAsia" w:ascii="仿宋_GB2312" w:hAnsi="仿宋"/>
          <w:b/>
          <w:bCs/>
          <w:szCs w:val="32"/>
        </w:rPr>
        <w:t>建设项目的招标投标管理</w:t>
      </w:r>
    </w:p>
    <w:p>
      <w:pPr>
        <w:ind w:firstLine="420" w:firstLineChars="200"/>
        <w:jc w:val="left"/>
        <w:rPr>
          <w:rFonts w:ascii="仿宋_GB2312" w:hAnsi="仿宋"/>
          <w:b/>
          <w:bCs/>
          <w:szCs w:val="32"/>
        </w:rPr>
      </w:pPr>
      <w:r>
        <w:rPr>
          <w:rFonts w:hint="eastAsia" w:ascii="仿宋_GB2312" w:hAnsi="仿宋" w:cs="Times New Roman"/>
          <w:color w:val="333333"/>
          <w:kern w:val="0"/>
          <w:szCs w:val="32"/>
        </w:rPr>
        <w:t>建设工程及与工程建设有关的货物、服务类项目达到盐田区政府集中采购限额标准的，应当进行招标，依法订立合同并按规定进行备案。单列的设备购置等项目达到盐田区政府集中采购限额标准的，应当进行集中采购，依法订立合同并按规定送区采购部门备案。未达到盐田区政府集中采购限额标准的，根据</w:t>
      </w:r>
      <w:r>
        <w:rPr>
          <w:rFonts w:hint="eastAsia" w:ascii="仿宋_GB2312" w:hAnsi="仿宋" w:cs="宋体"/>
          <w:szCs w:val="32"/>
        </w:rPr>
        <w:t>本制度</w:t>
      </w:r>
      <w:r>
        <w:rPr>
          <w:rFonts w:hint="eastAsia" w:ascii="仿宋_GB2312" w:hAnsi="仿宋" w:cs="Times New Roman"/>
          <w:color w:val="333333"/>
          <w:kern w:val="0"/>
          <w:szCs w:val="32"/>
        </w:rPr>
        <w:t>规定进行采购，依法订立合同。</w:t>
      </w:r>
    </w:p>
    <w:p>
      <w:pPr>
        <w:ind w:firstLine="420" w:firstLineChars="200"/>
        <w:rPr>
          <w:rFonts w:ascii="仿宋_GB2312" w:hAnsi="仿宋" w:cs="仿宋"/>
          <w:color w:val="333333"/>
          <w:szCs w:val="32"/>
          <w:shd w:val="clear" w:color="auto" w:fill="FFFFFF"/>
        </w:rPr>
      </w:pPr>
      <w:r>
        <w:rPr>
          <w:rFonts w:hint="eastAsia" w:ascii="仿宋_GB2312" w:hAnsi="仿宋" w:cs="仿宋"/>
          <w:color w:val="333333"/>
          <w:szCs w:val="32"/>
        </w:rPr>
        <w:t>㈠</w:t>
      </w:r>
      <w:r>
        <w:rPr>
          <w:rFonts w:hint="eastAsia" w:ascii="仿宋_GB2312" w:hAnsi="仿宋" w:cs="仿宋"/>
          <w:color w:val="333333"/>
          <w:szCs w:val="32"/>
          <w:shd w:val="clear" w:color="auto" w:fill="FFFFFF"/>
        </w:rPr>
        <w:t>单位负责人是本单位招标活动的第一责任人，对招标过程和结果的合法性负责。</w:t>
      </w:r>
    </w:p>
    <w:p>
      <w:pPr>
        <w:widowControl/>
        <w:ind w:firstLine="420" w:firstLineChars="200"/>
        <w:jc w:val="left"/>
        <w:rPr>
          <w:rFonts w:ascii="仿宋_GB2312" w:hAnsi="仿宋" w:cs="Arial"/>
          <w:kern w:val="0"/>
          <w:szCs w:val="32"/>
        </w:rPr>
      </w:pPr>
      <w:r>
        <w:rPr>
          <w:rFonts w:hint="eastAsia" w:ascii="仿宋_GB2312" w:hAnsi="仿宋" w:cs="宋体"/>
          <w:szCs w:val="32"/>
        </w:rPr>
        <w:t>㈡</w:t>
      </w:r>
      <w:r>
        <w:rPr>
          <w:rFonts w:hint="eastAsia" w:ascii="仿宋_GB2312" w:hAnsi="仿宋" w:cs="仿宋"/>
          <w:color w:val="333333"/>
          <w:szCs w:val="32"/>
          <w:shd w:val="clear" w:color="auto" w:fill="FFFFFF"/>
        </w:rPr>
        <w:t>单位</w:t>
      </w:r>
      <w:r>
        <w:rPr>
          <w:rFonts w:hint="eastAsia" w:ascii="仿宋_GB2312" w:hAnsi="仿宋" w:cs="Arial"/>
          <w:kern w:val="0"/>
          <w:szCs w:val="32"/>
        </w:rPr>
        <w:t>工程项目</w:t>
      </w:r>
      <w:r>
        <w:rPr>
          <w:rFonts w:hint="eastAsia" w:ascii="仿宋_GB2312" w:hAnsi="仿宋" w:cs="宋体"/>
          <w:szCs w:val="32"/>
        </w:rPr>
        <w:t>及工程服务类项目</w:t>
      </w:r>
      <w:r>
        <w:rPr>
          <w:rFonts w:hint="eastAsia" w:ascii="仿宋_GB2312" w:hAnsi="仿宋" w:cs="Arial"/>
          <w:kern w:val="0"/>
          <w:szCs w:val="32"/>
        </w:rPr>
        <w:t>招投标工作由</w:t>
      </w:r>
      <w:r>
        <w:rPr>
          <w:rFonts w:hint="eastAsia" w:ascii="仿宋_GB2312" w:hAnsi="仿宋"/>
          <w:szCs w:val="32"/>
        </w:rPr>
        <w:t>办公室具体</w:t>
      </w:r>
      <w:r>
        <w:rPr>
          <w:rFonts w:hint="eastAsia" w:ascii="仿宋_GB2312" w:hAnsi="仿宋" w:cs="Arial"/>
          <w:kern w:val="0"/>
          <w:szCs w:val="32"/>
        </w:rPr>
        <w:t>负责</w:t>
      </w:r>
      <w:r>
        <w:rPr>
          <w:rFonts w:hint="eastAsia" w:ascii="仿宋_GB2312" w:hAnsi="仿宋" w:cs="宋体"/>
          <w:szCs w:val="32"/>
        </w:rPr>
        <w:t>。</w:t>
      </w:r>
    </w:p>
    <w:p>
      <w:pPr>
        <w:pStyle w:val="10"/>
        <w:numPr>
          <w:ilvl w:val="0"/>
          <w:numId w:val="5"/>
        </w:numPr>
        <w:ind w:firstLineChars="0"/>
        <w:rPr>
          <w:rFonts w:ascii="仿宋_GB2312" w:hAnsi="仿宋" w:cs="仿宋"/>
          <w:szCs w:val="32"/>
        </w:rPr>
      </w:pPr>
      <w:r>
        <w:rPr>
          <w:rFonts w:hint="eastAsia" w:ascii="仿宋_GB2312" w:hAnsi="仿宋" w:cs="Arial"/>
          <w:kern w:val="0"/>
          <w:szCs w:val="32"/>
        </w:rPr>
        <w:t>市、区采购范围：</w:t>
      </w:r>
    </w:p>
    <w:p>
      <w:pPr>
        <w:pStyle w:val="10"/>
        <w:numPr>
          <w:ilvl w:val="0"/>
          <w:numId w:val="6"/>
        </w:numPr>
        <w:ind w:firstLineChars="0"/>
        <w:rPr>
          <w:rFonts w:ascii="仿宋_GB2312" w:hAnsi="仿宋" w:cs="仿宋"/>
          <w:color w:val="000000"/>
          <w:kern w:val="0"/>
          <w:szCs w:val="32"/>
        </w:rPr>
      </w:pPr>
      <w:r>
        <w:rPr>
          <w:rFonts w:hint="eastAsia" w:ascii="仿宋_GB2312" w:hAnsi="仿宋" w:cs="仿宋"/>
          <w:color w:val="000000"/>
          <w:kern w:val="0"/>
          <w:szCs w:val="32"/>
        </w:rPr>
        <w:t>工程类预算金额200万元（含）以上、工程建设有关</w:t>
      </w:r>
    </w:p>
    <w:p>
      <w:pPr>
        <w:rPr>
          <w:rFonts w:ascii="仿宋_GB2312" w:hAnsi="仿宋" w:cs="仿宋"/>
          <w:color w:val="000000"/>
          <w:kern w:val="0"/>
          <w:szCs w:val="32"/>
        </w:rPr>
      </w:pPr>
      <w:r>
        <w:rPr>
          <w:rFonts w:hint="eastAsia" w:ascii="仿宋_GB2312" w:hAnsi="仿宋" w:cs="仿宋"/>
          <w:color w:val="000000"/>
          <w:kern w:val="0"/>
          <w:szCs w:val="32"/>
        </w:rPr>
        <w:t>的货物和服务类项目预算金额50万元（含）以上由深圳市建设工程交易中心组织实施招标。</w:t>
      </w:r>
    </w:p>
    <w:p>
      <w:pPr>
        <w:pStyle w:val="10"/>
        <w:numPr>
          <w:ilvl w:val="0"/>
          <w:numId w:val="6"/>
        </w:numPr>
        <w:ind w:firstLineChars="0"/>
        <w:rPr>
          <w:rFonts w:ascii="仿宋_GB2312" w:hAnsi="仿宋" w:cs="仿宋"/>
          <w:color w:val="000000"/>
          <w:kern w:val="0"/>
          <w:szCs w:val="32"/>
        </w:rPr>
      </w:pPr>
      <w:r>
        <w:rPr>
          <w:rFonts w:hint="eastAsia" w:ascii="仿宋_GB2312" w:hAnsi="仿宋" w:cs="仿宋"/>
          <w:color w:val="000000"/>
          <w:kern w:val="0"/>
          <w:szCs w:val="32"/>
        </w:rPr>
        <w:t>工程类预算金额50万元（含）-200万元（不含）由</w:t>
      </w:r>
    </w:p>
    <w:p>
      <w:pPr>
        <w:rPr>
          <w:rFonts w:ascii="仿宋_GB2312" w:hAnsi="仿宋" w:cs="仿宋"/>
          <w:color w:val="000000"/>
          <w:kern w:val="0"/>
          <w:szCs w:val="32"/>
        </w:rPr>
      </w:pPr>
      <w:r>
        <w:rPr>
          <w:rFonts w:hint="eastAsia" w:ascii="仿宋_GB2312" w:hAnsi="仿宋" w:cs="仿宋"/>
          <w:color w:val="000000"/>
          <w:kern w:val="0"/>
          <w:szCs w:val="32"/>
        </w:rPr>
        <w:t>深圳市交易集团盐田分中心组织实施招标。</w:t>
      </w:r>
    </w:p>
    <w:p>
      <w:pPr>
        <w:pStyle w:val="10"/>
        <w:numPr>
          <w:ilvl w:val="0"/>
          <w:numId w:val="6"/>
        </w:numPr>
        <w:ind w:firstLineChars="0"/>
        <w:rPr>
          <w:rFonts w:ascii="仿宋_GB2312" w:hAnsi="仿宋" w:cs="仿宋"/>
          <w:color w:val="000000"/>
          <w:kern w:val="0"/>
          <w:szCs w:val="32"/>
        </w:rPr>
      </w:pPr>
      <w:r>
        <w:rPr>
          <w:rFonts w:hint="eastAsia" w:ascii="仿宋_GB2312" w:hAnsi="仿宋" w:cs="仿宋"/>
          <w:color w:val="000000"/>
          <w:szCs w:val="32"/>
        </w:rPr>
        <w:t>招标代理服务费</w:t>
      </w:r>
      <w:r>
        <w:rPr>
          <w:rFonts w:hint="eastAsia" w:ascii="仿宋_GB2312" w:hAnsi="仿宋" w:cs="仿宋"/>
          <w:szCs w:val="32"/>
        </w:rPr>
        <w:t>50万元（不含）以下使用盐田区政</w:t>
      </w:r>
    </w:p>
    <w:p>
      <w:pPr>
        <w:rPr>
          <w:rFonts w:ascii="仿宋_GB2312" w:hAnsi="仿宋" w:cs="仿宋"/>
          <w:color w:val="000000"/>
          <w:kern w:val="0"/>
          <w:szCs w:val="32"/>
        </w:rPr>
      </w:pPr>
      <w:r>
        <w:rPr>
          <w:rFonts w:hint="eastAsia" w:ascii="仿宋_GB2312" w:hAnsi="仿宋" w:cs="仿宋"/>
          <w:szCs w:val="32"/>
        </w:rPr>
        <w:t>府投资建设工程预选企业库中的服务商。</w:t>
      </w:r>
    </w:p>
    <w:p>
      <w:pPr>
        <w:pStyle w:val="10"/>
        <w:numPr>
          <w:ilvl w:val="0"/>
          <w:numId w:val="6"/>
        </w:numPr>
        <w:ind w:firstLineChars="0"/>
        <w:rPr>
          <w:rFonts w:ascii="仿宋_GB2312" w:hAnsi="仿宋" w:cs="仿宋"/>
          <w:color w:val="000000"/>
          <w:kern w:val="0"/>
          <w:szCs w:val="32"/>
        </w:rPr>
      </w:pPr>
      <w:r>
        <w:rPr>
          <w:rFonts w:hint="eastAsia" w:ascii="仿宋_GB2312" w:hAnsi="仿宋" w:cs="仿宋"/>
          <w:szCs w:val="32"/>
        </w:rPr>
        <w:t>造价咨询服务费50万元（不含）以下的使用盐田区</w:t>
      </w:r>
    </w:p>
    <w:p>
      <w:pPr>
        <w:rPr>
          <w:rFonts w:ascii="仿宋_GB2312" w:hAnsi="仿宋" w:cs="仿宋"/>
          <w:color w:val="000000"/>
          <w:kern w:val="0"/>
          <w:szCs w:val="32"/>
        </w:rPr>
      </w:pPr>
      <w:r>
        <w:rPr>
          <w:rFonts w:hint="eastAsia" w:ascii="仿宋_GB2312" w:hAnsi="仿宋" w:cs="仿宋"/>
          <w:szCs w:val="32"/>
        </w:rPr>
        <w:t>政府投资建设工程预选企业库中的服务商。</w:t>
      </w:r>
    </w:p>
    <w:p>
      <w:pPr>
        <w:numPr>
          <w:ilvl w:val="255"/>
          <w:numId w:val="0"/>
        </w:numPr>
        <w:ind w:firstLine="420" w:firstLineChars="200"/>
        <w:rPr>
          <w:rFonts w:ascii="仿宋_GB2312" w:hAnsi="仿宋" w:cs="仿宋"/>
          <w:b/>
          <w:szCs w:val="32"/>
        </w:rPr>
      </w:pPr>
      <w:r>
        <w:rPr>
          <w:rFonts w:hint="eastAsia" w:ascii="仿宋_GB2312" w:hAnsi="仿宋" w:cs="仿宋"/>
          <w:szCs w:val="32"/>
        </w:rPr>
        <w:t>符合市（区）集中采购条件的工程类及工程服务类项目采购由</w:t>
      </w:r>
      <w:r>
        <w:rPr>
          <w:rFonts w:hint="eastAsia" w:ascii="仿宋_GB2312" w:hAnsi="仿宋"/>
          <w:szCs w:val="32"/>
        </w:rPr>
        <w:t>办公室</w:t>
      </w:r>
      <w:r>
        <w:rPr>
          <w:rFonts w:hint="eastAsia" w:ascii="仿宋_GB2312" w:hAnsi="仿宋" w:cs="仿宋"/>
          <w:szCs w:val="32"/>
        </w:rPr>
        <w:t>按相关规定承办和协助相关采购事宜。</w:t>
      </w:r>
    </w:p>
    <w:p>
      <w:pPr>
        <w:widowControl/>
        <w:ind w:firstLine="420" w:firstLineChars="200"/>
        <w:jc w:val="left"/>
        <w:rPr>
          <w:rFonts w:ascii="仿宋_GB2312" w:hAnsi="仿宋" w:cs="仿宋"/>
          <w:color w:val="000000"/>
          <w:kern w:val="0"/>
          <w:szCs w:val="32"/>
        </w:rPr>
      </w:pPr>
      <w:r>
        <w:rPr>
          <w:rFonts w:hint="eastAsia" w:ascii="仿宋_GB2312" w:hAnsi="仿宋" w:cs="仿宋"/>
          <w:szCs w:val="32"/>
        </w:rPr>
        <w:t>㈣自行采购范围：工程项目10万元（含）以上至50万元（不含）以下的项目，工程服务类5万元（含）以上至50万元（不含）以下的项目，</w:t>
      </w:r>
      <w:r>
        <w:rPr>
          <w:rFonts w:hint="eastAsia" w:ascii="仿宋_GB2312" w:hAnsi="仿宋"/>
          <w:szCs w:val="32"/>
        </w:rPr>
        <w:t>办公室</w:t>
      </w:r>
      <w:r>
        <w:rPr>
          <w:rFonts w:hint="eastAsia" w:ascii="仿宋_GB2312" w:hAnsi="仿宋" w:cs="仿宋"/>
          <w:szCs w:val="32"/>
        </w:rPr>
        <w:t>根据</w:t>
      </w:r>
      <w:r>
        <w:rPr>
          <w:rFonts w:hint="eastAsia" w:ascii="仿宋_GB2312" w:hAnsi="仿宋" w:cs="宋体"/>
          <w:szCs w:val="32"/>
        </w:rPr>
        <w:t>本制度</w:t>
      </w:r>
      <w:r>
        <w:rPr>
          <w:rFonts w:hint="eastAsia" w:ascii="仿宋_GB2312" w:hAnsi="仿宋"/>
          <w:color w:val="333333"/>
          <w:szCs w:val="32"/>
        </w:rPr>
        <w:t>的规定进行采购，确</w:t>
      </w:r>
      <w:r>
        <w:rPr>
          <w:rFonts w:hint="eastAsia" w:ascii="仿宋_GB2312" w:hAnsi="仿宋" w:cs="仿宋"/>
          <w:szCs w:val="32"/>
        </w:rPr>
        <w:t>定中标单位。</w:t>
      </w:r>
    </w:p>
    <w:p>
      <w:pPr>
        <w:ind w:firstLine="421" w:firstLineChars="200"/>
        <w:rPr>
          <w:rFonts w:ascii="仿宋_GB2312" w:hAnsi="仿宋" w:cs="宋体"/>
          <w:b/>
          <w:bCs/>
          <w:szCs w:val="32"/>
        </w:rPr>
      </w:pPr>
      <w:r>
        <w:rPr>
          <w:rFonts w:hint="eastAsia" w:ascii="仿宋_GB2312" w:hAnsi="仿宋" w:cs="宋体"/>
          <w:b/>
          <w:bCs/>
          <w:szCs w:val="32"/>
        </w:rPr>
        <w:t>第</w:t>
      </w:r>
      <w:r>
        <w:rPr>
          <w:rFonts w:hint="eastAsia" w:ascii="仿宋_GB2312" w:hAnsi="仿宋"/>
          <w:b/>
          <w:bCs/>
          <w:szCs w:val="32"/>
        </w:rPr>
        <w:t>四十四</w:t>
      </w:r>
      <w:r>
        <w:rPr>
          <w:rFonts w:hint="eastAsia" w:ascii="仿宋_GB2312" w:hAnsi="仿宋" w:cs="宋体"/>
          <w:b/>
          <w:bCs/>
          <w:szCs w:val="32"/>
        </w:rPr>
        <w:t>条 合同的签订</w:t>
      </w:r>
    </w:p>
    <w:p>
      <w:pPr>
        <w:pStyle w:val="5"/>
        <w:ind w:firstLine="420" w:firstLineChars="200"/>
        <w:rPr>
          <w:rFonts w:ascii="仿宋_GB2312" w:hAnsi="仿宋" w:cs="宋体"/>
          <w:szCs w:val="32"/>
        </w:rPr>
      </w:pPr>
      <w:r>
        <w:rPr>
          <w:rFonts w:hint="eastAsia" w:ascii="仿宋_GB2312" w:hAnsi="仿宋" w:cs="宋体"/>
          <w:szCs w:val="32"/>
        </w:rPr>
        <w:t>㈠严格按照规定的权限和程序从中标候选人中确定中标人，及时向中标人发出中标通知书，在规定的期限内与中标人订立书面合同，明确双方的权利、义务和违约责任。</w:t>
      </w:r>
    </w:p>
    <w:p>
      <w:pPr>
        <w:pStyle w:val="5"/>
        <w:ind w:firstLine="420" w:firstLineChars="200"/>
        <w:rPr>
          <w:rFonts w:ascii="仿宋_GB2312" w:hAnsi="仿宋" w:cs="宋体"/>
          <w:szCs w:val="32"/>
        </w:rPr>
      </w:pPr>
      <w:r>
        <w:rPr>
          <w:rFonts w:hint="eastAsia" w:ascii="仿宋_GB2312" w:hAnsi="仿宋" w:cs="宋体"/>
          <w:szCs w:val="32"/>
        </w:rPr>
        <w:t>㈡工程项目和工程服务类项目，依据招标文件及项目实际情况，与供应商双方协商拟定相关合同初稿，并将初稿发给相关部门审核，审核完善后双方签订合同。</w:t>
      </w:r>
    </w:p>
    <w:p>
      <w:pPr>
        <w:topLinePunct/>
        <w:adjustRightInd w:val="0"/>
        <w:ind w:firstLine="421" w:firstLineChars="200"/>
        <w:rPr>
          <w:rFonts w:ascii="仿宋_GB2312" w:hAnsi="仿宋"/>
          <w:b/>
          <w:bCs/>
          <w:szCs w:val="32"/>
        </w:rPr>
      </w:pPr>
      <w:r>
        <w:rPr>
          <w:rFonts w:hint="eastAsia" w:ascii="仿宋_GB2312" w:hAnsi="仿宋" w:cs="宋体"/>
          <w:b/>
          <w:bCs/>
          <w:szCs w:val="32"/>
        </w:rPr>
        <w:t>第</w:t>
      </w:r>
      <w:r>
        <w:rPr>
          <w:rFonts w:hint="eastAsia" w:ascii="仿宋_GB2312" w:hAnsi="仿宋" w:cs="Arial"/>
          <w:b/>
          <w:color w:val="333333"/>
          <w:kern w:val="0"/>
          <w:szCs w:val="32"/>
        </w:rPr>
        <w:t>四十五</w:t>
      </w:r>
      <w:r>
        <w:rPr>
          <w:rFonts w:hint="eastAsia" w:ascii="仿宋_GB2312" w:hAnsi="仿宋" w:cs="宋体"/>
          <w:b/>
          <w:bCs/>
          <w:szCs w:val="32"/>
        </w:rPr>
        <w:t xml:space="preserve">条 </w:t>
      </w:r>
      <w:r>
        <w:rPr>
          <w:rFonts w:hint="eastAsia" w:ascii="仿宋_GB2312" w:hAnsi="仿宋"/>
          <w:b/>
          <w:bCs/>
          <w:szCs w:val="32"/>
        </w:rPr>
        <w:t>工程建设施工管理</w:t>
      </w:r>
    </w:p>
    <w:p>
      <w:pPr>
        <w:widowControl/>
        <w:ind w:firstLine="420" w:firstLineChars="200"/>
        <w:jc w:val="left"/>
        <w:rPr>
          <w:rFonts w:ascii="仿宋_GB2312" w:hAnsi="仿宋" w:cs="宋体"/>
          <w:szCs w:val="32"/>
        </w:rPr>
      </w:pPr>
      <w:r>
        <w:rPr>
          <w:rFonts w:hint="eastAsia" w:ascii="仿宋_GB2312" w:hAnsi="仿宋" w:cs="宋体"/>
          <w:szCs w:val="32"/>
        </w:rPr>
        <w:t>㈠办公室应当根据项目投资金额按要求做好工程项目报建工作。</w:t>
      </w:r>
    </w:p>
    <w:p>
      <w:pPr>
        <w:widowControl/>
        <w:ind w:firstLine="420" w:firstLineChars="200"/>
        <w:jc w:val="left"/>
        <w:rPr>
          <w:rFonts w:ascii="仿宋_GB2312" w:hAnsi="仿宋" w:cs="宋体"/>
          <w:szCs w:val="32"/>
        </w:rPr>
      </w:pPr>
      <w:r>
        <w:rPr>
          <w:rFonts w:hint="eastAsia" w:ascii="仿宋_GB2312" w:hAnsi="仿宋" w:cs="宋体"/>
          <w:szCs w:val="32"/>
        </w:rPr>
        <w:t>㈡办公室应当加强对工程建设过程的监控，实行严格的概（预）算管理，工程投资不得超投资计划。切实做到及时备料，科学施工，保障资金，落实责任，确保工程项目达到设计要求。</w:t>
      </w:r>
    </w:p>
    <w:p>
      <w:pPr>
        <w:pStyle w:val="5"/>
        <w:ind w:firstLine="420" w:firstLineChars="200"/>
        <w:rPr>
          <w:rFonts w:ascii="仿宋_GB2312" w:hAnsi="仿宋" w:cs="宋体"/>
          <w:szCs w:val="32"/>
        </w:rPr>
      </w:pPr>
      <w:r>
        <w:rPr>
          <w:rFonts w:hint="eastAsia" w:ascii="仿宋_GB2312" w:hAnsi="仿宋" w:cs="宋体"/>
          <w:szCs w:val="32"/>
        </w:rPr>
        <w:t>㈢需自行采购工程物资的项目，应当按照政府采购的有关规定，组织工程物资采购、验收和付款；由承包单位采购工程物资的，办公室应当加强监督，确保工程物资采购符合设计标准和合同要求，严禁不合格工程物资投入工程项目建设。重大设备和大宗材料的采购应当根据有关招标采购的规定执行。</w:t>
      </w:r>
    </w:p>
    <w:p>
      <w:pPr>
        <w:pStyle w:val="5"/>
        <w:ind w:firstLine="420" w:firstLineChars="200"/>
        <w:rPr>
          <w:rFonts w:ascii="仿宋_GB2312" w:hAnsi="仿宋" w:cs="宋体"/>
          <w:szCs w:val="32"/>
        </w:rPr>
      </w:pPr>
      <w:r>
        <w:rPr>
          <w:rFonts w:hint="eastAsia" w:ascii="仿宋_GB2312" w:hAnsi="仿宋" w:cs="宋体"/>
          <w:szCs w:val="32"/>
        </w:rPr>
        <w:t>㈣严格实行工程监理制度。工程造价在5万元以上的工程类项目委托经过招标确定的监理单位进行监管；工程造价在5万元以下的项目由办公室进行项目监管。工程监理单位（工程监理人）应当依照国家法律法规及相关技术标准、设计文件和工程承包合同，对承包单位在施工质量、工期、进度、安全和资金使用等方面实施监督。</w:t>
      </w:r>
    </w:p>
    <w:p>
      <w:pPr>
        <w:pStyle w:val="5"/>
        <w:ind w:firstLine="420" w:firstLineChars="200"/>
        <w:rPr>
          <w:rFonts w:ascii="仿宋_GB2312" w:hAnsi="仿宋" w:cs="宋体"/>
          <w:szCs w:val="32"/>
        </w:rPr>
      </w:pPr>
      <w:r>
        <w:rPr>
          <w:rFonts w:hint="eastAsia" w:ascii="仿宋_GB2312" w:hAnsi="仿宋" w:cs="宋体"/>
          <w:szCs w:val="32"/>
        </w:rPr>
        <w:t>㈤工程管理人员应当具备良好的职业操守，客观公正地执行监理任务，发现工程施工不符合设计要求、施工技术标准和合同约定的，应当要求承包单位改正；发现工程设计不符合建筑工程质量标准或者合同约定的质量要求的，应当要求设计单位改正。未经工程监理人员签字，工程物资不得在工程上使用或者安装，不得进行下一道工序施工，不得支付工程价款，不得进行竣工验收。</w:t>
      </w:r>
    </w:p>
    <w:p>
      <w:pPr>
        <w:pStyle w:val="5"/>
        <w:ind w:firstLine="420" w:firstLineChars="200"/>
        <w:rPr>
          <w:rFonts w:ascii="仿宋_GB2312" w:hAnsi="仿宋" w:cs="宋体"/>
          <w:szCs w:val="32"/>
        </w:rPr>
      </w:pPr>
      <w:r>
        <w:rPr>
          <w:rFonts w:hint="eastAsia" w:ascii="仿宋_GB2312" w:hAnsi="仿宋" w:cs="宋体"/>
          <w:szCs w:val="32"/>
        </w:rPr>
        <w:t>㈥工程建设项目原则上实行无现场签证管理制度。</w:t>
      </w:r>
    </w:p>
    <w:p>
      <w:pPr>
        <w:pStyle w:val="5"/>
        <w:ind w:firstLine="420" w:firstLineChars="200"/>
        <w:rPr>
          <w:rFonts w:ascii="仿宋_GB2312" w:hAnsi="仿宋"/>
          <w:color w:val="333333"/>
          <w:szCs w:val="32"/>
        </w:rPr>
      </w:pPr>
      <w:r>
        <w:rPr>
          <w:rFonts w:hint="eastAsia" w:ascii="仿宋_GB2312" w:hAnsi="仿宋" w:cs="宋体"/>
          <w:szCs w:val="32"/>
        </w:rPr>
        <w:t>因不可抗力影响造成区政府投资项目工程内容以及工程量增加，</w:t>
      </w:r>
      <w:r>
        <w:rPr>
          <w:rFonts w:hint="eastAsia" w:ascii="仿宋_GB2312" w:hAnsi="仿宋"/>
          <w:color w:val="333333"/>
          <w:szCs w:val="32"/>
        </w:rPr>
        <w:t>确需现场签证的，应当由施工单位提出并提供相关资料，在签证工程内容和工程量发生时由使用单位或管理单位、建设单位、设计单位、监理单位共同确认，不得事后补签。</w:t>
      </w:r>
    </w:p>
    <w:p>
      <w:pPr>
        <w:topLinePunct/>
        <w:adjustRightInd w:val="0"/>
        <w:ind w:firstLine="421" w:firstLineChars="200"/>
        <w:rPr>
          <w:rFonts w:ascii="仿宋_GB2312" w:hAnsi="仿宋"/>
          <w:b/>
          <w:bCs/>
          <w:szCs w:val="32"/>
        </w:rPr>
      </w:pPr>
      <w:r>
        <w:rPr>
          <w:rFonts w:hint="eastAsia" w:ascii="仿宋_GB2312" w:hAnsi="仿宋" w:cs="宋体"/>
          <w:b/>
          <w:bCs/>
          <w:szCs w:val="32"/>
        </w:rPr>
        <w:t>第</w:t>
      </w:r>
      <w:r>
        <w:rPr>
          <w:rFonts w:hint="eastAsia" w:ascii="仿宋_GB2312" w:hAnsi="仿宋" w:cs="Arial"/>
          <w:b/>
          <w:kern w:val="0"/>
          <w:szCs w:val="32"/>
        </w:rPr>
        <w:t>四十六</w:t>
      </w:r>
      <w:r>
        <w:rPr>
          <w:rFonts w:hint="eastAsia" w:ascii="仿宋_GB2312" w:hAnsi="仿宋" w:cs="宋体"/>
          <w:b/>
          <w:bCs/>
          <w:szCs w:val="32"/>
        </w:rPr>
        <w:t xml:space="preserve">条 </w:t>
      </w:r>
      <w:r>
        <w:rPr>
          <w:rFonts w:hint="eastAsia" w:ascii="仿宋_GB2312" w:hAnsi="仿宋"/>
          <w:b/>
          <w:bCs/>
          <w:szCs w:val="32"/>
        </w:rPr>
        <w:t>建设项目工程变更</w:t>
      </w:r>
    </w:p>
    <w:p>
      <w:pPr>
        <w:pStyle w:val="5"/>
        <w:ind w:firstLine="420" w:firstLineChars="200"/>
        <w:rPr>
          <w:rFonts w:ascii="仿宋_GB2312" w:hAnsi="仿宋" w:cs="宋体"/>
          <w:szCs w:val="32"/>
        </w:rPr>
      </w:pPr>
      <w:r>
        <w:rPr>
          <w:rFonts w:hint="eastAsia" w:ascii="仿宋_GB2312" w:hAnsi="仿宋" w:cs="宋体"/>
          <w:szCs w:val="32"/>
          <w:highlight w:val="lightGray"/>
        </w:rPr>
        <w:t>㈠</w:t>
      </w:r>
      <w:r>
        <w:rPr>
          <w:rFonts w:hint="eastAsia" w:ascii="仿宋_GB2312" w:hAnsi="仿宋" w:cs="宋体"/>
          <w:szCs w:val="32"/>
        </w:rPr>
        <w:t>严格控制建设工程项目的变更。项目实施过程中，确实需要变更的，应对设计变更及现场签证要求进行事前预算，由办公室根据实际情况，将项目变更的原因和引起项目资金增减幅度，对工期的影响等，以书面形式报单位负责人审批。</w:t>
      </w:r>
    </w:p>
    <w:p>
      <w:pPr>
        <w:topLinePunct/>
        <w:adjustRightInd w:val="0"/>
        <w:ind w:firstLine="420" w:firstLineChars="200"/>
        <w:rPr>
          <w:rFonts w:ascii="仿宋_GB2312" w:hAnsi="仿宋" w:cs="宋体"/>
          <w:szCs w:val="32"/>
        </w:rPr>
      </w:pPr>
      <w:r>
        <w:rPr>
          <w:rFonts w:hint="eastAsia" w:ascii="仿宋_GB2312" w:hAnsi="仿宋" w:cs="宋体"/>
          <w:szCs w:val="32"/>
        </w:rPr>
        <w:t>㈡工程类项目设计变更依据盐田区政府有关文件进行备案，手续完善后实施。</w:t>
      </w:r>
    </w:p>
    <w:p>
      <w:pPr>
        <w:topLinePunct/>
        <w:adjustRightInd w:val="0"/>
        <w:ind w:firstLine="421" w:firstLineChars="200"/>
        <w:rPr>
          <w:rFonts w:ascii="仿宋_GB2312" w:hAnsi="仿宋"/>
          <w:b/>
          <w:bCs/>
          <w:szCs w:val="32"/>
        </w:rPr>
      </w:pPr>
      <w:r>
        <w:rPr>
          <w:rFonts w:hint="eastAsia" w:ascii="仿宋_GB2312" w:hAnsi="仿宋" w:cs="宋体"/>
          <w:b/>
          <w:bCs/>
          <w:szCs w:val="32"/>
        </w:rPr>
        <w:t>第</w:t>
      </w:r>
      <w:r>
        <w:rPr>
          <w:rFonts w:hint="eastAsia" w:ascii="仿宋_GB2312" w:hAnsi="仿宋" w:cs="Arial"/>
          <w:b/>
          <w:color w:val="333333"/>
          <w:kern w:val="0"/>
          <w:szCs w:val="32"/>
        </w:rPr>
        <w:t>四十七</w:t>
      </w:r>
      <w:r>
        <w:rPr>
          <w:rFonts w:hint="eastAsia" w:ascii="仿宋_GB2312" w:hAnsi="仿宋" w:cs="宋体"/>
          <w:b/>
          <w:bCs/>
          <w:szCs w:val="32"/>
        </w:rPr>
        <w:t xml:space="preserve">条 </w:t>
      </w:r>
      <w:r>
        <w:rPr>
          <w:rFonts w:hint="eastAsia" w:ascii="仿宋_GB2312" w:hAnsi="仿宋"/>
          <w:b/>
          <w:bCs/>
          <w:szCs w:val="32"/>
        </w:rPr>
        <w:t>建设项目资金控制</w:t>
      </w:r>
    </w:p>
    <w:p>
      <w:pPr>
        <w:pStyle w:val="5"/>
        <w:ind w:firstLine="420" w:firstLineChars="200"/>
        <w:rPr>
          <w:rFonts w:ascii="仿宋_GB2312" w:hAnsi="仿宋" w:cs="宋体"/>
          <w:szCs w:val="32"/>
        </w:rPr>
      </w:pPr>
      <w:r>
        <w:rPr>
          <w:rFonts w:hint="eastAsia" w:ascii="仿宋_GB2312" w:hAnsi="仿宋" w:cs="宋体"/>
          <w:szCs w:val="32"/>
        </w:rPr>
        <w:t>㈠办公室应当加强与承包单位的沟通，准确掌握工程进度，根据合同条款约定履行付款，按照规定的审批权限和程序办理工程价款结算，不得无故拖欠。</w:t>
      </w:r>
    </w:p>
    <w:p>
      <w:pPr>
        <w:pStyle w:val="5"/>
        <w:ind w:firstLine="420" w:firstLineChars="200"/>
        <w:rPr>
          <w:rFonts w:ascii="仿宋_GB2312" w:hAnsi="仿宋" w:cs="宋体"/>
          <w:szCs w:val="32"/>
        </w:rPr>
      </w:pPr>
      <w:r>
        <w:rPr>
          <w:rFonts w:hint="eastAsia" w:ascii="仿宋_GB2312" w:hAnsi="仿宋" w:cs="宋体"/>
          <w:szCs w:val="32"/>
        </w:rPr>
        <w:t>㈡施工合同签订后，办公室应根据合同规定和工程进度情况，按照规定的程序，经所领导审批后，支付工程预付款和工程进度款。</w:t>
      </w:r>
    </w:p>
    <w:p>
      <w:pPr>
        <w:pStyle w:val="5"/>
        <w:ind w:firstLine="420" w:firstLineChars="200"/>
        <w:rPr>
          <w:rFonts w:ascii="仿宋_GB2312" w:hAnsi="仿宋" w:cs="宋体"/>
          <w:szCs w:val="32"/>
        </w:rPr>
      </w:pPr>
      <w:r>
        <w:rPr>
          <w:rFonts w:hint="eastAsia" w:ascii="仿宋_GB2312" w:hAnsi="仿宋" w:cs="宋体"/>
          <w:szCs w:val="32"/>
        </w:rPr>
        <w:t>㈢工程竣工后，办公室应及时组织人员编制竣工决算，开展竣工决算审计，办理工程项目的竣工验收工作。</w:t>
      </w:r>
    </w:p>
    <w:p>
      <w:pPr>
        <w:pStyle w:val="5"/>
        <w:ind w:firstLine="420" w:firstLineChars="200"/>
        <w:rPr>
          <w:rFonts w:ascii="仿宋_GB2312" w:hAnsi="仿宋" w:cs="宋体"/>
          <w:szCs w:val="32"/>
        </w:rPr>
      </w:pPr>
      <w:r>
        <w:rPr>
          <w:rFonts w:hint="eastAsia" w:ascii="仿宋_GB2312" w:hAnsi="仿宋" w:cs="宋体"/>
          <w:szCs w:val="32"/>
        </w:rPr>
        <w:t>㈣工程价款的支付</w:t>
      </w:r>
    </w:p>
    <w:p>
      <w:pPr>
        <w:pStyle w:val="5"/>
        <w:numPr>
          <w:ilvl w:val="0"/>
          <w:numId w:val="7"/>
        </w:numPr>
        <w:rPr>
          <w:rFonts w:ascii="仿宋_GB2312" w:hAnsi="仿宋" w:cs="宋体"/>
          <w:szCs w:val="32"/>
        </w:rPr>
      </w:pPr>
      <w:r>
        <w:rPr>
          <w:rFonts w:hint="eastAsia" w:ascii="仿宋_GB2312" w:hAnsi="仿宋" w:cs="宋体"/>
          <w:szCs w:val="32"/>
        </w:rPr>
        <w:t>预付款项的支付</w:t>
      </w:r>
    </w:p>
    <w:p>
      <w:pPr>
        <w:pStyle w:val="5"/>
        <w:ind w:firstLine="420" w:firstLineChars="200"/>
        <w:rPr>
          <w:rFonts w:ascii="仿宋_GB2312" w:hAnsi="仿宋" w:cs="宋体"/>
          <w:szCs w:val="32"/>
        </w:rPr>
      </w:pPr>
      <w:r>
        <w:rPr>
          <w:rFonts w:hint="eastAsia" w:ascii="仿宋_GB2312" w:hAnsi="仿宋" w:cs="宋体"/>
          <w:szCs w:val="32"/>
        </w:rPr>
        <w:t>按合同约定向区财政局申拨的预付款专项资金，通知相关单位提供发票办理付款审批手续，审批完成后支付预付款。</w:t>
      </w:r>
    </w:p>
    <w:p>
      <w:pPr>
        <w:pStyle w:val="5"/>
        <w:numPr>
          <w:ilvl w:val="0"/>
          <w:numId w:val="7"/>
        </w:numPr>
        <w:rPr>
          <w:rFonts w:ascii="仿宋_GB2312" w:hAnsi="仿宋" w:cs="宋体"/>
          <w:szCs w:val="32"/>
        </w:rPr>
      </w:pPr>
      <w:r>
        <w:rPr>
          <w:rFonts w:hint="eastAsia" w:ascii="仿宋_GB2312" w:hAnsi="仿宋" w:cs="宋体"/>
          <w:szCs w:val="32"/>
        </w:rPr>
        <w:t>进度款的支付</w:t>
      </w:r>
    </w:p>
    <w:p>
      <w:pPr>
        <w:pStyle w:val="5"/>
        <w:numPr>
          <w:ilvl w:val="255"/>
          <w:numId w:val="0"/>
        </w:numPr>
        <w:ind w:firstLine="420" w:firstLineChars="200"/>
        <w:rPr>
          <w:rFonts w:ascii="仿宋_GB2312" w:hAnsi="仿宋" w:cs="宋体"/>
          <w:szCs w:val="32"/>
        </w:rPr>
      </w:pPr>
      <w:r>
        <w:rPr>
          <w:rFonts w:hint="eastAsia" w:ascii="仿宋_GB2312" w:hAnsi="仿宋" w:cs="宋体"/>
          <w:szCs w:val="32"/>
        </w:rPr>
        <w:t>按合同约定向区财政局申拨的进度款专项资金，通知相关单位提供发票办理付款审批手续，审批完成后支付进度款。</w:t>
      </w:r>
    </w:p>
    <w:p>
      <w:pPr>
        <w:pStyle w:val="5"/>
        <w:numPr>
          <w:ilvl w:val="255"/>
          <w:numId w:val="0"/>
        </w:numPr>
        <w:ind w:firstLine="420" w:firstLineChars="200"/>
        <w:rPr>
          <w:rFonts w:ascii="仿宋_GB2312" w:hAnsi="仿宋" w:cs="宋体"/>
          <w:szCs w:val="32"/>
        </w:rPr>
      </w:pPr>
      <w:r>
        <w:rPr>
          <w:rFonts w:hint="eastAsia" w:ascii="仿宋_GB2312" w:hAnsi="仿宋" w:cs="宋体"/>
          <w:szCs w:val="32"/>
        </w:rPr>
        <w:t>（3）竣工结算款的支付</w:t>
      </w:r>
    </w:p>
    <w:p>
      <w:pPr>
        <w:pStyle w:val="5"/>
        <w:numPr>
          <w:ilvl w:val="255"/>
          <w:numId w:val="0"/>
        </w:numPr>
        <w:ind w:firstLine="420" w:firstLineChars="200"/>
        <w:rPr>
          <w:rFonts w:ascii="仿宋_GB2312" w:hAnsi="仿宋" w:cs="宋体"/>
          <w:szCs w:val="32"/>
        </w:rPr>
      </w:pPr>
      <w:r>
        <w:rPr>
          <w:rFonts w:hint="eastAsia" w:ascii="仿宋_GB2312" w:hAnsi="仿宋" w:cs="宋体"/>
          <w:szCs w:val="32"/>
        </w:rPr>
        <w:t>工程结算审计完成，按合同约定向区财政局申的结算款专项资金，通知相关单位提供发票办理付款审批手续，审批完成后支付结算款。</w:t>
      </w:r>
    </w:p>
    <w:p>
      <w:pPr>
        <w:pStyle w:val="5"/>
        <w:numPr>
          <w:ilvl w:val="255"/>
          <w:numId w:val="0"/>
        </w:numPr>
        <w:ind w:firstLine="420" w:firstLineChars="200"/>
        <w:rPr>
          <w:rFonts w:ascii="仿宋_GB2312" w:hAnsi="仿宋" w:cs="宋体"/>
          <w:szCs w:val="32"/>
        </w:rPr>
      </w:pPr>
      <w:r>
        <w:rPr>
          <w:rFonts w:hint="eastAsia" w:ascii="仿宋_GB2312" w:hAnsi="仿宋" w:cs="宋体"/>
          <w:szCs w:val="32"/>
        </w:rPr>
        <w:t>（4）质保金的支付</w:t>
      </w:r>
    </w:p>
    <w:p>
      <w:pPr>
        <w:pStyle w:val="5"/>
        <w:numPr>
          <w:ilvl w:val="255"/>
          <w:numId w:val="0"/>
        </w:numPr>
        <w:ind w:firstLine="420" w:firstLineChars="200"/>
        <w:rPr>
          <w:rFonts w:ascii="仿宋_GB2312" w:hAnsi="仿宋" w:cs="宋体"/>
          <w:szCs w:val="32"/>
        </w:rPr>
      </w:pPr>
      <w:r>
        <w:rPr>
          <w:rFonts w:hint="eastAsia" w:ascii="仿宋_GB2312" w:hAnsi="仿宋" w:cs="宋体"/>
          <w:szCs w:val="32"/>
        </w:rPr>
        <w:t>质保期满且按要求完成保修。按合同约定向区财政局申拨的质保金专项资金，通知相关单位提供发票办理付款审批手续，审批完成后支付质保金。</w:t>
      </w:r>
    </w:p>
    <w:p>
      <w:pPr>
        <w:pStyle w:val="5"/>
        <w:ind w:firstLine="421" w:firstLineChars="200"/>
        <w:rPr>
          <w:rFonts w:ascii="仿宋_GB2312" w:hAnsi="仿宋"/>
          <w:b/>
          <w:bCs/>
          <w:szCs w:val="32"/>
        </w:rPr>
      </w:pPr>
      <w:r>
        <w:rPr>
          <w:rFonts w:hint="eastAsia" w:ascii="仿宋_GB2312" w:hAnsi="仿宋" w:cs="宋体"/>
          <w:b/>
          <w:bCs/>
          <w:szCs w:val="32"/>
        </w:rPr>
        <w:t>第</w:t>
      </w:r>
      <w:r>
        <w:rPr>
          <w:rFonts w:hint="eastAsia" w:ascii="仿宋_GB2312" w:hAnsi="仿宋" w:cs="Arial"/>
          <w:b/>
          <w:color w:val="333333"/>
          <w:kern w:val="0"/>
          <w:szCs w:val="32"/>
        </w:rPr>
        <w:t>四十八</w:t>
      </w:r>
      <w:r>
        <w:rPr>
          <w:rFonts w:hint="eastAsia" w:ascii="仿宋_GB2312" w:hAnsi="仿宋" w:cs="宋体"/>
          <w:b/>
          <w:bCs/>
          <w:szCs w:val="32"/>
        </w:rPr>
        <w:t xml:space="preserve">条 </w:t>
      </w:r>
      <w:r>
        <w:rPr>
          <w:rFonts w:hint="eastAsia" w:ascii="仿宋_GB2312" w:hAnsi="仿宋"/>
          <w:b/>
          <w:bCs/>
          <w:szCs w:val="32"/>
        </w:rPr>
        <w:t>建设项目验收与决算</w:t>
      </w:r>
    </w:p>
    <w:p>
      <w:pPr>
        <w:pStyle w:val="5"/>
        <w:ind w:firstLine="420" w:firstLineChars="200"/>
        <w:rPr>
          <w:rFonts w:ascii="仿宋_GB2312" w:hAnsi="仿宋" w:cs="宋体"/>
          <w:szCs w:val="32"/>
        </w:rPr>
      </w:pPr>
      <w:r>
        <w:rPr>
          <w:rFonts w:hint="eastAsia" w:ascii="仿宋_GB2312" w:hAnsi="仿宋"/>
          <w:szCs w:val="32"/>
        </w:rPr>
        <w:t>㈠</w:t>
      </w:r>
      <w:r>
        <w:fldChar w:fldCharType="begin"/>
      </w:r>
      <w:r>
        <w:instrText xml:space="preserve"> HYPERLINK "http://baike.baidu.com/view/138982.htm" \t "_blank" </w:instrText>
      </w:r>
      <w:r>
        <w:fldChar w:fldCharType="separate"/>
      </w:r>
      <w:r>
        <w:rPr>
          <w:rFonts w:hint="eastAsia" w:ascii="仿宋_GB2312" w:hAnsi="仿宋" w:cs="宋体"/>
          <w:szCs w:val="32"/>
        </w:rPr>
        <w:t>工程项目</w:t>
      </w:r>
      <w:r>
        <w:rPr>
          <w:rFonts w:hint="eastAsia" w:ascii="仿宋_GB2312" w:hAnsi="仿宋" w:cs="宋体"/>
          <w:szCs w:val="32"/>
        </w:rPr>
        <w:fldChar w:fldCharType="end"/>
      </w:r>
      <w:r>
        <w:rPr>
          <w:rFonts w:hint="eastAsia" w:ascii="仿宋_GB2312" w:hAnsi="仿宋" w:cs="宋体"/>
          <w:szCs w:val="32"/>
        </w:rPr>
        <w:t>竣工验收</w:t>
      </w:r>
    </w:p>
    <w:p>
      <w:pPr>
        <w:pStyle w:val="5"/>
        <w:ind w:firstLine="420" w:firstLineChars="200"/>
        <w:rPr>
          <w:rFonts w:ascii="仿宋_GB2312" w:hAnsi="仿宋" w:cs="宋体"/>
          <w:szCs w:val="32"/>
        </w:rPr>
      </w:pPr>
      <w:r>
        <w:rPr>
          <w:rFonts w:hint="eastAsia" w:ascii="仿宋_GB2312" w:hAnsi="仿宋" w:cs="宋体"/>
          <w:szCs w:val="32"/>
        </w:rPr>
        <w:t>1.申请工程验收的基本条件：⑴工程已经全部完工，且验收</w:t>
      </w:r>
      <w:r>
        <w:rPr>
          <w:rFonts w:ascii="仿宋_GB2312" w:hAnsi="仿宋" w:cs="宋体"/>
          <w:szCs w:val="32"/>
        </w:rPr>
        <w:t>合格</w:t>
      </w:r>
      <w:r>
        <w:rPr>
          <w:rFonts w:hint="eastAsia" w:ascii="仿宋_GB2312" w:hAnsi="仿宋" w:cs="宋体"/>
          <w:szCs w:val="32"/>
        </w:rPr>
        <w:t>;⑵质量保证资料等准备齐全、规范。</w:t>
      </w:r>
    </w:p>
    <w:p>
      <w:pPr>
        <w:pStyle w:val="5"/>
        <w:ind w:firstLine="420" w:firstLineChars="200"/>
        <w:rPr>
          <w:rFonts w:ascii="仿宋_GB2312" w:hAnsi="仿宋" w:cs="宋体"/>
          <w:szCs w:val="32"/>
        </w:rPr>
      </w:pPr>
      <w:r>
        <w:rPr>
          <w:rFonts w:hint="eastAsia" w:ascii="仿宋_GB2312" w:hAnsi="仿宋" w:cs="宋体"/>
          <w:szCs w:val="32"/>
        </w:rPr>
        <w:t>2.验收组织办法：由办公室组织和协调相关科室，会同设计、勘探、监理、施工单位以及工程</w:t>
      </w:r>
      <w:r>
        <w:fldChar w:fldCharType="begin"/>
      </w:r>
      <w:r>
        <w:instrText xml:space="preserve"> HYPERLINK "http://baike.baidu.com/view/1082953.htm" \t "_blank" </w:instrText>
      </w:r>
      <w:r>
        <w:fldChar w:fldCharType="separate"/>
      </w:r>
      <w:r>
        <w:rPr>
          <w:rFonts w:hint="eastAsia" w:ascii="仿宋_GB2312" w:hAnsi="仿宋" w:cs="宋体"/>
          <w:szCs w:val="32"/>
        </w:rPr>
        <w:t>质量监督</w:t>
      </w:r>
      <w:r>
        <w:rPr>
          <w:rFonts w:hint="eastAsia" w:ascii="仿宋_GB2312" w:hAnsi="仿宋" w:cs="宋体"/>
          <w:szCs w:val="32"/>
        </w:rPr>
        <w:fldChar w:fldCharType="end"/>
      </w:r>
      <w:r>
        <w:rPr>
          <w:rFonts w:hint="eastAsia" w:ascii="仿宋_GB2312" w:hAnsi="仿宋" w:cs="宋体"/>
          <w:szCs w:val="32"/>
        </w:rPr>
        <w:t>部门，对该项目是否符合</w:t>
      </w:r>
      <w:r>
        <w:fldChar w:fldCharType="begin"/>
      </w:r>
      <w:r>
        <w:instrText xml:space="preserve"> HYPERLINK "http://baike.baidu.com/view/1329162.htm" \t "_blank" </w:instrText>
      </w:r>
      <w:r>
        <w:fldChar w:fldCharType="separate"/>
      </w:r>
      <w:r>
        <w:rPr>
          <w:rFonts w:hint="eastAsia" w:ascii="仿宋_GB2312" w:hAnsi="仿宋" w:cs="宋体"/>
          <w:szCs w:val="32"/>
        </w:rPr>
        <w:t>规划设计</w:t>
      </w:r>
      <w:r>
        <w:rPr>
          <w:rFonts w:hint="eastAsia" w:ascii="仿宋_GB2312" w:hAnsi="仿宋" w:cs="宋体"/>
          <w:szCs w:val="32"/>
        </w:rPr>
        <w:fldChar w:fldCharType="end"/>
      </w:r>
      <w:r>
        <w:rPr>
          <w:rFonts w:hint="eastAsia" w:ascii="仿宋_GB2312" w:hAnsi="仿宋" w:cs="宋体"/>
          <w:szCs w:val="32"/>
        </w:rPr>
        <w:t>要求以及建筑施工和设备安装质量进行全面的检查和验收。验收内容主要包括外观验收、质量保证资料验收、工程量计量和工程系统试运行四部分，根据设计图纸和国家验收规范认真进行验收，出具工程项目竣工验收报告；</w:t>
      </w:r>
    </w:p>
    <w:p>
      <w:pPr>
        <w:pStyle w:val="5"/>
        <w:ind w:firstLine="420" w:firstLineChars="200"/>
        <w:rPr>
          <w:rFonts w:ascii="仿宋_GB2312" w:hAnsi="仿宋" w:cs="宋体"/>
          <w:szCs w:val="32"/>
        </w:rPr>
      </w:pPr>
      <w:r>
        <w:rPr>
          <w:rFonts w:hint="eastAsia" w:ascii="仿宋_GB2312" w:hAnsi="仿宋" w:cs="宋体"/>
          <w:szCs w:val="32"/>
        </w:rPr>
        <w:t>（二）工程项目的竣工决算</w:t>
      </w:r>
    </w:p>
    <w:p>
      <w:pPr>
        <w:pStyle w:val="5"/>
        <w:ind w:firstLine="420" w:firstLineChars="200"/>
        <w:rPr>
          <w:rFonts w:ascii="仿宋_GB2312" w:hAnsi="仿宋" w:cs="宋体"/>
          <w:szCs w:val="32"/>
        </w:rPr>
      </w:pPr>
      <w:r>
        <w:rPr>
          <w:rFonts w:hint="eastAsia" w:ascii="仿宋_GB2312" w:hAnsi="仿宋" w:cs="宋体"/>
          <w:szCs w:val="32"/>
        </w:rPr>
        <w:t>1.申请决算的前提条件：⑴工程按本制度规定的验收办法验收合格;⑵施工单位报送的竣工结算资料真实、齐全、完整规范;⑶报送的现场签证资料符合本制度规定的审批手续。</w:t>
      </w:r>
    </w:p>
    <w:p>
      <w:pPr>
        <w:pStyle w:val="5"/>
        <w:ind w:firstLine="420" w:firstLineChars="200"/>
        <w:rPr>
          <w:rFonts w:ascii="仿宋_GB2312" w:hAnsi="仿宋" w:cs="宋体"/>
          <w:color w:val="FF0000"/>
          <w:szCs w:val="32"/>
        </w:rPr>
      </w:pPr>
      <w:r>
        <w:rPr>
          <w:rFonts w:hint="eastAsia" w:ascii="仿宋_GB2312" w:hAnsi="仿宋" w:cs="宋体"/>
          <w:szCs w:val="32"/>
        </w:rPr>
        <w:t xml:space="preserve"> 2.编制工程竣工决算报告</w:t>
      </w:r>
    </w:p>
    <w:p>
      <w:pPr>
        <w:ind w:firstLine="420" w:firstLineChars="200"/>
        <w:rPr>
          <w:rFonts w:ascii="仿宋_GB2312" w:hAnsi="仿宋" w:cs="宋体"/>
          <w:szCs w:val="32"/>
        </w:rPr>
      </w:pPr>
      <w:r>
        <w:rPr>
          <w:rFonts w:hint="eastAsia" w:ascii="仿宋_GB2312" w:hAnsi="仿宋" w:cs="宋体"/>
          <w:szCs w:val="32"/>
        </w:rPr>
        <w:t>⑴工程造价在3万元以下的工程类项目，由办公室结合现场施工情况对结算书进行复核，办理工程结算会签手续，手续完善后按合同支付工程结算款。</w:t>
      </w:r>
    </w:p>
    <w:p>
      <w:pPr>
        <w:ind w:firstLine="420" w:firstLineChars="200"/>
        <w:rPr>
          <w:rFonts w:ascii="仿宋_GB2312" w:hAnsi="仿宋" w:cs="宋体"/>
          <w:szCs w:val="32"/>
        </w:rPr>
      </w:pPr>
      <w:r>
        <w:rPr>
          <w:rFonts w:hint="eastAsia" w:ascii="仿宋_GB2312" w:hAnsi="仿宋" w:cs="宋体"/>
          <w:szCs w:val="32"/>
        </w:rPr>
        <w:t>⑵工程造价3万元以上至5万元以下的工程类项目，由办公室根据设计方案、工程预算书，按现场完成情况复核，办理工程结算会签手续，手续完善后按合同支付工程结算款。</w:t>
      </w:r>
    </w:p>
    <w:p>
      <w:pPr>
        <w:ind w:firstLine="420" w:firstLineChars="200"/>
        <w:rPr>
          <w:rFonts w:ascii="仿宋_GB2312" w:hAnsi="仿宋" w:cs="宋体"/>
          <w:szCs w:val="32"/>
        </w:rPr>
      </w:pPr>
      <w:r>
        <w:rPr>
          <w:rFonts w:hint="eastAsia" w:ascii="仿宋_GB2312" w:hAnsi="仿宋" w:cs="宋体"/>
          <w:szCs w:val="32"/>
        </w:rPr>
        <w:t>⑶工程造价在5万元以上（含5万元）的工程项目，施工单位应在竣工验收后30天内提交二套竣工结算资料移交办公室按规定委托第三方进行结算审核（含工程结算书及结算书光盘）。结算审核价为结算价，按合同支付工程结算款。结算审核完成后，按规定向区审计报送竣工财务决算审计资料，完善后续审计程序。</w:t>
      </w:r>
    </w:p>
    <w:p>
      <w:pPr>
        <w:ind w:firstLine="420" w:firstLineChars="200"/>
        <w:rPr>
          <w:rFonts w:ascii="仿宋_GB2312" w:hAnsi="仿宋" w:cs="宋体"/>
          <w:szCs w:val="32"/>
        </w:rPr>
      </w:pPr>
      <w:r>
        <w:rPr>
          <w:rFonts w:hint="eastAsia" w:ascii="仿宋_GB2312" w:hAnsi="仿宋" w:cs="宋体"/>
          <w:szCs w:val="32"/>
        </w:rPr>
        <w:t>3.工程竣工结算价款的审核</w:t>
      </w:r>
    </w:p>
    <w:p>
      <w:pPr>
        <w:pStyle w:val="11"/>
        <w:ind w:firstLine="640"/>
        <w:rPr>
          <w:rFonts w:ascii="仿宋_GB2312" w:hAnsi="仿宋" w:cs="宋体"/>
          <w:szCs w:val="32"/>
        </w:rPr>
      </w:pPr>
      <w:r>
        <w:rPr>
          <w:rFonts w:hint="eastAsia" w:ascii="仿宋_GB2312" w:hAnsi="仿宋" w:cs="宋体"/>
          <w:szCs w:val="32"/>
        </w:rPr>
        <w:t>⑴投资金额1000万元以上项目由区审计局进行工程结算审计。</w:t>
      </w:r>
    </w:p>
    <w:p>
      <w:pPr>
        <w:pStyle w:val="11"/>
        <w:ind w:firstLine="640"/>
        <w:rPr>
          <w:rFonts w:ascii="仿宋_GB2312" w:hAnsi="仿宋" w:cs="宋体"/>
          <w:szCs w:val="32"/>
        </w:rPr>
      </w:pPr>
      <w:r>
        <w:rPr>
          <w:rFonts w:hint="eastAsia" w:ascii="仿宋_GB2312" w:hAnsi="仿宋" w:cs="宋体"/>
          <w:szCs w:val="32"/>
        </w:rPr>
        <w:t>⑵投资金额5万元以上至1000万元以下项目委托第三方咨询单位进行结算审核。</w:t>
      </w:r>
    </w:p>
    <w:p>
      <w:pPr>
        <w:pStyle w:val="5"/>
        <w:ind w:firstLine="420" w:firstLineChars="200"/>
        <w:rPr>
          <w:rFonts w:ascii="仿宋_GB2312" w:hAnsi="仿宋"/>
          <w:szCs w:val="32"/>
        </w:rPr>
      </w:pPr>
      <w:r>
        <w:rPr>
          <w:rFonts w:hint="eastAsia" w:ascii="仿宋_GB2312" w:hAnsi="仿宋"/>
          <w:szCs w:val="32"/>
        </w:rPr>
        <w:t>⑶工程交付使用。工程验收结算后要及时办理交付使用手续，增加固定资产，</w:t>
      </w:r>
      <w:r>
        <w:rPr>
          <w:rFonts w:hint="eastAsia" w:ascii="仿宋_GB2312" w:hAnsi="仿宋" w:cs="宋体"/>
          <w:szCs w:val="32"/>
        </w:rPr>
        <w:t>未经验收的项目，一般不得投入使用，不得增加固定资产。</w:t>
      </w:r>
    </w:p>
    <w:p>
      <w:pPr>
        <w:pStyle w:val="5"/>
        <w:ind w:firstLine="420" w:firstLineChars="200"/>
        <w:rPr>
          <w:rFonts w:ascii="仿宋_GB2312" w:hAnsi="仿宋" w:cs="宋体"/>
          <w:szCs w:val="32"/>
        </w:rPr>
      </w:pPr>
      <w:r>
        <w:rPr>
          <w:rFonts w:hint="eastAsia" w:ascii="仿宋_GB2312" w:hAnsi="仿宋" w:cs="宋体"/>
          <w:szCs w:val="32"/>
        </w:rPr>
        <w:t>㈣工程档案管理。工程投入使用后，根据档案管理的有关规定，由办公室负责收集、整理工程建设各环节的文件资料，建立完整的工程项目档案。</w:t>
      </w:r>
    </w:p>
    <w:p>
      <w:pPr>
        <w:spacing w:before="312" w:beforeLines="100" w:after="312" w:afterLines="100"/>
        <w:jc w:val="center"/>
        <w:rPr>
          <w:rFonts w:ascii="黑体" w:hAnsi="黑体" w:eastAsia="黑体" w:cs="黑体"/>
          <w:sz w:val="36"/>
          <w:szCs w:val="36"/>
        </w:rPr>
      </w:pPr>
      <w:r>
        <w:rPr>
          <w:rFonts w:hint="eastAsia" w:ascii="黑体" w:hAnsi="黑体" w:eastAsia="黑体" w:cs="黑体"/>
          <w:sz w:val="36"/>
          <w:szCs w:val="36"/>
        </w:rPr>
        <w:t>第四章 评价与监督</w:t>
      </w:r>
    </w:p>
    <w:p>
      <w:pPr>
        <w:ind w:firstLine="421" w:firstLineChars="200"/>
        <w:jc w:val="left"/>
        <w:rPr>
          <w:rFonts w:ascii="仿宋_GB2312" w:hAnsi="仿宋_GB2312" w:cs="仿宋_GB2312"/>
          <w:szCs w:val="32"/>
        </w:rPr>
      </w:pPr>
      <w:r>
        <w:rPr>
          <w:rFonts w:hint="eastAsia" w:ascii="仿宋_GB2312" w:hAnsi="仿宋_GB2312" w:cs="仿宋_GB2312"/>
          <w:b/>
          <w:bCs/>
          <w:szCs w:val="32"/>
        </w:rPr>
        <w:t xml:space="preserve">第四十九条 </w:t>
      </w:r>
      <w:r>
        <w:rPr>
          <w:rFonts w:ascii="仿宋_GB2312" w:hAnsi="仿宋_GB2312" w:cs="仿宋_GB2312"/>
          <w:b/>
          <w:bCs/>
          <w:szCs w:val="32"/>
        </w:rPr>
        <w:t xml:space="preserve"> </w:t>
      </w:r>
      <w:r>
        <w:rPr>
          <w:rFonts w:hint="eastAsia" w:ascii="仿宋_GB2312" w:hAnsi="仿宋_GB2312" w:cs="仿宋_GB2312"/>
          <w:szCs w:val="32"/>
        </w:rPr>
        <w:t>办公室应建立健全内部监督制度，明确各科室在内部监督中的职责权限，规定内部监督的程序和要求，对内部控制建立与实施情况进行内部监督检查和自我评价。内部监督应当与内部控制的建立和实施保持相对独立。</w:t>
      </w:r>
    </w:p>
    <w:p>
      <w:pPr>
        <w:ind w:firstLine="421" w:firstLineChars="200"/>
        <w:jc w:val="left"/>
        <w:rPr>
          <w:rFonts w:ascii="仿宋_GB2312" w:hAnsi="仿宋_GB2312" w:cs="仿宋_GB2312"/>
          <w:szCs w:val="32"/>
        </w:rPr>
      </w:pPr>
      <w:r>
        <w:rPr>
          <w:rFonts w:hint="eastAsia" w:ascii="仿宋_GB2312" w:hAnsi="仿宋_GB2312" w:cs="仿宋_GB2312"/>
          <w:b/>
          <w:bCs/>
          <w:szCs w:val="32"/>
        </w:rPr>
        <w:t xml:space="preserve">第五十条 </w:t>
      </w:r>
      <w:r>
        <w:rPr>
          <w:rFonts w:hint="eastAsia" w:ascii="仿宋_GB2312" w:hAnsi="仿宋_GB2312" w:cs="仿宋_GB2312"/>
          <w:szCs w:val="32"/>
        </w:rPr>
        <w:t xml:space="preserve"> 内部审计人员应当定期或不定期检查单位内部管理制度和机制的建立与执行情况，以及内部控制关键岗位及人员的设置情况等，及时发现内部控制存在的问题并提出改进建议。</w:t>
      </w:r>
    </w:p>
    <w:p>
      <w:pPr>
        <w:ind w:firstLine="421" w:firstLineChars="200"/>
        <w:jc w:val="left"/>
        <w:rPr>
          <w:rFonts w:ascii="仿宋_GB2312" w:hAnsi="仿宋_GB2312" w:cs="仿宋_GB2312"/>
          <w:szCs w:val="32"/>
        </w:rPr>
      </w:pPr>
      <w:r>
        <w:rPr>
          <w:rFonts w:hint="eastAsia" w:ascii="仿宋_GB2312" w:hAnsi="仿宋_GB2312" w:cs="仿宋_GB2312"/>
          <w:b/>
          <w:bCs/>
          <w:szCs w:val="32"/>
        </w:rPr>
        <w:t>第五十一条</w:t>
      </w:r>
      <w:r>
        <w:rPr>
          <w:rFonts w:hint="eastAsia" w:ascii="仿宋_GB2312" w:hAnsi="仿宋_GB2312" w:cs="仿宋_GB2312"/>
          <w:szCs w:val="32"/>
        </w:rPr>
        <w:t xml:space="preserve"> </w:t>
      </w:r>
      <w:r>
        <w:rPr>
          <w:rFonts w:ascii="仿宋_GB2312" w:hAnsi="仿宋_GB2312" w:cs="仿宋_GB2312"/>
          <w:szCs w:val="32"/>
        </w:rPr>
        <w:t xml:space="preserve"> </w:t>
      </w:r>
      <w:r>
        <w:rPr>
          <w:rFonts w:hint="eastAsia" w:ascii="仿宋_GB2312" w:hAnsi="仿宋_GB2312" w:cs="仿宋_GB2312"/>
          <w:szCs w:val="32"/>
        </w:rPr>
        <w:t>办公室应当根据本单位实际情况确定内部监督检查的方法、范围和频率。</w:t>
      </w:r>
    </w:p>
    <w:p>
      <w:pPr>
        <w:ind w:firstLine="421" w:firstLineChars="200"/>
        <w:jc w:val="left"/>
        <w:rPr>
          <w:rFonts w:ascii="仿宋_GB2312" w:hAnsi="仿宋_GB2312" w:cs="仿宋_GB2312"/>
          <w:szCs w:val="32"/>
        </w:rPr>
      </w:pPr>
      <w:r>
        <w:rPr>
          <w:rFonts w:hint="eastAsia" w:ascii="仿宋_GB2312" w:hAnsi="仿宋_GB2312" w:cs="仿宋_GB2312"/>
          <w:b/>
          <w:bCs/>
          <w:szCs w:val="32"/>
        </w:rPr>
        <w:t xml:space="preserve">第五十二条 </w:t>
      </w:r>
      <w:r>
        <w:rPr>
          <w:rFonts w:ascii="仿宋_GB2312" w:hAnsi="仿宋_GB2312" w:cs="仿宋_GB2312"/>
          <w:b/>
          <w:bCs/>
          <w:szCs w:val="32"/>
        </w:rPr>
        <w:t xml:space="preserve"> </w:t>
      </w:r>
      <w:r>
        <w:rPr>
          <w:rFonts w:hint="eastAsia" w:ascii="仿宋_GB2312" w:hAnsi="仿宋_GB2312" w:cs="仿宋_GB2312"/>
          <w:szCs w:val="32"/>
        </w:rPr>
        <w:t>单位负责人应当指定专门部门或专人负责对单位内部控制的有效性进行评价并出具单位内部控制自我评价报告。</w:t>
      </w:r>
    </w:p>
    <w:p>
      <w:pPr>
        <w:ind w:firstLine="421" w:firstLineChars="200"/>
        <w:jc w:val="center"/>
        <w:rPr>
          <w:rFonts w:ascii="仿宋_GB2312" w:hAnsi="仿宋_GB2312" w:cs="仿宋_GB2312"/>
          <w:b/>
          <w:bCs/>
          <w:szCs w:val="32"/>
        </w:rPr>
      </w:pPr>
    </w:p>
    <w:p>
      <w:pPr>
        <w:jc w:val="center"/>
        <w:rPr>
          <w:rFonts w:ascii="黑体" w:hAnsi="黑体" w:eastAsia="黑体" w:cs="黑体"/>
          <w:sz w:val="36"/>
          <w:szCs w:val="36"/>
        </w:rPr>
      </w:pPr>
      <w:r>
        <w:rPr>
          <w:rFonts w:hint="eastAsia" w:ascii="黑体" w:hAnsi="黑体" w:eastAsia="黑体" w:cs="黑体"/>
          <w:sz w:val="36"/>
          <w:szCs w:val="36"/>
        </w:rPr>
        <w:t>第5章  附  则</w:t>
      </w:r>
    </w:p>
    <w:p>
      <w:pPr>
        <w:ind w:firstLine="421" w:firstLineChars="200"/>
        <w:rPr>
          <w:rFonts w:ascii="仿宋_GB2312" w:hAnsi="仿宋_GB2312" w:cs="仿宋_GB2312"/>
          <w:szCs w:val="32"/>
        </w:rPr>
      </w:pPr>
      <w:r>
        <w:rPr>
          <w:rFonts w:hint="eastAsia" w:ascii="仿宋_GB2312" w:hAnsi="仿宋_GB2312" w:cs="仿宋_GB2312"/>
          <w:b/>
          <w:bCs/>
          <w:szCs w:val="32"/>
        </w:rPr>
        <w:t xml:space="preserve">第五十三条 </w:t>
      </w:r>
      <w:r>
        <w:rPr>
          <w:rFonts w:hint="eastAsia" w:ascii="仿宋_GB2312" w:hAnsi="仿宋_GB2312" w:cs="仿宋_GB2312"/>
          <w:szCs w:val="32"/>
        </w:rPr>
        <w:t xml:space="preserve">此前有关规定与本制度不一致的，按本制度规定执行，制度执行的文件有新规定的，按最新规定执行。 </w:t>
      </w:r>
    </w:p>
    <w:p>
      <w:pPr>
        <w:ind w:firstLine="421" w:firstLineChars="200"/>
        <w:rPr>
          <w:rFonts w:ascii="仿宋_GB2312" w:hAnsi="仿宋_GB2312" w:cs="仿宋_GB2312"/>
          <w:szCs w:val="32"/>
        </w:rPr>
      </w:pPr>
      <w:r>
        <w:rPr>
          <w:rFonts w:hint="eastAsia" w:ascii="仿宋_GB2312" w:hAnsi="仿宋_GB2312" w:cs="仿宋_GB2312"/>
          <w:b/>
          <w:bCs/>
          <w:szCs w:val="32"/>
        </w:rPr>
        <w:t>第五十四条</w:t>
      </w:r>
      <w:r>
        <w:rPr>
          <w:rFonts w:hint="eastAsia" w:ascii="仿宋_GB2312" w:hAnsi="仿宋_GB2312" w:cs="仿宋_GB2312"/>
          <w:szCs w:val="32"/>
        </w:rPr>
        <w:t xml:space="preserve"> 本制度由办公室负责解释。</w:t>
      </w:r>
    </w:p>
    <w:p>
      <w:pPr>
        <w:ind w:firstLine="421" w:firstLineChars="200"/>
        <w:rPr>
          <w:rFonts w:ascii="仿宋_GB2312" w:hAnsi="仿宋_GB2312" w:cs="仿宋_GB2312"/>
          <w:szCs w:val="32"/>
        </w:rPr>
      </w:pPr>
      <w:r>
        <w:rPr>
          <w:rFonts w:hint="eastAsia" w:ascii="仿宋_GB2312" w:hAnsi="仿宋_GB2312" w:cs="仿宋_GB2312"/>
          <w:b/>
          <w:bCs/>
          <w:szCs w:val="32"/>
        </w:rPr>
        <w:t>第五十五条</w:t>
      </w:r>
      <w:r>
        <w:rPr>
          <w:rFonts w:hint="eastAsia" w:ascii="仿宋_GB2312" w:hAnsi="仿宋_GB2312" w:cs="仿宋_GB2312"/>
          <w:szCs w:val="32"/>
        </w:rPr>
        <w:t xml:space="preserve"> 本制度自印发之日起执行。</w:t>
      </w:r>
    </w:p>
    <w:p>
      <w:pPr>
        <w:ind w:firstLine="420" w:firstLineChars="200"/>
        <w:rPr>
          <w:rFonts w:ascii="仿宋_GB2312" w:hAnsi="仿宋_GB2312" w:cs="仿宋_GB2312"/>
          <w:szCs w:val="32"/>
        </w:rPr>
      </w:pPr>
    </w:p>
    <w:p>
      <w:pPr>
        <w:ind w:firstLine="420" w:firstLineChars="200"/>
        <w:rPr>
          <w:rFonts w:ascii="仿宋_GB2312" w:hAnsi="仿宋_GB2312" w:cs="仿宋_GB2312"/>
          <w:szCs w:val="32"/>
        </w:rPr>
      </w:pPr>
      <w:r>
        <w:rPr>
          <w:rFonts w:hint="eastAsia" w:ascii="仿宋_GB2312" w:hAnsi="仿宋_GB2312" w:cs="仿宋_GB2312"/>
          <w:szCs w:val="32"/>
        </w:rPr>
        <w:t>附件</w:t>
      </w:r>
      <w:r>
        <w:rPr>
          <w:rFonts w:ascii="仿宋_GB2312" w:hAnsi="仿宋_GB2312" w:cs="仿宋_GB2312"/>
          <w:szCs w:val="32"/>
        </w:rPr>
        <w:t>：</w:t>
      </w:r>
      <w:r>
        <w:rPr>
          <w:rFonts w:hint="eastAsia" w:ascii="仿宋_GB2312" w:hAnsi="仿宋_GB2312" w:cs="仿宋_GB2312"/>
          <w:szCs w:val="32"/>
        </w:rPr>
        <w:t>盐田区卫生监督所财务支出审批单</w:t>
      </w:r>
    </w:p>
    <w:p>
      <w:pPr>
        <w:ind w:firstLine="420" w:firstLineChars="200"/>
        <w:rPr>
          <w:rFonts w:ascii="仿宋_GB2312" w:hAnsi="仿宋_GB2312" w:cs="仿宋_GB2312"/>
          <w:szCs w:val="32"/>
        </w:rPr>
      </w:pPr>
    </w:p>
    <w:p>
      <w:pPr>
        <w:ind w:firstLine="420" w:firstLineChars="200"/>
        <w:rPr>
          <w:rFonts w:ascii="仿宋_GB2312" w:hAnsi="仿宋_GB2312" w:cs="仿宋_GB2312"/>
          <w:szCs w:val="32"/>
        </w:rPr>
      </w:pPr>
    </w:p>
    <w:p>
      <w:pPr>
        <w:ind w:firstLine="420" w:firstLineChars="200"/>
        <w:rPr>
          <w:rFonts w:ascii="仿宋_GB2312" w:hAnsi="仿宋_GB2312" w:cs="仿宋_GB2312"/>
          <w:szCs w:val="32"/>
        </w:rPr>
      </w:pPr>
    </w:p>
    <w:p>
      <w:pPr>
        <w:rPr>
          <w:rFonts w:ascii="黑体" w:hAnsi="黑体" w:eastAsia="黑体" w:cs="仿宋_GB2312"/>
          <w:szCs w:val="32"/>
        </w:rPr>
      </w:pPr>
      <w:r>
        <w:rPr>
          <w:rFonts w:hint="eastAsia" w:ascii="黑体" w:hAnsi="黑体" w:eastAsia="黑体" w:cs="仿宋_GB2312"/>
          <w:szCs w:val="32"/>
        </w:rPr>
        <w:t>附件</w:t>
      </w:r>
    </w:p>
    <w:p>
      <w:pPr>
        <w:jc w:val="center"/>
        <w:rPr>
          <w:rFonts w:ascii="方正小标宋简体" w:hAnsi="宋体" w:eastAsia="方正小标宋简体"/>
          <w:b/>
          <w:sz w:val="44"/>
          <w:szCs w:val="44"/>
        </w:rPr>
      </w:pPr>
      <w:r>
        <w:rPr>
          <w:rFonts w:hint="eastAsia" w:ascii="方正小标宋简体" w:hAnsi="宋体" w:eastAsia="方正小标宋简体"/>
          <w:b/>
          <w:sz w:val="44"/>
          <w:szCs w:val="44"/>
        </w:rPr>
        <w:t>盐田区卫生监督所财务支出审批单</w:t>
      </w:r>
    </w:p>
    <w:p>
      <w:pPr>
        <w:jc w:val="center"/>
        <w:rPr>
          <w:rFonts w:ascii="方正小标宋简体" w:hAnsi="宋体" w:eastAsia="方正小标宋简体"/>
          <w:b/>
          <w:sz w:val="44"/>
          <w:szCs w:val="44"/>
        </w:rPr>
      </w:pPr>
      <w:r>
        <w:rPr>
          <w:rFonts w:hint="eastAsia" w:ascii="方正小标宋简体" w:hAnsi="宋体" w:eastAsia="方正小标宋简体"/>
          <w:b/>
          <w:sz w:val="44"/>
          <w:szCs w:val="44"/>
        </w:rPr>
        <w:t>（2021版）</w:t>
      </w:r>
    </w:p>
    <w:p>
      <w:pPr>
        <w:rPr>
          <w:sz w:val="28"/>
          <w:szCs w:val="28"/>
        </w:rPr>
      </w:pPr>
      <w:r>
        <w:rPr>
          <w:rFonts w:hint="eastAsia" w:ascii="宋体" w:hAnsi="宋体"/>
          <w:sz w:val="28"/>
          <w:szCs w:val="28"/>
        </w:rPr>
        <w:t xml:space="preserve">                                           编号： </w:t>
      </w:r>
    </w:p>
    <w:tbl>
      <w:tblPr>
        <w:tblStyle w:val="7"/>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986"/>
        <w:gridCol w:w="1987"/>
        <w:gridCol w:w="1375"/>
        <w:gridCol w:w="43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429" w:type="dxa"/>
            <w:vAlign w:val="center"/>
          </w:tcPr>
          <w:p>
            <w:pPr>
              <w:spacing w:line="360" w:lineRule="exact"/>
              <w:rPr>
                <w:rFonts w:ascii="仿宋_GB2312" w:hAnsi="宋体"/>
                <w:sz w:val="28"/>
                <w:szCs w:val="28"/>
              </w:rPr>
            </w:pPr>
            <w:r>
              <w:rPr>
                <w:rFonts w:hint="eastAsia" w:ascii="仿宋_GB2312" w:hAnsi="宋体"/>
                <w:sz w:val="28"/>
                <w:szCs w:val="28"/>
              </w:rPr>
              <w:t>申 请 人</w:t>
            </w:r>
          </w:p>
        </w:tc>
        <w:tc>
          <w:tcPr>
            <w:tcW w:w="2973" w:type="dxa"/>
            <w:gridSpan w:val="2"/>
            <w:vAlign w:val="center"/>
          </w:tcPr>
          <w:p>
            <w:pPr>
              <w:spacing w:line="360" w:lineRule="exact"/>
              <w:jc w:val="center"/>
              <w:rPr>
                <w:rFonts w:ascii="仿宋_GB2312" w:hAnsi="宋体"/>
                <w:sz w:val="28"/>
                <w:szCs w:val="28"/>
              </w:rPr>
            </w:pPr>
            <w:r>
              <w:rPr>
                <w:rFonts w:hint="eastAsia" w:ascii="仿宋_GB2312" w:hAnsi="宋体"/>
                <w:sz w:val="28"/>
                <w:szCs w:val="28"/>
              </w:rPr>
              <w:t xml:space="preserve"> </w:t>
            </w:r>
          </w:p>
        </w:tc>
        <w:tc>
          <w:tcPr>
            <w:tcW w:w="1375" w:type="dxa"/>
            <w:vAlign w:val="center"/>
          </w:tcPr>
          <w:p>
            <w:pPr>
              <w:spacing w:line="360" w:lineRule="exact"/>
              <w:jc w:val="center"/>
              <w:rPr>
                <w:rFonts w:ascii="仿宋_GB2312" w:hAnsi="宋体"/>
                <w:sz w:val="28"/>
                <w:szCs w:val="28"/>
              </w:rPr>
            </w:pPr>
            <w:r>
              <w:rPr>
                <w:rFonts w:hint="eastAsia" w:ascii="仿宋_GB2312" w:hAnsi="宋体"/>
                <w:sz w:val="28"/>
                <w:szCs w:val="28"/>
              </w:rPr>
              <w:t>科 室</w:t>
            </w:r>
          </w:p>
        </w:tc>
        <w:tc>
          <w:tcPr>
            <w:tcW w:w="3126" w:type="dxa"/>
            <w:gridSpan w:val="2"/>
            <w:vAlign w:val="center"/>
          </w:tcPr>
          <w:p>
            <w:pPr>
              <w:spacing w:line="360" w:lineRule="exact"/>
              <w:jc w:val="center"/>
              <w:rPr>
                <w:rFonts w:ascii="仿宋_GB2312" w:hAnsi="宋体"/>
                <w:sz w:val="28"/>
                <w:szCs w:val="28"/>
              </w:rPr>
            </w:pPr>
            <w:r>
              <w:rPr>
                <w:rFonts w:hint="eastAsia" w:ascii="仿宋_GB2312" w:hAnsi="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29" w:type="dxa"/>
            <w:vAlign w:val="center"/>
          </w:tcPr>
          <w:p>
            <w:pPr>
              <w:spacing w:line="360" w:lineRule="exact"/>
              <w:rPr>
                <w:rFonts w:ascii="仿宋_GB2312" w:hAnsi="宋体"/>
                <w:sz w:val="28"/>
                <w:szCs w:val="28"/>
              </w:rPr>
            </w:pPr>
            <w:r>
              <w:rPr>
                <w:rFonts w:hint="eastAsia" w:ascii="仿宋_GB2312" w:hAnsi="宋体"/>
                <w:sz w:val="28"/>
                <w:szCs w:val="28"/>
              </w:rPr>
              <w:t>申请时间</w:t>
            </w:r>
          </w:p>
        </w:tc>
        <w:tc>
          <w:tcPr>
            <w:tcW w:w="7474" w:type="dxa"/>
            <w:gridSpan w:val="5"/>
            <w:vAlign w:val="center"/>
          </w:tcPr>
          <w:p>
            <w:pPr>
              <w:spacing w:line="360" w:lineRule="exact"/>
              <w:ind w:firstLine="560" w:firstLineChars="200"/>
              <w:rPr>
                <w:rFonts w:ascii="仿宋_GB2312" w:hAnsi="宋体"/>
                <w:sz w:val="28"/>
                <w:szCs w:val="28"/>
              </w:rPr>
            </w:pPr>
            <w:r>
              <w:rPr>
                <w:rFonts w:hint="eastAsia" w:ascii="仿宋_GB2312" w:hAnsi="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exact"/>
          <w:jc w:val="center"/>
        </w:trPr>
        <w:tc>
          <w:tcPr>
            <w:tcW w:w="1429" w:type="dxa"/>
            <w:vAlign w:val="center"/>
          </w:tcPr>
          <w:p>
            <w:pPr>
              <w:spacing w:line="360" w:lineRule="exact"/>
              <w:jc w:val="center"/>
              <w:rPr>
                <w:rFonts w:ascii="仿宋_GB2312" w:hAnsi="宋体"/>
                <w:sz w:val="28"/>
                <w:szCs w:val="28"/>
              </w:rPr>
            </w:pPr>
            <w:r>
              <w:rPr>
                <w:rFonts w:hint="eastAsia" w:ascii="仿宋_GB2312" w:hAnsi="宋体"/>
                <w:sz w:val="28"/>
                <w:szCs w:val="28"/>
              </w:rPr>
              <w:t>财务支出</w:t>
            </w:r>
          </w:p>
          <w:p>
            <w:pPr>
              <w:spacing w:line="360" w:lineRule="exact"/>
              <w:ind w:firstLine="280" w:firstLineChars="100"/>
              <w:rPr>
                <w:rFonts w:ascii="仿宋_GB2312" w:hAnsi="宋体"/>
                <w:sz w:val="28"/>
                <w:szCs w:val="28"/>
              </w:rPr>
            </w:pPr>
            <w:r>
              <w:rPr>
                <w:rFonts w:hint="eastAsia" w:ascii="仿宋_GB2312" w:hAnsi="宋体"/>
                <w:sz w:val="28"/>
                <w:szCs w:val="28"/>
              </w:rPr>
              <w:t>事 由</w:t>
            </w:r>
          </w:p>
        </w:tc>
        <w:tc>
          <w:tcPr>
            <w:tcW w:w="7474" w:type="dxa"/>
            <w:gridSpan w:val="5"/>
            <w:vAlign w:val="center"/>
          </w:tcPr>
          <w:p>
            <w:pPr>
              <w:spacing w:line="360" w:lineRule="exact"/>
              <w:rPr>
                <w:rFonts w:eastAsia="楷体_GB2312"/>
                <w:sz w:val="28"/>
                <w:szCs w:val="28"/>
              </w:rPr>
            </w:pPr>
            <w:r>
              <w:rPr>
                <w:rFonts w:hint="eastAsia" w:ascii="仿宋_GB2312"/>
                <w:color w:val="333333"/>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429" w:type="dxa"/>
            <w:vMerge w:val="restart"/>
            <w:vAlign w:val="center"/>
          </w:tcPr>
          <w:p>
            <w:pPr>
              <w:spacing w:line="360" w:lineRule="exact"/>
              <w:ind w:left="-107" w:leftChars="-51" w:right="-107" w:rightChars="-51"/>
              <w:jc w:val="center"/>
              <w:rPr>
                <w:rFonts w:ascii="仿宋_GB2312" w:hAnsi="宋体"/>
                <w:sz w:val="28"/>
                <w:szCs w:val="28"/>
              </w:rPr>
            </w:pPr>
            <w:r>
              <w:rPr>
                <w:rFonts w:hint="eastAsia" w:ascii="仿宋_GB2312" w:hAnsi="宋体"/>
                <w:sz w:val="28"/>
                <w:szCs w:val="28"/>
              </w:rPr>
              <w:t>支出明细</w:t>
            </w:r>
          </w:p>
        </w:tc>
        <w:tc>
          <w:tcPr>
            <w:tcW w:w="986" w:type="dxa"/>
            <w:vAlign w:val="center"/>
          </w:tcPr>
          <w:p>
            <w:pPr>
              <w:spacing w:line="360" w:lineRule="exact"/>
              <w:jc w:val="center"/>
              <w:rPr>
                <w:rFonts w:ascii="仿宋_GB2312" w:hAnsi="宋体"/>
                <w:sz w:val="28"/>
                <w:szCs w:val="28"/>
              </w:rPr>
            </w:pPr>
            <w:r>
              <w:rPr>
                <w:rFonts w:hint="eastAsia" w:ascii="仿宋_GB2312" w:hAnsi="宋体"/>
                <w:sz w:val="28"/>
                <w:szCs w:val="28"/>
              </w:rPr>
              <w:t>序号</w:t>
            </w:r>
          </w:p>
        </w:tc>
        <w:tc>
          <w:tcPr>
            <w:tcW w:w="3800" w:type="dxa"/>
            <w:gridSpan w:val="3"/>
            <w:vAlign w:val="center"/>
          </w:tcPr>
          <w:p>
            <w:pPr>
              <w:spacing w:line="360" w:lineRule="exact"/>
              <w:jc w:val="center"/>
              <w:rPr>
                <w:rFonts w:ascii="仿宋_GB2312" w:hAnsi="宋体"/>
                <w:sz w:val="28"/>
                <w:szCs w:val="28"/>
              </w:rPr>
            </w:pPr>
            <w:r>
              <w:rPr>
                <w:rFonts w:hint="eastAsia" w:ascii="仿宋_GB2312" w:hAnsi="宋体"/>
                <w:sz w:val="28"/>
                <w:szCs w:val="28"/>
              </w:rPr>
              <w:t>项目</w:t>
            </w:r>
          </w:p>
        </w:tc>
        <w:tc>
          <w:tcPr>
            <w:tcW w:w="2688" w:type="dxa"/>
            <w:vAlign w:val="center"/>
          </w:tcPr>
          <w:p>
            <w:pPr>
              <w:spacing w:line="360" w:lineRule="exact"/>
              <w:jc w:val="center"/>
              <w:rPr>
                <w:rFonts w:ascii="仿宋_GB2312" w:hAnsi="宋体"/>
                <w:sz w:val="28"/>
                <w:szCs w:val="28"/>
              </w:rPr>
            </w:pPr>
            <w:r>
              <w:rPr>
                <w:rFonts w:hint="eastAsia" w:ascii="仿宋_GB2312" w:hAnsi="宋体"/>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429" w:type="dxa"/>
            <w:vMerge w:val="continue"/>
            <w:vAlign w:val="center"/>
          </w:tcPr>
          <w:p>
            <w:pPr>
              <w:spacing w:line="360" w:lineRule="exact"/>
              <w:ind w:left="-107" w:leftChars="-51" w:right="-107" w:rightChars="-51"/>
              <w:jc w:val="center"/>
              <w:rPr>
                <w:rFonts w:ascii="仿宋_GB2312" w:hAnsi="宋体"/>
                <w:sz w:val="28"/>
                <w:szCs w:val="28"/>
              </w:rPr>
            </w:pPr>
          </w:p>
        </w:tc>
        <w:tc>
          <w:tcPr>
            <w:tcW w:w="986" w:type="dxa"/>
            <w:vAlign w:val="center"/>
          </w:tcPr>
          <w:p>
            <w:pPr>
              <w:spacing w:line="360" w:lineRule="exact"/>
              <w:jc w:val="center"/>
              <w:rPr>
                <w:rFonts w:ascii="仿宋_GB2312" w:hAnsi="宋体"/>
                <w:sz w:val="28"/>
                <w:szCs w:val="28"/>
              </w:rPr>
            </w:pPr>
          </w:p>
        </w:tc>
        <w:tc>
          <w:tcPr>
            <w:tcW w:w="3800" w:type="dxa"/>
            <w:gridSpan w:val="3"/>
            <w:vAlign w:val="center"/>
          </w:tcPr>
          <w:p>
            <w:pPr>
              <w:spacing w:line="360" w:lineRule="exact"/>
              <w:jc w:val="center"/>
              <w:rPr>
                <w:rFonts w:ascii="仿宋_GB2312" w:hAnsi="宋体"/>
                <w:sz w:val="28"/>
                <w:szCs w:val="28"/>
              </w:rPr>
            </w:pPr>
          </w:p>
        </w:tc>
        <w:tc>
          <w:tcPr>
            <w:tcW w:w="2688" w:type="dxa"/>
            <w:vAlign w:val="center"/>
          </w:tcPr>
          <w:p>
            <w:pPr>
              <w:spacing w:line="3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429" w:type="dxa"/>
            <w:vMerge w:val="continue"/>
            <w:vAlign w:val="center"/>
          </w:tcPr>
          <w:p>
            <w:pPr>
              <w:spacing w:line="360" w:lineRule="exact"/>
              <w:ind w:left="-107" w:leftChars="-51" w:right="-107" w:rightChars="-51"/>
              <w:jc w:val="center"/>
              <w:rPr>
                <w:rFonts w:ascii="仿宋_GB2312" w:hAnsi="宋体"/>
                <w:sz w:val="28"/>
                <w:szCs w:val="28"/>
              </w:rPr>
            </w:pPr>
          </w:p>
        </w:tc>
        <w:tc>
          <w:tcPr>
            <w:tcW w:w="986" w:type="dxa"/>
            <w:vAlign w:val="center"/>
          </w:tcPr>
          <w:p>
            <w:pPr>
              <w:spacing w:line="360" w:lineRule="exact"/>
              <w:jc w:val="center"/>
              <w:rPr>
                <w:rFonts w:ascii="仿宋_GB2312" w:hAnsi="宋体"/>
                <w:sz w:val="28"/>
                <w:szCs w:val="28"/>
              </w:rPr>
            </w:pPr>
          </w:p>
        </w:tc>
        <w:tc>
          <w:tcPr>
            <w:tcW w:w="3800" w:type="dxa"/>
            <w:gridSpan w:val="3"/>
            <w:vAlign w:val="center"/>
          </w:tcPr>
          <w:p>
            <w:pPr>
              <w:spacing w:line="360" w:lineRule="exact"/>
              <w:jc w:val="center"/>
              <w:rPr>
                <w:rFonts w:ascii="仿宋_GB2312" w:hAnsi="宋体"/>
                <w:sz w:val="28"/>
                <w:szCs w:val="28"/>
              </w:rPr>
            </w:pPr>
          </w:p>
        </w:tc>
        <w:tc>
          <w:tcPr>
            <w:tcW w:w="2688" w:type="dxa"/>
            <w:vAlign w:val="center"/>
          </w:tcPr>
          <w:p>
            <w:pPr>
              <w:spacing w:line="3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429" w:type="dxa"/>
            <w:vMerge w:val="continue"/>
            <w:vAlign w:val="center"/>
          </w:tcPr>
          <w:p>
            <w:pPr>
              <w:spacing w:line="360" w:lineRule="exact"/>
              <w:ind w:left="-107" w:leftChars="-51" w:right="-107" w:rightChars="-51"/>
              <w:jc w:val="center"/>
              <w:rPr>
                <w:rFonts w:ascii="仿宋_GB2312" w:hAnsi="宋体"/>
                <w:sz w:val="28"/>
                <w:szCs w:val="28"/>
              </w:rPr>
            </w:pPr>
          </w:p>
        </w:tc>
        <w:tc>
          <w:tcPr>
            <w:tcW w:w="986" w:type="dxa"/>
            <w:vAlign w:val="center"/>
          </w:tcPr>
          <w:p>
            <w:pPr>
              <w:spacing w:line="360" w:lineRule="exact"/>
              <w:rPr>
                <w:rFonts w:ascii="仿宋_GB2312" w:hAnsi="宋体"/>
                <w:sz w:val="28"/>
                <w:szCs w:val="28"/>
              </w:rPr>
            </w:pPr>
          </w:p>
        </w:tc>
        <w:tc>
          <w:tcPr>
            <w:tcW w:w="3800" w:type="dxa"/>
            <w:gridSpan w:val="3"/>
            <w:vAlign w:val="center"/>
          </w:tcPr>
          <w:p>
            <w:pPr>
              <w:spacing w:line="360" w:lineRule="exact"/>
              <w:rPr>
                <w:rFonts w:ascii="仿宋_GB2312" w:hAnsi="宋体"/>
                <w:sz w:val="28"/>
                <w:szCs w:val="28"/>
              </w:rPr>
            </w:pPr>
          </w:p>
        </w:tc>
        <w:tc>
          <w:tcPr>
            <w:tcW w:w="2688" w:type="dxa"/>
            <w:vAlign w:val="center"/>
          </w:tcPr>
          <w:p>
            <w:pPr>
              <w:spacing w:line="360" w:lineRule="exact"/>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429" w:type="dxa"/>
            <w:vMerge w:val="continue"/>
            <w:vAlign w:val="center"/>
          </w:tcPr>
          <w:p>
            <w:pPr>
              <w:spacing w:line="360" w:lineRule="exact"/>
              <w:ind w:left="-107" w:leftChars="-51" w:right="-107" w:rightChars="-51"/>
              <w:jc w:val="center"/>
              <w:rPr>
                <w:rFonts w:ascii="仿宋_GB2312" w:hAnsi="宋体"/>
                <w:sz w:val="28"/>
                <w:szCs w:val="28"/>
              </w:rPr>
            </w:pPr>
          </w:p>
        </w:tc>
        <w:tc>
          <w:tcPr>
            <w:tcW w:w="986" w:type="dxa"/>
            <w:vAlign w:val="center"/>
          </w:tcPr>
          <w:p>
            <w:pPr>
              <w:spacing w:line="360" w:lineRule="exact"/>
              <w:rPr>
                <w:rFonts w:ascii="仿宋_GB2312" w:hAnsi="宋体"/>
                <w:sz w:val="28"/>
                <w:szCs w:val="28"/>
              </w:rPr>
            </w:pPr>
          </w:p>
        </w:tc>
        <w:tc>
          <w:tcPr>
            <w:tcW w:w="3800" w:type="dxa"/>
            <w:gridSpan w:val="3"/>
            <w:vAlign w:val="center"/>
          </w:tcPr>
          <w:p>
            <w:pPr>
              <w:spacing w:line="360" w:lineRule="exact"/>
              <w:rPr>
                <w:rFonts w:ascii="仿宋_GB2312" w:hAnsi="宋体"/>
                <w:sz w:val="28"/>
                <w:szCs w:val="28"/>
              </w:rPr>
            </w:pPr>
          </w:p>
        </w:tc>
        <w:tc>
          <w:tcPr>
            <w:tcW w:w="2688" w:type="dxa"/>
            <w:vAlign w:val="center"/>
          </w:tcPr>
          <w:p>
            <w:pPr>
              <w:spacing w:line="360" w:lineRule="exact"/>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429" w:type="dxa"/>
            <w:vAlign w:val="center"/>
          </w:tcPr>
          <w:p>
            <w:pPr>
              <w:spacing w:line="360" w:lineRule="exact"/>
              <w:ind w:left="-107" w:leftChars="-51" w:right="-107" w:rightChars="-51"/>
              <w:jc w:val="center"/>
              <w:rPr>
                <w:rFonts w:ascii="仿宋_GB2312" w:hAnsi="宋体"/>
                <w:sz w:val="28"/>
                <w:szCs w:val="28"/>
              </w:rPr>
            </w:pPr>
            <w:r>
              <w:rPr>
                <w:rFonts w:hint="eastAsia" w:ascii="仿宋_GB2312" w:hAnsi="宋体"/>
                <w:sz w:val="28"/>
                <w:szCs w:val="28"/>
              </w:rPr>
              <w:t>支出总额（元）</w:t>
            </w:r>
          </w:p>
        </w:tc>
        <w:tc>
          <w:tcPr>
            <w:tcW w:w="7474" w:type="dxa"/>
            <w:gridSpan w:val="5"/>
            <w:vAlign w:val="center"/>
          </w:tcPr>
          <w:p>
            <w:pPr>
              <w:spacing w:line="3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1429" w:type="dxa"/>
            <w:vAlign w:val="center"/>
          </w:tcPr>
          <w:p>
            <w:pPr>
              <w:spacing w:line="360" w:lineRule="exact"/>
              <w:ind w:left="360" w:hanging="360" w:hangingChars="150"/>
              <w:jc w:val="left"/>
              <w:rPr>
                <w:rFonts w:ascii="仿宋_GB2312" w:hAnsi="宋体"/>
                <w:sz w:val="28"/>
                <w:szCs w:val="28"/>
              </w:rPr>
            </w:pPr>
            <w:r>
              <w:rPr>
                <w:rFonts w:hint="eastAsia" w:ascii="仿宋_GB2312" w:hAnsi="宋体"/>
                <w:sz w:val="24"/>
              </w:rPr>
              <w:t>科室负责人意见</w:t>
            </w:r>
          </w:p>
        </w:tc>
        <w:tc>
          <w:tcPr>
            <w:tcW w:w="7474" w:type="dxa"/>
            <w:gridSpan w:val="5"/>
            <w:vAlign w:val="center"/>
          </w:tcPr>
          <w:p>
            <w:pPr>
              <w:spacing w:line="360" w:lineRule="exact"/>
              <w:rPr>
                <w:rFonts w:ascii="仿宋_GB2312" w:hAnsi="宋体"/>
                <w:sz w:val="28"/>
                <w:szCs w:val="28"/>
              </w:rPr>
            </w:pPr>
          </w:p>
          <w:p>
            <w:pPr>
              <w:spacing w:line="360" w:lineRule="exact"/>
              <w:rPr>
                <w:rFonts w:ascii="仿宋_GB2312" w:hAnsi="宋体"/>
                <w:sz w:val="28"/>
                <w:szCs w:val="28"/>
              </w:rPr>
            </w:pPr>
            <w:r>
              <w:rPr>
                <w:rFonts w:hint="eastAsia" w:ascii="仿宋_GB2312" w:hAnsi="宋体"/>
                <w:sz w:val="28"/>
                <w:szCs w:val="28"/>
              </w:rPr>
              <w:t xml:space="preserve">                         </w:t>
            </w:r>
          </w:p>
          <w:p>
            <w:pPr>
              <w:spacing w:line="360" w:lineRule="exact"/>
              <w:ind w:firstLine="2240" w:firstLineChars="800"/>
              <w:rPr>
                <w:rFonts w:ascii="仿宋_GB2312" w:hAnsi="宋体"/>
                <w:sz w:val="28"/>
                <w:szCs w:val="28"/>
              </w:rPr>
            </w:pPr>
            <w:r>
              <w:rPr>
                <w:rFonts w:hint="eastAsia" w:ascii="仿宋_GB2312" w:hAnsi="宋体"/>
                <w:sz w:val="28"/>
                <w:szCs w:val="28"/>
              </w:rPr>
              <w:t xml:space="preserve"> 科室负责人（签名）：</w:t>
            </w:r>
          </w:p>
          <w:p>
            <w:pPr>
              <w:spacing w:line="360" w:lineRule="exact"/>
              <w:ind w:firstLine="5040" w:firstLineChars="1800"/>
              <w:rPr>
                <w:rFonts w:ascii="仿宋_GB2312" w:hAnsi="宋体"/>
                <w:sz w:val="28"/>
                <w:szCs w:val="28"/>
              </w:rPr>
            </w:pPr>
            <w:r>
              <w:rPr>
                <w:rFonts w:hint="eastAsia" w:ascii="仿宋_GB2312"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1429" w:type="dxa"/>
            <w:vAlign w:val="center"/>
          </w:tcPr>
          <w:p>
            <w:pPr>
              <w:spacing w:line="360" w:lineRule="exact"/>
              <w:ind w:left="360" w:hanging="360" w:hangingChars="150"/>
              <w:jc w:val="left"/>
              <w:rPr>
                <w:rFonts w:ascii="仿宋_GB2312" w:hAnsi="宋体"/>
                <w:sz w:val="28"/>
                <w:szCs w:val="28"/>
              </w:rPr>
            </w:pPr>
            <w:r>
              <w:rPr>
                <w:rFonts w:hint="eastAsia" w:ascii="仿宋_GB2312" w:hAnsi="宋体"/>
                <w:sz w:val="24"/>
              </w:rPr>
              <w:t>财务负责人意见</w:t>
            </w:r>
          </w:p>
        </w:tc>
        <w:tc>
          <w:tcPr>
            <w:tcW w:w="7474" w:type="dxa"/>
            <w:gridSpan w:val="5"/>
            <w:vAlign w:val="center"/>
          </w:tcPr>
          <w:p>
            <w:pPr>
              <w:spacing w:line="360" w:lineRule="exact"/>
              <w:rPr>
                <w:rFonts w:ascii="仿宋_GB2312" w:hAnsi="宋体"/>
                <w:sz w:val="28"/>
                <w:szCs w:val="28"/>
              </w:rPr>
            </w:pPr>
          </w:p>
          <w:p>
            <w:pPr>
              <w:spacing w:line="360" w:lineRule="exact"/>
              <w:rPr>
                <w:rFonts w:ascii="仿宋_GB2312" w:hAnsi="宋体"/>
                <w:sz w:val="28"/>
                <w:szCs w:val="28"/>
              </w:rPr>
            </w:pPr>
            <w:r>
              <w:rPr>
                <w:rFonts w:hint="eastAsia" w:ascii="仿宋_GB2312" w:hAnsi="宋体"/>
                <w:sz w:val="28"/>
                <w:szCs w:val="28"/>
              </w:rPr>
              <w:t xml:space="preserve">                         </w:t>
            </w:r>
          </w:p>
          <w:p>
            <w:pPr>
              <w:spacing w:line="360" w:lineRule="exact"/>
              <w:ind w:firstLine="2240" w:firstLineChars="800"/>
              <w:rPr>
                <w:rFonts w:ascii="仿宋_GB2312" w:hAnsi="宋体"/>
                <w:sz w:val="28"/>
                <w:szCs w:val="28"/>
              </w:rPr>
            </w:pPr>
            <w:r>
              <w:rPr>
                <w:rFonts w:hint="eastAsia" w:ascii="仿宋_GB2312" w:hAnsi="宋体"/>
                <w:sz w:val="28"/>
                <w:szCs w:val="28"/>
              </w:rPr>
              <w:t xml:space="preserve">  财务负责人（签名）：</w:t>
            </w:r>
          </w:p>
          <w:p>
            <w:pPr>
              <w:spacing w:line="360" w:lineRule="exact"/>
              <w:ind w:firstLine="5040" w:firstLineChars="1800"/>
              <w:rPr>
                <w:rFonts w:ascii="仿宋_GB2312" w:hAnsi="宋体"/>
                <w:sz w:val="28"/>
                <w:szCs w:val="28"/>
              </w:rPr>
            </w:pPr>
            <w:r>
              <w:rPr>
                <w:rFonts w:hint="eastAsia" w:ascii="仿宋_GB2312"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exact"/>
          <w:jc w:val="center"/>
        </w:trPr>
        <w:tc>
          <w:tcPr>
            <w:tcW w:w="1429" w:type="dxa"/>
            <w:vAlign w:val="center"/>
          </w:tcPr>
          <w:p>
            <w:pPr>
              <w:spacing w:line="360" w:lineRule="exact"/>
              <w:jc w:val="center"/>
              <w:rPr>
                <w:rFonts w:ascii="仿宋_GB2312" w:hAnsi="宋体"/>
                <w:sz w:val="28"/>
                <w:szCs w:val="28"/>
              </w:rPr>
            </w:pPr>
            <w:r>
              <w:rPr>
                <w:rFonts w:hint="eastAsia" w:ascii="仿宋_GB2312" w:hAnsi="宋体"/>
                <w:sz w:val="24"/>
              </w:rPr>
              <w:t>单位负责人意见</w:t>
            </w:r>
          </w:p>
        </w:tc>
        <w:tc>
          <w:tcPr>
            <w:tcW w:w="7474" w:type="dxa"/>
            <w:gridSpan w:val="5"/>
            <w:vAlign w:val="bottom"/>
          </w:tcPr>
          <w:p>
            <w:pPr>
              <w:spacing w:line="360" w:lineRule="exact"/>
              <w:rPr>
                <w:rFonts w:ascii="仿宋_GB2312" w:hAnsi="宋体"/>
                <w:sz w:val="28"/>
                <w:szCs w:val="28"/>
              </w:rPr>
            </w:pPr>
          </w:p>
          <w:p>
            <w:pPr>
              <w:spacing w:line="360" w:lineRule="exact"/>
              <w:rPr>
                <w:rFonts w:ascii="仿宋_GB2312" w:hAnsi="宋体"/>
                <w:sz w:val="28"/>
                <w:szCs w:val="28"/>
              </w:rPr>
            </w:pPr>
            <w:r>
              <w:rPr>
                <w:rFonts w:hint="eastAsia" w:ascii="仿宋_GB2312" w:hAnsi="宋体"/>
                <w:sz w:val="28"/>
                <w:szCs w:val="28"/>
              </w:rPr>
              <w:t xml:space="preserve">                  单位负责人（签名）：</w:t>
            </w:r>
          </w:p>
          <w:p>
            <w:pPr>
              <w:spacing w:line="360" w:lineRule="exact"/>
              <w:rPr>
                <w:rFonts w:ascii="仿宋_GB2312" w:hAnsi="宋体"/>
                <w:sz w:val="28"/>
                <w:szCs w:val="28"/>
              </w:rPr>
            </w:pPr>
            <w:r>
              <w:rPr>
                <w:rFonts w:hint="eastAsia" w:ascii="仿宋_GB2312" w:hAnsi="宋体"/>
                <w:sz w:val="28"/>
                <w:szCs w:val="28"/>
              </w:rPr>
              <w:t xml:space="preserve">                                     年   月   日</w:t>
            </w:r>
          </w:p>
        </w:tc>
      </w:tr>
    </w:tbl>
    <w:p>
      <w:pPr>
        <w:pStyle w:val="4"/>
        <w:ind w:firstLine="640"/>
        <w:rPr>
          <w:rFonts w:hint="default" w:ascii="仿宋_GB2312" w:hAnsi="仿宋_GB2312" w:eastAsia="仿宋_GB2312" w:cs="仿宋_GB2312"/>
          <w:sz w:val="32"/>
          <w:szCs w:val="32"/>
          <w:lang w:val="en-US" w:eastAsia="zh-CN"/>
        </w:rPr>
      </w:pPr>
    </w:p>
    <w:p>
      <w:pPr>
        <w:pStyle w:val="4"/>
        <w:ind w:firstLine="64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MS Mincho">
    <w:altName w:val="方正书宋_GBK"/>
    <w:panose1 w:val="02020609040205080304"/>
    <w:charset w:val="80"/>
    <w:family w:val="modern"/>
    <w:pitch w:val="default"/>
    <w:sig w:usb0="00000000" w:usb1="00000000" w:usb2="00000012" w:usb3="00000000" w:csb0="4002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25B24"/>
    <w:multiLevelType w:val="multilevel"/>
    <w:tmpl w:val="0CA25B24"/>
    <w:lvl w:ilvl="0" w:tentative="0">
      <w:start w:val="1"/>
      <w:numFmt w:val="ideographEnclosedCircle"/>
      <w:lvlText w:val="%1"/>
      <w:lvlJc w:val="left"/>
      <w:pPr>
        <w:ind w:left="1000" w:hanging="36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E57285A"/>
    <w:multiLevelType w:val="multilevel"/>
    <w:tmpl w:val="1E57285A"/>
    <w:lvl w:ilvl="0" w:tentative="0">
      <w:start w:val="1"/>
      <w:numFmt w:val="japaneseCounting"/>
      <w:lvlText w:val="第%1章"/>
      <w:lvlJc w:val="left"/>
      <w:pPr>
        <w:ind w:left="1110"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695986"/>
    <w:multiLevelType w:val="multilevel"/>
    <w:tmpl w:val="1E695986"/>
    <w:lvl w:ilvl="0" w:tentative="0">
      <w:start w:val="1"/>
      <w:numFmt w:val="ideograph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6EF5A81"/>
    <w:multiLevelType w:val="multilevel"/>
    <w:tmpl w:val="26EF5A81"/>
    <w:lvl w:ilvl="0" w:tentative="0">
      <w:start w:val="1"/>
      <w:numFmt w:val="decimalEnclosedParen"/>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F59523B"/>
    <w:multiLevelType w:val="multilevel"/>
    <w:tmpl w:val="4F59523B"/>
    <w:lvl w:ilvl="0" w:tentative="0">
      <w:start w:val="1"/>
      <w:numFmt w:val="decimalEnclosedParen"/>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04A3893"/>
    <w:multiLevelType w:val="multilevel"/>
    <w:tmpl w:val="604A3893"/>
    <w:lvl w:ilvl="0" w:tentative="0">
      <w:start w:val="1"/>
      <w:numFmt w:val="ideograph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C923ADB"/>
    <w:multiLevelType w:val="multilevel"/>
    <w:tmpl w:val="7C923ADB"/>
    <w:lvl w:ilvl="0" w:tentative="0">
      <w:start w:val="1"/>
      <w:numFmt w:val="ideographEnclosedCircle"/>
      <w:lvlText w:val="%1"/>
      <w:lvlJc w:val="left"/>
      <w:pPr>
        <w:ind w:left="1000" w:hanging="36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TJiMjA4N2Y4MGY4OGMwYmExNGIzNmY5Y2ViYTUifQ=="/>
  </w:docVars>
  <w:rsids>
    <w:rsidRoot w:val="00000000"/>
    <w:rsid w:val="121A55A1"/>
    <w:rsid w:val="30FE49C4"/>
    <w:rsid w:val="3E575B02"/>
    <w:rsid w:val="45C269AF"/>
    <w:rsid w:val="666B3D42"/>
    <w:rsid w:val="77040325"/>
    <w:rsid w:val="7FEB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宋体"/>
      <w:b/>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cs="Courier New"/>
      <w:szCs w:val="21"/>
    </w:rPr>
  </w:style>
  <w:style w:type="paragraph" w:styleId="6">
    <w:name w:val="Body Text First Indent"/>
    <w:basedOn w:val="4"/>
    <w:qFormat/>
    <w:uiPriority w:val="0"/>
    <w:pPr>
      <w:ind w:firstLine="420" w:firstLineChars="100"/>
    </w:p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List Paragraph"/>
    <w:basedOn w:val="1"/>
    <w:qFormat/>
    <w:uiPriority w:val="34"/>
    <w:pPr>
      <w:ind w:firstLine="420" w:firstLineChars="200"/>
    </w:pPr>
  </w:style>
  <w:style w:type="paragraph" w:customStyle="1" w:styleId="11">
    <w:name w:val="_Style 1"/>
    <w:basedOn w:val="1"/>
    <w:next w:val="1"/>
    <w:qFormat/>
    <w:uiPriority w:val="99"/>
    <w:pPr>
      <w:ind w:firstLine="420" w:firstLineChars="200"/>
    </w:pPr>
  </w:style>
  <w:style w:type="paragraph" w:customStyle="1" w:styleId="12">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15382</Words>
  <Characters>15586</Characters>
  <Lines>0</Lines>
  <Paragraphs>0</Paragraphs>
  <TotalTime>1</TotalTime>
  <ScaleCrop>false</ScaleCrop>
  <LinksUpToDate>false</LinksUpToDate>
  <CharactersWithSpaces>15935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2023-06-20T18:33:00Z</dcterms:created>
  <dc:creator>Administrator</dc:creator>
  <cp:lastModifiedBy>yt</cp:lastModifiedBy>
  <dcterms:modified xsi:type="dcterms:W3CDTF">2023-09-20T16:35:10Z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2D7CDC2B926048B8B7B64B09D89471B0_12</vt:lpwstr>
  </property>
</Properties>
</file>