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榜单</w:t>
      </w:r>
    </w:p>
    <w:tbl>
      <w:tblPr>
        <w:tblStyle w:val="10"/>
        <w:tblW w:w="501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3288"/>
        <w:gridCol w:w="1577"/>
        <w:gridCol w:w="282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榜单名称</w:t>
            </w:r>
          </w:p>
        </w:tc>
        <w:tc>
          <w:tcPr>
            <w:tcW w:w="76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佛山市禅城区建筑卫生陶瓷产业集群数字化转型项目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专业领域及方向</w:t>
            </w:r>
          </w:p>
        </w:tc>
        <w:tc>
          <w:tcPr>
            <w:tcW w:w="76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制造业数字化转型领域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启动时间</w:t>
            </w:r>
          </w:p>
        </w:tc>
        <w:tc>
          <w:tcPr>
            <w:tcW w:w="328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2023年3月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  <w:lang w:val="en" w:eastAsia="en"/>
              </w:rPr>
              <w:t>计划完成</w:t>
            </w:r>
            <w:r>
              <w:rPr>
                <w:color w:val="000000"/>
                <w:szCs w:val="21"/>
              </w:rPr>
              <w:t>时间</w:t>
            </w:r>
          </w:p>
        </w:tc>
        <w:tc>
          <w:tcPr>
            <w:tcW w:w="282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2026年3月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项目内容</w:t>
            </w:r>
          </w:p>
        </w:tc>
        <w:tc>
          <w:tcPr>
            <w:tcW w:w="7686" w:type="dxa"/>
            <w:gridSpan w:val="3"/>
            <w:shd w:val="clear" w:color="auto" w:fill="auto"/>
            <w:vAlign w:val="center"/>
          </w:tcPr>
          <w:p>
            <w:pPr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陶瓷作为佛山传统产业之一，正逐步转向数字化、智能化、低碳、绿色发展，并加强与其他产业的合作，实现多元化、高质量的产业发展。本项目要通过产业集群牵头单位带动，组建生态合作组织，对集群内企业进行细分，开展调研和诊断，并做好技术攻关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技术创新提供精准的技术和产品帮助企业数字化转型。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陶瓷产业集群要继续保持全国同等产业集群的优势领先地位，与十大战略支柱产业的先进材料产业集群无缝对接。依托集群大中型企业，开展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产学研协同创新，对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主导产业固链强链，提升陶瓷制造产业优势；根据小微型企业灵活快速发展的特性，开展上下游产业的补链延链，与十大新兴战略产业的区块链产业对接，走出一条新型的数字化集群发展之路。</w:t>
            </w:r>
          </w:p>
          <w:p>
            <w:pPr>
              <w:pStyle w:val="6"/>
              <w:spacing w:after="0" w:line="240" w:lineRule="auto"/>
              <w:ind w:left="0" w:leftChars="0"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陶瓷产业的数字化转型要经过产线智能化，企业信息化，产业数字化三个发展阶段，三个阶段既是相互递进的，又是融会贯通的，代表了陶瓷产业的数字化进程。</w:t>
            </w:r>
          </w:p>
          <w:p>
            <w:pPr>
              <w:pStyle w:val="6"/>
              <w:spacing w:after="0" w:line="240" w:lineRule="auto"/>
              <w:ind w:left="0" w:leftChars="0"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356870</wp:posOffset>
                  </wp:positionV>
                  <wp:extent cx="4876800" cy="3858260"/>
                  <wp:effectExtent l="0" t="0" r="0" b="8890"/>
                  <wp:wrapThrough wrapText="bothSides">
                    <wp:wrapPolygon>
                      <wp:start x="0" y="0"/>
                      <wp:lineTo x="0" y="21543"/>
                      <wp:lineTo x="21516" y="21543"/>
                      <wp:lineTo x="21516" y="0"/>
                      <wp:lineTo x="0" y="0"/>
                    </wp:wrapPolygon>
                  </wp:wrapThrough>
                  <wp:docPr id="1" name="图片 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385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szCs w:val="21"/>
              </w:rPr>
              <w:t>陶瓷产业数字化转型总体方案设计如下图所示 ：</w:t>
            </w:r>
          </w:p>
          <w:p>
            <w:pPr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技术攻关重点任务内容梳理如下：</w:t>
            </w:r>
          </w:p>
          <w:p>
            <w:pPr>
              <w:pStyle w:val="2"/>
              <w:numPr>
                <w:ilvl w:val="0"/>
                <w:numId w:val="1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瓷砖表面缺陷检测设备开发</w:t>
            </w:r>
          </w:p>
          <w:p>
            <w:pPr>
              <w:pStyle w:val="2"/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针对现有瓷砖检测设备检测精度低，缺陷识别不完整等问题，对设备进行改造升级，利用机器视觉和人工智能算法的融合，建立瓷砖产品表面缺陷的图像数据库，提取瓷砖产品表面缺陷的特征数据，开发瓷砖表面缺陷检测与识别关键技术，实现陶瓷企业对瓷砖产品表面缺陷的自动化检测与识别、统计等。</w:t>
            </w:r>
          </w:p>
          <w:p>
            <w:pPr>
              <w:pStyle w:val="2"/>
              <w:numPr>
                <w:ilvl w:val="0"/>
                <w:numId w:val="1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陶瓷产线数据无障碍采集</w:t>
            </w:r>
          </w:p>
          <w:p>
            <w:pPr>
              <w:pStyle w:val="2"/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针对陶瓷产线设备不提供数据接口，或采用不同的数据采集标准与接口，同时产线上不同工序的技术要求和工作环境存在差异，数据采集困难，不能互联互通等问题组建集原料喂料、球磨制浆、干燥制粉、压制成型、胚体干燥、表面装饰、高温烧制、加工整理和分级检测等为一体的封闭式数字化生产线，打通数字化工艺与实际产线的数据传递渠道，借助工业大数据技术对实时数据进行分析和挖掘。</w:t>
            </w:r>
          </w:p>
          <w:p>
            <w:pPr>
              <w:pStyle w:val="2"/>
              <w:numPr>
                <w:ilvl w:val="0"/>
                <w:numId w:val="1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陶瓷产业工艺控制的人工智能控制系统开发</w:t>
            </w:r>
          </w:p>
          <w:p>
            <w:pPr>
              <w:pStyle w:val="2"/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基于陶瓷工艺特点和需求，结合大数据技术，对陶瓷产线数据进行预处理，选择深度学习算法和框架，构建用于预测、优化和控制的人工智能模型。将训练达标的模型集成至陶瓷生产线的控制系统中，利用软件定义智造过程，实现产线部署的加工设备、检测设备、配套的智能产线辅助设备等制造过程智能控制，实现生产预测分析，设备预测性维护等，提升陶瓷产线智能制造水平，设备状态全程追溯。</w:t>
            </w:r>
          </w:p>
          <w:p>
            <w:pPr>
              <w:pStyle w:val="2"/>
              <w:numPr>
                <w:ilvl w:val="0"/>
                <w:numId w:val="1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陶瓷产线异常问题的生成式大语言模型开发</w:t>
            </w:r>
          </w:p>
          <w:p>
            <w:pPr>
              <w:ind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针对陶瓷产业的基本常理、工艺流程方法、专家经验等已有知识，经过总结、提炼形成专家知识库。通过数据预处理、模型训练等构建全方位诊断服务的大语言模型。根据产线问题，依靠其文本生成能力提供解决方案。用户可通过人机交互系统了解故障出现的环节及原因，系统诊断结果和建议经用户确定可反馈至人工智能控制系统，控制产线设备自动调节参数，实现陶瓷产线的专家级诊断及处理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项目目标</w:t>
            </w:r>
          </w:p>
        </w:tc>
        <w:tc>
          <w:tcPr>
            <w:tcW w:w="7686" w:type="dxa"/>
            <w:gridSpan w:val="3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开展多层次创新，搭建创新平台</w:t>
            </w:r>
          </w:p>
          <w:p>
            <w:pPr>
              <w:pStyle w:val="9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鼓励大中型企业与高等院校科研院所的合作，对产业共性问题开展深层次合作与研讨，取得成果用于赋能陶瓷产业集群和中小型陶瓷企业集群。</w:t>
            </w:r>
          </w:p>
          <w:p>
            <w:pPr>
              <w:pStyle w:val="9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解决行业重大问题：解决1-2个影响陶瓷产业发展的痛点问题，如：实现瓷砖产线关键节点数据的无障碍采集；实现高精度瓷砖表面缺陷检测设备的开发。</w:t>
            </w:r>
          </w:p>
          <w:p>
            <w:pPr>
              <w:pStyle w:val="2"/>
              <w:numPr>
                <w:ilvl w:val="0"/>
                <w:numId w:val="2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建设产业工业互联网平台</w:t>
            </w:r>
          </w:p>
          <w:p>
            <w:pPr>
              <w:autoSpaceDE w:val="0"/>
              <w:ind w:firstLine="420" w:firstLineChars="200"/>
              <w:rPr>
                <w:rFonts w:ascii="宋体" w:hAnsi="宋体" w:cs="宋体"/>
                <w:i/>
                <w:i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搭建陶瓷行业工业互联网公共服务平台，结合陶瓷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产业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特色，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不断研发并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搭配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相对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成熟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的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数字化解决方案，服务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集群上下游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企业，形成产业集群效应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规模以上企业中数字化装备配置率达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0%以上、数据化产设备联网率达60%以上、关键工序数控化率达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0%以上；提高研发设计、生产过程监控、运营管理、售后服务等方面工业软件在企业的应用覆盖率，ERP等软件应用普及率达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0%以上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 w:cs="宋体"/>
                <w:i/>
                <w:iCs/>
                <w:color w:val="000000"/>
                <w:szCs w:val="21"/>
              </w:rPr>
              <w:t xml:space="preserve">  </w:t>
            </w:r>
          </w:p>
          <w:p>
            <w:pPr>
              <w:numPr>
                <w:ilvl w:val="0"/>
                <w:numId w:val="3"/>
              </w:numPr>
              <w:ind w:left="0"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打造标杆案例：在陶瓷行业内打造3个以上不同类型，各具特色的转型标杆案例，展示陶瓷产业数字化转型工作成果，推广数字化转型成功的模式。</w:t>
            </w:r>
          </w:p>
          <w:p>
            <w:pPr>
              <w:numPr>
                <w:ilvl w:val="0"/>
                <w:numId w:val="3"/>
              </w:numPr>
              <w:ind w:left="0"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服务企业数字化转型数量：为集群内20家以上企业提供数字化转型服务，针对企业不同需求，打造数字化转型产品，扩大集群数字化转型成果。</w:t>
            </w:r>
          </w:p>
          <w:p>
            <w:pPr>
              <w:numPr>
                <w:ilvl w:val="0"/>
                <w:numId w:val="3"/>
              </w:numPr>
              <w:ind w:left="0"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运营效率：通过数字化转型，提升运营效率，减轻企业负担，追求成本优化，降低集群内企业运营成本至少20%。</w:t>
            </w:r>
          </w:p>
          <w:p>
            <w:pPr>
              <w:numPr>
                <w:ilvl w:val="0"/>
                <w:numId w:val="3"/>
              </w:numPr>
              <w:ind w:left="0" w:firstLine="420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产品质量及优质订单：通过数字化转型，提高陶瓷产品的质量和精度，质量至少提升15%，为产业集群内企业增加优质订单20%，具体以客户满意度、产品返修率等指标来度量。</w:t>
            </w:r>
          </w:p>
          <w:p>
            <w:pPr>
              <w:pStyle w:val="2"/>
              <w:numPr>
                <w:ilvl w:val="0"/>
                <w:numId w:val="2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搭建数据服务公共服务平台，构建数据要素和数据资产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陶瓷产业平台搭建的原料、金融、物流、家居和智能制造技术平台继续赋能中小企业。从底层场景入手，构建数据入口标准，将数据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标签化、工具化、系统化，通过线上处理利用区块链技术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构建的产业云链系统，实现数据不可篡改，交易证据链真实可靠的信任环境。将数据资源转化为数据要素，进一步成为数据资产，为中小企业的数据资产融资开辟创新渠道。数字化转型方案对产业发展的贡献至少为10%，</w:t>
            </w:r>
          </w:p>
          <w:p>
            <w:pPr>
              <w:pStyle w:val="2"/>
              <w:numPr>
                <w:ilvl w:val="0"/>
                <w:numId w:val="2"/>
              </w:numPr>
              <w:spacing w:before="0" w:after="0" w:line="240" w:lineRule="auto"/>
              <w:ind w:firstLine="420" w:firstLineChars="200"/>
              <w:rPr>
                <w:rFonts w:ascii="宋体" w:hAnsi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</w:rPr>
              <w:t>持续开展产业教育，实施人才建设</w:t>
            </w:r>
          </w:p>
          <w:p>
            <w:pPr>
              <w:keepNext/>
              <w:ind w:firstLine="452" w:firstLineChars="20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szCs w:val="21"/>
                <w:shd w:val="clear" w:color="auto" w:fill="FFFFFF"/>
              </w:rPr>
              <w:t>针对产业集群特点，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开展数字化人才培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训。分别对企业老板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工厂管理运营经理、生产线员工及IT人才等进行不同层次，不同内容的数字化培训。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为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集群</w:t>
            </w:r>
            <w:r>
              <w:rPr>
                <w:rFonts w:hint="eastAsia" w:ascii="宋体" w:hAnsi="宋体" w:cs="宋体"/>
                <w:color w:val="000000"/>
                <w:szCs w:val="21"/>
                <w:lang w:eastAsia="zh-Hans"/>
              </w:rPr>
              <w:t>培养一批数字化人才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</w:p>
          <w:p>
            <w:pPr>
              <w:pStyle w:val="4"/>
              <w:ind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项目经济社会效益：通过实施数字化转型方案，创造的经济社会效益至少增加20%，具体通过投入产出比、知识产权申请等参数来衡量。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C98D6"/>
    <w:multiLevelType w:val="multilevel"/>
    <w:tmpl w:val="AAAC98D6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73E6342F"/>
    <w:multiLevelType w:val="singleLevel"/>
    <w:tmpl w:val="73E6342F"/>
    <w:lvl w:ilvl="0" w:tentative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77AA28EC"/>
    <w:multiLevelType w:val="multilevel"/>
    <w:tmpl w:val="77AA28EC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2MDkwNWExZDFlN2ExYzIyNDZkNDVlZDMyNmU2Y2QifQ=="/>
  </w:docVars>
  <w:rsids>
    <w:rsidRoot w:val="001A7C39"/>
    <w:rsid w:val="001A7C39"/>
    <w:rsid w:val="003F1F24"/>
    <w:rsid w:val="004932E6"/>
    <w:rsid w:val="004B7F3A"/>
    <w:rsid w:val="00560416"/>
    <w:rsid w:val="007E308F"/>
    <w:rsid w:val="007E62F9"/>
    <w:rsid w:val="00AF0895"/>
    <w:rsid w:val="00B40893"/>
    <w:rsid w:val="0A7608B0"/>
    <w:rsid w:val="13B365EE"/>
    <w:rsid w:val="158F7CC8"/>
    <w:rsid w:val="1D7E64C2"/>
    <w:rsid w:val="22631AF5"/>
    <w:rsid w:val="2985446C"/>
    <w:rsid w:val="390F3550"/>
    <w:rsid w:val="473A4323"/>
    <w:rsid w:val="4C804ECE"/>
    <w:rsid w:val="52DD23EB"/>
    <w:rsid w:val="563A47A1"/>
    <w:rsid w:val="5B5B1BFA"/>
    <w:rsid w:val="5DEA21A7"/>
    <w:rsid w:val="640970FF"/>
    <w:rsid w:val="693B41FE"/>
    <w:rsid w:val="71C254BD"/>
    <w:rsid w:val="75F04A9F"/>
    <w:rsid w:val="76764AC8"/>
    <w:rsid w:val="771F26A6"/>
    <w:rsid w:val="FF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jc w:val="left"/>
      <w:outlineLvl w:val="1"/>
    </w:pPr>
    <w:rPr>
      <w:rFonts w:eastAsia="楷体_GB2312" w:cs="黑体"/>
      <w:bCs/>
      <w:color w:val="000000"/>
      <w:szCs w:val="32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6">
    <w:name w:val="Body Text Indent 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Body Text Indent 3"/>
    <w:basedOn w:val="1"/>
    <w:qFormat/>
    <w:uiPriority w:val="0"/>
    <w:pPr>
      <w:ind w:firstLine="640"/>
    </w:pPr>
    <w:rPr>
      <w:rFonts w:ascii="仿宋_GB2312" w:hAnsi="仿宋_GB231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492</Words>
  <Characters>2809</Characters>
  <Lines>23</Lines>
  <Paragraphs>6</Paragraphs>
  <TotalTime>11</TotalTime>
  <ScaleCrop>false</ScaleCrop>
  <LinksUpToDate>false</LinksUpToDate>
  <CharactersWithSpaces>3295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2023-08-02T09:40:00Z</dcterms:created>
  <dc:creator>UCA</dc:creator>
  <cp:lastModifiedBy>禤维强</cp:lastModifiedBy>
  <dcterms:modified xsi:type="dcterms:W3CDTF">2023-10-26T19:47:11Z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3110226635434FBA8BB190626E449A5A_13</vt:lpwstr>
  </property>
</Properties>
</file>