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3155"/>
        </w:tabs>
        <w:kinsoku/>
        <w:wordWrap/>
        <w:overflowPunct/>
        <w:topLinePunct w:val="0"/>
        <w:autoSpaceDE/>
        <w:autoSpaceDN/>
        <w:bidi w:val="0"/>
        <w:snapToGrid/>
        <w:spacing w:line="360" w:lineRule="auto"/>
        <w:jc w:val="center"/>
        <w:textAlignment w:val="auto"/>
        <w:rPr>
          <w:rFonts w:hint="eastAsia" w:ascii="方正小标宋简体" w:hAnsi="方正小标宋简体" w:eastAsia="方正小标宋简体" w:cs="方正小标宋简体"/>
          <w:sz w:val="44"/>
          <w:szCs w:val="44"/>
        </w:rPr>
      </w:pPr>
    </w:p>
    <w:p>
      <w:pPr>
        <w:pStyle w:val="2"/>
        <w:rPr>
          <w:rFonts w:hint="eastAsia"/>
        </w:rPr>
      </w:pPr>
    </w:p>
    <w:p>
      <w:pPr>
        <w:keepNext w:val="0"/>
        <w:keepLines w:val="0"/>
        <w:pageBreakBefore w:val="0"/>
        <w:widowControl/>
        <w:tabs>
          <w:tab w:val="left" w:pos="3155"/>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深圳市盐田区</w:t>
      </w:r>
      <w:r>
        <w:rPr>
          <w:rFonts w:hint="eastAsia" w:ascii="方正小标宋简体" w:hAnsi="方正小标宋简体" w:eastAsia="方正小标宋简体" w:cs="方正小标宋简体"/>
          <w:sz w:val="44"/>
          <w:szCs w:val="44"/>
          <w:lang w:val="en-US" w:eastAsia="zh-CN"/>
        </w:rPr>
        <w:t>2022年</w:t>
      </w:r>
      <w:r>
        <w:rPr>
          <w:rFonts w:hint="eastAsia" w:ascii="方正小标宋简体" w:hAnsi="方正小标宋简体" w:eastAsia="方正小标宋简体" w:cs="方正小标宋简体"/>
          <w:sz w:val="44"/>
          <w:szCs w:val="44"/>
        </w:rPr>
        <w:t>人民医院医疗设备</w:t>
      </w:r>
    </w:p>
    <w:p>
      <w:pPr>
        <w:keepNext w:val="0"/>
        <w:keepLines w:val="0"/>
        <w:pageBreakBefore w:val="0"/>
        <w:widowControl/>
        <w:tabs>
          <w:tab w:val="left" w:pos="3155"/>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购置项目绩效评价报告</w:t>
      </w:r>
    </w:p>
    <w:p>
      <w:pPr>
        <w:pStyle w:val="2"/>
        <w:rPr>
          <w:rFonts w:hint="eastAsia" w:ascii="方正小标宋简体" w:hAnsi="方正小标宋简体" w:eastAsia="方正小标宋简体" w:cs="方正小标宋简体"/>
          <w:kern w:val="2"/>
          <w:sz w:val="44"/>
          <w:szCs w:val="44"/>
          <w:lang w:val="en-US" w:eastAsia="zh-CN" w:bidi="ar-SA"/>
        </w:rPr>
      </w:pPr>
    </w:p>
    <w:p>
      <w:pPr>
        <w:pStyle w:val="5"/>
        <w:rPr>
          <w:rFonts w:hint="eastAsia" w:ascii="方正小标宋简体" w:hAnsi="方正小标宋简体" w:eastAsia="方正小标宋简体" w:cs="方正小标宋简体"/>
          <w:kern w:val="2"/>
          <w:sz w:val="44"/>
          <w:szCs w:val="44"/>
          <w:lang w:val="en-US" w:eastAsia="zh-CN" w:bidi="ar-SA"/>
        </w:rPr>
      </w:pPr>
    </w:p>
    <w:p>
      <w:pPr>
        <w:rPr>
          <w:rFonts w:hint="eastAsia" w:ascii="方正小标宋简体" w:hAnsi="方正小标宋简体" w:eastAsia="方正小标宋简体" w:cs="方正小标宋简体"/>
          <w:kern w:val="2"/>
          <w:sz w:val="44"/>
          <w:szCs w:val="44"/>
          <w:lang w:val="en-US" w:eastAsia="zh-CN" w:bidi="ar-SA"/>
        </w:rPr>
      </w:pPr>
    </w:p>
    <w:p>
      <w:pPr>
        <w:pStyle w:val="2"/>
        <w:rPr>
          <w:rFonts w:hint="eastAsia" w:ascii="方正小标宋简体" w:hAnsi="方正小标宋简体" w:eastAsia="方正小标宋简体" w:cs="方正小标宋简体"/>
          <w:kern w:val="2"/>
          <w:sz w:val="44"/>
          <w:szCs w:val="44"/>
          <w:lang w:val="en-US" w:eastAsia="zh-CN" w:bidi="ar-SA"/>
        </w:rPr>
      </w:pPr>
    </w:p>
    <w:p>
      <w:pPr>
        <w:pStyle w:val="5"/>
        <w:rPr>
          <w:rFonts w:hint="eastAsia" w:ascii="方正小标宋简体" w:hAnsi="方正小标宋简体" w:eastAsia="方正小标宋简体" w:cs="方正小标宋简体"/>
          <w:kern w:val="2"/>
          <w:sz w:val="44"/>
          <w:szCs w:val="44"/>
          <w:lang w:val="en-US" w:eastAsia="zh-CN" w:bidi="ar-SA"/>
        </w:rPr>
      </w:pPr>
    </w:p>
    <w:p>
      <w:pPr>
        <w:rPr>
          <w:rFonts w:hint="eastAsia" w:ascii="方正小标宋简体" w:hAnsi="方正小标宋简体" w:eastAsia="方正小标宋简体" w:cs="方正小标宋简体"/>
          <w:kern w:val="2"/>
          <w:sz w:val="44"/>
          <w:szCs w:val="44"/>
          <w:lang w:val="en-US" w:eastAsia="zh-CN" w:bidi="ar-SA"/>
        </w:rPr>
      </w:pPr>
    </w:p>
    <w:p>
      <w:pPr>
        <w:rPr>
          <w:rFonts w:hint="eastAsia" w:ascii="方正小标宋简体" w:hAnsi="方正小标宋简体" w:eastAsia="方正小标宋简体" w:cs="方正小标宋简体"/>
          <w:kern w:val="2"/>
          <w:sz w:val="44"/>
          <w:szCs w:val="44"/>
          <w:lang w:val="en-US" w:eastAsia="zh-CN" w:bidi="ar-SA"/>
        </w:rPr>
      </w:pPr>
    </w:p>
    <w:p>
      <w:pPr>
        <w:widowControl w:val="0"/>
        <w:adjustRightInd w:val="0"/>
        <w:snapToGrid w:val="0"/>
        <w:spacing w:line="360" w:lineRule="auto"/>
        <w:ind w:firstLine="0" w:firstLineChars="0"/>
        <w:jc w:val="center"/>
        <w:outlineLvl w:val="0"/>
        <w:rPr>
          <w:rFonts w:hint="default" w:ascii="方正小标宋简体" w:hAnsi="仿宋" w:eastAsia="方正小标宋简体" w:cstheme="minorBidi"/>
          <w:w w:val="95"/>
          <w:kern w:val="2"/>
          <w:sz w:val="32"/>
          <w:szCs w:val="32"/>
          <w:lang w:val="en-US" w:eastAsia="zh-CN" w:bidi="ar-SA"/>
        </w:rPr>
      </w:pPr>
      <w:r>
        <w:rPr>
          <w:rFonts w:hint="eastAsia" w:ascii="方正小标宋简体" w:hAnsi="仿宋" w:eastAsia="方正小标宋简体" w:cstheme="minorBidi"/>
          <w:w w:val="95"/>
          <w:kern w:val="2"/>
          <w:sz w:val="32"/>
          <w:szCs w:val="32"/>
          <w:lang w:val="en-US" w:eastAsia="zh-CN" w:bidi="ar-SA"/>
        </w:rPr>
        <w:t>深圳市盐田区财政局</w:t>
      </w:r>
    </w:p>
    <w:p>
      <w:pPr>
        <w:pageBreakBefore w:val="0"/>
        <w:kinsoku/>
        <w:wordWrap/>
        <w:overflowPunct/>
        <w:topLinePunct w:val="0"/>
        <w:autoSpaceDE/>
        <w:autoSpaceDN/>
        <w:bidi w:val="0"/>
        <w:spacing w:line="360" w:lineRule="auto"/>
        <w:textAlignment w:val="auto"/>
        <w:rPr>
          <w:rFonts w:hint="eastAsia"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br w:type="page"/>
      </w:r>
    </w:p>
    <w:p>
      <w:pPr>
        <w:keepNext/>
        <w:keepLines/>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outlineLvl w:val="0"/>
        <w:rPr>
          <w:rFonts w:hint="eastAsia" w:ascii="Times New Roman" w:hAnsi="Times New Roman" w:eastAsia="黑体" w:cs="Times New Roman"/>
          <w:kern w:val="44"/>
          <w:sz w:val="32"/>
          <w:szCs w:val="32"/>
          <w:lang w:val="en-US" w:eastAsia="zh-CN"/>
        </w:rPr>
      </w:pPr>
      <w:r>
        <w:rPr>
          <w:rFonts w:hint="eastAsia" w:ascii="Times New Roman Regular" w:hAnsi="Times New Roman Regular" w:eastAsia="仿宋_GB2312" w:cs="Times New Roman Regular"/>
          <w:sz w:val="32"/>
          <w:szCs w:val="32"/>
        </w:rPr>
        <w:t>为贯彻落实《中共中央 国务院关于全面实施预算绩效管理的意见》（中发〔2018〕34号）等有关文件要求，强化地方政府专项债券项目绩效管理，提高专项债券资金使用效益，深圳市盐田区财政局组建评价小组，对2022年盐田区人民医院医疗设备购置项目开展了重点绩效评价。</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一、基本情况</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default"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一</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Regular" w:hAnsi="Times New Roman Regular" w:eastAsia="仿宋_GB2312" w:cs="Times New Roman Regular"/>
          <w:color w:val="000000"/>
          <w:sz w:val="32"/>
          <w:szCs w:val="32"/>
        </w:rPr>
      </w:pPr>
      <w:r>
        <w:rPr>
          <w:rFonts w:hint="eastAsia" w:ascii="Times New Roman Regular" w:hAnsi="Times New Roman Regular" w:eastAsia="仿宋_GB2312" w:cs="Times New Roman Regular"/>
          <w:color w:val="000000"/>
          <w:sz w:val="32"/>
          <w:szCs w:val="32"/>
        </w:rPr>
        <w:t>深圳市盐田区人民医院（以下简称“区人民医院”）作为盐田区唯一的三级综合医院，当前正处于三甲医院创建关键时期，为满足区人民医院新开设三甲创建必备科室、原有设备难以满足业务发展需求、部分设备超使用年限需更新等需求，自2020年起，区人民医院每年度均通过发行专项债券方式筹集资金，用于购置医疗专用设备，缓解区人民医院现有医疗设备资源不足的问题，提升区人民医院综合业务水平，更好地为盐田区居民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Regular" w:hAnsi="Times New Roman Regular" w:eastAsia="仿宋_GB2312" w:cs="Times New Roman Regular"/>
          <w:color w:val="000000"/>
          <w:sz w:val="32"/>
          <w:szCs w:val="32"/>
        </w:rPr>
        <w:t>2022年盐田区通过打包发行“深圳市盐田区公立医院项目”（将盐田区人民医院医疗设备购置项目与盐田区人民医院医疗综合楼建设工程项目、盐田区人民医院发热门诊大楼及配套设施项目打包）专项债券方式，为盐田区人民医院医疗设备购置项目筹集资金7,960万元。</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color w:val="000000"/>
          <w:sz w:val="32"/>
          <w:szCs w:val="32"/>
          <w:lang w:eastAsia="zh-Hans"/>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二</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eastAsia="zh-Hans"/>
        </w:rPr>
        <w:t>项目债券资金使用情况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Regular" w:hAnsi="Times New Roman Regular" w:eastAsia="仿宋_GB2312" w:cs="Times New Roman Regular"/>
          <w:color w:val="000000"/>
          <w:sz w:val="32"/>
          <w:szCs w:val="32"/>
        </w:rPr>
      </w:pPr>
      <w:r>
        <w:rPr>
          <w:rFonts w:hint="eastAsia" w:ascii="Times New Roman Regular" w:hAnsi="Times New Roman Regular" w:eastAsia="仿宋_GB2312" w:cs="Times New Roman Regular"/>
          <w:color w:val="000000"/>
          <w:sz w:val="32"/>
          <w:szCs w:val="32"/>
        </w:rPr>
        <w:t>2022年项目专项债券资金发行规模7,960万元，截至2022年12月31日，项目专项债券资金实际支出6,790.27万元，专项债券支出进度85.30%，剩余1,169.73万元债券资金额度结转至2023年使用，截至2023年5月，结转额度已全部完成支付。</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二、绩效评价结论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rPr>
      </w:pPr>
      <w:r>
        <w:rPr>
          <w:rFonts w:hint="eastAsia" w:ascii="Times New Roman Regular" w:hAnsi="Times New Roman Regular" w:eastAsia="仿宋_GB2312" w:cs="Times New Roman Regular"/>
          <w:color w:val="000000"/>
          <w:sz w:val="32"/>
          <w:szCs w:val="32"/>
          <w:lang w:eastAsia="zh-Hans"/>
        </w:rPr>
        <w:t>本次绩效评价以公平性、经济性、效果性为原则，综合运用案卷研究法、比较分析法、因素分析法、成本效益分析法、社会调研法等评价方法，并从“决策-</w:t>
      </w:r>
      <w:r>
        <w:rPr>
          <w:rFonts w:hint="eastAsia" w:ascii="Times New Roman Regular" w:hAnsi="Times New Roman Regular" w:eastAsia="仿宋_GB2312" w:cs="Times New Roman Regular"/>
          <w:color w:val="000000"/>
          <w:sz w:val="32"/>
          <w:szCs w:val="32"/>
        </w:rPr>
        <w:t>管理</w:t>
      </w:r>
      <w:r>
        <w:rPr>
          <w:rFonts w:hint="eastAsia" w:ascii="Times New Roman Regular" w:hAnsi="Times New Roman Regular" w:eastAsia="仿宋_GB2312" w:cs="Times New Roman Regular"/>
          <w:color w:val="000000"/>
          <w:sz w:val="32"/>
          <w:szCs w:val="32"/>
          <w:lang w:eastAsia="zh-Hans"/>
        </w:rPr>
        <w:t>-产出-效益”维度构建绩效评价指标体系，在全面了解项目实施情况的前提下，从项目决策、项目管理、项目产出以及项目效益等方面对项目实施</w:t>
      </w:r>
      <w:r>
        <w:rPr>
          <w:rFonts w:hint="eastAsia" w:ascii="Times New Roman Regular" w:hAnsi="Times New Roman Regular" w:eastAsia="仿宋_GB2312" w:cs="Times New Roman Regular"/>
          <w:color w:val="000000"/>
          <w:sz w:val="32"/>
          <w:szCs w:val="32"/>
        </w:rPr>
        <w:t>及专项债券资金使用开展</w:t>
      </w:r>
      <w:r>
        <w:rPr>
          <w:rFonts w:hint="eastAsia" w:ascii="Times New Roman Regular" w:hAnsi="Times New Roman Regular" w:eastAsia="仿宋_GB2312" w:cs="Times New Roman Regular"/>
          <w:color w:val="000000"/>
          <w:sz w:val="32"/>
          <w:szCs w:val="32"/>
          <w:lang w:eastAsia="zh-Hans"/>
        </w:rPr>
        <w:t>绩效评价。</w:t>
      </w:r>
      <w:r>
        <w:rPr>
          <w:rFonts w:hint="eastAsia" w:ascii="Times New Roman Regular" w:hAnsi="Times New Roman Regular" w:eastAsia="仿宋_GB2312" w:cs="Times New Roman Regular"/>
          <w:color w:val="000000"/>
          <w:sz w:val="32"/>
          <w:szCs w:val="32"/>
        </w:rPr>
        <w:t>综合评定2022年盐田区人民医院医疗设备购置项目的绩效评价得分为83.44分，绩效等级为“良”。</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lang w:eastAsia="zh-Hans"/>
        </w:rPr>
      </w:pPr>
      <w:r>
        <w:rPr>
          <w:rFonts w:hint="eastAsia" w:ascii="黑体" w:hAnsi="黑体" w:eastAsia="黑体" w:cs="黑体"/>
          <w:sz w:val="32"/>
          <w:szCs w:val="32"/>
          <w:lang w:val="en-US" w:eastAsia="zh-CN"/>
        </w:rPr>
        <w:t>三、</w:t>
      </w:r>
      <w:r>
        <w:rPr>
          <w:rFonts w:hint="eastAsia" w:ascii="黑体" w:hAnsi="黑体" w:eastAsia="黑体" w:cs="黑体"/>
          <w:sz w:val="32"/>
          <w:szCs w:val="32"/>
          <w:lang w:eastAsia="zh-Hans"/>
        </w:rPr>
        <w:t>取得的主要成效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Regular" w:hAnsi="Times New Roman Regular" w:eastAsia="仿宋_GB2312" w:cs="Times New Roman Regular"/>
          <w:color w:val="000000"/>
          <w:sz w:val="32"/>
          <w:szCs w:val="32"/>
          <w:lang w:eastAsia="zh-Hans"/>
        </w:rPr>
      </w:pPr>
      <w:r>
        <w:rPr>
          <w:rFonts w:hint="eastAsia" w:ascii="Times New Roman Regular" w:hAnsi="Times New Roman Regular" w:eastAsia="仿宋_GB2312" w:cs="Times New Roman Regular"/>
          <w:color w:val="000000"/>
          <w:sz w:val="32"/>
          <w:szCs w:val="32"/>
          <w:lang w:eastAsia="zh-CN"/>
        </w:rPr>
        <w:t>评价认为资金</w:t>
      </w:r>
      <w:r>
        <w:rPr>
          <w:rFonts w:hint="eastAsia" w:ascii="Times New Roman Regular" w:hAnsi="Times New Roman Regular" w:eastAsia="仿宋_GB2312" w:cs="Times New Roman Regular"/>
          <w:color w:val="000000"/>
          <w:sz w:val="32"/>
          <w:szCs w:val="32"/>
        </w:rPr>
        <w:t>取得的主要成效</w:t>
      </w:r>
      <w:r>
        <w:rPr>
          <w:rFonts w:hint="eastAsia" w:ascii="Times New Roman Regular" w:hAnsi="Times New Roman Regular" w:eastAsia="仿宋_GB2312" w:cs="Times New Roman Regular"/>
          <w:color w:val="000000"/>
          <w:sz w:val="32"/>
          <w:szCs w:val="32"/>
          <w:lang w:eastAsia="zh-CN"/>
        </w:rPr>
        <w:t>为：</w:t>
      </w:r>
      <w:r>
        <w:rPr>
          <w:rFonts w:hint="eastAsia" w:ascii="Times New Roman Regular" w:hAnsi="Times New Roman Regular" w:eastAsia="仿宋_GB2312" w:cs="Times New Roman Regular"/>
          <w:color w:val="000000"/>
          <w:sz w:val="32"/>
          <w:szCs w:val="32"/>
          <w:lang w:val="en-US" w:eastAsia="zh-CN"/>
        </w:rPr>
        <w:t>一是设备资源持续增加，医疗服务水平显著提升。二是就诊体验持续增强，就诊人员数量显著增长。三是</w:t>
      </w:r>
      <w:r>
        <w:rPr>
          <w:rFonts w:hint="eastAsia" w:ascii="Times New Roman Regular" w:hAnsi="Times New Roman Regular" w:eastAsia="仿宋_GB2312" w:cs="Times New Roman Regular"/>
          <w:color w:val="000000"/>
          <w:sz w:val="32"/>
          <w:szCs w:val="32"/>
          <w:lang w:eastAsia="zh-CN"/>
        </w:rPr>
        <w:t>设备效能持续发</w:t>
      </w:r>
      <w:r>
        <w:rPr>
          <w:rFonts w:hint="eastAsia" w:ascii="Times New Roman Regular" w:hAnsi="Times New Roman Regular" w:eastAsia="仿宋_GB2312" w:cs="Times New Roman Regular"/>
          <w:color w:val="000000"/>
          <w:sz w:val="32"/>
          <w:szCs w:val="32"/>
        </w:rPr>
        <w:t>挥，助力医院经济效益提升</w:t>
      </w:r>
      <w:r>
        <w:rPr>
          <w:rFonts w:hint="eastAsia" w:ascii="Times New Roman Regular" w:hAnsi="Times New Roman Regular" w:eastAsia="仿宋_GB2312" w:cs="Times New Roman Regular"/>
          <w:color w:val="000000"/>
          <w:sz w:val="32"/>
          <w:szCs w:val="32"/>
          <w:lang w:eastAsia="zh-CN"/>
        </w:rPr>
        <w:t>。</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存在的主要问题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Regular" w:hAnsi="Times New Roman Regular" w:eastAsia="仿宋_GB2312" w:cs="Times New Roman Regular"/>
          <w:color w:val="000000"/>
          <w:sz w:val="32"/>
          <w:szCs w:val="32"/>
        </w:rPr>
      </w:pPr>
      <w:r>
        <w:rPr>
          <w:rFonts w:hint="eastAsia" w:ascii="Times New Roman Regular" w:hAnsi="Times New Roman Regular" w:eastAsia="仿宋_GB2312" w:cs="Times New Roman Regular"/>
          <w:color w:val="000000"/>
          <w:sz w:val="32"/>
          <w:szCs w:val="32"/>
          <w:lang w:eastAsia="zh-CN"/>
        </w:rPr>
        <w:t>评价发现</w:t>
      </w:r>
      <w:r>
        <w:rPr>
          <w:rFonts w:hint="eastAsia" w:ascii="Times New Roman Regular" w:hAnsi="Times New Roman Regular" w:eastAsia="仿宋_GB2312" w:cs="Times New Roman Regular"/>
          <w:color w:val="000000"/>
          <w:sz w:val="32"/>
          <w:szCs w:val="32"/>
        </w:rPr>
        <w:t>的问题</w:t>
      </w:r>
      <w:r>
        <w:rPr>
          <w:rFonts w:hint="eastAsia" w:ascii="Times New Roman Regular" w:hAnsi="Times New Roman Regular" w:eastAsia="仿宋_GB2312" w:cs="Times New Roman Regular"/>
          <w:color w:val="000000"/>
          <w:sz w:val="32"/>
          <w:szCs w:val="32"/>
          <w:lang w:eastAsia="zh-CN"/>
        </w:rPr>
        <w:t>主要为：一是设备到货管控不到位，延期到货情况频繁发生。</w:t>
      </w:r>
      <w:r>
        <w:rPr>
          <w:rFonts w:hint="eastAsia" w:ascii="Times New Roman Regular" w:hAnsi="Times New Roman Regular" w:eastAsia="仿宋_GB2312" w:cs="Times New Roman Regular"/>
          <w:color w:val="000000"/>
          <w:sz w:val="32"/>
          <w:szCs w:val="32"/>
          <w:lang w:val="en-US" w:eastAsia="zh-CN"/>
        </w:rPr>
        <w:t>二是</w:t>
      </w:r>
      <w:r>
        <w:rPr>
          <w:rFonts w:hint="eastAsia" w:ascii="Times New Roman Regular" w:hAnsi="Times New Roman Regular" w:eastAsia="仿宋_GB2312" w:cs="Times New Roman Regular"/>
          <w:color w:val="000000"/>
          <w:sz w:val="32"/>
          <w:szCs w:val="32"/>
          <w:lang w:eastAsia="zh-CN"/>
        </w:rPr>
        <w:t>个别设备验收不规范，无法有效保证设备质量。</w:t>
      </w:r>
      <w:r>
        <w:rPr>
          <w:rFonts w:hint="eastAsia" w:ascii="Times New Roman Regular" w:hAnsi="Times New Roman Regular" w:eastAsia="仿宋_GB2312" w:cs="Times New Roman Regular"/>
          <w:color w:val="000000"/>
          <w:sz w:val="32"/>
          <w:szCs w:val="32"/>
          <w:lang w:val="en-US" w:eastAsia="zh-CN"/>
        </w:rPr>
        <w:t>三是</w:t>
      </w:r>
      <w:r>
        <w:rPr>
          <w:rFonts w:hint="eastAsia" w:ascii="Times New Roman Regular" w:hAnsi="Times New Roman Regular" w:eastAsia="仿宋_GB2312" w:cs="Times New Roman Regular"/>
          <w:color w:val="000000"/>
          <w:sz w:val="32"/>
          <w:szCs w:val="32"/>
          <w:lang w:eastAsia="zh-CN"/>
        </w:rPr>
        <w:t>合同条款设置不严谨，违约条款约束力度不足。</w:t>
      </w:r>
      <w:r>
        <w:rPr>
          <w:rFonts w:hint="eastAsia" w:ascii="Times New Roman Regular" w:hAnsi="Times New Roman Regular" w:eastAsia="仿宋_GB2312" w:cs="Times New Roman Regular"/>
          <w:color w:val="000000"/>
          <w:sz w:val="32"/>
          <w:szCs w:val="32"/>
          <w:lang w:val="en-US" w:eastAsia="zh-CN"/>
        </w:rPr>
        <w:t>四是</w:t>
      </w:r>
      <w:r>
        <w:rPr>
          <w:rFonts w:hint="eastAsia" w:ascii="Times New Roman Regular" w:hAnsi="Times New Roman Regular" w:eastAsia="仿宋_GB2312" w:cs="Times New Roman Regular"/>
          <w:color w:val="000000"/>
          <w:sz w:val="32"/>
          <w:szCs w:val="32"/>
          <w:lang w:eastAsia="zh-CN"/>
        </w:rPr>
        <w:t>专项收入统计不及时，未能有效掌握设备收益。</w:t>
      </w:r>
      <w:r>
        <w:rPr>
          <w:rFonts w:hint="eastAsia" w:ascii="Times New Roman Regular" w:hAnsi="Times New Roman Regular" w:eastAsia="仿宋_GB2312" w:cs="Times New Roman Regular"/>
          <w:color w:val="000000"/>
          <w:sz w:val="32"/>
          <w:szCs w:val="32"/>
          <w:lang w:val="en-US" w:eastAsia="zh-CN"/>
        </w:rPr>
        <w:t>五是</w:t>
      </w:r>
      <w:r>
        <w:rPr>
          <w:rFonts w:hint="eastAsia" w:ascii="Times New Roman Regular" w:hAnsi="Times New Roman Regular" w:eastAsia="仿宋_GB2312" w:cs="Times New Roman Regular"/>
          <w:color w:val="000000"/>
          <w:sz w:val="32"/>
          <w:szCs w:val="32"/>
          <w:lang w:eastAsia="zh-CN"/>
        </w:rPr>
        <w:t>绩效目标设置不合理，指导和约束力作用不足。</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lang w:val="zh-CN"/>
        </w:rPr>
      </w:pPr>
      <w:r>
        <w:rPr>
          <w:rFonts w:hint="eastAsia" w:ascii="黑体" w:hAnsi="黑体" w:eastAsia="黑体" w:cs="黑体"/>
          <w:sz w:val="32"/>
          <w:szCs w:val="32"/>
          <w:lang w:val="en-US" w:eastAsia="zh-CN"/>
        </w:rPr>
        <w:t>五、</w:t>
      </w:r>
      <w:r>
        <w:rPr>
          <w:rFonts w:hint="eastAsia" w:ascii="黑体" w:hAnsi="黑体" w:eastAsia="黑体" w:cs="黑体"/>
          <w:sz w:val="32"/>
          <w:szCs w:val="32"/>
          <w:lang w:val="zh-CN"/>
        </w:rPr>
        <w:t>相关建议</w:t>
      </w:r>
    </w:p>
    <w:p>
      <w:pPr>
        <w:pageBreakBefore w:val="0"/>
        <w:kinsoku/>
        <w:wordWrap/>
        <w:overflowPunct/>
        <w:topLinePunct w:val="0"/>
        <w:autoSpaceDE/>
        <w:autoSpaceDN/>
        <w:bidi w:val="0"/>
        <w:spacing w:line="560" w:lineRule="exact"/>
        <w:ind w:firstLine="640" w:firstLineChars="200"/>
        <w:textAlignment w:val="auto"/>
        <w:rPr>
          <w:rFonts w:hint="eastAsia" w:ascii="Times New Roman Regular" w:hAnsi="Times New Roman Regular" w:eastAsia="仿宋_GB2312" w:cs="Times New Roman Regular"/>
          <w:color w:val="000000"/>
          <w:sz w:val="32"/>
          <w:szCs w:val="32"/>
          <w:lang w:val="en-US" w:eastAsia="zh-CN"/>
        </w:rPr>
      </w:pPr>
      <w:r>
        <w:rPr>
          <w:rFonts w:hint="eastAsia" w:ascii="Times New Roman Regular" w:hAnsi="Times New Roman Regular" w:eastAsia="仿宋_GB2312" w:cs="Times New Roman Regular"/>
          <w:color w:val="000000"/>
          <w:sz w:val="32"/>
          <w:szCs w:val="32"/>
          <w:lang w:eastAsia="zh-CN"/>
        </w:rPr>
        <w:t>提出的</w:t>
      </w:r>
      <w:r>
        <w:rPr>
          <w:rFonts w:hint="eastAsia" w:ascii="Times New Roman Regular" w:hAnsi="Times New Roman Regular" w:eastAsia="仿宋_GB2312" w:cs="Times New Roman Regular"/>
          <w:color w:val="000000"/>
          <w:sz w:val="32"/>
          <w:szCs w:val="32"/>
        </w:rPr>
        <w:t>相关建议</w:t>
      </w:r>
      <w:r>
        <w:rPr>
          <w:rFonts w:hint="eastAsia" w:ascii="Times New Roman Regular" w:hAnsi="Times New Roman Regular" w:eastAsia="仿宋_GB2312" w:cs="Times New Roman Regular"/>
          <w:color w:val="000000"/>
          <w:sz w:val="32"/>
          <w:szCs w:val="32"/>
          <w:lang w:eastAsia="zh-CN"/>
        </w:rPr>
        <w:t>为：一是合理设置合同违约条款，严格合同违约管理。</w:t>
      </w:r>
      <w:r>
        <w:rPr>
          <w:rFonts w:hint="eastAsia" w:ascii="Times New Roman Regular" w:hAnsi="Times New Roman Regular" w:eastAsia="仿宋_GB2312" w:cs="Times New Roman Regular"/>
          <w:color w:val="000000"/>
          <w:sz w:val="32"/>
          <w:szCs w:val="32"/>
          <w:lang w:val="en-US" w:eastAsia="zh-CN"/>
        </w:rPr>
        <w:t>二是</w:t>
      </w:r>
      <w:r>
        <w:rPr>
          <w:rFonts w:hint="eastAsia" w:ascii="Times New Roman Regular" w:hAnsi="Times New Roman Regular" w:eastAsia="仿宋_GB2312" w:cs="Times New Roman Regular"/>
          <w:color w:val="000000"/>
          <w:sz w:val="32"/>
          <w:szCs w:val="32"/>
          <w:lang w:eastAsia="zh-CN"/>
        </w:rPr>
        <w:t>强化合同履约进度管控，确保设备按期到货。</w:t>
      </w:r>
      <w:r>
        <w:rPr>
          <w:rFonts w:hint="eastAsia" w:ascii="Times New Roman Regular" w:hAnsi="Times New Roman Regular" w:eastAsia="仿宋_GB2312" w:cs="Times New Roman Regular"/>
          <w:color w:val="000000"/>
          <w:sz w:val="32"/>
          <w:szCs w:val="32"/>
          <w:lang w:val="en-US" w:eastAsia="zh-CN"/>
        </w:rPr>
        <w:t>三是</w:t>
      </w:r>
      <w:r>
        <w:rPr>
          <w:rFonts w:hint="eastAsia" w:ascii="Times New Roman Regular" w:hAnsi="Times New Roman Regular" w:eastAsia="仿宋_GB2312" w:cs="Times New Roman Regular"/>
          <w:color w:val="000000"/>
          <w:sz w:val="32"/>
          <w:szCs w:val="32"/>
          <w:lang w:eastAsia="zh-CN"/>
        </w:rPr>
        <w:t>严格落实设备验收规定，确保采购设备质效。</w:t>
      </w:r>
      <w:r>
        <w:rPr>
          <w:rFonts w:hint="eastAsia" w:ascii="Times New Roman Regular" w:hAnsi="Times New Roman Regular" w:eastAsia="仿宋_GB2312" w:cs="Times New Roman Regular"/>
          <w:color w:val="000000"/>
          <w:sz w:val="32"/>
          <w:szCs w:val="32"/>
          <w:lang w:val="en-US" w:eastAsia="zh-CN"/>
        </w:rPr>
        <w:t>四是</w:t>
      </w:r>
      <w:r>
        <w:rPr>
          <w:rFonts w:hint="eastAsia" w:ascii="Times New Roman Regular" w:hAnsi="Times New Roman Regular" w:eastAsia="仿宋_GB2312" w:cs="Times New Roman Regular"/>
          <w:color w:val="000000"/>
          <w:sz w:val="32"/>
          <w:szCs w:val="32"/>
          <w:lang w:eastAsia="zh-CN"/>
        </w:rPr>
        <w:t>厘清专项收入实现情况，防范债券偿债风险。</w:t>
      </w:r>
      <w:r>
        <w:rPr>
          <w:rFonts w:hint="eastAsia" w:ascii="Times New Roman Regular" w:hAnsi="Times New Roman Regular" w:eastAsia="仿宋_GB2312" w:cs="Times New Roman Regular"/>
          <w:color w:val="000000"/>
          <w:sz w:val="32"/>
          <w:szCs w:val="32"/>
          <w:lang w:val="en-US" w:eastAsia="zh-CN"/>
        </w:rPr>
        <w:t>五是</w:t>
      </w:r>
      <w:r>
        <w:rPr>
          <w:rFonts w:hint="eastAsia" w:ascii="Times New Roman Regular" w:hAnsi="Times New Roman Regular" w:eastAsia="仿宋_GB2312" w:cs="Times New Roman Regular"/>
          <w:color w:val="000000"/>
          <w:sz w:val="32"/>
          <w:szCs w:val="32"/>
          <w:lang w:eastAsia="zh-CN"/>
        </w:rPr>
        <w:t>强化绩效</w:t>
      </w:r>
      <w:r>
        <w:rPr>
          <w:rFonts w:hint="eastAsia" w:ascii="Times New Roman Regular" w:hAnsi="Times New Roman Regular" w:eastAsia="仿宋_GB2312" w:cs="Times New Roman Regular"/>
          <w:color w:val="000000"/>
          <w:sz w:val="32"/>
          <w:szCs w:val="32"/>
          <w:lang w:eastAsia="zh-Hans"/>
        </w:rPr>
        <w:t>目标管理</w:t>
      </w:r>
      <w:r>
        <w:rPr>
          <w:rFonts w:hint="eastAsia" w:ascii="Times New Roman Regular" w:hAnsi="Times New Roman Regular" w:eastAsia="仿宋_GB2312" w:cs="Times New Roman Regular"/>
          <w:color w:val="000000"/>
          <w:sz w:val="32"/>
          <w:szCs w:val="32"/>
          <w:lang w:eastAsia="zh-CN"/>
        </w:rPr>
        <w:t>，</w:t>
      </w:r>
      <w:r>
        <w:rPr>
          <w:rFonts w:hint="eastAsia" w:ascii="Times New Roman Regular" w:hAnsi="Times New Roman Regular" w:eastAsia="仿宋_GB2312" w:cs="Times New Roman Regular"/>
          <w:color w:val="000000"/>
          <w:sz w:val="32"/>
          <w:szCs w:val="32"/>
          <w:lang w:eastAsia="zh-Hans"/>
        </w:rPr>
        <w:t>推进预算绩效</w:t>
      </w:r>
      <w:r>
        <w:rPr>
          <w:rFonts w:hint="eastAsia" w:ascii="Times New Roman Regular" w:hAnsi="Times New Roman Regular" w:eastAsia="仿宋_GB2312" w:cs="Times New Roman Regular"/>
          <w:color w:val="000000"/>
          <w:sz w:val="32"/>
          <w:szCs w:val="32"/>
          <w:lang w:eastAsia="zh-CN"/>
        </w:rPr>
        <w:t>提质增效。</w:t>
      </w:r>
    </w:p>
    <w:p>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Times New Roman Regular">
    <w:altName w:val="Nimbus Roman No9 L"/>
    <w:panose1 w:val="00000000000000000000"/>
    <w:charset w:val="00"/>
    <w:family w:val="auto"/>
    <w:pitch w:val="default"/>
    <w:sig w:usb0="00000000" w:usb1="00000000" w:usb2="00000001" w:usb3="00000000" w:csb0="400001BF" w:csb1="DFF7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5YjhlYTU1OTdiYWIyOTdhZDNlZjk4YWY1NGY4MGUifQ=="/>
  </w:docVars>
  <w:rsids>
    <w:rsidRoot w:val="51270B2E"/>
    <w:rsid w:val="2A7D2908"/>
    <w:rsid w:val="454959B9"/>
    <w:rsid w:val="49E1317B"/>
    <w:rsid w:val="4F570793"/>
    <w:rsid w:val="51270B2E"/>
    <w:rsid w:val="D5A3B2CB"/>
    <w:rsid w:val="F6F46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等线"/>
      <w:kern w:val="2"/>
      <w:sz w:val="3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2023-11-30T16:17:00Z</dcterms:created>
  <dc:creator>玄</dc:creator>
  <cp:lastModifiedBy>yt</cp:lastModifiedBy>
  <dcterms:modified xsi:type="dcterms:W3CDTF">2023-11-30T16:54:59Z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2839924F13D649BDACCDFC6757E66B69_11</vt:lpwstr>
  </property>
</Properties>
</file>