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pStyle w:val="2"/>
        <w:rPr>
          <w:rFonts w:hint="default"/>
          <w:lang w:val="en-US" w:eastAsia="zh-CN"/>
        </w:rPr>
      </w:pPr>
    </w:p>
    <w:p>
      <w:pPr>
        <w:spacing w:line="560" w:lineRule="exact"/>
        <w:jc w:val="center"/>
        <w:rPr>
          <w:rFonts w:hint="default" w:eastAsia="方正小标宋简体"/>
          <w:b w:val="0"/>
          <w:bCs w:val="0"/>
          <w:lang w:val="en-US" w:eastAsia="zh-CN"/>
        </w:rPr>
      </w:pP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盐田区突发事件应急预案管理办法</w:t>
      </w:r>
      <w:r>
        <w:rPr>
          <w:rFonts w:hint="eastAsia" w:ascii="方正小标宋简体" w:hAnsi="方正小标宋简体" w:eastAsia="方正小标宋简体" w:cs="方正小标宋简体"/>
          <w:sz w:val="44"/>
          <w:szCs w:val="44"/>
          <w:lang w:eastAsia="zh-CN"/>
        </w:rPr>
        <w:t>》</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修订</w:t>
      </w:r>
      <w:r>
        <w:rPr>
          <w:rFonts w:hint="eastAsia" w:ascii="方正小标宋简体" w:hAnsi="方正小标宋简体" w:eastAsia="方正小标宋简体" w:cs="方正小标宋简体"/>
          <w:sz w:val="44"/>
          <w:szCs w:val="44"/>
        </w:rPr>
        <w:t>说明</w:t>
      </w:r>
    </w:p>
    <w:p>
      <w:pPr>
        <w:spacing w:line="560" w:lineRule="exact"/>
        <w:jc w:val="center"/>
        <w:rPr>
          <w:rFonts w:hint="eastAsia" w:ascii="方正小标宋简体" w:hAnsi="方正小标宋简体" w:eastAsia="方正小标宋简体" w:cs="方正小标宋简体"/>
          <w:sz w:val="44"/>
          <w:szCs w:val="44"/>
        </w:rPr>
      </w:pPr>
    </w:p>
    <w:p>
      <w:pPr>
        <w:spacing w:line="560" w:lineRule="exact"/>
        <w:ind w:firstLine="640" w:firstLineChars="200"/>
        <w:rPr>
          <w:rFonts w:hint="eastAsia" w:ascii="仿宋_GB2312" w:eastAsia="仿宋_GB2312"/>
          <w:sz w:val="32"/>
          <w:szCs w:val="32"/>
          <w:lang w:eastAsia="zh-CN"/>
        </w:rPr>
      </w:pPr>
      <w:r>
        <w:rPr>
          <w:rFonts w:hint="eastAsia" w:ascii="仿宋_GB2312" w:hAnsi="仿宋_GB2312" w:eastAsia="仿宋_GB2312" w:cs="仿宋_GB2312"/>
          <w:sz w:val="32"/>
          <w:szCs w:val="32"/>
        </w:rPr>
        <w:t>自机构改革调整以来，应急预案管理工作已经发生较大变化，原有的应急预案管理办法</w:t>
      </w:r>
      <w:r>
        <w:rPr>
          <w:rFonts w:hint="eastAsia" w:ascii="仿宋_GB2312" w:hAnsi="仿宋_GB2312" w:eastAsia="仿宋_GB2312" w:cs="仿宋_GB2312"/>
          <w:sz w:val="32"/>
          <w:szCs w:val="32"/>
          <w:lang w:eastAsia="zh-CN"/>
        </w:rPr>
        <w:t>自</w:t>
      </w:r>
      <w:r>
        <w:rPr>
          <w:rFonts w:hint="eastAsia" w:ascii="仿宋_GB2312" w:hAnsi="仿宋_GB2312" w:eastAsia="仿宋_GB2312" w:cs="仿宋_GB2312"/>
          <w:sz w:val="32"/>
          <w:szCs w:val="32"/>
          <w:lang w:val="en-US" w:eastAsia="zh-CN"/>
        </w:rPr>
        <w:t>2019年印发至今已超过5年有效期，</w:t>
      </w:r>
      <w:r>
        <w:rPr>
          <w:rFonts w:hint="eastAsia" w:ascii="仿宋_GB2312" w:hAnsi="Arial" w:eastAsia="仿宋_GB2312" w:cs="Arial"/>
          <w:kern w:val="0"/>
          <w:sz w:val="32"/>
          <w:szCs w:val="32"/>
        </w:rPr>
        <w:t>根据工作需要进行修订</w:t>
      </w:r>
      <w:r>
        <w:rPr>
          <w:rFonts w:hint="eastAsia" w:ascii="仿宋_GB2312" w:hAnsi="仿宋_GB2312" w:eastAsia="仿宋_GB2312" w:cs="仿宋_GB2312"/>
          <w:sz w:val="32"/>
          <w:szCs w:val="32"/>
        </w:rPr>
        <w:t>。为适应新时代应急管理工作需要，加强应急预案体系建设，进一步规范各级各类应急预案管理，结合我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实际，</w:t>
      </w:r>
      <w:r>
        <w:rPr>
          <w:rFonts w:hint="default" w:ascii="仿宋_GB2312" w:hAnsi="仿宋_GB2312" w:eastAsia="仿宋_GB2312" w:cs="仿宋_GB2312"/>
          <w:sz w:val="32"/>
          <w:szCs w:val="32"/>
          <w:lang w:val="en"/>
        </w:rPr>
        <w:t>盐田区</w:t>
      </w:r>
      <w:r>
        <w:rPr>
          <w:rFonts w:hint="eastAsia" w:ascii="仿宋_GB2312" w:hAnsi="仿宋_GB2312" w:eastAsia="仿宋_GB2312" w:cs="仿宋_GB2312"/>
          <w:sz w:val="32"/>
          <w:szCs w:val="32"/>
        </w:rPr>
        <w:t>应急管理局编制形成</w:t>
      </w:r>
      <w:r>
        <w:rPr>
          <w:rFonts w:hint="eastAsia" w:ascii="仿宋_GB2312" w:hAnsi="Arial" w:eastAsia="仿宋_GB2312" w:cs="Arial"/>
          <w:kern w:val="0"/>
          <w:sz w:val="32"/>
          <w:szCs w:val="32"/>
        </w:rPr>
        <w:t>《盐田区突发事件应急预案管理办法》</w:t>
      </w:r>
      <w:r>
        <w:rPr>
          <w:rFonts w:hint="eastAsia" w:ascii="仿宋_GB2312" w:eastAsia="仿宋_GB2312"/>
          <w:sz w:val="32"/>
          <w:szCs w:val="32"/>
        </w:rPr>
        <w:t>（以下简称《办法</w:t>
      </w:r>
      <w:r>
        <w:rPr>
          <w:rFonts w:hint="eastAsia" w:ascii="仿宋_GB2312" w:eastAsia="仿宋_GB2312"/>
          <w:sz w:val="32"/>
          <w:szCs w:val="32"/>
          <w:lang w:eastAsia="zh-CN"/>
        </w:rPr>
        <w:t>（修订稿）</w:t>
      </w:r>
      <w:r>
        <w:rPr>
          <w:rFonts w:hint="eastAsia" w:ascii="仿宋_GB2312" w:eastAsia="仿宋_GB2312"/>
          <w:sz w:val="32"/>
          <w:szCs w:val="32"/>
        </w:rPr>
        <w:t>》）</w:t>
      </w:r>
      <w:r>
        <w:rPr>
          <w:rFonts w:hint="eastAsia" w:ascii="仿宋_GB2312" w:eastAsia="仿宋_GB2312"/>
          <w:sz w:val="32"/>
          <w:szCs w:val="32"/>
          <w:lang w:eastAsia="zh-CN"/>
        </w:rPr>
        <w:t>。主要内容修订内容共</w:t>
      </w:r>
      <w:r>
        <w:rPr>
          <w:rFonts w:hint="eastAsia" w:ascii="仿宋_GB2312" w:eastAsia="仿宋_GB2312"/>
          <w:sz w:val="32"/>
          <w:szCs w:val="32"/>
          <w:highlight w:val="yellow"/>
          <w:lang w:val="en-US" w:eastAsia="zh-CN"/>
        </w:rPr>
        <w:t>11</w:t>
      </w:r>
      <w:r>
        <w:rPr>
          <w:rFonts w:hint="eastAsia" w:ascii="仿宋_GB2312" w:eastAsia="仿宋_GB2312"/>
          <w:sz w:val="32"/>
          <w:szCs w:val="32"/>
          <w:highlight w:val="yellow"/>
          <w:lang w:eastAsia="zh-CN"/>
        </w:rPr>
        <w:t>项</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color w:val="auto"/>
          <w:sz w:val="32"/>
          <w:lang w:val="en-US" w:eastAsia="zh-CN"/>
        </w:rPr>
      </w:pPr>
      <w:r>
        <w:rPr>
          <w:rFonts w:hint="eastAsia" w:ascii="黑体" w:hAnsi="黑体" w:eastAsia="黑体" w:cs="黑体"/>
          <w:color w:val="auto"/>
          <w:sz w:val="32"/>
          <w:lang w:val="en-US" w:eastAsia="zh-CN"/>
        </w:rPr>
        <w:t>一、对“总则”进行修订。</w:t>
      </w:r>
      <w:r>
        <w:rPr>
          <w:rFonts w:hint="eastAsia" w:eastAsia="仿宋_GB2312"/>
          <w:sz w:val="32"/>
          <w:lang w:val="en-US" w:eastAsia="zh-CN"/>
        </w:rPr>
        <w:t>一方面，新增“统筹管理”内容。理由：国家、省、市</w:t>
      </w:r>
      <w:r>
        <w:rPr>
          <w:rFonts w:hint="eastAsia" w:ascii="仿宋_GB2312" w:hAnsi="仿宋_GB2312" w:eastAsia="仿宋_GB2312" w:cs="仿宋_GB2312"/>
          <w:color w:val="auto"/>
          <w:sz w:val="32"/>
          <w:szCs w:val="32"/>
          <w:lang w:val="en-US" w:eastAsia="zh-CN"/>
        </w:rPr>
        <w:t>应急预案管理办法修订精神新增了“统筹管理”的内容。另一方面，</w:t>
      </w:r>
      <w:r>
        <w:rPr>
          <w:rFonts w:hint="eastAsia" w:eastAsia="仿宋_GB2312"/>
          <w:sz w:val="32"/>
          <w:lang w:val="en-US" w:eastAsia="zh-CN"/>
        </w:rPr>
        <w:t>新增“数字预案”内容。理由：一是</w:t>
      </w:r>
      <w:r>
        <w:rPr>
          <w:rFonts w:hint="eastAsia" w:ascii="仿宋_GB2312" w:hAnsi="仿宋_GB2312" w:eastAsia="仿宋_GB2312" w:cs="仿宋_GB2312"/>
          <w:color w:val="auto"/>
          <w:sz w:val="32"/>
          <w:szCs w:val="32"/>
          <w:lang w:val="en-US" w:eastAsia="zh-CN"/>
        </w:rPr>
        <w:t>国家、省、市应急预案管理办法修订精神对数字预案内容提出了要求</w:t>
      </w:r>
      <w:r>
        <w:rPr>
          <w:rFonts w:hint="eastAsia" w:eastAsia="仿宋_GB2312"/>
          <w:color w:val="auto"/>
          <w:sz w:val="32"/>
          <w:lang w:val="en-US" w:eastAsia="zh-CN"/>
        </w:rPr>
        <w:t>；二是数字预案是当前与时俱进推进预案管理工作的重要内容。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eastAsia="仿宋_GB2312"/>
          <w:color w:val="0D0D0D" w:themeColor="text1" w:themeTint="F2"/>
          <w:sz w:val="32"/>
          <w:lang w:val="en-US" w:eastAsia="zh-CN"/>
          <w14:textFill>
            <w14:solidFill>
              <w14:schemeClr w14:val="tx1">
                <w14:lumMod w14:val="95000"/>
                <w14:lumOff w14:val="5000"/>
              </w14:schemeClr>
            </w14:solidFill>
          </w14:textFill>
        </w:rPr>
      </w:pPr>
      <w:r>
        <w:rPr>
          <w:rFonts w:hint="eastAsia" w:ascii="黑体" w:hAnsi="黑体" w:eastAsia="黑体" w:cs="黑体"/>
          <w:color w:val="0D0D0D" w:themeColor="text1" w:themeTint="F2"/>
          <w:sz w:val="32"/>
          <w:lang w:val="en-US" w:eastAsia="zh-CN"/>
          <w14:textFill>
            <w14:solidFill>
              <w14:schemeClr w14:val="tx1">
                <w14:lumMod w14:val="95000"/>
                <w14:lumOff w14:val="5000"/>
              </w14:schemeClr>
            </w14:solidFill>
          </w14:textFill>
        </w:rPr>
        <w:t>二、对“框架内容”进行调整。</w:t>
      </w:r>
      <w:r>
        <w:rPr>
          <w:rFonts w:hint="eastAsia" w:eastAsia="仿宋_GB2312"/>
          <w:color w:val="0D0D0D" w:themeColor="text1" w:themeTint="F2"/>
          <w:sz w:val="32"/>
          <w:lang w:val="en-US" w:eastAsia="zh-CN"/>
          <w14:textFill>
            <w14:solidFill>
              <w14:schemeClr w14:val="tx1">
                <w14:lumMod w14:val="95000"/>
                <w14:lumOff w14:val="5000"/>
              </w14:schemeClr>
            </w14:solidFill>
          </w14:textFill>
        </w:rPr>
        <w:t>一是在总则中删除“工作原则”；二是新增“预案体系图、编制流程表、预案送审表和审核意见表、备案表、备案登记表”等附件内容。理由：各种规范表格的运用，有利于增强应急预案管理，进一步规范应急预案编制。</w:t>
      </w:r>
    </w:p>
    <w:p>
      <w:pPr>
        <w:spacing w:line="560" w:lineRule="exact"/>
        <w:ind w:firstLine="640" w:firstLineChars="200"/>
        <w:rPr>
          <w:rFonts w:hint="eastAsia" w:ascii="仿宋_GB2312" w:hAnsi="宋体" w:eastAsia="仿宋_GB2312" w:cs="宋体"/>
          <w:color w:val="auto"/>
          <w:kern w:val="0"/>
          <w:sz w:val="32"/>
          <w:szCs w:val="32"/>
          <w:highlight w:val="none"/>
          <w:lang w:val="en-US" w:eastAsia="zh-CN"/>
        </w:rPr>
      </w:pPr>
      <w:r>
        <w:rPr>
          <w:rFonts w:hint="eastAsia" w:ascii="黑体" w:hAnsi="黑体" w:eastAsia="黑体" w:cs="黑体"/>
          <w:color w:val="auto"/>
          <w:sz w:val="32"/>
          <w:lang w:val="en-US" w:eastAsia="zh-CN"/>
        </w:rPr>
        <w:t>三、对“预案内容”进行修订。</w:t>
      </w:r>
      <w:r>
        <w:rPr>
          <w:rFonts w:hint="eastAsia" w:eastAsia="仿宋_GB2312"/>
          <w:sz w:val="32"/>
          <w:lang w:val="en-US" w:eastAsia="zh-CN"/>
        </w:rPr>
        <w:t>一是新增“重大活动应急预案、单位和基层组织应急预案”管理责任主体。理由：健全我区预案体系管理主体责任的现实需求。二是专项预案和部门预案、街道预案（</w:t>
      </w:r>
      <w:r>
        <w:rPr>
          <w:rFonts w:hint="eastAsia" w:ascii="仿宋_GB2312" w:hAnsi="宋体" w:eastAsia="仿宋_GB2312" w:cs="宋体"/>
          <w:color w:val="auto"/>
          <w:kern w:val="0"/>
          <w:sz w:val="32"/>
          <w:szCs w:val="32"/>
          <w:lang w:val="en-US" w:eastAsia="zh-CN"/>
        </w:rPr>
        <w:t>不分专项和部门预案</w:t>
      </w:r>
      <w:r>
        <w:rPr>
          <w:rFonts w:hint="eastAsia" w:eastAsia="仿宋_GB2312"/>
          <w:sz w:val="32"/>
          <w:lang w:val="en-US" w:eastAsia="zh-CN"/>
        </w:rPr>
        <w:t>），增加“人员信息”。理由：明确人员信息，是提升突发事件应对效率的重要内容。三</w:t>
      </w:r>
      <w:r>
        <w:rPr>
          <w:rFonts w:hint="eastAsia" w:ascii="仿宋_GB2312" w:hAnsi="宋体" w:eastAsia="仿宋_GB2312" w:cs="宋体"/>
          <w:color w:val="auto"/>
          <w:kern w:val="0"/>
          <w:sz w:val="32"/>
          <w:szCs w:val="32"/>
          <w:lang w:val="en-US" w:eastAsia="zh-CN"/>
        </w:rPr>
        <w:t>是增加</w:t>
      </w:r>
      <w:r>
        <w:rPr>
          <w:rFonts w:hint="eastAsia" w:ascii="仿宋_GB2312" w:hAnsi="仿宋_GB2312" w:eastAsia="仿宋_GB2312" w:cs="仿宋_GB2312"/>
          <w:color w:val="auto"/>
          <w:kern w:val="0"/>
          <w:sz w:val="32"/>
          <w:szCs w:val="32"/>
          <w:u w:val="none"/>
        </w:rPr>
        <w:t>区域性突发事件</w:t>
      </w:r>
      <w:r>
        <w:rPr>
          <w:rFonts w:hint="eastAsia" w:ascii="仿宋_GB2312" w:hAnsi="仿宋_GB2312" w:eastAsia="仿宋_GB2312" w:cs="仿宋_GB2312"/>
          <w:color w:val="auto"/>
          <w:kern w:val="0"/>
          <w:sz w:val="32"/>
          <w:szCs w:val="32"/>
          <w:u w:val="none"/>
          <w:lang w:val="en-US" w:eastAsia="zh-CN"/>
        </w:rPr>
        <w:t>的专项</w:t>
      </w:r>
      <w:r>
        <w:rPr>
          <w:rFonts w:hint="eastAsia" w:ascii="仿宋_GB2312" w:hAnsi="仿宋_GB2312" w:eastAsia="仿宋_GB2312" w:cs="仿宋_GB2312"/>
          <w:color w:val="auto"/>
          <w:kern w:val="0"/>
          <w:sz w:val="32"/>
          <w:szCs w:val="32"/>
          <w:u w:val="none"/>
        </w:rPr>
        <w:t>应急预案</w:t>
      </w:r>
      <w:r>
        <w:rPr>
          <w:rFonts w:hint="eastAsia" w:ascii="仿宋_GB2312" w:hAnsi="仿宋_GB2312" w:eastAsia="仿宋_GB2312" w:cs="仿宋_GB2312"/>
          <w:color w:val="auto"/>
          <w:kern w:val="0"/>
          <w:sz w:val="32"/>
          <w:szCs w:val="32"/>
          <w:u w:val="none"/>
          <w:lang w:eastAsia="zh-CN"/>
        </w:rPr>
        <w:t>、</w:t>
      </w:r>
      <w:r>
        <w:rPr>
          <w:rFonts w:hint="eastAsia" w:eastAsia="仿宋_GB2312"/>
          <w:sz w:val="32"/>
          <w:lang w:val="en-US" w:eastAsia="zh-CN"/>
        </w:rPr>
        <w:t>巨灾应急预案内容</w:t>
      </w:r>
      <w:r>
        <w:rPr>
          <w:rFonts w:hint="eastAsia" w:ascii="仿宋_GB2312" w:hAnsi="仿宋_GB2312" w:eastAsia="仿宋_GB2312" w:cs="仿宋_GB2312"/>
          <w:color w:val="auto"/>
          <w:kern w:val="0"/>
          <w:sz w:val="32"/>
          <w:szCs w:val="32"/>
          <w:u w:val="none"/>
          <w:lang w:eastAsia="zh-CN"/>
        </w:rPr>
        <w:t>。</w:t>
      </w:r>
      <w:r>
        <w:rPr>
          <w:rFonts w:hint="eastAsia" w:ascii="仿宋_GB2312" w:hAnsi="宋体" w:eastAsia="仿宋_GB2312" w:cs="宋体"/>
          <w:color w:val="auto"/>
          <w:kern w:val="0"/>
          <w:sz w:val="32"/>
          <w:szCs w:val="32"/>
          <w:lang w:val="en-US" w:eastAsia="zh-CN"/>
        </w:rPr>
        <w:t>理由：国家和省对区域应急联动、巨灾情景构建提出了新要求，我区突发事件处置对区域应急联动有现实需要。四是对保障类应急预案，共列举10项，内容与市总体应急预案修订精神保持一致。五是增加预案衔接内容。理由：预案衔接是预案管理工作的重要内容。六是增加</w:t>
      </w:r>
      <w:r>
        <w:rPr>
          <w:rFonts w:hint="eastAsia" w:ascii="仿宋_GB2312" w:eastAsia="仿宋_GB2312"/>
          <w:sz w:val="32"/>
          <w:szCs w:val="32"/>
          <w:highlight w:val="none"/>
          <w:lang w:val="en-US" w:eastAsia="zh-CN"/>
        </w:rPr>
        <w:t>“预案操作手册、</w:t>
      </w:r>
      <w:r>
        <w:rPr>
          <w:rFonts w:hint="eastAsia" w:ascii="仿宋_GB2312" w:eastAsia="仿宋_GB2312"/>
          <w:color w:val="000000"/>
          <w:sz w:val="32"/>
          <w:szCs w:val="32"/>
          <w:highlight w:val="none"/>
          <w:lang w:val="en-US" w:eastAsia="zh-CN"/>
        </w:rPr>
        <w:t>行动方案</w:t>
      </w:r>
      <w:r>
        <w:rPr>
          <w:rFonts w:hint="eastAsia" w:ascii="仿宋_GB2312" w:eastAsia="仿宋_GB2312"/>
          <w:sz w:val="32"/>
          <w:szCs w:val="32"/>
          <w:highlight w:val="none"/>
          <w:lang w:val="en-US" w:eastAsia="zh-CN"/>
        </w:rPr>
        <w:t>”内容。理由：新增后有利于</w:t>
      </w:r>
      <w:bookmarkStart w:id="0" w:name="_GoBack"/>
      <w:bookmarkEnd w:id="0"/>
      <w:r>
        <w:rPr>
          <w:rFonts w:hint="eastAsia" w:ascii="仿宋_GB2312" w:eastAsia="仿宋_GB2312"/>
          <w:sz w:val="32"/>
          <w:szCs w:val="32"/>
          <w:highlight w:val="none"/>
          <w:lang w:val="en-US" w:eastAsia="zh-CN"/>
        </w:rPr>
        <w:t>进一步提升应急预案的可操作性。</w:t>
      </w:r>
    </w:p>
    <w:p>
      <w:pPr>
        <w:spacing w:line="560" w:lineRule="exact"/>
        <w:ind w:firstLine="640" w:firstLineChars="200"/>
        <w:rPr>
          <w:rFonts w:hint="eastAsia" w:eastAsia="仿宋_GB2312" w:asciiTheme="minorHAnsi" w:hAnsiTheme="minorHAnsi" w:cstheme="minorBidi"/>
          <w:b w:val="0"/>
          <w:bCs w:val="0"/>
          <w:kern w:val="2"/>
          <w:sz w:val="32"/>
          <w:szCs w:val="24"/>
          <w:lang w:val="en-US" w:eastAsia="zh-CN" w:bidi="ar-SA"/>
        </w:rPr>
      </w:pPr>
      <w:r>
        <w:rPr>
          <w:rFonts w:hint="eastAsia" w:ascii="黑体" w:hAnsi="黑体" w:eastAsia="黑体" w:cs="黑体"/>
          <w:sz w:val="32"/>
          <w:szCs w:val="32"/>
          <w:highlight w:val="none"/>
          <w:lang w:val="en-US" w:eastAsia="zh-CN"/>
        </w:rPr>
        <w:t>四、</w:t>
      </w:r>
      <w:r>
        <w:rPr>
          <w:rFonts w:hint="eastAsia" w:ascii="黑体" w:hAnsi="黑体" w:eastAsia="黑体" w:cs="黑体"/>
          <w:b w:val="0"/>
          <w:bCs w:val="0"/>
          <w:color w:val="auto"/>
          <w:kern w:val="2"/>
          <w:sz w:val="32"/>
          <w:szCs w:val="24"/>
          <w:lang w:val="en-US" w:eastAsia="zh-CN" w:bidi="ar-SA"/>
        </w:rPr>
        <w:t>对“预案编制”进行调整。</w:t>
      </w:r>
      <w:r>
        <w:rPr>
          <w:rFonts w:hint="eastAsia" w:ascii="仿宋_GB2312" w:hAnsi="宋体" w:eastAsia="仿宋_GB2312" w:cs="宋体"/>
          <w:b w:val="0"/>
          <w:bCs w:val="0"/>
          <w:color w:val="auto"/>
          <w:kern w:val="0"/>
          <w:sz w:val="32"/>
          <w:szCs w:val="32"/>
          <w:lang w:val="en-US" w:eastAsia="zh-CN" w:bidi="ar-SA"/>
        </w:rPr>
        <w:t>一是增加</w:t>
      </w:r>
      <w:r>
        <w:rPr>
          <w:rFonts w:hint="eastAsia" w:eastAsia="仿宋_GB2312" w:asciiTheme="minorHAnsi" w:hAnsiTheme="minorHAnsi" w:cstheme="minorBidi"/>
          <w:b w:val="0"/>
          <w:bCs w:val="0"/>
          <w:kern w:val="2"/>
          <w:sz w:val="32"/>
          <w:szCs w:val="24"/>
          <w:lang w:val="en-US" w:eastAsia="zh-CN" w:bidi="ar-SA"/>
        </w:rPr>
        <w:t>“编制程序”内容。特别强调“预案验证”，提</w:t>
      </w:r>
      <w:r>
        <w:rPr>
          <w:rFonts w:hint="eastAsia" w:eastAsia="仿宋_GB2312" w:asciiTheme="minorHAnsi" w:hAnsiTheme="minorHAnsi" w:cstheme="minorBidi"/>
          <w:b w:val="0"/>
          <w:bCs w:val="0"/>
          <w:color w:val="0D0D0D" w:themeColor="text1" w:themeTint="F2"/>
          <w:kern w:val="2"/>
          <w:sz w:val="32"/>
          <w:szCs w:val="24"/>
          <w:lang w:val="en-US" w:eastAsia="zh-CN" w:bidi="ar-SA"/>
          <w14:textFill>
            <w14:solidFill>
              <w14:schemeClr w14:val="tx1">
                <w14:lumMod w14:val="95000"/>
                <w14:lumOff w14:val="5000"/>
              </w14:schemeClr>
            </w14:solidFill>
          </w14:textFill>
        </w:rPr>
        <w:t>出</w:t>
      </w:r>
      <w:r>
        <w:rPr>
          <w:rFonts w:hint="eastAsia" w:ascii="仿宋_GB2312" w:hAnsi="宋体" w:eastAsia="仿宋_GB2312" w:cs="宋体"/>
          <w:color w:val="0D0D0D" w:themeColor="text1" w:themeTint="F2"/>
          <w:kern w:val="0"/>
          <w:sz w:val="32"/>
          <w:szCs w:val="32"/>
          <w:highlight w:val="none"/>
          <w14:textFill>
            <w14:solidFill>
              <w14:schemeClr w14:val="tx1">
                <w14:lumMod w14:val="95000"/>
                <w14:lumOff w14:val="5000"/>
              </w14:schemeClr>
            </w14:solidFill>
          </w14:textFill>
        </w:rPr>
        <w:t>应急预案印发前，</w:t>
      </w:r>
      <w:r>
        <w:rPr>
          <w:rFonts w:hint="eastAsia" w:ascii="仿宋_GB2312" w:hAnsi="宋体" w:eastAsia="仿宋_GB2312" w:cs="宋体"/>
          <w:color w:val="0D0D0D" w:themeColor="text1" w:themeTint="F2"/>
          <w:kern w:val="0"/>
          <w:sz w:val="32"/>
          <w:szCs w:val="32"/>
          <w:highlight w:val="none"/>
          <w:lang w:val="en-US" w:eastAsia="zh-CN"/>
          <w14:textFill>
            <w14:solidFill>
              <w14:schemeClr w14:val="tx1">
                <w14:lumMod w14:val="95000"/>
                <w14:lumOff w14:val="5000"/>
              </w14:schemeClr>
            </w14:solidFill>
          </w14:textFill>
        </w:rPr>
        <w:t>应</w:t>
      </w:r>
      <w:r>
        <w:rPr>
          <w:rFonts w:hint="eastAsia" w:ascii="仿宋_GB2312" w:hAnsi="宋体" w:eastAsia="仿宋_GB2312" w:cs="宋体"/>
          <w:color w:val="0D0D0D" w:themeColor="text1" w:themeTint="F2"/>
          <w:kern w:val="0"/>
          <w:sz w:val="32"/>
          <w:szCs w:val="32"/>
          <w:highlight w:val="none"/>
          <w14:textFill>
            <w14:solidFill>
              <w14:schemeClr w14:val="tx1">
                <w14:lumMod w14:val="95000"/>
                <w14:lumOff w14:val="5000"/>
              </w14:schemeClr>
            </w14:solidFill>
          </w14:textFill>
        </w:rPr>
        <w:t>组织开展应急演练，检验应急预案各项措施的有效性</w:t>
      </w:r>
      <w:r>
        <w:rPr>
          <w:rFonts w:hint="eastAsia" w:eastAsia="仿宋_GB2312"/>
          <w:color w:val="0D0D0D" w:themeColor="text1" w:themeTint="F2"/>
          <w:sz w:val="32"/>
          <w:lang w:val="en-US" w:eastAsia="zh-CN"/>
          <w14:textFill>
            <w14:solidFill>
              <w14:schemeClr w14:val="tx1">
                <w14:lumMod w14:val="95000"/>
                <w14:lumOff w14:val="5000"/>
              </w14:schemeClr>
            </w14:solidFill>
          </w14:textFill>
        </w:rPr>
        <w:t>”。</w:t>
      </w:r>
      <w:r>
        <w:rPr>
          <w:rFonts w:hint="eastAsia" w:eastAsia="仿宋_GB2312" w:asciiTheme="minorHAnsi" w:hAnsiTheme="minorHAnsi" w:cstheme="minorBidi"/>
          <w:b w:val="0"/>
          <w:bCs w:val="0"/>
          <w:color w:val="0D0D0D" w:themeColor="text1" w:themeTint="F2"/>
          <w:kern w:val="2"/>
          <w:sz w:val="32"/>
          <w:szCs w:val="24"/>
          <w:lang w:val="en-US" w:eastAsia="zh-CN" w:bidi="ar-SA"/>
          <w14:textFill>
            <w14:solidFill>
              <w14:schemeClr w14:val="tx1">
                <w14:lumMod w14:val="95000"/>
                <w14:lumOff w14:val="5000"/>
              </w14:schemeClr>
            </w14:solidFill>
          </w14:textFill>
        </w:rPr>
        <w:t>理由：应急预案管理工作需要，有利于规范预案编制工作和</w:t>
      </w:r>
      <w:r>
        <w:rPr>
          <w:rFonts w:hint="eastAsia" w:eastAsia="仿宋_GB2312"/>
          <w:color w:val="0D0D0D" w:themeColor="text1" w:themeTint="F2"/>
          <w:sz w:val="32"/>
          <w:lang w:val="en-US" w:eastAsia="zh-CN"/>
          <w14:textFill>
            <w14:solidFill>
              <w14:schemeClr w14:val="tx1">
                <w14:lumMod w14:val="95000"/>
                <w14:lumOff w14:val="5000"/>
              </w14:schemeClr>
            </w14:solidFill>
          </w14:textFill>
        </w:rPr>
        <w:t>进一步检验和提高应急预案质量</w:t>
      </w:r>
      <w:r>
        <w:rPr>
          <w:rFonts w:hint="eastAsia" w:eastAsia="仿宋_GB2312" w:asciiTheme="minorHAnsi" w:hAnsiTheme="minorHAnsi" w:cstheme="minorBidi"/>
          <w:b w:val="0"/>
          <w:bCs w:val="0"/>
          <w:color w:val="0D0D0D" w:themeColor="text1" w:themeTint="F2"/>
          <w:kern w:val="2"/>
          <w:sz w:val="32"/>
          <w:szCs w:val="24"/>
          <w:lang w:val="en-US" w:eastAsia="zh-CN" w:bidi="ar-SA"/>
          <w14:textFill>
            <w14:solidFill>
              <w14:schemeClr w14:val="tx1">
                <w14:lumMod w14:val="95000"/>
                <w14:lumOff w14:val="5000"/>
              </w14:schemeClr>
            </w14:solidFill>
          </w14:textFill>
        </w:rPr>
        <w:t>。</w:t>
      </w:r>
      <w:r>
        <w:rPr>
          <w:rFonts w:hint="eastAsia" w:eastAsia="仿宋_GB2312" w:asciiTheme="minorHAnsi" w:hAnsiTheme="minorHAnsi" w:cstheme="minorBidi"/>
          <w:b w:val="0"/>
          <w:bCs w:val="0"/>
          <w:kern w:val="2"/>
          <w:sz w:val="32"/>
          <w:szCs w:val="24"/>
          <w:lang w:val="en-US" w:eastAsia="zh-CN" w:bidi="ar-SA"/>
        </w:rPr>
        <w:t>二是对应当制定应急预案的企业范围进行调整。在</w:t>
      </w:r>
      <w:r>
        <w:rPr>
          <w:rFonts w:hint="eastAsia" w:eastAsia="仿宋_GB2312" w:asciiTheme="minorHAnsi" w:hAnsiTheme="minorHAnsi" w:cstheme="minorBidi"/>
          <w:b w:val="0"/>
          <w:bCs w:val="0"/>
          <w:kern w:val="2"/>
          <w:sz w:val="32"/>
          <w:szCs w:val="24"/>
          <w:highlight w:val="none"/>
          <w:lang w:val="en-US" w:eastAsia="zh-CN" w:bidi="ar-SA"/>
        </w:rPr>
        <w:t>第</w:t>
      </w:r>
      <w:r>
        <w:rPr>
          <w:rFonts w:hint="eastAsia" w:eastAsia="仿宋_GB2312" w:cstheme="minorBidi"/>
          <w:b w:val="0"/>
          <w:bCs w:val="0"/>
          <w:kern w:val="2"/>
          <w:sz w:val="32"/>
          <w:szCs w:val="24"/>
          <w:highlight w:val="none"/>
          <w:lang w:val="en-US" w:eastAsia="zh-CN" w:bidi="ar-SA"/>
        </w:rPr>
        <w:t>十七</w:t>
      </w:r>
      <w:r>
        <w:rPr>
          <w:rFonts w:hint="eastAsia" w:eastAsia="仿宋_GB2312" w:asciiTheme="minorHAnsi" w:hAnsiTheme="minorHAnsi" w:cstheme="minorBidi"/>
          <w:b w:val="0"/>
          <w:bCs w:val="0"/>
          <w:kern w:val="2"/>
          <w:sz w:val="32"/>
          <w:szCs w:val="24"/>
          <w:highlight w:val="none"/>
          <w:lang w:val="en-US" w:eastAsia="zh-CN" w:bidi="ar-SA"/>
        </w:rPr>
        <w:t>条</w:t>
      </w:r>
      <w:r>
        <w:rPr>
          <w:rFonts w:hint="eastAsia" w:eastAsia="仿宋_GB2312" w:asciiTheme="minorHAnsi" w:hAnsiTheme="minorHAnsi" w:cstheme="minorBidi"/>
          <w:b w:val="0"/>
          <w:bCs w:val="0"/>
          <w:kern w:val="2"/>
          <w:sz w:val="32"/>
          <w:szCs w:val="24"/>
          <w:lang w:val="en-US" w:eastAsia="zh-CN" w:bidi="ar-SA"/>
        </w:rPr>
        <w:t>增加烟花爆竹批发经营、娱乐场所等企业。理由：国务院</w:t>
      </w:r>
      <w:r>
        <w:rPr>
          <w:rFonts w:hint="eastAsia" w:ascii="仿宋_GB2312" w:hAnsi="仿宋_GB2312" w:eastAsia="仿宋_GB2312" w:cs="仿宋_GB2312"/>
          <w:b w:val="0"/>
          <w:bCs w:val="0"/>
          <w:kern w:val="2"/>
          <w:sz w:val="32"/>
          <w:szCs w:val="24"/>
          <w:lang w:val="en-US" w:eastAsia="zh-CN" w:bidi="ar-SA"/>
        </w:rPr>
        <w:t>708号令和应急部2号令</w:t>
      </w:r>
      <w:r>
        <w:rPr>
          <w:rFonts w:hint="eastAsia" w:eastAsia="仿宋_GB2312" w:asciiTheme="minorHAnsi" w:hAnsiTheme="minorHAnsi" w:cstheme="minorBidi"/>
          <w:b w:val="0"/>
          <w:bCs w:val="0"/>
          <w:kern w:val="2"/>
          <w:sz w:val="32"/>
          <w:szCs w:val="24"/>
          <w:lang w:val="en-US" w:eastAsia="zh-CN" w:bidi="ar-SA"/>
        </w:rPr>
        <w:t>对此类企业的应急预案编制提出了强制性要求。三是对应急预案基础工作进行新增。在原来风险评估和应急资源调查的基础上，新增“案例分析”。理由：一是国家应急预案管理办法修订精神对此提出了明确要求；二是新增后有利于进一步提高应急预案的质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lang w:val="en-US" w:eastAsia="zh-CN"/>
        </w:rPr>
      </w:pPr>
      <w:r>
        <w:rPr>
          <w:rFonts w:hint="eastAsia" w:ascii="黑体" w:hAnsi="黑体" w:eastAsia="黑体" w:cs="黑体"/>
          <w:color w:val="0D0D0D" w:themeColor="text1" w:themeTint="F2"/>
          <w:sz w:val="32"/>
          <w:lang w:val="en-US" w:eastAsia="zh-CN"/>
          <w14:textFill>
            <w14:solidFill>
              <w14:schemeClr w14:val="tx1">
                <w14:lumMod w14:val="95000"/>
                <w14:lumOff w14:val="5000"/>
              </w14:schemeClr>
            </w14:solidFill>
          </w14:textFill>
        </w:rPr>
        <w:t>五、</w:t>
      </w:r>
      <w:r>
        <w:rPr>
          <w:rFonts w:hint="eastAsia" w:ascii="黑体" w:hAnsi="黑体" w:eastAsia="黑体" w:cs="黑体"/>
          <w:color w:val="auto"/>
          <w:sz w:val="32"/>
          <w:lang w:val="en-US" w:eastAsia="zh-CN"/>
        </w:rPr>
        <w:t>对专项应急预案审批程序进行调整。</w:t>
      </w:r>
      <w:r>
        <w:rPr>
          <w:rFonts w:hint="eastAsia" w:eastAsia="仿宋_GB2312"/>
          <w:sz w:val="32"/>
          <w:lang w:val="en-US" w:eastAsia="zh-CN"/>
        </w:rPr>
        <w:t>将此部分内容由原来的“</w:t>
      </w:r>
      <w:r>
        <w:rPr>
          <w:rFonts w:hint="eastAsia" w:ascii="仿宋_GB2312" w:hAnsi="Calibri" w:eastAsia="仿宋_GB2312" w:cs="仿宋_GB2312"/>
          <w:sz w:val="32"/>
          <w:szCs w:val="32"/>
          <w:lang w:eastAsia="zh-CN" w:bidi="ar"/>
        </w:rPr>
        <w:t>应当报区应急管理主管部门审核，并形成书面审核意见。经审核后，由应急预案制定或牵头制定部门报区政府审定，</w:t>
      </w:r>
      <w:r>
        <w:rPr>
          <w:rFonts w:hint="eastAsia" w:ascii="仿宋_GB2312" w:hAnsi="Calibri" w:eastAsia="仿宋_GB2312" w:cs="仿宋_GB2312"/>
          <w:sz w:val="32"/>
          <w:szCs w:val="32"/>
          <w:lang w:bidi="ar"/>
        </w:rPr>
        <w:t>必要时报请</w:t>
      </w:r>
      <w:r>
        <w:rPr>
          <w:rFonts w:hint="eastAsia" w:ascii="仿宋_GB2312" w:hAnsi="Calibri" w:eastAsia="仿宋_GB2312" w:cs="仿宋_GB2312"/>
          <w:sz w:val="32"/>
          <w:szCs w:val="32"/>
          <w:lang w:eastAsia="zh-CN" w:bidi="ar"/>
        </w:rPr>
        <w:t>区</w:t>
      </w:r>
      <w:r>
        <w:rPr>
          <w:rFonts w:hint="eastAsia" w:ascii="仿宋_GB2312" w:hAnsi="Calibri" w:eastAsia="仿宋_GB2312" w:cs="仿宋_GB2312"/>
          <w:sz w:val="32"/>
          <w:szCs w:val="32"/>
          <w:lang w:bidi="ar"/>
        </w:rPr>
        <w:t>政府常务会议或者专题会议审议，以</w:t>
      </w:r>
      <w:r>
        <w:rPr>
          <w:rFonts w:hint="eastAsia" w:ascii="仿宋_GB2312" w:hAnsi="Calibri" w:eastAsia="仿宋_GB2312" w:cs="仿宋_GB2312"/>
          <w:sz w:val="32"/>
          <w:szCs w:val="32"/>
          <w:lang w:eastAsia="zh-CN" w:bidi="ar"/>
        </w:rPr>
        <w:t>区政府</w:t>
      </w:r>
      <w:r>
        <w:rPr>
          <w:rFonts w:hint="eastAsia" w:ascii="仿宋_GB2312" w:hAnsi="Calibri" w:eastAsia="仿宋_GB2312" w:cs="仿宋_GB2312"/>
          <w:sz w:val="32"/>
          <w:szCs w:val="32"/>
          <w:lang w:bidi="ar"/>
        </w:rPr>
        <w:t>办公室名义印发</w:t>
      </w:r>
      <w:r>
        <w:rPr>
          <w:rFonts w:hint="eastAsia" w:eastAsia="仿宋_GB2312"/>
          <w:sz w:val="32"/>
          <w:lang w:val="en-US" w:eastAsia="zh-CN"/>
        </w:rPr>
        <w:t>”，调整为“</w:t>
      </w:r>
      <w:r>
        <w:rPr>
          <w:rFonts w:hint="eastAsia" w:ascii="仿宋_GB2312" w:hAnsi="Calibri" w:eastAsia="仿宋_GB2312" w:cs="仿宋_GB2312"/>
          <w:sz w:val="32"/>
          <w:szCs w:val="32"/>
          <w:lang w:eastAsia="zh-CN" w:bidi="ar"/>
        </w:rPr>
        <w:t>应经区相关业务主管部门有关会议审议，经区应急管理部门审核后，由预案编制单位报送区政府审批，以</w:t>
      </w:r>
      <w:r>
        <w:rPr>
          <w:rFonts w:hint="eastAsia" w:ascii="仿宋_GB2312" w:hAnsi="Calibri" w:eastAsia="仿宋_GB2312" w:cs="仿宋_GB2312"/>
          <w:sz w:val="32"/>
          <w:szCs w:val="32"/>
          <w:lang w:val="en" w:eastAsia="zh-CN" w:bidi="ar"/>
        </w:rPr>
        <w:t>专项指挥部名义</w:t>
      </w:r>
      <w:r>
        <w:rPr>
          <w:rFonts w:hint="eastAsia" w:ascii="仿宋_GB2312" w:hAnsi="Calibri" w:eastAsia="仿宋_GB2312" w:cs="仿宋_GB2312"/>
          <w:sz w:val="32"/>
          <w:szCs w:val="32"/>
          <w:lang w:eastAsia="zh-CN" w:bidi="ar"/>
        </w:rPr>
        <w:t>印发</w:t>
      </w:r>
      <w:r>
        <w:rPr>
          <w:rFonts w:hint="eastAsia" w:eastAsia="仿宋_GB2312"/>
          <w:sz w:val="32"/>
          <w:lang w:val="en-US" w:eastAsia="zh-CN"/>
        </w:rPr>
        <w:t>”。理由：一是原办法关于专项应急预案的审批程序不够细化，在此予以落地细化；二是明确以指挥部名义印发，可在程序上进一步提高指挥部总指挥对应急预案的掌握度。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lang w:val="en-US" w:eastAsia="zh-CN"/>
        </w:rPr>
      </w:pPr>
      <w:r>
        <w:rPr>
          <w:rFonts w:hint="eastAsia" w:ascii="黑体" w:hAnsi="黑体" w:eastAsia="黑体" w:cs="黑体"/>
          <w:b w:val="0"/>
          <w:bCs w:val="0"/>
          <w:color w:val="auto"/>
          <w:sz w:val="32"/>
          <w:lang w:val="en-US" w:eastAsia="zh-CN"/>
        </w:rPr>
        <w:t>六、对应急预案审查备案要求进行调整。</w:t>
      </w:r>
      <w:r>
        <w:rPr>
          <w:rFonts w:hint="eastAsia" w:eastAsia="仿宋_GB2312" w:cs="Times New Roman" w:asciiTheme="minorHAnsi" w:hAnsiTheme="minorHAnsi"/>
          <w:b w:val="0"/>
          <w:bCs w:val="0"/>
          <w:kern w:val="2"/>
          <w:sz w:val="32"/>
          <w:szCs w:val="24"/>
          <w:lang w:val="en-US" w:eastAsia="zh-CN" w:bidi="ar-SA"/>
        </w:rPr>
        <w:t>明确应急预案审查、备案时限要</w:t>
      </w:r>
      <w:r>
        <w:rPr>
          <w:rFonts w:hint="eastAsia" w:ascii="仿宋_GB2312" w:hAnsi="仿宋_GB2312" w:eastAsia="仿宋_GB2312" w:cs="仿宋_GB2312"/>
          <w:b w:val="0"/>
          <w:bCs w:val="0"/>
          <w:kern w:val="2"/>
          <w:sz w:val="32"/>
          <w:szCs w:val="24"/>
          <w:lang w:val="en-US" w:eastAsia="zh-CN" w:bidi="ar-SA"/>
        </w:rPr>
        <w:t>求，增</w:t>
      </w:r>
      <w:r>
        <w:rPr>
          <w:rFonts w:hint="eastAsia" w:ascii="仿宋_GB2312" w:hAnsi="仿宋_GB2312" w:eastAsia="仿宋_GB2312" w:cs="仿宋_GB2312"/>
          <w:sz w:val="32"/>
          <w:lang w:val="en-US" w:eastAsia="zh-CN"/>
        </w:rPr>
        <w:t>加“</w:t>
      </w:r>
      <w:r>
        <w:rPr>
          <w:rFonts w:hint="eastAsia" w:ascii="仿宋_GB2312" w:hAnsi="仿宋_GB2312" w:eastAsia="仿宋_GB2312" w:cs="仿宋_GB2312"/>
          <w:sz w:val="32"/>
          <w:lang w:val="en" w:eastAsia="zh-CN"/>
        </w:rPr>
        <w:t>20</w:t>
      </w:r>
      <w:r>
        <w:rPr>
          <w:rFonts w:hint="eastAsia" w:ascii="仿宋_GB2312" w:hAnsi="仿宋_GB2312" w:eastAsia="仿宋_GB2312" w:cs="仿宋_GB2312"/>
          <w:sz w:val="32"/>
          <w:lang w:val="en-US" w:eastAsia="zh-CN"/>
        </w:rPr>
        <w:t>个工作日内对送审的专项预案提出审查意见，最长不得超过</w:t>
      </w:r>
      <w:r>
        <w:rPr>
          <w:rFonts w:hint="eastAsia" w:ascii="仿宋_GB2312" w:hAnsi="仿宋_GB2312" w:eastAsia="仿宋_GB2312" w:cs="仿宋_GB2312"/>
          <w:sz w:val="32"/>
          <w:lang w:val="en" w:eastAsia="zh-CN"/>
        </w:rPr>
        <w:t>30</w:t>
      </w:r>
      <w:r>
        <w:rPr>
          <w:rFonts w:hint="eastAsia" w:ascii="仿宋_GB2312" w:hAnsi="仿宋_GB2312" w:eastAsia="仿宋_GB2312" w:cs="仿宋_GB2312"/>
          <w:sz w:val="32"/>
          <w:lang w:val="en-US" w:eastAsia="zh-CN"/>
        </w:rPr>
        <w:t>个工</w:t>
      </w:r>
      <w:r>
        <w:rPr>
          <w:rFonts w:hint="eastAsia" w:eastAsia="仿宋_GB2312"/>
          <w:sz w:val="32"/>
          <w:lang w:val="en-US" w:eastAsia="zh-CN"/>
        </w:rPr>
        <w:t>作日</w:t>
      </w:r>
      <w:r>
        <w:rPr>
          <w:rFonts w:hint="eastAsia" w:ascii="仿宋_GB2312" w:hAnsi="仿宋_GB2312" w:eastAsia="仿宋_GB2312" w:cs="仿宋_GB2312"/>
          <w:sz w:val="32"/>
          <w:lang w:val="en-US" w:eastAsia="zh-CN"/>
        </w:rPr>
        <w:t>”“应在10个工作日内予以备案并出具应急预案备案证明。”。理由：有利于规范应急预案管理，</w:t>
      </w:r>
      <w:r>
        <w:rPr>
          <w:rFonts w:hint="eastAsia" w:ascii="仿宋_GB2312" w:hAnsi="仿宋_GB2312" w:eastAsia="仿宋_GB2312" w:cs="仿宋_GB2312"/>
          <w:color w:val="auto"/>
          <w:sz w:val="32"/>
          <w:szCs w:val="32"/>
          <w:lang w:val="en-US" w:eastAsia="zh-CN"/>
        </w:rPr>
        <w:t>推动应急预案的持续优化完善。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eastAsia="仿宋_GB2312" w:cs="Times New Roman"/>
          <w:sz w:val="32"/>
          <w:lang w:val="en-US" w:eastAsia="zh-CN"/>
        </w:rPr>
      </w:pPr>
      <w:r>
        <w:rPr>
          <w:rFonts w:hint="eastAsia" w:ascii="黑体" w:hAnsi="黑体" w:eastAsia="黑体" w:cs="黑体"/>
          <w:color w:val="auto"/>
          <w:sz w:val="32"/>
          <w:lang w:val="en-US" w:eastAsia="zh-CN"/>
        </w:rPr>
        <w:t>七、对应急预案演练频次进行调整。</w:t>
      </w:r>
      <w:r>
        <w:rPr>
          <w:rFonts w:hint="eastAsia" w:eastAsia="仿宋_GB2312" w:cs="Times New Roman"/>
          <w:sz w:val="32"/>
          <w:lang w:val="en-US" w:eastAsia="zh-CN"/>
        </w:rPr>
        <w:t>增加“</w:t>
      </w:r>
      <w:r>
        <w:rPr>
          <w:rFonts w:hint="eastAsia" w:ascii="仿宋_GB2312" w:hAnsi="宋体" w:eastAsia="仿宋_GB2312" w:cs="宋体"/>
          <w:color w:val="auto"/>
          <w:kern w:val="0"/>
          <w:sz w:val="32"/>
          <w:szCs w:val="32"/>
          <w:highlight w:val="none"/>
        </w:rPr>
        <w:t>建筑施工单位，以及宾馆、商场、娱乐场所、旅游景区等人员密集场所经营单位</w:t>
      </w:r>
      <w:r>
        <w:rPr>
          <w:rFonts w:hint="eastAsia" w:eastAsia="仿宋_GB2312" w:cs="Times New Roman"/>
          <w:sz w:val="32"/>
          <w:lang w:val="en-US" w:eastAsia="zh-CN"/>
        </w:rPr>
        <w:t>”的演练频次为“</w:t>
      </w:r>
      <w:r>
        <w:rPr>
          <w:rFonts w:hint="eastAsia" w:ascii="仿宋_GB2312" w:hAnsi="宋体" w:eastAsia="仿宋_GB2312" w:cs="宋体"/>
          <w:color w:val="auto"/>
          <w:kern w:val="0"/>
          <w:sz w:val="32"/>
          <w:szCs w:val="32"/>
          <w:highlight w:val="none"/>
        </w:rPr>
        <w:t>至少每半年组织</w:t>
      </w:r>
      <w:r>
        <w:rPr>
          <w:rFonts w:hint="eastAsia" w:ascii="仿宋_GB2312" w:hAnsi="宋体" w:eastAsia="仿宋_GB2312" w:cs="宋体"/>
          <w:color w:val="auto"/>
          <w:kern w:val="0"/>
          <w:sz w:val="32"/>
          <w:szCs w:val="32"/>
          <w:highlight w:val="none"/>
          <w:lang w:val="en-US" w:eastAsia="zh-CN"/>
        </w:rPr>
        <w:t>一</w:t>
      </w:r>
      <w:r>
        <w:rPr>
          <w:rFonts w:ascii="仿宋_GB2312" w:hAnsi="宋体" w:eastAsia="仿宋_GB2312" w:cs="宋体"/>
          <w:color w:val="auto"/>
          <w:kern w:val="0"/>
          <w:sz w:val="32"/>
          <w:szCs w:val="32"/>
          <w:highlight w:val="none"/>
        </w:rPr>
        <w:t>次</w:t>
      </w:r>
      <w:r>
        <w:rPr>
          <w:rFonts w:hint="eastAsia" w:ascii="仿宋_GB2312" w:hAnsi="宋体" w:eastAsia="仿宋_GB2312" w:cs="宋体"/>
          <w:color w:val="auto"/>
          <w:kern w:val="0"/>
          <w:sz w:val="32"/>
          <w:szCs w:val="32"/>
          <w:highlight w:val="none"/>
          <w:lang w:eastAsia="zh-CN"/>
        </w:rPr>
        <w:t>”。</w:t>
      </w:r>
      <w:r>
        <w:rPr>
          <w:rFonts w:hint="eastAsia" w:ascii="仿宋_GB2312" w:hAnsi="宋体" w:eastAsia="仿宋_GB2312" w:cs="宋体"/>
          <w:color w:val="auto"/>
          <w:kern w:val="0"/>
          <w:sz w:val="32"/>
          <w:szCs w:val="32"/>
          <w:highlight w:val="none"/>
          <w:lang w:val="en-US" w:eastAsia="zh-CN"/>
        </w:rPr>
        <w:t>理由：</w:t>
      </w:r>
      <w:r>
        <w:rPr>
          <w:rFonts w:hint="eastAsia" w:ascii="仿宋_GB2312" w:hAnsi="宋体" w:eastAsia="仿宋_GB2312" w:cs="宋体"/>
          <w:color w:val="auto"/>
          <w:kern w:val="0"/>
          <w:sz w:val="32"/>
          <w:szCs w:val="32"/>
          <w:lang w:val="en-US" w:eastAsia="zh-CN"/>
        </w:rPr>
        <w:t>国务院708号令和应急部2号令对此类企业的应急预案演练提出了强制性要求。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cs="Times New Roman"/>
          <w:sz w:val="32"/>
          <w:lang w:val="en-US" w:eastAsia="zh-CN"/>
        </w:rPr>
      </w:pPr>
      <w:r>
        <w:rPr>
          <w:rFonts w:hint="eastAsia" w:ascii="黑体" w:hAnsi="黑体" w:eastAsia="黑体" w:cs="黑体"/>
          <w:color w:val="auto"/>
          <w:sz w:val="32"/>
          <w:lang w:val="en-US" w:eastAsia="zh-CN"/>
        </w:rPr>
        <w:t>八、对评估频次进行调整。</w:t>
      </w:r>
      <w:r>
        <w:rPr>
          <w:rFonts w:hint="eastAsia" w:eastAsia="仿宋_GB2312" w:cs="Times New Roman"/>
          <w:sz w:val="32"/>
          <w:lang w:val="en-US" w:eastAsia="zh-CN"/>
        </w:rPr>
        <w:t>在“评估制度”中，明确</w:t>
      </w:r>
      <w:r>
        <w:rPr>
          <w:rFonts w:hint="eastAsia" w:eastAsia="仿宋_GB2312" w:cs="Times New Roman"/>
          <w:sz w:val="32"/>
          <w:highlight w:val="none"/>
          <w:lang w:val="en-US" w:eastAsia="zh-CN"/>
        </w:rPr>
        <w:t>“</w:t>
      </w:r>
      <w:r>
        <w:rPr>
          <w:rFonts w:hint="eastAsia" w:ascii="仿宋_GB2312" w:hAnsi="仿宋_GB2312" w:eastAsia="仿宋_GB2312" w:cs="仿宋_GB2312"/>
          <w:sz w:val="32"/>
          <w:szCs w:val="32"/>
          <w:highlight w:val="none"/>
        </w:rPr>
        <w:t>总体应急预案原则上每5年评估1次，专项、部门</w:t>
      </w:r>
      <w:r>
        <w:rPr>
          <w:rFonts w:hint="eastAsia" w:ascii="仿宋_GB2312" w:hAnsi="仿宋_GB2312" w:eastAsia="仿宋_GB2312" w:cs="仿宋_GB2312"/>
          <w:sz w:val="32"/>
          <w:szCs w:val="32"/>
          <w:highlight w:val="none"/>
          <w:lang w:val="en"/>
        </w:rPr>
        <w:t>应急预案和街道</w:t>
      </w:r>
      <w:r>
        <w:rPr>
          <w:rFonts w:hint="eastAsia" w:ascii="仿宋_GB2312" w:hAnsi="仿宋_GB2312" w:eastAsia="仿宋_GB2312" w:cs="仿宋_GB2312"/>
          <w:sz w:val="32"/>
          <w:szCs w:val="32"/>
          <w:highlight w:val="none"/>
        </w:rPr>
        <w:t>应急预案</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
        </w:rPr>
        <w:t>社区</w:t>
      </w:r>
      <w:r>
        <w:rPr>
          <w:rFonts w:hint="eastAsia" w:ascii="仿宋_GB2312" w:hAnsi="仿宋_GB2312" w:eastAsia="仿宋_GB2312" w:cs="仿宋_GB2312"/>
          <w:sz w:val="32"/>
          <w:szCs w:val="32"/>
          <w:highlight w:val="none"/>
        </w:rPr>
        <w:t>应急工作方案</w:t>
      </w:r>
      <w:r>
        <w:rPr>
          <w:rFonts w:hint="eastAsia" w:ascii="仿宋_GB2312" w:hAnsi="宋体" w:eastAsia="仿宋_GB2312" w:cs="宋体"/>
          <w:color w:val="auto"/>
          <w:kern w:val="0"/>
          <w:sz w:val="32"/>
          <w:szCs w:val="32"/>
          <w:lang w:val="en-US" w:eastAsia="zh-CN"/>
        </w:rPr>
        <w:t>原则上至少每3年评估一次</w:t>
      </w:r>
      <w:r>
        <w:rPr>
          <w:rFonts w:hint="eastAsia" w:eastAsia="仿宋_GB2312" w:cs="Times New Roman"/>
          <w:sz w:val="32"/>
          <w:lang w:val="en-US" w:eastAsia="zh-CN"/>
        </w:rPr>
        <w:t>”。理由：一是《深圳市突发事件应急预案管理办法》对此提出了工作要求；二是结合预案管理工作要求，总体应急预案有效期一般</w:t>
      </w:r>
      <w:r>
        <w:rPr>
          <w:rFonts w:hint="eastAsia" w:ascii="仿宋_GB2312" w:hAnsi="仿宋_GB2312" w:eastAsia="仿宋_GB2312" w:cs="仿宋_GB2312"/>
          <w:sz w:val="32"/>
          <w:lang w:val="en-US" w:eastAsia="zh-CN"/>
        </w:rPr>
        <w:t>为5年，结合有效期进行评估更符合实际工作需求</w:t>
      </w:r>
      <w:r>
        <w:rPr>
          <w:rFonts w:hint="eastAsia" w:eastAsia="仿宋_GB2312" w:cs="Times New Roman"/>
          <w:sz w:val="32"/>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highlight w:val="yellow"/>
          <w:lang w:val="en-US" w:eastAsia="zh-CN"/>
        </w:rPr>
      </w:pPr>
      <w:r>
        <w:rPr>
          <w:rFonts w:hint="eastAsia" w:ascii="黑体" w:hAnsi="黑体" w:eastAsia="黑体" w:cs="黑体"/>
          <w:color w:val="auto"/>
          <w:sz w:val="32"/>
          <w:szCs w:val="32"/>
          <w:lang w:val="en-US" w:eastAsia="zh-CN"/>
        </w:rPr>
        <w:t>九、对修订程序进行调整。</w:t>
      </w:r>
      <w:r>
        <w:rPr>
          <w:rFonts w:hint="eastAsia" w:ascii="仿宋_GB2312" w:hAnsi="宋体" w:eastAsia="仿宋_GB2312" w:cs="宋体"/>
          <w:color w:val="auto"/>
          <w:kern w:val="0"/>
          <w:sz w:val="32"/>
          <w:szCs w:val="32"/>
          <w:highlight w:val="none"/>
          <w:lang w:val="en-US" w:eastAsia="zh-CN"/>
        </w:rPr>
        <w:t>一是</w:t>
      </w:r>
      <w:r>
        <w:rPr>
          <w:rFonts w:hint="eastAsia" w:ascii="仿宋_GB2312" w:eastAsia="仿宋_GB2312"/>
          <w:sz w:val="32"/>
          <w:szCs w:val="32"/>
          <w:highlight w:val="none"/>
          <w:lang w:val="en-US" w:eastAsia="zh-CN"/>
        </w:rPr>
        <w:t>特别提出将“预案操作手册”的修订视同预案修订。理由：不仅减少了文山会海，也提升了预案的及时性和可操作性。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lang w:val="en-US" w:eastAsia="zh-CN"/>
        </w:rPr>
        <w:t>十、对组织保障进行调整。</w:t>
      </w:r>
      <w:r>
        <w:rPr>
          <w:rFonts w:hint="eastAsia" w:eastAsia="仿宋_GB2312" w:cs="Times New Roman"/>
          <w:sz w:val="32"/>
          <w:lang w:val="en-US" w:eastAsia="zh-CN"/>
        </w:rPr>
        <w:t>明确各单位</w:t>
      </w:r>
      <w:r>
        <w:rPr>
          <w:rFonts w:hint="eastAsia" w:ascii="仿宋_GB2312" w:hAnsi="仿宋_GB2312" w:eastAsia="仿宋_GB2312" w:cs="仿宋_GB2312"/>
          <w:i w:val="0"/>
          <w:caps w:val="0"/>
          <w:color w:val="0D0D0D" w:themeColor="text1" w:themeTint="F2"/>
          <w:spacing w:val="0"/>
          <w:kern w:val="0"/>
          <w:sz w:val="32"/>
          <w:szCs w:val="32"/>
          <w:highlight w:val="none"/>
          <w:shd w:val="clear" w:fill="FFFFFF"/>
          <w:lang w:val="en-US" w:eastAsia="zh-CN" w:bidi="ar"/>
          <w14:textFill>
            <w14:solidFill>
              <w14:schemeClr w14:val="tx1">
                <w14:lumMod w14:val="95000"/>
                <w14:lumOff w14:val="5000"/>
              </w14:schemeClr>
            </w14:solidFill>
          </w14:textFill>
        </w:rPr>
        <w:t>主要负责人对本单位应急预案管理工作负领导责任，其他分管负责人根据工作分工对职责范围内的应急预案管理工作负直接责任。</w:t>
      </w:r>
      <w:r>
        <w:rPr>
          <w:rFonts w:hint="eastAsia" w:eastAsia="仿宋_GB2312" w:cs="Times New Roman"/>
          <w:sz w:val="32"/>
          <w:lang w:val="en-US" w:eastAsia="zh-CN"/>
        </w:rPr>
        <w:t>理由：</w:t>
      </w:r>
      <w:r>
        <w:rPr>
          <w:rFonts w:hint="eastAsia" w:eastAsia="仿宋_GB2312"/>
          <w:sz w:val="32"/>
          <w:lang w:val="en-US" w:eastAsia="zh-CN"/>
        </w:rPr>
        <w:t>进一步压实各单位预案管理责任，提高各单位负责人对预案的熟悉程度</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lang w:val="en-US" w:eastAsia="zh-CN"/>
        </w:rPr>
        <w:t>十一、增加附件内容。</w:t>
      </w:r>
      <w:r>
        <w:rPr>
          <w:rFonts w:hint="eastAsia" w:ascii="仿宋_GB2312" w:hAnsi="仿宋_GB2312" w:eastAsia="仿宋_GB2312" w:cs="仿宋_GB2312"/>
          <w:color w:val="auto"/>
          <w:sz w:val="32"/>
          <w:szCs w:val="32"/>
          <w:lang w:val="en-US" w:eastAsia="zh-CN"/>
        </w:rPr>
        <w:t>增加“应急预案体系框架图、预案编制工作流程图、预案送审表、审核意见表、备案申报表、备案登记表”等附件。理由：与整个应急预案管理工作形成闭环，进一步规范应急预案管理工作，有利于推动应急预案的持续优化完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专此说明。</w:t>
      </w:r>
    </w:p>
    <w:p>
      <w:pPr>
        <w:spacing w:line="560" w:lineRule="exact"/>
        <w:ind w:firstLine="640" w:firstLineChars="200"/>
        <w:rPr>
          <w:rFonts w:ascii="仿宋_GB2312" w:hAnsi="宋体" w:eastAsia="仿宋_GB2312"/>
          <w:color w:val="000000"/>
          <w:sz w:val="32"/>
          <w:szCs w:val="32"/>
        </w:rPr>
      </w:pPr>
    </w:p>
    <w:p>
      <w:pPr>
        <w:spacing w:line="560" w:lineRule="exact"/>
        <w:ind w:firstLine="640" w:firstLineChars="200"/>
        <w:rPr>
          <w:rFonts w:ascii="仿宋_GB2312" w:hAnsi="宋体" w:eastAsia="仿宋_GB2312"/>
          <w:color w:val="000000"/>
          <w:sz w:val="32"/>
          <w:szCs w:val="32"/>
        </w:rPr>
      </w:pPr>
    </w:p>
    <w:p>
      <w:pPr>
        <w:spacing w:line="560" w:lineRule="exact"/>
        <w:ind w:right="25"/>
        <w:jc w:val="center"/>
        <w:rPr>
          <w:rFonts w:hint="eastAsia" w:ascii="仿宋_GB2312" w:eastAsia="仿宋_GB2312"/>
          <w:sz w:val="32"/>
          <w:szCs w:val="32"/>
          <w:lang w:eastAsia="zh-CN"/>
        </w:rPr>
      </w:pPr>
      <w:r>
        <w:rPr>
          <w:rFonts w:hint="eastAsia" w:ascii="仿宋_GB2312" w:eastAsia="仿宋_GB2312"/>
          <w:sz w:val="32"/>
          <w:szCs w:val="32"/>
        </w:rPr>
        <w:t xml:space="preserve">                       </w:t>
      </w:r>
      <w:r>
        <w:rPr>
          <w:rFonts w:hint="eastAsia" w:ascii="仿宋_GB2312" w:eastAsia="仿宋_GB2312"/>
          <w:sz w:val="32"/>
          <w:szCs w:val="32"/>
          <w:lang w:eastAsia="zh-CN"/>
        </w:rPr>
        <w:t>深圳市</w:t>
      </w:r>
      <w:r>
        <w:rPr>
          <w:rFonts w:hint="eastAsia" w:ascii="仿宋_GB2312" w:eastAsia="仿宋_GB2312"/>
          <w:sz w:val="32"/>
          <w:szCs w:val="32"/>
        </w:rPr>
        <w:t>盐田区应急管理</w:t>
      </w:r>
      <w:r>
        <w:rPr>
          <w:rFonts w:hint="eastAsia" w:ascii="仿宋_GB2312" w:eastAsia="仿宋_GB2312"/>
          <w:sz w:val="32"/>
          <w:szCs w:val="32"/>
          <w:lang w:eastAsia="zh-CN"/>
        </w:rPr>
        <w:t>局</w:t>
      </w:r>
    </w:p>
    <w:p>
      <w:pPr>
        <w:tabs>
          <w:tab w:val="left" w:pos="8820"/>
        </w:tabs>
        <w:spacing w:line="560" w:lineRule="exact"/>
        <w:ind w:right="865"/>
        <w:jc w:val="center"/>
        <w:rPr>
          <w:rFonts w:ascii="仿宋_GB2312" w:eastAsia="仿宋_GB2312"/>
          <w:sz w:val="32"/>
          <w:szCs w:val="32"/>
        </w:rPr>
      </w:pPr>
      <w:r>
        <w:rPr>
          <w:rFonts w:hint="eastAsia" w:ascii="仿宋_GB2312" w:eastAsia="仿宋_GB2312"/>
          <w:sz w:val="32"/>
          <w:szCs w:val="32"/>
        </w:rPr>
        <w:t xml:space="preserve">                             20</w:t>
      </w:r>
      <w:r>
        <w:rPr>
          <w:rFonts w:hint="eastAsia" w:ascii="仿宋_GB2312" w:eastAsia="仿宋_GB2312"/>
          <w:sz w:val="32"/>
          <w:szCs w:val="32"/>
          <w:lang w:val="en-US" w:eastAsia="zh-CN"/>
        </w:rPr>
        <w:t>24</w:t>
      </w:r>
      <w:r>
        <w:rPr>
          <w:rFonts w:hint="eastAsia" w:ascii="仿宋_GB2312" w:eastAsia="仿宋_GB2312"/>
          <w:sz w:val="32"/>
          <w:szCs w:val="32"/>
        </w:rPr>
        <w:t>年</w:t>
      </w:r>
      <w:r>
        <w:rPr>
          <w:rFonts w:hint="eastAsia" w:ascii="仿宋_GB2312" w:eastAsia="仿宋_GB2312"/>
          <w:sz w:val="32"/>
          <w:szCs w:val="32"/>
          <w:lang w:val="en-US" w:eastAsia="zh-CN"/>
        </w:rPr>
        <w:t>2</w:t>
      </w:r>
      <w:r>
        <w:rPr>
          <w:rFonts w:hint="eastAsia" w:ascii="仿宋_GB2312" w:eastAsia="仿宋_GB2312"/>
          <w:sz w:val="32"/>
          <w:szCs w:val="32"/>
        </w:rPr>
        <w:t>月</w:t>
      </w:r>
      <w:r>
        <w:rPr>
          <w:rFonts w:hint="eastAsia" w:ascii="仿宋_GB2312" w:eastAsia="仿宋_GB2312"/>
          <w:sz w:val="32"/>
          <w:szCs w:val="32"/>
          <w:lang w:val="en-US" w:eastAsia="zh-CN"/>
        </w:rPr>
        <w:t>18</w:t>
      </w:r>
      <w:r>
        <w:rPr>
          <w:rFonts w:hint="eastAsia" w:ascii="仿宋_GB2312" w:eastAsia="仿宋_GB2312"/>
          <w:sz w:val="32"/>
          <w:szCs w:val="32"/>
        </w:rPr>
        <w:t>日</w:t>
      </w:r>
    </w:p>
    <w:p>
      <w:pPr>
        <w:spacing w:line="560" w:lineRule="exact"/>
        <w:rPr>
          <w:rFonts w:ascii="仿宋_GB2312" w:eastAsia="仿宋_GB2312"/>
          <w:sz w:val="32"/>
          <w:szCs w:val="32"/>
        </w:rPr>
      </w:pPr>
    </w:p>
    <w:sectPr>
      <w:footerReference r:id="rId3" w:type="default"/>
      <w:pgSz w:w="11906" w:h="16838"/>
      <w:pgMar w:top="1304" w:right="1247" w:bottom="1304"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楷体_GB2312">
    <w:panose1 w:val="02010609030101010101"/>
    <w:charset w:val="86"/>
    <w:family w:val="auto"/>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Segoe UI">
    <w:panose1 w:val="020B0502040204020203"/>
    <w:charset w:val="00"/>
    <w:family w:val="auto"/>
    <w:pitch w:val="default"/>
    <w:sig w:usb0="E4002EFF" w:usb1="C000E47F" w:usb2="00000009" w:usb3="00000000" w:csb0="200001FF" w:csb1="00000000"/>
  </w:font>
  <w:font w:name="Comic Sans MS">
    <w:panose1 w:val="030F0702030302020204"/>
    <w:charset w:val="00"/>
    <w:family w:val="auto"/>
    <w:pitch w:val="default"/>
    <w:sig w:usb0="00000287" w:usb1="00000000" w:usb2="00000000" w:usb3="00000000" w:csb0="2000009F"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78080130"/>
      <w:docPartObj>
        <w:docPartGallery w:val="autotext"/>
      </w:docPartObj>
    </w:sdtPr>
    <w:sdtContent>
      <w:p>
        <w:pPr>
          <w:pStyle w:val="5"/>
          <w:jc w:val="center"/>
        </w:pPr>
        <w:r>
          <w:fldChar w:fldCharType="begin"/>
        </w:r>
        <w:r>
          <w:instrText xml:space="preserve">PAGE   \* MERGEFORMAT</w:instrText>
        </w:r>
        <w:r>
          <w:fldChar w:fldCharType="separate"/>
        </w:r>
        <w:r>
          <w:rPr>
            <w:lang w:val="zh-CN"/>
          </w:rPr>
          <w:t>2</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8BA"/>
    <w:rsid w:val="00006EBB"/>
    <w:rsid w:val="0001021F"/>
    <w:rsid w:val="00012ECA"/>
    <w:rsid w:val="00032627"/>
    <w:rsid w:val="00075721"/>
    <w:rsid w:val="000B408B"/>
    <w:rsid w:val="000F3AEC"/>
    <w:rsid w:val="001002E9"/>
    <w:rsid w:val="001015E1"/>
    <w:rsid w:val="00102882"/>
    <w:rsid w:val="00103EC0"/>
    <w:rsid w:val="0014518D"/>
    <w:rsid w:val="00177385"/>
    <w:rsid w:val="00183480"/>
    <w:rsid w:val="0019473D"/>
    <w:rsid w:val="001964F6"/>
    <w:rsid w:val="001967A4"/>
    <w:rsid w:val="001A0B9E"/>
    <w:rsid w:val="001A42B2"/>
    <w:rsid w:val="001D1DC9"/>
    <w:rsid w:val="001D343B"/>
    <w:rsid w:val="001F1310"/>
    <w:rsid w:val="001F173A"/>
    <w:rsid w:val="00200E08"/>
    <w:rsid w:val="002010C8"/>
    <w:rsid w:val="002026F6"/>
    <w:rsid w:val="0021327D"/>
    <w:rsid w:val="002248BA"/>
    <w:rsid w:val="002251FA"/>
    <w:rsid w:val="00236DE1"/>
    <w:rsid w:val="00252348"/>
    <w:rsid w:val="002611DD"/>
    <w:rsid w:val="00272CB9"/>
    <w:rsid w:val="00272F97"/>
    <w:rsid w:val="00290AAC"/>
    <w:rsid w:val="00291691"/>
    <w:rsid w:val="002C70CC"/>
    <w:rsid w:val="002F186F"/>
    <w:rsid w:val="00305CB1"/>
    <w:rsid w:val="00311251"/>
    <w:rsid w:val="00322A1B"/>
    <w:rsid w:val="00330ED5"/>
    <w:rsid w:val="0033604F"/>
    <w:rsid w:val="00350993"/>
    <w:rsid w:val="0036097D"/>
    <w:rsid w:val="00360D5A"/>
    <w:rsid w:val="0036324D"/>
    <w:rsid w:val="00397D15"/>
    <w:rsid w:val="003A038A"/>
    <w:rsid w:val="003E74C8"/>
    <w:rsid w:val="003E76AA"/>
    <w:rsid w:val="00410EE2"/>
    <w:rsid w:val="0042477D"/>
    <w:rsid w:val="004353CC"/>
    <w:rsid w:val="00491FB6"/>
    <w:rsid w:val="00496F0C"/>
    <w:rsid w:val="004A71BE"/>
    <w:rsid w:val="004B0BBC"/>
    <w:rsid w:val="004B2D99"/>
    <w:rsid w:val="004C5FA4"/>
    <w:rsid w:val="004C6FF4"/>
    <w:rsid w:val="004D1950"/>
    <w:rsid w:val="004E2AE6"/>
    <w:rsid w:val="004F6893"/>
    <w:rsid w:val="005019FF"/>
    <w:rsid w:val="00512612"/>
    <w:rsid w:val="0053570B"/>
    <w:rsid w:val="0054363D"/>
    <w:rsid w:val="00544E3C"/>
    <w:rsid w:val="005500B8"/>
    <w:rsid w:val="00556D0C"/>
    <w:rsid w:val="005653AA"/>
    <w:rsid w:val="00582439"/>
    <w:rsid w:val="00591A86"/>
    <w:rsid w:val="00592402"/>
    <w:rsid w:val="00595492"/>
    <w:rsid w:val="005B69B9"/>
    <w:rsid w:val="005C1EBE"/>
    <w:rsid w:val="005E067F"/>
    <w:rsid w:val="005F3ECE"/>
    <w:rsid w:val="00601610"/>
    <w:rsid w:val="00612F05"/>
    <w:rsid w:val="006215F7"/>
    <w:rsid w:val="00641267"/>
    <w:rsid w:val="00674840"/>
    <w:rsid w:val="006B3032"/>
    <w:rsid w:val="006B3DB2"/>
    <w:rsid w:val="006B4B0A"/>
    <w:rsid w:val="006C3021"/>
    <w:rsid w:val="006F7002"/>
    <w:rsid w:val="00710272"/>
    <w:rsid w:val="00725BF7"/>
    <w:rsid w:val="0074015E"/>
    <w:rsid w:val="007809BF"/>
    <w:rsid w:val="00786037"/>
    <w:rsid w:val="00787211"/>
    <w:rsid w:val="007925C2"/>
    <w:rsid w:val="007A05E7"/>
    <w:rsid w:val="007A33B8"/>
    <w:rsid w:val="007B23A7"/>
    <w:rsid w:val="007C0FBE"/>
    <w:rsid w:val="007F0FA7"/>
    <w:rsid w:val="008024FF"/>
    <w:rsid w:val="00821C3A"/>
    <w:rsid w:val="0084614A"/>
    <w:rsid w:val="0085718F"/>
    <w:rsid w:val="00876DD7"/>
    <w:rsid w:val="00892F45"/>
    <w:rsid w:val="008C7BD0"/>
    <w:rsid w:val="008D2067"/>
    <w:rsid w:val="008D214A"/>
    <w:rsid w:val="008E0337"/>
    <w:rsid w:val="00921397"/>
    <w:rsid w:val="00956751"/>
    <w:rsid w:val="00956B7D"/>
    <w:rsid w:val="009B3601"/>
    <w:rsid w:val="009D3664"/>
    <w:rsid w:val="009E1FD8"/>
    <w:rsid w:val="009F1C7F"/>
    <w:rsid w:val="00A23333"/>
    <w:rsid w:val="00A3352E"/>
    <w:rsid w:val="00A43BB2"/>
    <w:rsid w:val="00A454DC"/>
    <w:rsid w:val="00A91EE8"/>
    <w:rsid w:val="00AD2E87"/>
    <w:rsid w:val="00AD47EB"/>
    <w:rsid w:val="00B2589D"/>
    <w:rsid w:val="00B311A2"/>
    <w:rsid w:val="00B430F2"/>
    <w:rsid w:val="00B50DBE"/>
    <w:rsid w:val="00B67C65"/>
    <w:rsid w:val="00B76BBA"/>
    <w:rsid w:val="00BC3542"/>
    <w:rsid w:val="00BC683B"/>
    <w:rsid w:val="00BD140C"/>
    <w:rsid w:val="00BF3FC2"/>
    <w:rsid w:val="00BF7774"/>
    <w:rsid w:val="00C310A6"/>
    <w:rsid w:val="00C6134F"/>
    <w:rsid w:val="00C816C7"/>
    <w:rsid w:val="00C90477"/>
    <w:rsid w:val="00C92873"/>
    <w:rsid w:val="00C933B5"/>
    <w:rsid w:val="00C9576D"/>
    <w:rsid w:val="00CA4254"/>
    <w:rsid w:val="00CA5EF9"/>
    <w:rsid w:val="00CC7CEB"/>
    <w:rsid w:val="00CF4655"/>
    <w:rsid w:val="00CF5206"/>
    <w:rsid w:val="00D138D3"/>
    <w:rsid w:val="00D13967"/>
    <w:rsid w:val="00D7464E"/>
    <w:rsid w:val="00D74A04"/>
    <w:rsid w:val="00D755C3"/>
    <w:rsid w:val="00D84609"/>
    <w:rsid w:val="00DC1486"/>
    <w:rsid w:val="00DC1BE2"/>
    <w:rsid w:val="00DD3062"/>
    <w:rsid w:val="00DD5117"/>
    <w:rsid w:val="00DF16D7"/>
    <w:rsid w:val="00E33F7D"/>
    <w:rsid w:val="00E37BE4"/>
    <w:rsid w:val="00E710FF"/>
    <w:rsid w:val="00E92CFD"/>
    <w:rsid w:val="00EB5C57"/>
    <w:rsid w:val="00EC2BF3"/>
    <w:rsid w:val="00EC66AA"/>
    <w:rsid w:val="00ED4A4B"/>
    <w:rsid w:val="00ED4F18"/>
    <w:rsid w:val="00F0416F"/>
    <w:rsid w:val="00F207E5"/>
    <w:rsid w:val="00F233FB"/>
    <w:rsid w:val="00F26491"/>
    <w:rsid w:val="00F37CC1"/>
    <w:rsid w:val="00F43C6C"/>
    <w:rsid w:val="00F75920"/>
    <w:rsid w:val="00F960EA"/>
    <w:rsid w:val="00FC02F1"/>
    <w:rsid w:val="00FC1BED"/>
    <w:rsid w:val="00FD7445"/>
    <w:rsid w:val="00FF2BA6"/>
    <w:rsid w:val="0391730C"/>
    <w:rsid w:val="04D610B5"/>
    <w:rsid w:val="06C71F15"/>
    <w:rsid w:val="099E153B"/>
    <w:rsid w:val="0C185268"/>
    <w:rsid w:val="0DDC7533"/>
    <w:rsid w:val="120862C5"/>
    <w:rsid w:val="17165185"/>
    <w:rsid w:val="20A33A80"/>
    <w:rsid w:val="289A3F98"/>
    <w:rsid w:val="29C93A67"/>
    <w:rsid w:val="2F7DDE88"/>
    <w:rsid w:val="36126D7D"/>
    <w:rsid w:val="39BED264"/>
    <w:rsid w:val="3EFFE430"/>
    <w:rsid w:val="4B3ED609"/>
    <w:rsid w:val="4C7B48FC"/>
    <w:rsid w:val="4FFB2F54"/>
    <w:rsid w:val="545C157C"/>
    <w:rsid w:val="59846AED"/>
    <w:rsid w:val="5DA5D4AB"/>
    <w:rsid w:val="5DF9781B"/>
    <w:rsid w:val="5E863583"/>
    <w:rsid w:val="5EEE71DC"/>
    <w:rsid w:val="5F1F0D83"/>
    <w:rsid w:val="5F9E269F"/>
    <w:rsid w:val="5FA64A7C"/>
    <w:rsid w:val="5FBFBDB6"/>
    <w:rsid w:val="61FA02F1"/>
    <w:rsid w:val="64661E79"/>
    <w:rsid w:val="6C7A7260"/>
    <w:rsid w:val="6F5F6248"/>
    <w:rsid w:val="6FBFFCF9"/>
    <w:rsid w:val="6FEFCE27"/>
    <w:rsid w:val="6FFFE8D6"/>
    <w:rsid w:val="72DC392E"/>
    <w:rsid w:val="75D72A21"/>
    <w:rsid w:val="763B6A40"/>
    <w:rsid w:val="79F76F77"/>
    <w:rsid w:val="7ABF4F73"/>
    <w:rsid w:val="7AFBF5AE"/>
    <w:rsid w:val="7B9B9266"/>
    <w:rsid w:val="7DF07E6D"/>
    <w:rsid w:val="7E1E9B22"/>
    <w:rsid w:val="7EFD7908"/>
    <w:rsid w:val="7EFE9102"/>
    <w:rsid w:val="7F2760DB"/>
    <w:rsid w:val="7FEF2B41"/>
    <w:rsid w:val="7FEFE8BE"/>
    <w:rsid w:val="7FFD7F59"/>
    <w:rsid w:val="7FFFC9D0"/>
    <w:rsid w:val="99DB97B7"/>
    <w:rsid w:val="9EFEE2AC"/>
    <w:rsid w:val="AD3F93D0"/>
    <w:rsid w:val="AEFB739B"/>
    <w:rsid w:val="AF7E6785"/>
    <w:rsid w:val="B7EF7030"/>
    <w:rsid w:val="BAFF6BB0"/>
    <w:rsid w:val="BBFB2C32"/>
    <w:rsid w:val="CB8F5975"/>
    <w:rsid w:val="CFF76299"/>
    <w:rsid w:val="D1770B09"/>
    <w:rsid w:val="D9FFF63C"/>
    <w:rsid w:val="DB6F49CE"/>
    <w:rsid w:val="DCFBE16A"/>
    <w:rsid w:val="DFF3F611"/>
    <w:rsid w:val="DFF79CF4"/>
    <w:rsid w:val="DFFD6A64"/>
    <w:rsid w:val="DFFD8B62"/>
    <w:rsid w:val="EB6EEB7A"/>
    <w:rsid w:val="ECA52346"/>
    <w:rsid w:val="ED297DE9"/>
    <w:rsid w:val="ED7BCBC7"/>
    <w:rsid w:val="EEFB73B5"/>
    <w:rsid w:val="EF3F6AE5"/>
    <w:rsid w:val="EF7F66EC"/>
    <w:rsid w:val="EFDF0847"/>
    <w:rsid w:val="EFFB71E2"/>
    <w:rsid w:val="F5EF4AF0"/>
    <w:rsid w:val="F65E4643"/>
    <w:rsid w:val="F66DB527"/>
    <w:rsid w:val="FBBF7141"/>
    <w:rsid w:val="FD6EA9B9"/>
    <w:rsid w:val="FE7DAD2C"/>
    <w:rsid w:val="FF5F264C"/>
    <w:rsid w:val="FF783BC2"/>
    <w:rsid w:val="FFBF5E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semiHidden/>
    <w:qFormat/>
    <w:uiPriority w:val="0"/>
    <w:pPr>
      <w:snapToGrid w:val="0"/>
      <w:spacing w:line="480" w:lineRule="exact"/>
      <w:jc w:val="center"/>
    </w:pPr>
    <w:rPr>
      <w:rFonts w:ascii="华文中宋" w:hAnsi="华文中宋" w:eastAsia="华文中宋"/>
      <w:b/>
      <w:bCs/>
      <w:sz w:val="44"/>
    </w:rPr>
  </w:style>
  <w:style w:type="paragraph" w:styleId="3">
    <w:name w:val="annotation text"/>
    <w:basedOn w:val="1"/>
    <w:link w:val="15"/>
    <w:unhideWhenUsed/>
    <w:qFormat/>
    <w:uiPriority w:val="99"/>
    <w:pPr>
      <w:jc w:val="left"/>
    </w:pPr>
    <w:rPr>
      <w:szCs w:val="22"/>
    </w:rPr>
  </w:style>
  <w:style w:type="paragraph" w:styleId="4">
    <w:name w:val="Balloon Text"/>
    <w:basedOn w:val="1"/>
    <w:link w:val="16"/>
    <w:qFormat/>
    <w:uiPriority w:val="0"/>
    <w:rPr>
      <w:sz w:val="18"/>
      <w:szCs w:val="18"/>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0"/>
    <w:pPr>
      <w:widowControl/>
      <w:spacing w:before="100" w:beforeAutospacing="1" w:after="100" w:afterAutospacing="1"/>
      <w:jc w:val="left"/>
    </w:pPr>
    <w:rPr>
      <w:rFonts w:ascii="宋体" w:hAnsi="宋体" w:eastAsia="宋体" w:cs="宋体"/>
      <w:kern w:val="0"/>
      <w:sz w:val="24"/>
    </w:rPr>
  </w:style>
  <w:style w:type="paragraph" w:styleId="8">
    <w:name w:val="Body Text First Indent 2"/>
    <w:basedOn w:val="2"/>
    <w:next w:val="1"/>
    <w:unhideWhenUsed/>
    <w:qFormat/>
    <w:uiPriority w:val="99"/>
    <w:pPr>
      <w:ind w:firstLine="420"/>
    </w:pPr>
    <w:rPr>
      <w:rFonts w:ascii="Times New Roman" w:hAnsi="Times New Roman"/>
    </w:rPr>
  </w:style>
  <w:style w:type="character" w:styleId="11">
    <w:name w:val="Strong"/>
    <w:basedOn w:val="10"/>
    <w:qFormat/>
    <w:uiPriority w:val="0"/>
    <w:rPr>
      <w:b/>
    </w:rPr>
  </w:style>
  <w:style w:type="character" w:styleId="12">
    <w:name w:val="annotation reference"/>
    <w:basedOn w:val="10"/>
    <w:unhideWhenUsed/>
    <w:qFormat/>
    <w:uiPriority w:val="99"/>
    <w:rPr>
      <w:sz w:val="21"/>
      <w:szCs w:val="21"/>
    </w:rPr>
  </w:style>
  <w:style w:type="character" w:customStyle="1" w:styleId="13">
    <w:name w:val="页眉 Char"/>
    <w:basedOn w:val="10"/>
    <w:link w:val="6"/>
    <w:qFormat/>
    <w:uiPriority w:val="0"/>
    <w:rPr>
      <w:kern w:val="2"/>
      <w:sz w:val="18"/>
      <w:szCs w:val="18"/>
    </w:rPr>
  </w:style>
  <w:style w:type="character" w:customStyle="1" w:styleId="14">
    <w:name w:val="页脚 Char"/>
    <w:basedOn w:val="10"/>
    <w:link w:val="5"/>
    <w:qFormat/>
    <w:uiPriority w:val="99"/>
    <w:rPr>
      <w:kern w:val="2"/>
      <w:sz w:val="18"/>
      <w:szCs w:val="18"/>
    </w:rPr>
  </w:style>
  <w:style w:type="character" w:customStyle="1" w:styleId="15">
    <w:name w:val="批注文字 Char"/>
    <w:basedOn w:val="10"/>
    <w:link w:val="3"/>
    <w:qFormat/>
    <w:uiPriority w:val="99"/>
    <w:rPr>
      <w:kern w:val="2"/>
      <w:sz w:val="21"/>
      <w:szCs w:val="22"/>
    </w:rPr>
  </w:style>
  <w:style w:type="character" w:customStyle="1" w:styleId="16">
    <w:name w:val="批注框文本 Char"/>
    <w:basedOn w:val="10"/>
    <w:link w:val="4"/>
    <w:qFormat/>
    <w:uiPriority w:val="0"/>
    <w:rPr>
      <w:kern w:val="2"/>
      <w:sz w:val="18"/>
      <w:szCs w:val="18"/>
    </w:rPr>
  </w:style>
  <w:style w:type="paragraph" w:customStyle="1" w:styleId="17">
    <w:name w:val="Default"/>
    <w:qFormat/>
    <w:uiPriority w:val="0"/>
    <w:pPr>
      <w:widowControl w:val="0"/>
      <w:autoSpaceDE w:val="0"/>
      <w:autoSpaceDN w:val="0"/>
      <w:adjustRightInd w:val="0"/>
    </w:pPr>
    <w:rPr>
      <w:rFonts w:ascii="方正小标宋简体" w:eastAsia="方正小标宋简体" w:cs="方正小标宋简体"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539</Words>
  <Characters>3076</Characters>
  <Lines>25</Lines>
  <Paragraphs>7</Paragraphs>
  <TotalTime>1</TotalTime>
  <ScaleCrop>false</ScaleCrop>
  <LinksUpToDate>false</LinksUpToDate>
  <CharactersWithSpaces>3608</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2018-12-09T18:38:00Z</dcterms:created>
  <dc:creator>E 15</dc:creator>
  <cp:lastModifiedBy>yt</cp:lastModifiedBy>
  <cp:lastPrinted>2018-12-09T22:01:00Z</cp:lastPrinted>
  <dcterms:modified xsi:type="dcterms:W3CDTF">2024-02-18T14:05:41Z</dcterms:modified>
  <cp:revision>300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