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28"/>
          <w:szCs w:val="28"/>
        </w:rPr>
      </w:pPr>
      <w:r>
        <w:rPr>
          <w:rFonts w:hint="eastAsia" w:ascii="仿宋_GB2312" w:eastAsia="仿宋_GB2312"/>
          <w:sz w:val="28"/>
          <w:szCs w:val="28"/>
        </w:rPr>
        <w:t>附件1</w:t>
      </w: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numPr>
          <w:ins w:id="0" w:author="Unknown" w:date=""/>
        </w:numPr>
        <w:jc w:val="center"/>
        <w:rPr>
          <w:rFonts w:ascii="宋体" w:hAnsi="宋体"/>
          <w:sz w:val="44"/>
          <w:szCs w:val="44"/>
        </w:rPr>
      </w:pPr>
      <w:r>
        <w:rPr>
          <w:rFonts w:ascii="宋体" w:hAnsi="宋体"/>
          <w:sz w:val="44"/>
          <w:szCs w:val="44"/>
        </w:rPr>
        <w:t>20</w:t>
      </w:r>
      <w:r>
        <w:rPr>
          <w:rFonts w:hint="eastAsia" w:ascii="宋体" w:hAnsi="宋体"/>
          <w:sz w:val="44"/>
          <w:szCs w:val="44"/>
        </w:rPr>
        <w:t>20</w:t>
      </w:r>
      <w:r>
        <w:rPr>
          <w:rFonts w:ascii="宋体" w:hAnsi="宋体"/>
          <w:sz w:val="44"/>
          <w:szCs w:val="44"/>
        </w:rPr>
        <w:t>年</w:t>
      </w:r>
      <w:r>
        <w:rPr>
          <w:rFonts w:hint="eastAsia" w:ascii="宋体" w:hAnsi="宋体"/>
          <w:sz w:val="44"/>
          <w:szCs w:val="44"/>
        </w:rPr>
        <w:t>度部门</w:t>
      </w:r>
      <w:r>
        <w:rPr>
          <w:rFonts w:ascii="宋体" w:hAnsi="宋体"/>
          <w:sz w:val="44"/>
          <w:szCs w:val="44"/>
        </w:rPr>
        <w:t>整体绩效</w:t>
      </w:r>
      <w:r>
        <w:rPr>
          <w:rFonts w:hint="eastAsia" w:ascii="宋体" w:hAnsi="宋体"/>
          <w:sz w:val="44"/>
          <w:szCs w:val="44"/>
        </w:rPr>
        <w:t>评价</w:t>
      </w:r>
      <w:r>
        <w:rPr>
          <w:rFonts w:ascii="宋体" w:hAnsi="宋体"/>
          <w:sz w:val="44"/>
          <w:szCs w:val="44"/>
        </w:rPr>
        <w:t>报告</w:t>
      </w: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ind w:firstLine="1760" w:firstLineChars="550"/>
        <w:rPr>
          <w:rFonts w:ascii="仿宋_GB2312" w:eastAsia="仿宋_GB2312"/>
          <w:sz w:val="32"/>
          <w:szCs w:val="32"/>
        </w:rPr>
      </w:pPr>
      <w:r>
        <w:rPr>
          <w:rFonts w:hint="eastAsia" w:ascii="仿宋_GB2312" w:eastAsia="仿宋_GB2312"/>
          <w:sz w:val="32"/>
          <w:szCs w:val="32"/>
        </w:rPr>
        <w:t>部门名称（公章）：深圳市盐田区婚姻登记中心</w:t>
      </w:r>
    </w:p>
    <w:p>
      <w:pPr>
        <w:jc w:val="center"/>
        <w:rPr>
          <w:rFonts w:ascii="仿宋_GB2312" w:eastAsia="仿宋_GB2312"/>
          <w:sz w:val="32"/>
          <w:szCs w:val="32"/>
        </w:rPr>
      </w:pPr>
    </w:p>
    <w:p>
      <w:pPr>
        <w:jc w:val="center"/>
        <w:rPr>
          <w:rFonts w:ascii="宋体" w:hAnsi="宋体"/>
          <w:sz w:val="44"/>
          <w:szCs w:val="44"/>
        </w:rPr>
      </w:pPr>
    </w:p>
    <w:p>
      <w:pPr>
        <w:jc w:val="cente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snapToGrid w:val="0"/>
        <w:spacing w:line="580" w:lineRule="exact"/>
        <w:ind w:firstLine="640" w:firstLineChars="200"/>
        <w:rPr>
          <w:rFonts w:hint="eastAsia" w:ascii="黑体" w:hAnsi="黑体" w:eastAsia="黑体" w:cs="黑体"/>
          <w:bCs/>
          <w:sz w:val="32"/>
          <w:szCs w:val="32"/>
        </w:rPr>
      </w:pPr>
    </w:p>
    <w:p>
      <w:pPr>
        <w:snapToGrid w:val="0"/>
        <w:spacing w:line="580" w:lineRule="exact"/>
        <w:ind w:firstLine="640" w:firstLineChars="200"/>
        <w:rPr>
          <w:rFonts w:hint="eastAsia" w:ascii="黑体" w:hAnsi="黑体" w:eastAsia="黑体" w:cs="黑体"/>
          <w:bCs/>
          <w:sz w:val="32"/>
          <w:szCs w:val="32"/>
        </w:rPr>
      </w:pPr>
    </w:p>
    <w:p>
      <w:pPr>
        <w:snapToGrid w:val="0"/>
        <w:spacing w:line="580" w:lineRule="exact"/>
        <w:ind w:firstLine="640" w:firstLineChars="200"/>
        <w:rPr>
          <w:rFonts w:hint="eastAsia" w:ascii="黑体" w:hAnsi="黑体" w:eastAsia="黑体" w:cs="黑体"/>
          <w:bCs/>
          <w:sz w:val="32"/>
          <w:szCs w:val="32"/>
        </w:rPr>
      </w:pPr>
    </w:p>
    <w:p>
      <w:pPr>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一、部门基本情况</w:t>
      </w:r>
    </w:p>
    <w:p>
      <w:pPr>
        <w:snapToGrid w:val="0"/>
        <w:spacing w:line="580" w:lineRule="exact"/>
        <w:ind w:firstLine="642" w:firstLineChars="200"/>
        <w:rPr>
          <w:rFonts w:ascii="仿宋_GB2312" w:hAnsi="Adobe 楷体 Std R" w:eastAsia="仿宋_GB2312"/>
          <w:b/>
          <w:color w:val="000000"/>
          <w:sz w:val="32"/>
          <w:szCs w:val="32"/>
        </w:rPr>
      </w:pPr>
      <w:r>
        <w:rPr>
          <w:rFonts w:hint="eastAsia" w:ascii="仿宋_GB2312" w:hAnsi="Adobe 楷体 Std R" w:eastAsia="仿宋_GB2312"/>
          <w:b/>
          <w:color w:val="000000"/>
          <w:sz w:val="32"/>
          <w:szCs w:val="32"/>
        </w:rPr>
        <w:t>（一）部门主要职能。</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盐田区婚姻登记中心为盐田区民政局下属事业单位，部门主要职能为：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1.依照《婚姻法》、《婚姻登记条例》等法律法规规定的条件和程序审查和办理婚姻登记业务（结婚、离婚登记，补领结婚郑、离婚证），依法处理违法的婚姻行为。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2.出具婚姻关系证明（对涉台和9个国家（即哈萨克斯坦、芬兰、奥地利、荷兰、德国、阿根廷、乌拉圭、墨西哥、波兰）的公证事项仍可继续出具证明）。</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3.宣传婚姻法律，开展婚姻家庭咨询辅导等服务。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4.负责婚姻登记业务档案信息管理有关工作，配合司法、计生等有关部门开展婚姻登记档案信息协查工作。</w:t>
      </w:r>
    </w:p>
    <w:p>
      <w:pPr>
        <w:snapToGrid w:val="0"/>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（二）年度总体工作和重点工作任务。</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一是依法行政，积极做好窗口服务及登记工作, 推进婚姻登记全城通办工作。加强婚姻登记档案管理，做好档案移交工作，积极配合做好计划生育及迎检工作。</w:t>
      </w:r>
    </w:p>
    <w:p>
      <w:pPr>
        <w:ind w:firstLine="640" w:firstLineChars="200"/>
        <w:rPr>
          <w:rFonts w:ascii="仿宋" w:hAnsi="仿宋" w:eastAsia="仿宋"/>
          <w:sz w:val="32"/>
          <w:szCs w:val="32"/>
        </w:rPr>
      </w:pPr>
      <w:r>
        <w:rPr>
          <w:rFonts w:hint="eastAsia" w:ascii="仿宋" w:hAnsi="仿宋" w:eastAsia="仿宋"/>
          <w:sz w:val="32"/>
          <w:szCs w:val="32"/>
        </w:rPr>
        <w:t>二是持续开展婚姻家庭服务项目。继续推进“婚姻家庭辅导服务室”建设，免费为前来办理离婚登记的居民提供婚姻家庭辅导和心理咨询服务。举办联谊活动常态化，助力“幸福城区”建设。通过大型联谊活动，建造一个幸福交友平台，解决年</w:t>
      </w:r>
      <w:r>
        <w:rPr>
          <w:rFonts w:hint="eastAsia" w:ascii="仿宋" w:hAnsi="仿宋" w:eastAsia="仿宋"/>
          <w:sz w:val="32"/>
          <w:szCs w:val="32"/>
          <w:lang w:eastAsia="zh-CN"/>
        </w:rPr>
        <w:t>轻</w:t>
      </w:r>
      <w:bookmarkStart w:id="0" w:name="_GoBack"/>
      <w:bookmarkEnd w:id="0"/>
      <w:r>
        <w:rPr>
          <w:rFonts w:hint="eastAsia" w:ascii="仿宋" w:hAnsi="仿宋" w:eastAsia="仿宋"/>
          <w:sz w:val="32"/>
          <w:szCs w:val="32"/>
        </w:rPr>
        <w:t>人交友难问题。</w:t>
      </w:r>
    </w:p>
    <w:p>
      <w:pPr>
        <w:pStyle w:val="11"/>
        <w:ind w:firstLine="707" w:firstLineChars="221"/>
        <w:rPr>
          <w:rFonts w:ascii="仿宋" w:hAnsi="仿宋" w:eastAsia="仿宋"/>
          <w:b/>
          <w:sz w:val="32"/>
          <w:szCs w:val="32"/>
        </w:rPr>
      </w:pPr>
      <w:r>
        <w:rPr>
          <w:rFonts w:hint="eastAsia" w:ascii="仿宋" w:hAnsi="仿宋" w:eastAsia="仿宋"/>
          <w:sz w:val="32"/>
          <w:szCs w:val="32"/>
        </w:rPr>
        <w:t>三是继续推进婚姻登记服务场地建设。积极推进婚姻登记服务新场地的选址工作，推进新场地装修和智能化建设，力争营造一个庄严整洁、温馨舒适的公共服务窗口，打造智能化、数字化服务窗口，创建国家标准婚姻登记服务场地。</w:t>
      </w:r>
    </w:p>
    <w:p>
      <w:pPr>
        <w:snapToGrid w:val="0"/>
        <w:spacing w:line="58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（三）2020年部门预算编制情况。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我中心严格按照《深圳市盐田区财政局关于编制2020年部门预算和2020-2022年中期财政规划的通知》的有关原则和要求，结合单位职能、事业发展规划，完整编制基本支出和项目支出；对各项支出进行科学测算，对项目执行过程中可能出现的各种情况进行合理的预计，做到预算数据准确合理，确保项目经费能够得到有效执行；且我中心根据重点性原则，在兼顾一般的同时优先保障重点支出，合理安排了各项资金。</w:t>
      </w:r>
    </w:p>
    <w:p>
      <w:pPr>
        <w:spacing w:line="36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1.部门整体支出年初预算安排。</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我中心年初部门预算收入271.03万元，其中：财政预算拨款271.03万元（占比100%）；年初部门预算支出271.03万元，其中：人员支出205.8万元（占比75.93%）、公用支出5.23万元（占比1.93%）、项目支出60万元（占比22.14%）。</w:t>
      </w:r>
    </w:p>
    <w:p>
      <w:pPr>
        <w:spacing w:line="36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2.部门整体支出预算调整情况。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2020年度履职需要，我中心对当年度部门预算进行了相应的调整，年度调整预算数为268.61万元。其中：财政拨款收入调整为268.61万元；按资金用途，基本支出预算调整为208.61万元（占比77.66%）；项目支出预算调整为60万元（占比22.34%）；按照支出类别，主要调减了社会保障和就业支出2.42万元。</w:t>
      </w:r>
    </w:p>
    <w:p>
      <w:pPr>
        <w:spacing w:line="36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3.绩效目标设置情况。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我中心按照《深圳市盐田区财政局关于编制2020年部门预算和2020-2022年中期财政规划的通知》文件规定，至少选取一个重点项目申报绩效目标（可选取金额最大的项目、重点履职类项目或购买服务项目），将婚姻登记工作经费纳入部门预算绩效管理并编制预算绩效目标，涉及一般公共预算当年拨款50万元。我中心项目支出绩效指标经过一年的发展，不断得到更新与完善。其从数量、质量、时效与效果等不同方面，将项目年度任务分解为绩效指标，每条指标基于2020年预算资金用途设置，与预算资金量相匹配，且绩效指标明确、清晰、可衡量。</w:t>
      </w:r>
    </w:p>
    <w:p>
      <w:pPr>
        <w:snapToGrid w:val="0"/>
        <w:spacing w:line="580" w:lineRule="exact"/>
        <w:ind w:firstLine="642"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（四）2020年部门预算执行情况。</w:t>
      </w:r>
    </w:p>
    <w:p>
      <w:pPr>
        <w:spacing w:line="360" w:lineRule="auto"/>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本部分主要包含我中心2020年度资金管理、项目管理、资产管理、人员管理和制度管理等情况，具体如下：</w:t>
      </w:r>
    </w:p>
    <w:p>
      <w:pPr>
        <w:spacing w:line="360" w:lineRule="auto"/>
        <w:ind w:firstLine="642"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1.资金管理方面。</w:t>
      </w:r>
    </w:p>
    <w:p>
      <w:pPr>
        <w:spacing w:line="360" w:lineRule="auto"/>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一是落实单位财务管理责任体系，该体系有效保障了我中心资金管理、费用标准、资金支付等符合制度规定；会计核算覆盖我中心各项收入和支出，确保决算真实准确、账表一致；杜绝超范围、超标准支出，虚列支出，截留、挤占、挪用资金以及其他不符合制度规定支出的情形发生。</w:t>
      </w:r>
    </w:p>
    <w:p>
      <w:pPr>
        <w:spacing w:line="360" w:lineRule="auto"/>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二是以前年度严格政府采购预算管理，做到应编尽编，应采尽采，不编不采。同时严格执行政府采购制度，将政府采购政策功能有效落实，不存在将采购化整为零，规避政府采购、违法违规变更采购方式、干预集中采购机构或采购代理机构招投标活动、指定或变相指定货物品牌和供应商等现象。我中心2020年度无政府采购支出。</w:t>
      </w:r>
    </w:p>
    <w:p>
      <w:pPr>
        <w:spacing w:line="360" w:lineRule="auto"/>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三是我中心资金支出严格按照财务制度执行，会计核算规范，不存在超范围、超标准、虚列支出等情况。预决算信息公开严格按照财政部门关于预决算公开要求，在规定时间以规定的方式公开2020年部门预算及2019年部门决算。</w:t>
      </w:r>
    </w:p>
    <w:p>
      <w:pPr>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2020年部门预算于2020年2月25日予以公开，公开网址</w:t>
      </w:r>
      <w:r>
        <w:rPr>
          <w:rFonts w:hint="eastAsia" w:ascii="仿宋_GB2312" w:eastAsia="仿宋_GB2312"/>
          <w:color w:val="000000"/>
          <w:sz w:val="30"/>
          <w:szCs w:val="30"/>
        </w:rPr>
        <w:t>（</w:t>
      </w:r>
      <w:r>
        <w:rPr>
          <w:rFonts w:ascii="仿宋_GB2312" w:eastAsia="仿宋_GB2312"/>
          <w:bCs/>
          <w:sz w:val="30"/>
          <w:szCs w:val="30"/>
        </w:rPr>
        <w:t>http://www.yantian.gov.cn/ytmzj/gkmlpt/content/7/7034/post_7034029.html#17571</w:t>
      </w:r>
      <w:r>
        <w:rPr>
          <w:rFonts w:eastAsia="仿宋_GB2312"/>
          <w:sz w:val="32"/>
          <w:szCs w:val="32"/>
        </w:rPr>
        <w:t>）</w:t>
      </w:r>
      <w:r>
        <w:rPr>
          <w:rFonts w:eastAsia="仿宋_GB2312"/>
          <w:color w:val="000000"/>
          <w:sz w:val="32"/>
          <w:szCs w:val="32"/>
        </w:rPr>
        <w:t>。</w:t>
      </w:r>
    </w:p>
    <w:p>
      <w:pPr>
        <w:widowControl/>
        <w:adjustRightInd w:val="0"/>
        <w:snapToGrid w:val="0"/>
        <w:spacing w:line="360" w:lineRule="auto"/>
        <w:ind w:firstLine="640" w:firstLineChars="200"/>
        <w:rPr>
          <w:rFonts w:eastAsia="仿宋_GB2312"/>
          <w:color w:val="000000"/>
          <w:sz w:val="32"/>
          <w:szCs w:val="32"/>
        </w:rPr>
      </w:pPr>
      <w:r>
        <w:rPr>
          <w:rFonts w:hint="eastAsia" w:ascii="仿宋_GB2312" w:hAnsi="仿宋_GB2312" w:eastAsia="仿宋_GB2312" w:cs="仿宋_GB2312"/>
          <w:color w:val="000000"/>
          <w:sz w:val="32"/>
          <w:szCs w:val="32"/>
        </w:rPr>
        <w:t>2019年部门决算于2020</w:t>
      </w:r>
      <w:r>
        <w:rPr>
          <w:rFonts w:hint="eastAsia" w:ascii="仿宋_GB2312" w:hAnsi="仿宋_GB2312" w:eastAsia="仿宋_GB2312" w:cs="仿宋_GB2312"/>
          <w:sz w:val="32"/>
          <w:szCs w:val="32"/>
        </w:rPr>
        <w:t>年11月23</w:t>
      </w:r>
      <w:r>
        <w:rPr>
          <w:rFonts w:hint="eastAsia" w:ascii="仿宋_GB2312" w:hAnsi="仿宋_GB2312" w:eastAsia="仿宋_GB2312" w:cs="仿宋_GB2312"/>
          <w:color w:val="000000"/>
          <w:sz w:val="32"/>
          <w:szCs w:val="32"/>
        </w:rPr>
        <w:t>日予以公开，公开</w:t>
      </w:r>
      <w:r>
        <w:rPr>
          <w:rFonts w:hint="eastAsia" w:eastAsia="仿宋_GB2312"/>
          <w:color w:val="000000"/>
          <w:sz w:val="32"/>
          <w:szCs w:val="32"/>
        </w:rPr>
        <w:t>（</w:t>
      </w:r>
      <w:r>
        <w:rPr>
          <w:rFonts w:hint="eastAsia" w:ascii="仿宋_GB2312" w:eastAsia="仿宋_GB2312"/>
          <w:color w:val="000000"/>
          <w:sz w:val="30"/>
          <w:szCs w:val="30"/>
        </w:rPr>
        <w:t>http://www.yantian.gov.cn/ytmzj/gkmlpt/content/8/8291/post_8291030.html#17587</w:t>
      </w:r>
      <w:r>
        <w:rPr>
          <w:rFonts w:hint="eastAsia" w:eastAsia="仿宋_GB2312"/>
          <w:color w:val="000000"/>
          <w:sz w:val="32"/>
          <w:szCs w:val="32"/>
        </w:rPr>
        <w:t>）。</w:t>
      </w:r>
    </w:p>
    <w:p>
      <w:pPr>
        <w:spacing w:line="360" w:lineRule="auto"/>
        <w:ind w:firstLine="642"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2.项目管理方面。</w:t>
      </w:r>
    </w:p>
    <w:p>
      <w:pPr>
        <w:spacing w:line="360" w:lineRule="auto"/>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我中心项目管理严格按照《盐田区婚姻登记中心制度汇编》执行，项目实施流程规范，招投标建设、验收等关键环节均严格把关，项目监管机制得到落实。出现项目调整时，我中心也均按有关规定履行报批手续。</w:t>
      </w:r>
    </w:p>
    <w:p>
      <w:pPr>
        <w:spacing w:line="360" w:lineRule="auto"/>
        <w:ind w:firstLine="642"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3.资产管理方面。</w:t>
      </w:r>
    </w:p>
    <w:p>
      <w:pPr>
        <w:spacing w:line="360" w:lineRule="auto"/>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我中心对公共财产物资实行统一管理、统一调配，并按使用人建立了资产实物管理台账，实行使用、保管签字登记制度。对单位固定资产统一采购、多人经办，每月初根据各部门的需求制订采购计划，实行多人经办、“货比三家”，并按政府采购程序和有关规定加强采购手续。年底对财产物资进行清查、盘点、核对、处理。对取得的资产实物及时进行会计核算，保证资产的安全性，使账实相符。</w:t>
      </w:r>
    </w:p>
    <w:p>
      <w:pPr>
        <w:spacing w:line="360" w:lineRule="auto"/>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2020年度，我中心资产合计为8.09万元，其中：流动资产0.26万元，非流动资产7.83万元；负债合计0.25万元，其中：流动负债0.25万元，非流动负债0万元；净资产合计7.84万元。</w:t>
      </w:r>
    </w:p>
    <w:p>
      <w:pPr>
        <w:spacing w:line="360" w:lineRule="auto"/>
        <w:ind w:firstLine="640" w:firstLineChars="200"/>
        <w:rPr>
          <w:rFonts w:ascii="仿宋_GB2312" w:hAnsi="仿宋_GB2312" w:eastAsia="仿宋_GB2312" w:cs="仿宋_GB2312"/>
          <w:bCs/>
          <w:sz w:val="32"/>
          <w:szCs w:val="32"/>
        </w:rPr>
      </w:pPr>
      <w:r>
        <w:rPr>
          <w:rFonts w:hint="eastAsia" w:ascii="仿宋_GB2312" w:hAnsi="楷体_GB2312" w:eastAsia="仿宋_GB2312" w:cs="楷体_GB2312"/>
          <w:bCs/>
          <w:sz w:val="32"/>
          <w:szCs w:val="32"/>
        </w:rPr>
        <w:t>截至2020年12月31日，我中心固定资产原值16.81万元，累计折旧8.98万元，净值7.83万元，实际在用16.81万元，固定资产利用率达100%。当年度无资产</w:t>
      </w:r>
      <w:r>
        <w:rPr>
          <w:rFonts w:hint="eastAsia" w:ascii="仿宋_GB2312" w:hAnsi="仿宋_GB2312" w:eastAsia="仿宋_GB2312" w:cs="仿宋_GB2312"/>
          <w:bCs/>
          <w:sz w:val="32"/>
          <w:szCs w:val="32"/>
        </w:rPr>
        <w:t>有偿使用及处置收入。</w:t>
      </w:r>
    </w:p>
    <w:p>
      <w:pPr>
        <w:spacing w:line="360" w:lineRule="auto"/>
        <w:ind w:firstLine="642"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4.人员管理方面。</w:t>
      </w:r>
    </w:p>
    <w:p>
      <w:pPr>
        <w:spacing w:line="360" w:lineRule="auto"/>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截止2020年12月31日，我中心核定编制数为4人，在职人员共6人，其中：在编人员人数为4人，劳务派遣人员人数为2人。财政供养人员控制率为100%，人员规模控制良好。</w:t>
      </w:r>
    </w:p>
    <w:p>
      <w:pPr>
        <w:spacing w:line="360" w:lineRule="auto"/>
        <w:ind w:firstLine="642"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5.制度管理方面。</w:t>
      </w:r>
    </w:p>
    <w:p>
      <w:pPr>
        <w:spacing w:line="360" w:lineRule="auto"/>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一是</w:t>
      </w:r>
      <w:r>
        <w:rPr>
          <w:rFonts w:ascii="仿宋_GB2312" w:hAnsi="楷体_GB2312" w:eastAsia="仿宋_GB2312" w:cs="楷体_GB2312"/>
          <w:bCs/>
          <w:sz w:val="32"/>
          <w:szCs w:val="32"/>
        </w:rPr>
        <w:t>为了规范婚姻登记档案管理，确保婚姻登记档案的安全和合理使用，根据《婚姻登记档案管理办法》和《婚姻登记条例》，结合</w:t>
      </w:r>
      <w:r>
        <w:rPr>
          <w:rFonts w:hint="eastAsia" w:ascii="仿宋_GB2312" w:hAnsi="楷体_GB2312" w:eastAsia="仿宋_GB2312" w:cs="楷体_GB2312"/>
          <w:bCs/>
          <w:sz w:val="32"/>
          <w:szCs w:val="32"/>
        </w:rPr>
        <w:t>我中心</w:t>
      </w:r>
      <w:r>
        <w:rPr>
          <w:rFonts w:ascii="仿宋_GB2312" w:hAnsi="楷体_GB2312" w:eastAsia="仿宋_GB2312" w:cs="楷体_GB2312"/>
          <w:bCs/>
          <w:sz w:val="32"/>
          <w:szCs w:val="32"/>
        </w:rPr>
        <w:t>实际情况，制</w:t>
      </w:r>
      <w:r>
        <w:rPr>
          <w:rFonts w:hint="eastAsia" w:ascii="仿宋_GB2312" w:hAnsi="楷体_GB2312" w:eastAsia="仿宋_GB2312" w:cs="楷体_GB2312"/>
          <w:bCs/>
          <w:sz w:val="32"/>
          <w:szCs w:val="32"/>
        </w:rPr>
        <w:t>定《婚姻登记档案和数据管理制度》。</w:t>
      </w:r>
    </w:p>
    <w:p>
      <w:pPr>
        <w:spacing w:line="360" w:lineRule="auto"/>
        <w:ind w:firstLine="640" w:firstLineChars="200"/>
        <w:rPr>
          <w:rFonts w:ascii="仿宋_GB2312" w:hAnsi="楷体_GB2312" w:eastAsia="仿宋_GB2312" w:cs="楷体_GB2312"/>
          <w:bCs/>
          <w:sz w:val="32"/>
          <w:szCs w:val="32"/>
        </w:rPr>
      </w:pPr>
      <w:r>
        <w:rPr>
          <w:rFonts w:ascii="仿宋_GB2312" w:hAnsi="楷体_GB2312" w:eastAsia="仿宋_GB2312" w:cs="楷体_GB2312"/>
          <w:bCs/>
          <w:sz w:val="32"/>
          <w:szCs w:val="32"/>
        </w:rPr>
        <w:t>二是为进一步完善婚姻登记中心考勤、请休假制度，提高</w:t>
      </w:r>
      <w:r>
        <w:rPr>
          <w:rFonts w:hint="eastAsia" w:ascii="仿宋_GB2312" w:hAnsi="楷体_GB2312" w:eastAsia="仿宋_GB2312" w:cs="楷体_GB2312"/>
          <w:bCs/>
          <w:sz w:val="32"/>
          <w:szCs w:val="32"/>
        </w:rPr>
        <w:t>我</w:t>
      </w:r>
      <w:r>
        <w:rPr>
          <w:rFonts w:ascii="仿宋_GB2312" w:hAnsi="楷体_GB2312" w:eastAsia="仿宋_GB2312" w:cs="楷体_GB2312"/>
          <w:bCs/>
          <w:sz w:val="32"/>
          <w:szCs w:val="32"/>
        </w:rPr>
        <w:t>中心工作人员遵守纪律的自觉性和执行力，根据《盐田区民政局（残联）请休假制度》（深盐民〔2016〕2号）的通知的要求，结合</w:t>
      </w:r>
      <w:r>
        <w:rPr>
          <w:rFonts w:hint="eastAsia" w:ascii="仿宋_GB2312" w:hAnsi="楷体_GB2312" w:eastAsia="仿宋_GB2312" w:cs="楷体_GB2312"/>
          <w:bCs/>
          <w:sz w:val="32"/>
          <w:szCs w:val="32"/>
        </w:rPr>
        <w:t>我中心</w:t>
      </w:r>
      <w:r>
        <w:rPr>
          <w:rFonts w:ascii="仿宋_GB2312" w:hAnsi="楷体_GB2312" w:eastAsia="仿宋_GB2312" w:cs="楷体_GB2312"/>
          <w:bCs/>
          <w:sz w:val="32"/>
          <w:szCs w:val="32"/>
        </w:rPr>
        <w:t>实际</w:t>
      </w:r>
      <w:r>
        <w:rPr>
          <w:rFonts w:hint="eastAsia" w:ascii="仿宋_GB2312" w:hAnsi="楷体_GB2312" w:eastAsia="仿宋_GB2312" w:cs="楷体_GB2312"/>
          <w:bCs/>
          <w:sz w:val="32"/>
          <w:szCs w:val="32"/>
        </w:rPr>
        <w:t>，</w:t>
      </w:r>
      <w:r>
        <w:rPr>
          <w:rFonts w:ascii="仿宋_GB2312" w:hAnsi="楷体_GB2312" w:eastAsia="仿宋_GB2312" w:cs="楷体_GB2312"/>
          <w:bCs/>
          <w:sz w:val="32"/>
          <w:szCs w:val="32"/>
        </w:rPr>
        <w:t>制定《盐田区婚姻登记中心考勤、请休假制度》。</w:t>
      </w:r>
    </w:p>
    <w:p>
      <w:pPr>
        <w:spacing w:line="360" w:lineRule="auto"/>
        <w:ind w:firstLine="640" w:firstLineChars="200"/>
        <w:rPr>
          <w:rFonts w:ascii="仿宋_GB2312" w:hAnsi="楷体_GB2312" w:eastAsia="仿宋_GB2312" w:cs="楷体_GB2312"/>
          <w:bCs/>
          <w:sz w:val="32"/>
          <w:szCs w:val="32"/>
        </w:rPr>
      </w:pPr>
      <w:r>
        <w:rPr>
          <w:rFonts w:ascii="仿宋_GB2312" w:hAnsi="楷体_GB2312" w:eastAsia="仿宋_GB2312" w:cs="楷体_GB2312"/>
          <w:bCs/>
          <w:sz w:val="32"/>
          <w:szCs w:val="32"/>
        </w:rPr>
        <w:t>三是</w:t>
      </w:r>
      <w:r>
        <w:rPr>
          <w:rFonts w:hint="eastAsia" w:ascii="仿宋_GB2312" w:hAnsi="楷体_GB2312" w:eastAsia="仿宋_GB2312" w:cs="楷体_GB2312"/>
          <w:bCs/>
          <w:sz w:val="32"/>
          <w:szCs w:val="32"/>
        </w:rPr>
        <w:t>为</w:t>
      </w:r>
      <w:r>
        <w:rPr>
          <w:rFonts w:ascii="仿宋_GB2312" w:hAnsi="楷体_GB2312" w:eastAsia="仿宋_GB2312" w:cs="楷体_GB2312"/>
          <w:bCs/>
          <w:sz w:val="32"/>
          <w:szCs w:val="32"/>
        </w:rPr>
        <w:t>进一步加强财务管理，规范本局财经行为、严肃财经纪律，根据《深圳市国家机关、事业单位工作人员财务管理规定》和盐田区民政局有关财务制度，结合</w:t>
      </w:r>
      <w:r>
        <w:rPr>
          <w:rFonts w:hint="eastAsia" w:ascii="仿宋_GB2312" w:hAnsi="楷体_GB2312" w:eastAsia="仿宋_GB2312" w:cs="楷体_GB2312"/>
          <w:bCs/>
          <w:sz w:val="32"/>
          <w:szCs w:val="32"/>
        </w:rPr>
        <w:t>我中心</w:t>
      </w:r>
      <w:r>
        <w:rPr>
          <w:rFonts w:ascii="仿宋_GB2312" w:hAnsi="楷体_GB2312" w:eastAsia="仿宋_GB2312" w:cs="楷体_GB2312"/>
          <w:bCs/>
          <w:sz w:val="32"/>
          <w:szCs w:val="32"/>
        </w:rPr>
        <w:t>实际</w:t>
      </w:r>
      <w:r>
        <w:rPr>
          <w:rFonts w:hint="eastAsia" w:ascii="仿宋_GB2312" w:hAnsi="楷体_GB2312" w:eastAsia="仿宋_GB2312" w:cs="楷体_GB2312"/>
          <w:bCs/>
          <w:sz w:val="32"/>
          <w:szCs w:val="32"/>
        </w:rPr>
        <w:t>，</w:t>
      </w:r>
      <w:r>
        <w:rPr>
          <w:rFonts w:ascii="仿宋_GB2312" w:hAnsi="楷体_GB2312" w:eastAsia="仿宋_GB2312" w:cs="楷体_GB2312"/>
          <w:bCs/>
          <w:sz w:val="32"/>
          <w:szCs w:val="32"/>
        </w:rPr>
        <w:t>特制定《财务管理制度》。</w:t>
      </w:r>
    </w:p>
    <w:p>
      <w:pPr>
        <w:spacing w:line="360" w:lineRule="auto"/>
        <w:ind w:firstLine="640" w:firstLineChars="200"/>
        <w:rPr>
          <w:rFonts w:ascii="仿宋_GB2312" w:hAnsi="楷体_GB2312" w:eastAsia="仿宋_GB2312" w:cs="楷体_GB2312"/>
          <w:bCs/>
          <w:sz w:val="32"/>
          <w:szCs w:val="32"/>
        </w:rPr>
      </w:pPr>
      <w:r>
        <w:rPr>
          <w:rFonts w:ascii="仿宋_GB2312" w:hAnsi="楷体_GB2312" w:eastAsia="仿宋_GB2312" w:cs="楷体_GB2312"/>
          <w:bCs/>
          <w:sz w:val="32"/>
          <w:szCs w:val="32"/>
        </w:rPr>
        <w:t>四是为加强</w:t>
      </w:r>
      <w:r>
        <w:rPr>
          <w:rFonts w:hint="eastAsia" w:ascii="仿宋_GB2312" w:hAnsi="楷体_GB2312" w:eastAsia="仿宋_GB2312" w:cs="楷体_GB2312"/>
          <w:bCs/>
          <w:sz w:val="32"/>
          <w:szCs w:val="32"/>
        </w:rPr>
        <w:t>我</w:t>
      </w:r>
      <w:r>
        <w:rPr>
          <w:rFonts w:ascii="仿宋_GB2312" w:hAnsi="楷体_GB2312" w:eastAsia="仿宋_GB2312" w:cs="楷体_GB2312"/>
          <w:bCs/>
          <w:sz w:val="32"/>
          <w:szCs w:val="32"/>
        </w:rPr>
        <w:t>中心固定资产管理，保持固定资产完好，提高固定资产使用效益，根据党政机关固定资产管理有关规定，结合中心实际，结合</w:t>
      </w:r>
      <w:r>
        <w:rPr>
          <w:rFonts w:hint="eastAsia" w:ascii="仿宋_GB2312" w:hAnsi="楷体_GB2312" w:eastAsia="仿宋_GB2312" w:cs="楷体_GB2312"/>
          <w:bCs/>
          <w:sz w:val="32"/>
          <w:szCs w:val="32"/>
        </w:rPr>
        <w:t>我中心</w:t>
      </w:r>
      <w:r>
        <w:rPr>
          <w:rFonts w:ascii="仿宋_GB2312" w:hAnsi="楷体_GB2312" w:eastAsia="仿宋_GB2312" w:cs="楷体_GB2312"/>
          <w:bCs/>
          <w:sz w:val="32"/>
          <w:szCs w:val="32"/>
        </w:rPr>
        <w:t>实际，制定</w:t>
      </w:r>
      <w:r>
        <w:rPr>
          <w:rFonts w:hint="eastAsia" w:ascii="仿宋_GB2312" w:hAnsi="楷体_GB2312" w:eastAsia="仿宋_GB2312" w:cs="楷体_GB2312"/>
          <w:bCs/>
          <w:sz w:val="32"/>
          <w:szCs w:val="32"/>
        </w:rPr>
        <w:t>《固定资产管理制度》。</w:t>
      </w:r>
    </w:p>
    <w:p>
      <w:pPr>
        <w:spacing w:line="360" w:lineRule="auto"/>
        <w:ind w:firstLine="640" w:firstLineChars="200"/>
        <w:rPr>
          <w:rFonts w:ascii="仿宋_GB2312" w:hAnsi="楷体_GB2312" w:eastAsia="仿宋_GB2312" w:cs="楷体_GB2312"/>
          <w:bCs/>
          <w:sz w:val="32"/>
          <w:szCs w:val="32"/>
        </w:rPr>
      </w:pPr>
      <w:r>
        <w:rPr>
          <w:rFonts w:ascii="仿宋_GB2312" w:hAnsi="楷体_GB2312" w:eastAsia="仿宋_GB2312" w:cs="楷体_GB2312"/>
          <w:bCs/>
          <w:sz w:val="32"/>
          <w:szCs w:val="32"/>
        </w:rPr>
        <w:t>上述单位管理制度均得到了有效执行，保障了</w:t>
      </w:r>
      <w:r>
        <w:rPr>
          <w:rFonts w:hint="eastAsia" w:ascii="仿宋_GB2312" w:hAnsi="楷体_GB2312" w:eastAsia="仿宋_GB2312" w:cs="楷体_GB2312"/>
          <w:bCs/>
          <w:sz w:val="32"/>
          <w:szCs w:val="32"/>
        </w:rPr>
        <w:t>我中心</w:t>
      </w:r>
      <w:r>
        <w:rPr>
          <w:rFonts w:ascii="仿宋_GB2312" w:hAnsi="楷体_GB2312" w:eastAsia="仿宋_GB2312" w:cs="楷体_GB2312"/>
          <w:bCs/>
          <w:sz w:val="32"/>
          <w:szCs w:val="32"/>
        </w:rPr>
        <w:t>各项工作的规范性、合法性、科学性。</w:t>
      </w:r>
    </w:p>
    <w:p>
      <w:pPr>
        <w:spacing w:line="580" w:lineRule="exact"/>
        <w:ind w:firstLine="627" w:firstLineChars="196"/>
        <w:rPr>
          <w:rFonts w:ascii="黑体" w:hAnsi="黑体" w:eastAsia="黑体"/>
          <w:sz w:val="32"/>
          <w:szCs w:val="32"/>
        </w:rPr>
      </w:pPr>
      <w:r>
        <w:rPr>
          <w:rFonts w:hint="eastAsia" w:ascii="黑体" w:hAnsi="黑体" w:eastAsia="黑体"/>
          <w:sz w:val="32"/>
          <w:szCs w:val="32"/>
        </w:rPr>
        <w:t>二、部门主要履职绩效分析</w:t>
      </w:r>
    </w:p>
    <w:p>
      <w:pPr>
        <w:spacing w:line="580" w:lineRule="exact"/>
        <w:ind w:firstLine="640" w:firstLineChars="200"/>
        <w:rPr>
          <w:rFonts w:ascii="仿宋_GB2312" w:eastAsia="仿宋_GB2312"/>
          <w:sz w:val="32"/>
          <w:szCs w:val="32"/>
        </w:rPr>
      </w:pPr>
      <w:r>
        <w:rPr>
          <w:rFonts w:hint="eastAsia" w:ascii="仿宋_GB2312" w:eastAsia="仿宋_GB2312"/>
          <w:color w:val="000000"/>
          <w:kern w:val="0"/>
          <w:sz w:val="32"/>
          <w:szCs w:val="32"/>
        </w:rPr>
        <w:t>各部门要按照“部门职责—工作任务—预算项目”三个层级规范部门预算绩效管理结构，</w:t>
      </w:r>
      <w:r>
        <w:rPr>
          <w:rFonts w:hint="eastAsia" w:ascii="仿宋_GB2312" w:eastAsia="仿宋_GB2312"/>
          <w:sz w:val="32"/>
          <w:szCs w:val="32"/>
        </w:rPr>
        <w:t>结合本部门主要职责和2020年重点工作任务，对预算使用绩效进行分析。可参照《部门整体支出绩效评价共性指标体系框架（2019年修订）》（详见附件），结合部门履职实际增加个性类指标，进一步完善部门整体评价指标体系后进行评分评级，形成评价结果。分析内容包括但不限于以下几项：</w:t>
      </w:r>
    </w:p>
    <w:p>
      <w:pPr>
        <w:spacing w:line="580" w:lineRule="exact"/>
        <w:ind w:firstLine="642" w:firstLineChars="200"/>
        <w:rPr>
          <w:rFonts w:ascii="楷体_GB2312" w:hAnsi="楷体" w:eastAsia="楷体_GB2312"/>
          <w:b/>
          <w:sz w:val="32"/>
          <w:szCs w:val="32"/>
        </w:rPr>
      </w:pPr>
      <w:r>
        <w:rPr>
          <w:rFonts w:hint="eastAsia" w:ascii="楷体_GB2312" w:hAnsi="楷体" w:eastAsia="楷体_GB2312"/>
          <w:b/>
          <w:sz w:val="32"/>
          <w:szCs w:val="32"/>
        </w:rPr>
        <w:t>（一）主要履职目标</w:t>
      </w:r>
    </w:p>
    <w:p>
      <w:pPr>
        <w:spacing w:line="360" w:lineRule="auto"/>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我中心</w:t>
      </w:r>
      <w:r>
        <w:rPr>
          <w:rFonts w:ascii="仿宋_GB2312" w:hAnsi="楷体_GB2312" w:eastAsia="仿宋_GB2312" w:cs="楷体_GB2312"/>
          <w:bCs/>
          <w:sz w:val="32"/>
          <w:szCs w:val="32"/>
        </w:rPr>
        <w:t>以习近平新时代中国特色社会主义思想和党的十九大精神为引领，认真贯彻中央、省、市有关民生民政工作决策部署，准确把握新时代民政工作新形势新定位新要求，突出强化基础、提升质量、增创优势，坚持“抓重点、补短板、强弱项、推改革、谋新局”，加快推进婚姻登记标准化工作,积极构建新时期盐田区多元特色婚姻家庭服务新格局。</w:t>
      </w:r>
    </w:p>
    <w:p>
      <w:pPr>
        <w:spacing w:line="580" w:lineRule="exact"/>
        <w:ind w:firstLine="642" w:firstLineChars="200"/>
        <w:rPr>
          <w:rFonts w:ascii="楷体_GB2312" w:hAnsi="楷体" w:eastAsia="楷体_GB2312"/>
          <w:b/>
          <w:sz w:val="32"/>
          <w:szCs w:val="32"/>
        </w:rPr>
      </w:pPr>
      <w:r>
        <w:rPr>
          <w:rFonts w:hint="eastAsia" w:ascii="楷体_GB2312" w:hAnsi="楷体" w:eastAsia="楷体_GB2312"/>
          <w:b/>
          <w:sz w:val="32"/>
          <w:szCs w:val="32"/>
        </w:rPr>
        <w:t>（二）主要履职情况</w:t>
      </w:r>
    </w:p>
    <w:p>
      <w:pPr>
        <w:spacing w:line="580" w:lineRule="exact"/>
        <w:ind w:firstLine="642"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1.</w:t>
      </w:r>
      <w:r>
        <w:rPr>
          <w:rFonts w:ascii="仿宋_GB2312" w:hAnsi="楷体_GB2312" w:eastAsia="仿宋_GB2312" w:cs="楷体_GB2312"/>
          <w:b/>
          <w:sz w:val="32"/>
          <w:szCs w:val="32"/>
        </w:rPr>
        <w:t>依法行政，婚姻登记标准化工作持续推进</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是婚姻登记工作规范有序。2020年，中心严格按照《婚姻登记条例》、《婚姻登记工作暂行规范》要求认真做好婚姻登记服务工作。截至2020年12月31日，中心共登记办理结婚登记1434对，与去年同期相比增长32%；离婚登记800对，同比增长27.5%；补领婚姻登记证书94本，同比降低7.8%。登记合格率达100%。</w:t>
      </w:r>
    </w:p>
    <w:p>
      <w:pPr>
        <w:spacing w:line="580" w:lineRule="exact"/>
        <w:ind w:firstLine="576" w:firstLineChars="180"/>
        <w:rPr>
          <w:rFonts w:ascii="仿宋" w:hAnsi="仿宋" w:eastAsia="仿宋"/>
          <w:sz w:val="32"/>
          <w:szCs w:val="32"/>
        </w:rPr>
      </w:pPr>
      <w:r>
        <w:rPr>
          <w:rFonts w:hint="eastAsia" w:ascii="仿宋" w:hAnsi="仿宋" w:eastAsia="仿宋"/>
          <w:sz w:val="32"/>
          <w:szCs w:val="32"/>
        </w:rPr>
        <w:t>二是婚姻登记档案管理规范安全。通过委托专业档案服务公司，完成了中心的2019年度共计档案1657卷婚姻登记档案的整理工作，并将婚姻档案安全完整移交至区档案馆。积极配合法院、公安等部门做好信息协查工作，根据计生工作有关要求，建立完善信息共享对接机制，定期将婚姻登记有关信息数据传送给卫计部门。</w:t>
      </w:r>
    </w:p>
    <w:p>
      <w:pPr>
        <w:ind w:firstLine="645"/>
        <w:rPr>
          <w:rFonts w:ascii="仿宋_GB2312" w:hAnsi="黑体" w:eastAsia="仿宋_GB2312"/>
          <w:b/>
          <w:sz w:val="32"/>
          <w:szCs w:val="32"/>
        </w:rPr>
      </w:pPr>
      <w:r>
        <w:rPr>
          <w:rFonts w:hint="eastAsia" w:ascii="仿宋_GB2312" w:hAnsi="黑体" w:eastAsia="仿宋_GB2312"/>
          <w:b/>
          <w:sz w:val="32"/>
          <w:szCs w:val="32"/>
        </w:rPr>
        <w:t>2.多元特色，婚姻家庭服务精彩纷呈</w:t>
      </w:r>
    </w:p>
    <w:p>
      <w:pPr>
        <w:spacing w:line="580" w:lineRule="exact"/>
        <w:ind w:firstLine="566" w:firstLineChars="177"/>
        <w:rPr>
          <w:rFonts w:ascii="仿宋" w:hAnsi="仿宋" w:eastAsia="仿宋"/>
          <w:sz w:val="32"/>
          <w:szCs w:val="32"/>
        </w:rPr>
      </w:pPr>
      <w:r>
        <w:rPr>
          <w:rFonts w:hint="eastAsia" w:ascii="仿宋" w:hAnsi="仿宋" w:eastAsia="仿宋"/>
          <w:sz w:val="32"/>
          <w:szCs w:val="32"/>
        </w:rPr>
        <w:t>一是婚姻家庭辅导服务体系全面覆盖。中心通过委托专业婚姻家庭咨询机构，免费为辖区居民提供婚姻法律咨询、离婚劝和、离婚调解、婚姻危机化解、婚姻辅导、心理咨询等服务。受疫情影响，中心2月至5月暂停进行离婚调解。“婚姻咨询室”全年共接受离婚调解228对，调解成功86对，成功率38%。接受婚姻家庭辅导、情感咨询及疏导647件次，提供法律咨询共计87人次。</w:t>
      </w:r>
    </w:p>
    <w:p>
      <w:pPr>
        <w:spacing w:line="560" w:lineRule="exact"/>
        <w:ind w:firstLine="640"/>
        <w:jc w:val="left"/>
        <w:rPr>
          <w:rFonts w:ascii="仿宋" w:hAnsi="仿宋" w:eastAsia="仿宋"/>
          <w:sz w:val="32"/>
          <w:szCs w:val="32"/>
        </w:rPr>
      </w:pPr>
      <w:r>
        <w:rPr>
          <w:rFonts w:hint="eastAsia" w:ascii="仿宋" w:hAnsi="仿宋" w:eastAsia="仿宋"/>
          <w:sz w:val="32"/>
          <w:szCs w:val="32"/>
        </w:rPr>
        <w:t>二是多种形式联谊活动精彩纷呈。在今年</w:t>
      </w:r>
      <w:r>
        <w:rPr>
          <w:rFonts w:hint="eastAsia" w:ascii="仿宋" w:hAnsi="仿宋" w:eastAsia="仿宋" w:cs="微软雅黑"/>
          <w:sz w:val="32"/>
          <w:szCs w:val="32"/>
        </w:rPr>
        <w:t>6月22日-年6月24日</w:t>
      </w:r>
      <w:r>
        <w:rPr>
          <w:rFonts w:hint="eastAsia" w:ascii="仿宋" w:hAnsi="仿宋" w:eastAsia="仿宋"/>
          <w:sz w:val="32"/>
          <w:szCs w:val="32"/>
        </w:rPr>
        <w:t>举办“燃，疫不住的心动”为主题的</w:t>
      </w:r>
      <w:r>
        <w:rPr>
          <w:rFonts w:hint="eastAsia" w:ascii="仿宋" w:hAnsi="仿宋" w:eastAsia="仿宋" w:cs="微软雅黑"/>
          <w:sz w:val="32"/>
          <w:szCs w:val="32"/>
        </w:rPr>
        <w:t>“云交友”线上互选及三天CP（</w:t>
      </w:r>
      <w:r>
        <w:rPr>
          <w:rFonts w:ascii="仿宋" w:hAnsi="仿宋" w:eastAsia="仿宋" w:cs="微软雅黑"/>
          <w:sz w:val="32"/>
          <w:szCs w:val="32"/>
        </w:rPr>
        <w:t>Coupling</w:t>
      </w:r>
      <w:r>
        <w:rPr>
          <w:rFonts w:hint="eastAsia" w:ascii="仿宋" w:hAnsi="仿宋" w:eastAsia="仿宋" w:cs="微软雅黑"/>
          <w:sz w:val="32"/>
          <w:szCs w:val="32"/>
        </w:rPr>
        <w:t>）任务型体验活动，在安全不聚众的情况下，扩大未婚单身青年群体的婚恋交友人际圈。</w:t>
      </w:r>
    </w:p>
    <w:p>
      <w:pPr>
        <w:spacing w:line="580" w:lineRule="exact"/>
        <w:ind w:firstLine="566" w:firstLineChars="177"/>
        <w:rPr>
          <w:rFonts w:ascii="仿宋" w:hAnsi="仿宋" w:eastAsia="仿宋"/>
          <w:sz w:val="32"/>
          <w:szCs w:val="32"/>
        </w:rPr>
      </w:pPr>
      <w:r>
        <w:rPr>
          <w:rFonts w:hint="eastAsia" w:ascii="仿宋" w:hAnsi="仿宋" w:eastAsia="仿宋"/>
          <w:sz w:val="32"/>
          <w:szCs w:val="32"/>
        </w:rPr>
        <w:t>在9月12日和12月12日在局机关、盐田团区委、区教育局、区卫计局等部门的共同主办下，中心与壹海城onemall等单位共同合作，成功承办了教师专场交友嘉年华“可盐可田，缘来是你”和“心动双十二，相遇在盐田”等两场青年交友联谊活动。通过搭建沟通交流平台，让广大青年男女在活动中了解传统文化知识、拓展社交、促进幸福婚恋。活动获得了良好的社会评价和效果，取得圆满成功，两百多名男女青年参加了交友活动，共促成18对男女嘉宾配对。</w:t>
      </w:r>
    </w:p>
    <w:p>
      <w:pPr>
        <w:spacing w:line="580" w:lineRule="exact"/>
        <w:ind w:firstLine="566" w:firstLineChars="177"/>
        <w:rPr>
          <w:rFonts w:ascii="仿宋" w:hAnsi="仿宋" w:eastAsia="仿宋"/>
          <w:sz w:val="32"/>
          <w:szCs w:val="32"/>
        </w:rPr>
      </w:pPr>
      <w:r>
        <w:rPr>
          <w:rFonts w:hint="eastAsia" w:ascii="仿宋" w:hAnsi="仿宋" w:eastAsia="仿宋"/>
          <w:sz w:val="32"/>
          <w:szCs w:val="32"/>
        </w:rPr>
        <w:t>三是个性化结婚登记颁证服务显特色。</w:t>
      </w:r>
      <w:r>
        <w:rPr>
          <w:rFonts w:hint="eastAsia" w:ascii="仿宋" w:hAnsi="仿宋" w:eastAsia="仿宋" w:cs="宋体"/>
          <w:color w:val="000000"/>
          <w:kern w:val="0"/>
          <w:sz w:val="32"/>
          <w:szCs w:val="32"/>
        </w:rPr>
        <w:t>中心精心定制新婚纪念礼品，持续推出赠送一束鲜花、一份新婚纪念礼品的个性化服务项目，向服务对象致以最诚挚的祝福。通过智能化服务设备为群众提供信息查询，新婚纪念照打印等服务。同时，为了满足广大新人想择日“喜结良缘”的美好愿望，中心制定应急预案，采取各项保障措施，在人员比较集中的特殊日子为新人提供更具特色的优质服务，结合特色日主题，装饰颁证场地，邀请特约嘉宾，现场为新人举行了简单而庄严的颁证仪式，今年平安夜作为婚姻登记小高峰，中心为每位前前来登记的新人准备了平安果，寓意平安幸福，此举得到了新人们的好评和欢迎，取得良好的社会效应。</w:t>
      </w:r>
    </w:p>
    <w:p>
      <w:pPr>
        <w:spacing w:line="580" w:lineRule="exact"/>
        <w:ind w:firstLine="803" w:firstLineChars="250"/>
        <w:rPr>
          <w:rFonts w:ascii="楷体_GB2312" w:hAnsi="楷体" w:eastAsia="楷体_GB2312"/>
          <w:b/>
          <w:sz w:val="32"/>
          <w:szCs w:val="32"/>
        </w:rPr>
      </w:pPr>
      <w:r>
        <w:rPr>
          <w:rFonts w:hint="eastAsia" w:ascii="楷体_GB2312" w:hAnsi="楷体" w:eastAsia="楷体_GB2312"/>
          <w:b/>
          <w:sz w:val="32"/>
          <w:szCs w:val="32"/>
        </w:rPr>
        <w:t>（三）部门履职绩效情况</w:t>
      </w:r>
    </w:p>
    <w:p>
      <w:pPr>
        <w:spacing w:line="36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1.经济性。</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基本支出年初预算数为211.03万元，基本支出调整预算数为208.61万元，较基本支出年初预算数压缩了2.42万元，当年度基本支出支出决算201.76万元，较基本支出调整预算数节约6.85万元，基本支出控制率为96.72%。我中心在保障部门主要工作任务顺利完成的情况下，有效控制了机构人员成本。</w:t>
      </w:r>
    </w:p>
    <w:p>
      <w:pPr>
        <w:spacing w:line="36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2.效率性。</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我中心年度预算执行情况较好，当年度财政拨款预算资金总额为268.61万元，支出决算261.28万元，执行率为97.27%，且单位预算实际支付进度和既定支付进度基本匹配，预算执行及时、均衡。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度，我中心坚持围绕中心、服务大局，认真贯彻执行党的方针政策，按时完成所有重点工作任务，基本实现2020年设定的整体绩效目标。除此之外，我中心当年度财政拨款年初预算项目数共2个，其中：年初已编制绩效目标的项目数共2个；项目支出财政拨款年初预算数为60万元，其中：年初已编制绩效目标的项目支出预算数为60万元；项目支出财政拨款全年预算数为60万元，其中：年初已编制绩效目标的项目支出全年预算数为60万元；项目支出财政拨款决算数为59.52万元，其中：年初已编制绩效目标的项目支出决算数59.52万元。</w:t>
      </w:r>
    </w:p>
    <w:p>
      <w:pPr>
        <w:spacing w:line="36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3.效果性。</w:t>
      </w:r>
    </w:p>
    <w:p>
      <w:pPr>
        <w:ind w:firstLine="640" w:firstLineChars="200"/>
        <w:jc w:val="left"/>
        <w:rPr>
          <w:rFonts w:ascii="仿宋" w:hAnsi="仿宋" w:eastAsia="仿宋"/>
          <w:sz w:val="32"/>
          <w:szCs w:val="32"/>
        </w:rPr>
      </w:pPr>
      <w:r>
        <w:rPr>
          <w:rFonts w:hint="eastAsia" w:ascii="仿宋" w:hAnsi="仿宋" w:eastAsia="仿宋"/>
          <w:sz w:val="32"/>
          <w:szCs w:val="32"/>
        </w:rPr>
        <w:t>受疫情影响，中心2020年2月至5月暂停进行婚姻家庭辅导相关工作。截至2020年12月31日，“婚姻咨询室”共接受离婚调解228对，调解成功86对，成功率38%。接受婚姻家庭辅导、情感咨询及疏导647件次，提供法律咨询共计87人次。</w:t>
      </w:r>
    </w:p>
    <w:p>
      <w:pPr>
        <w:spacing w:line="36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4.公平性。</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度，我中心加强内部教育培训，教育引导工作人员正确认识自己身上的职责，增强了他们的政治观念和责任观念，使得全体工作人员牢记全心全意为人民服务的宗旨，真心真意为职工群众办实事、办好事，急群众之所急，解群众之所难。认真听取群众意见，在矛盾没有激化前抓住问题不放，坚持早发现、早控制、早解决，真正做到“情况在一线掌握，工作在一线落实，问题在一线解决，矛盾在一线化解”。</w:t>
      </w:r>
    </w:p>
    <w:p>
      <w:pPr>
        <w:spacing w:line="580" w:lineRule="exact"/>
        <w:ind w:firstLine="803" w:firstLineChars="250"/>
        <w:rPr>
          <w:rFonts w:ascii="楷体_GB2312" w:hAnsi="楷体" w:eastAsia="楷体_GB2312"/>
          <w:b/>
          <w:sz w:val="32"/>
          <w:szCs w:val="32"/>
        </w:rPr>
      </w:pPr>
      <w:r>
        <w:rPr>
          <w:rFonts w:hint="eastAsia" w:ascii="楷体_GB2312" w:hAnsi="楷体" w:eastAsia="楷体_GB2312"/>
          <w:b/>
          <w:sz w:val="32"/>
          <w:szCs w:val="32"/>
        </w:rPr>
        <w:t>（四）中央直达资金、应对新冠肺炎疫情防控资金绩效情况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1.中央直达资金绩效情况。……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2.应对新冠肺炎疫情防控资金绩效情况。……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单位如有使用中央直达资金、应对新冠肺炎疫情防控资金的，在此部分分别对两项资金使用规模和绩效情况做分析。如无相关资金的本条予以省略。</w:t>
      </w:r>
    </w:p>
    <w:p>
      <w:pPr>
        <w:spacing w:line="580" w:lineRule="exact"/>
        <w:ind w:firstLine="627" w:firstLineChars="196"/>
        <w:rPr>
          <w:rFonts w:ascii="黑体" w:hAnsi="黑体" w:eastAsia="黑体"/>
          <w:sz w:val="32"/>
          <w:szCs w:val="32"/>
        </w:rPr>
      </w:pPr>
      <w:r>
        <w:rPr>
          <w:rFonts w:hint="eastAsia" w:ascii="黑体" w:hAnsi="黑体" w:eastAsia="黑体"/>
          <w:sz w:val="32"/>
          <w:szCs w:val="32"/>
        </w:rPr>
        <w:t xml:space="preserve"> 三、总体评价和整改措施</w:t>
      </w:r>
    </w:p>
    <w:p>
      <w:pPr>
        <w:spacing w:line="360" w:lineRule="auto"/>
        <w:ind w:firstLine="642"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（一）预算绩效管理工作主要经验、做法。</w:t>
      </w:r>
    </w:p>
    <w:p>
      <w:pPr>
        <w:spacing w:line="36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1.合理编制部门预算，强化绩效目标管理。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在制定预算编制方案时，着力突出预算编制的科学性，多方面参考各项资料，能够科学合理安排项目预算资金规模。并且在预算申报中，将项目绩效目标的编制作为重点，按时编制并报送绩效目标，进一步强化预算绩效目标管理。</w:t>
      </w:r>
    </w:p>
    <w:p>
      <w:pPr>
        <w:spacing w:line="36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2.加强预算绩效管理，提高资金使用效益。</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单位领导重视绩效管理工作，根据区财政部门的统一部署，认真落实部门预、决算编报工作，指定专人负责预算执行监督管理，每月根据实际工作进展情况，编制支出预算，定期公示预算执行情况，确保预、决算数据真实、完整；二是定期对年度财务收支、资产负债、资金使用及绩效进行分析，及时反映和掌握预算资金使用效益情况；三是严格按照年度工作任务及绩效目标制定工作方案，认真履职。</w:t>
      </w:r>
    </w:p>
    <w:p>
      <w:pPr>
        <w:spacing w:line="36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3.项目管理制度健全，年度重点工作任务基本完成。</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障各项业务工作顺利开展，我中心建立了相应的项目管理制度、方案，明确了各业务工作的权责划分、实施方式、监督管理、验收等内容，并在实际业务工作开展中严格落实。在各项管理制度的保障下，我中心2019年的各项重点工作任务及所有预算项目顺利按时完成。</w:t>
      </w:r>
    </w:p>
    <w:p>
      <w:pPr>
        <w:spacing w:line="360" w:lineRule="auto"/>
        <w:ind w:firstLine="642"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（二）部门整体支出绩效存在问题及改进措施。</w:t>
      </w:r>
    </w:p>
    <w:p>
      <w:pPr>
        <w:spacing w:line="36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1.存在问题。</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我中心在申请部门预算时同步编报了项目支出的绩效目标申报表，设定了项目的绩效目标，并按规范将绩效目标分解为相应的绩效指标；但由于我中心预算绩效管理工作处于刚起步阶段，对预算绩效管理工作的理解不够深入，导致部分指标为定性表述，不符合绩效指标设定规范，且部分指标无法衡量、指标值非定量，给后续的评价工作带来一定的困难。</w:t>
      </w:r>
    </w:p>
    <w:p>
      <w:pPr>
        <w:spacing w:line="360" w:lineRule="auto"/>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2.改进措施。</w:t>
      </w:r>
    </w:p>
    <w:p>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往后编报部门整体支出及项目支出时，</w:t>
      </w:r>
      <w:r>
        <w:rPr>
          <w:rFonts w:hint="eastAsia" w:ascii="仿宋_GB2312" w:hAnsi="仿宋_GB2312" w:eastAsia="仿宋_GB2312" w:cs="仿宋_GB2312"/>
          <w:sz w:val="32"/>
          <w:szCs w:val="32"/>
        </w:rPr>
        <w:t>我中心</w:t>
      </w:r>
      <w:r>
        <w:rPr>
          <w:rFonts w:ascii="仿宋_GB2312" w:hAnsi="仿宋_GB2312" w:eastAsia="仿宋_GB2312" w:cs="仿宋_GB2312"/>
          <w:sz w:val="32"/>
          <w:szCs w:val="32"/>
        </w:rPr>
        <w:t>将进一步结合实际情况，按照绩效目标设定的规范要求，合理、完整、规范地设定符合框架要求的绩效指标，避免出现指标名称及目标值为定性描述，提升绩效指标的实用性，同时在往后的工作中逐步积累绩效管理知识，提高</w:t>
      </w:r>
      <w:r>
        <w:rPr>
          <w:rFonts w:hint="eastAsia" w:ascii="仿宋_GB2312" w:hAnsi="仿宋_GB2312" w:eastAsia="仿宋_GB2312" w:cs="仿宋_GB2312"/>
          <w:sz w:val="32"/>
          <w:szCs w:val="32"/>
        </w:rPr>
        <w:t>我中心</w:t>
      </w:r>
      <w:r>
        <w:rPr>
          <w:rFonts w:ascii="仿宋_GB2312" w:hAnsi="仿宋_GB2312" w:eastAsia="仿宋_GB2312" w:cs="仿宋_GB2312"/>
          <w:sz w:val="32"/>
          <w:szCs w:val="32"/>
        </w:rPr>
        <w:t>预算绩效管理工作水平。</w:t>
      </w:r>
    </w:p>
    <w:p>
      <w:pPr>
        <w:spacing w:line="360" w:lineRule="auto"/>
        <w:ind w:firstLine="642"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（三）后续工作计划、相关建议等。</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一是建立预算绩效管理制度，进一步完善预算编报、执行、监督和评价工作流程，落实绩效管理主体职责。</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二是加强绩效目标管理，以绩效目标为导向，优化资源配置为目的，提高财政资金使用绩效。</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三是通过强化专业培训、学习考察、业务交流等措施，帮助和促进我中心现有人员提高绩效管理业务水平、实际工作能力。</w:t>
      </w:r>
    </w:p>
    <w:p>
      <w:pPr>
        <w:spacing w:line="580" w:lineRule="exact"/>
        <w:ind w:firstLine="800" w:firstLineChars="250"/>
        <w:rPr>
          <w:rFonts w:ascii="仿宋_GB2312" w:eastAsia="仿宋_GB2312"/>
          <w:sz w:val="32"/>
          <w:szCs w:val="32"/>
        </w:rPr>
        <w:sectPr>
          <w:footerReference r:id="rId3" w:type="default"/>
          <w:pgSz w:w="11906" w:h="16838"/>
          <w:pgMar w:top="1440" w:right="1644" w:bottom="1440" w:left="1644" w:header="851" w:footer="992" w:gutter="0"/>
          <w:cols w:space="425" w:num="1"/>
          <w:docGrid w:type="lines" w:linePitch="312" w:charSpace="0"/>
        </w:sectPr>
      </w:pPr>
    </w:p>
    <w:p>
      <w:pPr>
        <w:spacing w:line="580" w:lineRule="exact"/>
        <w:rPr>
          <w:rFonts w:ascii="仿宋_GB2312" w:eastAsia="仿宋_GB2312"/>
          <w:sz w:val="28"/>
          <w:szCs w:val="28"/>
        </w:rPr>
      </w:pPr>
      <w:r>
        <w:rPr>
          <w:rFonts w:hint="eastAsia" w:ascii="仿宋_GB2312" w:eastAsia="仿宋_GB2312"/>
          <w:sz w:val="28"/>
          <w:szCs w:val="28"/>
        </w:rPr>
        <w:t>附件</w:t>
      </w:r>
    </w:p>
    <w:p>
      <w:pPr>
        <w:tabs>
          <w:tab w:val="center" w:pos="6979"/>
        </w:tabs>
        <w:spacing w:line="620" w:lineRule="exact"/>
        <w:jc w:val="center"/>
        <w:rPr>
          <w:sz w:val="28"/>
          <w:szCs w:val="28"/>
        </w:rPr>
      </w:pPr>
      <w:r>
        <w:rPr>
          <w:rFonts w:hint="eastAsia" w:ascii="方正小标宋简体" w:eastAsia="方正小标宋简体" w:cs="方正小标宋简体"/>
          <w:sz w:val="30"/>
          <w:szCs w:val="30"/>
        </w:rPr>
        <w:t>部门整体支出绩效评价共性指标体系框架（2019年修订）</w:t>
      </w:r>
    </w:p>
    <w:tbl>
      <w:tblPr>
        <w:tblStyle w:val="5"/>
        <w:tblW w:w="14106" w:type="dxa"/>
        <w:tblInd w:w="-106" w:type="dxa"/>
        <w:tblLayout w:type="fixed"/>
        <w:tblCellMar>
          <w:top w:w="0" w:type="dxa"/>
          <w:left w:w="108" w:type="dxa"/>
          <w:bottom w:w="0" w:type="dxa"/>
          <w:right w:w="108" w:type="dxa"/>
        </w:tblCellMar>
      </w:tblPr>
      <w:tblGrid>
        <w:gridCol w:w="577"/>
        <w:gridCol w:w="567"/>
        <w:gridCol w:w="567"/>
        <w:gridCol w:w="567"/>
        <w:gridCol w:w="851"/>
        <w:gridCol w:w="567"/>
        <w:gridCol w:w="3181"/>
        <w:gridCol w:w="7229"/>
      </w:tblGrid>
      <w:tr>
        <w:tblPrEx>
          <w:tblCellMar>
            <w:top w:w="0" w:type="dxa"/>
            <w:left w:w="108" w:type="dxa"/>
            <w:bottom w:w="0" w:type="dxa"/>
            <w:right w:w="108" w:type="dxa"/>
          </w:tblCellMar>
        </w:tblPrEx>
        <w:trPr>
          <w:trHeight w:val="180" w:hRule="atLeast"/>
          <w:tblHeader/>
        </w:trPr>
        <w:tc>
          <w:tcPr>
            <w:tcW w:w="3696"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黑体" w:hAnsi="黑体" w:eastAsia="黑体"/>
                <w:kern w:val="0"/>
              </w:rPr>
            </w:pPr>
            <w:r>
              <w:rPr>
                <w:rFonts w:hint="eastAsia" w:ascii="黑体" w:hAnsi="黑体" w:eastAsia="黑体" w:cs="黑体"/>
                <w:kern w:val="0"/>
              </w:rPr>
              <w:t>评价指标</w:t>
            </w:r>
          </w:p>
        </w:tc>
        <w:tc>
          <w:tcPr>
            <w:tcW w:w="3181" w:type="dxa"/>
            <w:vMerge w:val="restart"/>
            <w:tcBorders>
              <w:top w:val="single" w:color="auto" w:sz="4" w:space="0"/>
              <w:left w:val="nil"/>
              <w:right w:val="single" w:color="auto" w:sz="4" w:space="0"/>
            </w:tcBorders>
            <w:noWrap/>
            <w:vAlign w:val="center"/>
          </w:tcPr>
          <w:p>
            <w:pPr>
              <w:widowControl/>
              <w:spacing w:line="320" w:lineRule="exact"/>
              <w:jc w:val="center"/>
              <w:rPr>
                <w:rFonts w:ascii="黑体" w:hAnsi="黑体" w:eastAsia="黑体"/>
                <w:kern w:val="0"/>
              </w:rPr>
            </w:pPr>
            <w:r>
              <w:rPr>
                <w:rFonts w:hint="eastAsia" w:ascii="黑体" w:hAnsi="黑体" w:eastAsia="黑体" w:cs="黑体"/>
                <w:kern w:val="0"/>
              </w:rPr>
              <w:t>指标说明</w:t>
            </w:r>
          </w:p>
        </w:tc>
        <w:tc>
          <w:tcPr>
            <w:tcW w:w="7229" w:type="dxa"/>
            <w:vMerge w:val="restart"/>
            <w:tcBorders>
              <w:top w:val="single" w:color="auto" w:sz="4" w:space="0"/>
              <w:left w:val="nil"/>
              <w:right w:val="single" w:color="auto" w:sz="4" w:space="0"/>
            </w:tcBorders>
            <w:noWrap/>
            <w:vAlign w:val="center"/>
          </w:tcPr>
          <w:p>
            <w:pPr>
              <w:widowControl/>
              <w:spacing w:line="320" w:lineRule="exact"/>
              <w:jc w:val="center"/>
              <w:rPr>
                <w:rFonts w:ascii="黑体" w:hAnsi="黑体" w:eastAsia="黑体"/>
                <w:kern w:val="0"/>
              </w:rPr>
            </w:pPr>
            <w:r>
              <w:rPr>
                <w:rFonts w:hint="eastAsia" w:ascii="黑体" w:hAnsi="黑体" w:eastAsia="黑体" w:cs="黑体"/>
                <w:kern w:val="0"/>
              </w:rPr>
              <w:t>参考评分标准</w:t>
            </w:r>
          </w:p>
        </w:tc>
      </w:tr>
      <w:tr>
        <w:tblPrEx>
          <w:tblCellMar>
            <w:top w:w="0" w:type="dxa"/>
            <w:left w:w="108" w:type="dxa"/>
            <w:bottom w:w="0" w:type="dxa"/>
            <w:right w:w="108" w:type="dxa"/>
          </w:tblCellMar>
        </w:tblPrEx>
        <w:trPr>
          <w:trHeight w:val="463" w:hRule="atLeast"/>
          <w:tblHeader/>
        </w:trPr>
        <w:tc>
          <w:tcPr>
            <w:tcW w:w="1144"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黑体" w:hAnsi="黑体" w:eastAsia="黑体"/>
                <w:kern w:val="0"/>
              </w:rPr>
            </w:pPr>
            <w:r>
              <w:rPr>
                <w:rFonts w:hint="eastAsia" w:ascii="黑体" w:hAnsi="黑体" w:eastAsia="黑体" w:cs="黑体"/>
                <w:kern w:val="0"/>
              </w:rPr>
              <w:t>一级指标</w:t>
            </w:r>
          </w:p>
        </w:tc>
        <w:tc>
          <w:tcPr>
            <w:tcW w:w="1134"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黑体" w:hAnsi="黑体" w:eastAsia="黑体"/>
                <w:kern w:val="0"/>
              </w:rPr>
            </w:pPr>
            <w:r>
              <w:rPr>
                <w:rFonts w:hint="eastAsia" w:ascii="黑体" w:hAnsi="黑体" w:eastAsia="黑体" w:cs="黑体"/>
                <w:kern w:val="0"/>
              </w:rPr>
              <w:t>二级指标</w:t>
            </w:r>
          </w:p>
        </w:tc>
        <w:tc>
          <w:tcPr>
            <w:tcW w:w="1418"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黑体" w:hAnsi="黑体" w:eastAsia="黑体"/>
                <w:kern w:val="0"/>
              </w:rPr>
            </w:pPr>
            <w:r>
              <w:rPr>
                <w:rFonts w:hint="eastAsia" w:ascii="黑体" w:hAnsi="黑体" w:eastAsia="黑体" w:cs="黑体"/>
                <w:kern w:val="0"/>
              </w:rPr>
              <w:t>三级指标</w:t>
            </w:r>
          </w:p>
        </w:tc>
        <w:tc>
          <w:tcPr>
            <w:tcW w:w="3181" w:type="dxa"/>
            <w:vMerge w:val="continue"/>
            <w:tcBorders>
              <w:left w:val="nil"/>
              <w:right w:val="single" w:color="auto" w:sz="4" w:space="0"/>
            </w:tcBorders>
            <w:noWrap/>
            <w:vAlign w:val="center"/>
          </w:tcPr>
          <w:p>
            <w:pPr>
              <w:spacing w:line="320" w:lineRule="exact"/>
              <w:jc w:val="center"/>
              <w:rPr>
                <w:rFonts w:ascii="黑体" w:hAnsi="黑体" w:eastAsia="黑体"/>
                <w:kern w:val="0"/>
                <w:sz w:val="15"/>
                <w:szCs w:val="15"/>
              </w:rPr>
            </w:pPr>
          </w:p>
        </w:tc>
        <w:tc>
          <w:tcPr>
            <w:tcW w:w="7229" w:type="dxa"/>
            <w:vMerge w:val="continue"/>
            <w:tcBorders>
              <w:left w:val="nil"/>
              <w:right w:val="single" w:color="auto" w:sz="4" w:space="0"/>
            </w:tcBorders>
            <w:noWrap/>
            <w:vAlign w:val="center"/>
          </w:tcPr>
          <w:p>
            <w:pPr>
              <w:spacing w:line="320" w:lineRule="exact"/>
              <w:jc w:val="center"/>
              <w:rPr>
                <w:rFonts w:ascii="黑体" w:hAnsi="黑体" w:eastAsia="黑体"/>
                <w:kern w:val="0"/>
                <w:sz w:val="15"/>
                <w:szCs w:val="15"/>
              </w:rPr>
            </w:pPr>
          </w:p>
        </w:tc>
      </w:tr>
      <w:tr>
        <w:tblPrEx>
          <w:tblCellMar>
            <w:top w:w="0" w:type="dxa"/>
            <w:left w:w="108" w:type="dxa"/>
            <w:bottom w:w="0" w:type="dxa"/>
            <w:right w:w="108" w:type="dxa"/>
          </w:tblCellMar>
        </w:tblPrEx>
        <w:trPr>
          <w:trHeight w:val="180" w:hRule="atLeast"/>
          <w:tblHeader/>
        </w:trPr>
        <w:tc>
          <w:tcPr>
            <w:tcW w:w="577"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黑体" w:hAnsi="黑体" w:eastAsia="黑体"/>
                <w:kern w:val="0"/>
              </w:rPr>
            </w:pPr>
            <w:r>
              <w:rPr>
                <w:rFonts w:hint="eastAsia" w:ascii="黑体" w:hAnsi="黑体" w:eastAsia="黑体" w:cs="黑体"/>
                <w:kern w:val="0"/>
              </w:rPr>
              <w:t>名称</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黑体" w:hAnsi="黑体" w:eastAsia="黑体"/>
                <w:kern w:val="0"/>
              </w:rPr>
            </w:pPr>
            <w:r>
              <w:rPr>
                <w:rFonts w:hint="eastAsia" w:ascii="黑体" w:hAnsi="黑体" w:eastAsia="黑体" w:cs="黑体"/>
                <w:kern w:val="0"/>
              </w:rPr>
              <w:t>参考分值</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黑体" w:hAnsi="黑体" w:eastAsia="黑体"/>
                <w:kern w:val="0"/>
              </w:rPr>
            </w:pPr>
            <w:r>
              <w:rPr>
                <w:rFonts w:hint="eastAsia" w:ascii="黑体" w:hAnsi="黑体" w:eastAsia="黑体" w:cs="黑体"/>
                <w:kern w:val="0"/>
              </w:rPr>
              <w:t>名称</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黑体" w:hAnsi="黑体" w:eastAsia="黑体"/>
                <w:kern w:val="0"/>
              </w:rPr>
            </w:pPr>
            <w:r>
              <w:rPr>
                <w:rFonts w:hint="eastAsia" w:ascii="黑体" w:hAnsi="黑体" w:eastAsia="黑体" w:cs="黑体"/>
                <w:kern w:val="0"/>
              </w:rPr>
              <w:t>参考分值</w:t>
            </w:r>
          </w:p>
        </w:tc>
        <w:tc>
          <w:tcPr>
            <w:tcW w:w="851" w:type="dxa"/>
            <w:tcBorders>
              <w:top w:val="nil"/>
              <w:left w:val="nil"/>
              <w:bottom w:val="single" w:color="auto" w:sz="4" w:space="0"/>
              <w:right w:val="single" w:color="auto" w:sz="4" w:space="0"/>
            </w:tcBorders>
            <w:noWrap/>
            <w:vAlign w:val="center"/>
          </w:tcPr>
          <w:p>
            <w:pPr>
              <w:widowControl/>
              <w:spacing w:line="320" w:lineRule="exact"/>
              <w:jc w:val="center"/>
              <w:rPr>
                <w:rFonts w:ascii="黑体" w:hAnsi="黑体" w:eastAsia="黑体"/>
                <w:kern w:val="0"/>
              </w:rPr>
            </w:pPr>
            <w:r>
              <w:rPr>
                <w:rFonts w:hint="eastAsia" w:ascii="黑体" w:hAnsi="黑体" w:eastAsia="黑体" w:cs="黑体"/>
                <w:kern w:val="0"/>
              </w:rPr>
              <w:t>名称</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黑体" w:hAnsi="黑体" w:eastAsia="黑体"/>
                <w:kern w:val="0"/>
              </w:rPr>
            </w:pPr>
            <w:r>
              <w:rPr>
                <w:rFonts w:hint="eastAsia" w:ascii="黑体" w:hAnsi="黑体" w:eastAsia="黑体" w:cs="黑体"/>
                <w:kern w:val="0"/>
              </w:rPr>
              <w:t>参考分值</w:t>
            </w:r>
          </w:p>
        </w:tc>
        <w:tc>
          <w:tcPr>
            <w:tcW w:w="3181" w:type="dxa"/>
            <w:vMerge w:val="continue"/>
            <w:tcBorders>
              <w:left w:val="nil"/>
              <w:bottom w:val="single" w:color="auto" w:sz="4" w:space="0"/>
              <w:right w:val="single" w:color="auto" w:sz="4" w:space="0"/>
            </w:tcBorders>
            <w:noWrap/>
            <w:vAlign w:val="center"/>
          </w:tcPr>
          <w:p>
            <w:pPr>
              <w:widowControl/>
              <w:spacing w:line="320" w:lineRule="exact"/>
              <w:jc w:val="center"/>
              <w:rPr>
                <w:rFonts w:ascii="黑体" w:hAnsi="黑体" w:eastAsia="黑体"/>
                <w:kern w:val="0"/>
                <w:sz w:val="15"/>
                <w:szCs w:val="15"/>
              </w:rPr>
            </w:pPr>
          </w:p>
        </w:tc>
        <w:tc>
          <w:tcPr>
            <w:tcW w:w="7229" w:type="dxa"/>
            <w:vMerge w:val="continue"/>
            <w:tcBorders>
              <w:left w:val="nil"/>
              <w:bottom w:val="single" w:color="auto" w:sz="4" w:space="0"/>
              <w:right w:val="single" w:color="auto" w:sz="4" w:space="0"/>
            </w:tcBorders>
            <w:noWrap/>
            <w:vAlign w:val="center"/>
          </w:tcPr>
          <w:p>
            <w:pPr>
              <w:widowControl/>
              <w:spacing w:line="320" w:lineRule="exact"/>
              <w:jc w:val="center"/>
              <w:rPr>
                <w:rFonts w:ascii="黑体" w:hAnsi="黑体" w:eastAsia="黑体"/>
                <w:kern w:val="0"/>
                <w:sz w:val="15"/>
                <w:szCs w:val="15"/>
              </w:rPr>
            </w:pPr>
          </w:p>
        </w:tc>
      </w:tr>
      <w:tr>
        <w:tblPrEx>
          <w:tblCellMar>
            <w:top w:w="0" w:type="dxa"/>
            <w:left w:w="108" w:type="dxa"/>
            <w:bottom w:w="0" w:type="dxa"/>
            <w:right w:w="108" w:type="dxa"/>
          </w:tblCellMar>
        </w:tblPrEx>
        <w:trPr>
          <w:trHeight w:val="2643" w:hRule="atLeast"/>
        </w:trPr>
        <w:tc>
          <w:tcPr>
            <w:tcW w:w="57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部门决策</w:t>
            </w:r>
          </w:p>
        </w:tc>
        <w:tc>
          <w:tcPr>
            <w:tcW w:w="56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r>
              <w:rPr>
                <w:rFonts w:ascii="宋体" w:hAnsi="宋体" w:cs="宋体"/>
                <w:kern w:val="0"/>
              </w:rPr>
              <w:t>2</w:t>
            </w:r>
            <w:r>
              <w:rPr>
                <w:rFonts w:hint="eastAsia" w:ascii="宋体" w:hAnsi="宋体" w:cs="宋体"/>
                <w:kern w:val="0"/>
              </w:rPr>
              <w:t>5</w:t>
            </w:r>
          </w:p>
        </w:tc>
        <w:tc>
          <w:tcPr>
            <w:tcW w:w="56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预算编制</w:t>
            </w:r>
          </w:p>
        </w:tc>
        <w:tc>
          <w:tcPr>
            <w:tcW w:w="567" w:type="dxa"/>
            <w:vMerge w:val="restart"/>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宋体"/>
                <w:kern w:val="0"/>
              </w:rPr>
            </w:pPr>
            <w:r>
              <w:rPr>
                <w:rFonts w:ascii="宋体" w:hAnsi="宋体" w:cs="宋体"/>
                <w:kern w:val="0"/>
              </w:rPr>
              <w:t>10</w:t>
            </w:r>
          </w:p>
        </w:tc>
        <w:tc>
          <w:tcPr>
            <w:tcW w:w="851" w:type="dxa"/>
            <w:tcBorders>
              <w:top w:val="nil"/>
              <w:left w:val="nil"/>
              <w:bottom w:val="single" w:color="auto" w:sz="4" w:space="0"/>
              <w:right w:val="single" w:color="auto" w:sz="4" w:space="0"/>
            </w:tcBorders>
            <w:noWrap/>
            <w:vAlign w:val="center"/>
          </w:tcPr>
          <w:p>
            <w:pPr>
              <w:widowControl/>
              <w:spacing w:line="300" w:lineRule="exact"/>
              <w:jc w:val="left"/>
              <w:rPr>
                <w:rFonts w:ascii="宋体"/>
                <w:kern w:val="0"/>
              </w:rPr>
            </w:pPr>
            <w:r>
              <w:rPr>
                <w:rFonts w:hint="eastAsia" w:ascii="宋体" w:hAnsi="宋体" w:cs="宋体"/>
                <w:kern w:val="0"/>
              </w:rPr>
              <w:t>预算编制合理性</w:t>
            </w:r>
          </w:p>
        </w:tc>
        <w:tc>
          <w:tcPr>
            <w:tcW w:w="567" w:type="dxa"/>
            <w:tcBorders>
              <w:top w:val="nil"/>
              <w:left w:val="nil"/>
              <w:bottom w:val="single" w:color="auto" w:sz="4" w:space="0"/>
              <w:right w:val="single" w:color="auto" w:sz="4" w:space="0"/>
            </w:tcBorders>
            <w:noWrap/>
            <w:vAlign w:val="center"/>
          </w:tcPr>
          <w:p>
            <w:pPr>
              <w:widowControl/>
              <w:spacing w:line="300" w:lineRule="exact"/>
              <w:jc w:val="center"/>
              <w:rPr>
                <w:rFonts w:ascii="宋体"/>
                <w:kern w:val="0"/>
              </w:rPr>
            </w:pPr>
            <w:r>
              <w:rPr>
                <w:rFonts w:ascii="宋体" w:hAnsi="宋体" w:cs="宋体"/>
                <w:kern w:val="0"/>
              </w:rPr>
              <w:t>5</w:t>
            </w:r>
          </w:p>
        </w:tc>
        <w:tc>
          <w:tcPr>
            <w:tcW w:w="3181" w:type="dxa"/>
            <w:tcBorders>
              <w:top w:val="nil"/>
              <w:left w:val="nil"/>
              <w:bottom w:val="single" w:color="auto" w:sz="4" w:space="0"/>
              <w:right w:val="single" w:color="auto" w:sz="4" w:space="0"/>
            </w:tcBorders>
            <w:noWrap/>
            <w:vAlign w:val="center"/>
          </w:tcPr>
          <w:p>
            <w:pPr>
              <w:widowControl/>
              <w:spacing w:line="300" w:lineRule="exact"/>
              <w:rPr>
                <w:rFonts w:ascii="宋体"/>
                <w:kern w:val="0"/>
              </w:rPr>
            </w:pPr>
            <w:r>
              <w:rPr>
                <w:rFonts w:hint="eastAsia" w:ascii="宋体" w:hAnsi="宋体" w:cs="宋体"/>
                <w:kern w:val="0"/>
              </w:rPr>
              <w:t>部门（单位）预算的合理性，即是否符合本部门职责、是否符合市委市政府的方针政策和工作要求，资金有无根据项目的轻重缓急进行分配。</w:t>
            </w:r>
          </w:p>
        </w:tc>
        <w:tc>
          <w:tcPr>
            <w:tcW w:w="7229" w:type="dxa"/>
            <w:tcBorders>
              <w:top w:val="nil"/>
              <w:left w:val="nil"/>
              <w:bottom w:val="single" w:color="auto" w:sz="4" w:space="0"/>
              <w:right w:val="single" w:color="auto" w:sz="4" w:space="0"/>
            </w:tcBorders>
            <w:noWrap/>
          </w:tcPr>
          <w:p>
            <w:pPr>
              <w:widowControl/>
              <w:spacing w:line="300" w:lineRule="exact"/>
              <w:jc w:val="left"/>
              <w:rPr>
                <w:rFonts w:ascii="宋体"/>
                <w:kern w:val="0"/>
              </w:rPr>
            </w:pPr>
            <w:r>
              <w:rPr>
                <w:rFonts w:ascii="宋体" w:hAnsi="宋体" w:cs="宋体"/>
                <w:kern w:val="0"/>
              </w:rPr>
              <w:t xml:space="preserve">   1.</w:t>
            </w:r>
            <w:r>
              <w:rPr>
                <w:rFonts w:hint="eastAsia" w:ascii="宋体" w:hAnsi="宋体" w:cs="宋体"/>
                <w:kern w:val="0"/>
              </w:rPr>
              <w:t>部门预算编制、分配符合本部门职责、符合市委市政府方针政策和工作要求（</w:t>
            </w:r>
            <w:r>
              <w:rPr>
                <w:rFonts w:ascii="宋体" w:hAnsi="宋体" w:cs="宋体"/>
                <w:kern w:val="0"/>
              </w:rPr>
              <w:t>1</w:t>
            </w:r>
            <w:r>
              <w:rPr>
                <w:rFonts w:hint="eastAsia" w:ascii="宋体" w:hAnsi="宋体" w:cs="宋体"/>
                <w:kern w:val="0"/>
              </w:rPr>
              <w:t>分）；</w:t>
            </w:r>
            <w:r>
              <w:rPr>
                <w:rFonts w:ascii="宋体"/>
                <w:kern w:val="0"/>
              </w:rPr>
              <w:br w:type="textWrapping"/>
            </w:r>
            <w:r>
              <w:rPr>
                <w:rFonts w:ascii="宋体" w:hAnsi="宋体" w:cs="宋体"/>
                <w:kern w:val="0"/>
              </w:rPr>
              <w:t xml:space="preserve">   2.</w:t>
            </w:r>
            <w:r>
              <w:rPr>
                <w:rFonts w:hint="eastAsia" w:ascii="宋体" w:hAnsi="宋体" w:cs="宋体"/>
                <w:kern w:val="0"/>
              </w:rPr>
              <w:t>部门预算资金能根据年度工作重点，在不同项目、不同用途之间合理分配（</w:t>
            </w:r>
            <w:r>
              <w:rPr>
                <w:rFonts w:ascii="宋体" w:hAnsi="宋体" w:cs="宋体"/>
                <w:kern w:val="0"/>
              </w:rPr>
              <w:t>1</w:t>
            </w:r>
            <w:r>
              <w:rPr>
                <w:rFonts w:hint="eastAsia" w:ascii="宋体" w:hAnsi="宋体" w:cs="宋体"/>
                <w:kern w:val="0"/>
              </w:rPr>
              <w:t>分）；</w:t>
            </w:r>
            <w:r>
              <w:rPr>
                <w:rFonts w:ascii="宋体" w:hAnsi="宋体" w:cs="宋体"/>
                <w:kern w:val="0"/>
              </w:rPr>
              <w:br w:type="textWrapping"/>
            </w:r>
            <w:r>
              <w:rPr>
                <w:rFonts w:ascii="宋体" w:hAnsi="宋体" w:cs="宋体"/>
                <w:kern w:val="0"/>
              </w:rPr>
              <w:t xml:space="preserve">   3.</w:t>
            </w:r>
            <w:r>
              <w:rPr>
                <w:rFonts w:hint="eastAsia" w:ascii="宋体" w:hAnsi="宋体" w:cs="宋体"/>
                <w:kern w:val="0"/>
              </w:rPr>
              <w:t>专项资金预算编制细化程度合理，未出现因年中调剂导致部门预决算差异过大问题（</w:t>
            </w:r>
            <w:r>
              <w:rPr>
                <w:rFonts w:ascii="宋体" w:hAnsi="宋体" w:cs="宋体"/>
                <w:kern w:val="0"/>
              </w:rPr>
              <w:t>1</w:t>
            </w:r>
            <w:r>
              <w:rPr>
                <w:rFonts w:hint="eastAsia" w:ascii="宋体" w:hAnsi="宋体" w:cs="宋体"/>
                <w:kern w:val="0"/>
              </w:rPr>
              <w:t>分）；</w:t>
            </w:r>
            <w:r>
              <w:rPr>
                <w:rFonts w:ascii="宋体" w:hAnsi="宋体" w:cs="宋体"/>
                <w:kern w:val="0"/>
              </w:rPr>
              <w:br w:type="textWrapping"/>
            </w:r>
            <w:r>
              <w:rPr>
                <w:rFonts w:ascii="宋体" w:hAnsi="宋体" w:cs="宋体"/>
                <w:kern w:val="0"/>
              </w:rPr>
              <w:t xml:space="preserve">   4.</w:t>
            </w:r>
            <w:r>
              <w:rPr>
                <w:rFonts w:hint="eastAsia" w:ascii="宋体" w:hAnsi="宋体" w:cs="宋体"/>
                <w:kern w:val="0"/>
              </w:rPr>
              <w:t>功能分类和经济分类编制准确，年度中间无大量调剂，未发生项目之间频繁调剂（</w:t>
            </w:r>
            <w:r>
              <w:rPr>
                <w:rFonts w:ascii="宋体" w:hAnsi="宋体" w:cs="宋体"/>
                <w:kern w:val="0"/>
              </w:rPr>
              <w:t>1</w:t>
            </w:r>
            <w:r>
              <w:rPr>
                <w:rFonts w:hint="eastAsia" w:ascii="宋体" w:hAnsi="宋体" w:cs="宋体"/>
                <w:kern w:val="0"/>
              </w:rPr>
              <w:t>分）；</w:t>
            </w:r>
            <w:r>
              <w:rPr>
                <w:rFonts w:ascii="宋体"/>
                <w:kern w:val="0"/>
              </w:rPr>
              <w:br w:type="textWrapping"/>
            </w:r>
            <w:r>
              <w:rPr>
                <w:rFonts w:ascii="宋体" w:hAnsi="宋体" w:cs="宋体"/>
                <w:kern w:val="0"/>
              </w:rPr>
              <w:t xml:space="preserve">   5.</w:t>
            </w:r>
            <w:r>
              <w:rPr>
                <w:rFonts w:hint="eastAsia" w:ascii="宋体" w:hAnsi="宋体" w:cs="宋体"/>
                <w:kern w:val="0"/>
              </w:rPr>
              <w:t>部门预算分配不固化，能根据实际情况合理调整，不存在项目支出进度慢、完成率低、绩效较差，但连年持续安排预算等不合理的情况（</w:t>
            </w:r>
            <w:r>
              <w:rPr>
                <w:rFonts w:ascii="宋体" w:hAnsi="宋体" w:cs="宋体"/>
                <w:kern w:val="0"/>
              </w:rPr>
              <w:t>1</w:t>
            </w:r>
            <w:r>
              <w:rPr>
                <w:rFonts w:hint="eastAsia" w:ascii="宋体" w:hAnsi="宋体" w:cs="宋体"/>
                <w:kern w:val="0"/>
              </w:rPr>
              <w:t>分）。</w:t>
            </w:r>
          </w:p>
        </w:tc>
      </w:tr>
      <w:tr>
        <w:tblPrEx>
          <w:tblCellMar>
            <w:top w:w="0" w:type="dxa"/>
            <w:left w:w="108" w:type="dxa"/>
            <w:bottom w:w="0" w:type="dxa"/>
            <w:right w:w="108" w:type="dxa"/>
          </w:tblCellMar>
        </w:tblPrEx>
        <w:trPr>
          <w:trHeight w:val="1689"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宋体"/>
                <w:kern w:val="0"/>
              </w:rPr>
            </w:pPr>
          </w:p>
        </w:tc>
        <w:tc>
          <w:tcPr>
            <w:tcW w:w="851" w:type="dxa"/>
            <w:tcBorders>
              <w:top w:val="nil"/>
              <w:left w:val="nil"/>
              <w:bottom w:val="single" w:color="auto" w:sz="4" w:space="0"/>
              <w:right w:val="single" w:color="auto" w:sz="4" w:space="0"/>
            </w:tcBorders>
            <w:noWrap/>
            <w:vAlign w:val="center"/>
          </w:tcPr>
          <w:p>
            <w:pPr>
              <w:widowControl/>
              <w:spacing w:line="300" w:lineRule="exact"/>
              <w:jc w:val="left"/>
              <w:rPr>
                <w:rFonts w:ascii="宋体"/>
                <w:kern w:val="0"/>
              </w:rPr>
            </w:pPr>
            <w:r>
              <w:rPr>
                <w:rFonts w:hint="eastAsia" w:ascii="宋体" w:hAnsi="宋体" w:cs="宋体"/>
                <w:kern w:val="0"/>
              </w:rPr>
              <w:t>预算编制规范性</w:t>
            </w:r>
          </w:p>
        </w:tc>
        <w:tc>
          <w:tcPr>
            <w:tcW w:w="567" w:type="dxa"/>
            <w:tcBorders>
              <w:top w:val="nil"/>
              <w:left w:val="nil"/>
              <w:bottom w:val="single" w:color="auto" w:sz="4" w:space="0"/>
              <w:right w:val="single" w:color="auto" w:sz="4" w:space="0"/>
            </w:tcBorders>
            <w:noWrap/>
            <w:vAlign w:val="center"/>
          </w:tcPr>
          <w:p>
            <w:pPr>
              <w:widowControl/>
              <w:spacing w:line="300" w:lineRule="exact"/>
              <w:jc w:val="center"/>
              <w:rPr>
                <w:rFonts w:ascii="宋体"/>
                <w:kern w:val="0"/>
              </w:rPr>
            </w:pPr>
            <w:r>
              <w:rPr>
                <w:rFonts w:ascii="宋体" w:hAnsi="宋体" w:cs="宋体"/>
                <w:kern w:val="0"/>
              </w:rPr>
              <w:t>5</w:t>
            </w:r>
          </w:p>
        </w:tc>
        <w:tc>
          <w:tcPr>
            <w:tcW w:w="3181" w:type="dxa"/>
            <w:tcBorders>
              <w:top w:val="nil"/>
              <w:left w:val="nil"/>
              <w:bottom w:val="single" w:color="auto" w:sz="4" w:space="0"/>
              <w:right w:val="single" w:color="auto" w:sz="4" w:space="0"/>
            </w:tcBorders>
            <w:noWrap/>
            <w:vAlign w:val="center"/>
          </w:tcPr>
          <w:p>
            <w:pPr>
              <w:widowControl/>
              <w:spacing w:line="300" w:lineRule="exact"/>
              <w:rPr>
                <w:rFonts w:ascii="宋体"/>
                <w:kern w:val="0"/>
              </w:rPr>
            </w:pPr>
            <w:r>
              <w:rPr>
                <w:rFonts w:hint="eastAsia" w:ascii="宋体" w:hAnsi="宋体" w:cs="宋体"/>
                <w:kern w:val="0"/>
              </w:rPr>
              <w:t>部门（单位）预算编制是否符合财政部门当年度关于预算编制在规范性、完整性、细化程度等方面的原则和要求。</w:t>
            </w:r>
          </w:p>
        </w:tc>
        <w:tc>
          <w:tcPr>
            <w:tcW w:w="7229" w:type="dxa"/>
            <w:tcBorders>
              <w:top w:val="nil"/>
              <w:left w:val="nil"/>
              <w:bottom w:val="single" w:color="auto" w:sz="4" w:space="0"/>
              <w:right w:val="single" w:color="auto" w:sz="4" w:space="0"/>
            </w:tcBorders>
            <w:noWrap/>
          </w:tcPr>
          <w:p>
            <w:pPr>
              <w:widowControl/>
              <w:spacing w:line="300" w:lineRule="exact"/>
              <w:ind w:firstLine="315" w:firstLineChars="150"/>
              <w:jc w:val="left"/>
              <w:rPr>
                <w:rFonts w:ascii="宋体"/>
                <w:kern w:val="0"/>
              </w:rPr>
            </w:pPr>
            <w:r>
              <w:rPr>
                <w:rFonts w:ascii="宋体" w:hAnsi="宋体" w:cs="宋体"/>
                <w:kern w:val="0"/>
              </w:rPr>
              <w:t>1.</w:t>
            </w:r>
            <w:r>
              <w:rPr>
                <w:rFonts w:hint="eastAsia" w:ascii="宋体" w:hAnsi="宋体" w:cs="宋体"/>
                <w:kern w:val="0"/>
              </w:rPr>
              <w:t>部门（单位）预算编制符合财政部门当年度关于预算编制的各项原则和要求，符合专项资金预算编制、项目库管理、新增项目事前绩效评估等要求（</w:t>
            </w:r>
            <w:r>
              <w:rPr>
                <w:rFonts w:ascii="宋体" w:hAnsi="宋体" w:cs="宋体"/>
                <w:kern w:val="0"/>
              </w:rPr>
              <w:t>5</w:t>
            </w:r>
            <w:r>
              <w:rPr>
                <w:rFonts w:hint="eastAsia" w:ascii="宋体" w:hAnsi="宋体" w:cs="宋体"/>
                <w:kern w:val="0"/>
              </w:rPr>
              <w:t>分）；</w:t>
            </w:r>
          </w:p>
          <w:p>
            <w:pPr>
              <w:widowControl/>
              <w:spacing w:line="300" w:lineRule="exact"/>
              <w:ind w:firstLine="315" w:firstLineChars="150"/>
              <w:jc w:val="left"/>
              <w:rPr>
                <w:rFonts w:ascii="宋体"/>
                <w:kern w:val="0"/>
              </w:rPr>
            </w:pPr>
            <w:r>
              <w:rPr>
                <w:rFonts w:ascii="宋体" w:hAnsi="宋体" w:cs="宋体"/>
                <w:kern w:val="0"/>
              </w:rPr>
              <w:t>2.</w:t>
            </w:r>
            <w:r>
              <w:rPr>
                <w:rFonts w:hint="eastAsia" w:ascii="宋体" w:hAnsi="宋体" w:cs="宋体"/>
                <w:kern w:val="0"/>
              </w:rPr>
              <w:t>发现一项不符合的扣</w:t>
            </w:r>
            <w:r>
              <w:rPr>
                <w:rFonts w:ascii="宋体" w:hAnsi="宋体" w:cs="宋体"/>
                <w:kern w:val="0"/>
              </w:rPr>
              <w:t>1</w:t>
            </w:r>
            <w:r>
              <w:rPr>
                <w:rFonts w:hint="eastAsia" w:ascii="宋体" w:hAnsi="宋体" w:cs="宋体"/>
                <w:kern w:val="0"/>
              </w:rPr>
              <w:t>分，扣完为止。</w:t>
            </w:r>
          </w:p>
          <w:p>
            <w:pPr>
              <w:widowControl/>
              <w:spacing w:line="300" w:lineRule="exact"/>
              <w:ind w:firstLine="315" w:firstLineChars="150"/>
              <w:jc w:val="left"/>
              <w:rPr>
                <w:rFonts w:ascii="宋体"/>
                <w:kern w:val="0"/>
              </w:rPr>
            </w:pPr>
            <w:r>
              <w:rPr>
                <w:rFonts w:hint="eastAsia" w:ascii="宋体" w:hAnsi="宋体" w:cs="宋体"/>
                <w:kern w:val="0"/>
              </w:rPr>
              <w:t>本指标需对照相应年度由财政部门印发的部门预算编制工作方案、通知和有关制度文件，根据实际情况评分。</w:t>
            </w:r>
          </w:p>
        </w:tc>
      </w:tr>
      <w:tr>
        <w:tblPrEx>
          <w:tblCellMar>
            <w:top w:w="0" w:type="dxa"/>
            <w:left w:w="108" w:type="dxa"/>
            <w:bottom w:w="0" w:type="dxa"/>
            <w:right w:w="108" w:type="dxa"/>
          </w:tblCellMar>
        </w:tblPrEx>
        <w:trPr>
          <w:trHeight w:val="1621"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目标设置</w:t>
            </w:r>
          </w:p>
        </w:tc>
        <w:tc>
          <w:tcPr>
            <w:tcW w:w="56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宋体"/>
                <w:kern w:val="0"/>
              </w:rPr>
            </w:pPr>
            <w:r>
              <w:rPr>
                <w:rFonts w:ascii="宋体" w:hAnsi="宋体" w:cs="宋体"/>
                <w:kern w:val="0"/>
              </w:rPr>
              <w:t>1</w:t>
            </w:r>
            <w:r>
              <w:rPr>
                <w:rFonts w:hint="eastAsia" w:ascii="宋体" w:hAnsi="宋体" w:cs="宋体"/>
                <w:kern w:val="0"/>
              </w:rPr>
              <w:t>5</w:t>
            </w:r>
          </w:p>
        </w:tc>
        <w:tc>
          <w:tcPr>
            <w:tcW w:w="851" w:type="dxa"/>
            <w:tcBorders>
              <w:top w:val="nil"/>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绩效目标完整性</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hint="eastAsia" w:ascii="宋体" w:hAnsi="宋体" w:cs="宋体"/>
                <w:kern w:val="0"/>
              </w:rPr>
              <w:t>8</w:t>
            </w:r>
          </w:p>
        </w:tc>
        <w:tc>
          <w:tcPr>
            <w:tcW w:w="3181" w:type="dxa"/>
            <w:tcBorders>
              <w:top w:val="nil"/>
              <w:left w:val="nil"/>
              <w:bottom w:val="single" w:color="auto" w:sz="4" w:space="0"/>
              <w:right w:val="single" w:color="auto" w:sz="4" w:space="0"/>
            </w:tcBorders>
            <w:noWrap/>
            <w:vAlign w:val="center"/>
          </w:tcPr>
          <w:p>
            <w:pPr>
              <w:widowControl/>
              <w:spacing w:line="320" w:lineRule="exact"/>
              <w:rPr>
                <w:rFonts w:ascii="宋体"/>
                <w:kern w:val="0"/>
              </w:rPr>
            </w:pPr>
            <w:r>
              <w:rPr>
                <w:rFonts w:hint="eastAsia" w:ascii="宋体" w:hAnsi="宋体" w:cs="宋体"/>
                <w:kern w:val="0"/>
              </w:rPr>
              <w:t>部门（单位）是否按要求编报项目绩效目标，是否依据充分、内容完整、覆盖全面、符合实际。</w:t>
            </w:r>
          </w:p>
        </w:tc>
        <w:tc>
          <w:tcPr>
            <w:tcW w:w="7229" w:type="dxa"/>
            <w:tcBorders>
              <w:top w:val="nil"/>
              <w:left w:val="nil"/>
              <w:bottom w:val="single" w:color="auto" w:sz="4" w:space="0"/>
              <w:right w:val="single" w:color="auto" w:sz="4" w:space="0"/>
            </w:tcBorders>
            <w:noWrap/>
            <w:vAlign w:val="center"/>
          </w:tcPr>
          <w:p>
            <w:pPr>
              <w:widowControl/>
              <w:spacing w:line="320" w:lineRule="exact"/>
              <w:rPr>
                <w:rFonts w:ascii="宋体" w:hAnsi="宋体" w:cs="宋体"/>
                <w:kern w:val="0"/>
              </w:rPr>
            </w:pPr>
            <w:r>
              <w:rPr>
                <w:rFonts w:hint="eastAsia" w:ascii="宋体" w:hAnsi="宋体" w:cs="宋体"/>
                <w:kern w:val="0"/>
              </w:rPr>
              <w:t>1.部门（单位）按要求编报部门整体和项目的绩效目标，实现绩效目标全覆盖（8分）；</w:t>
            </w:r>
          </w:p>
          <w:p>
            <w:pPr>
              <w:widowControl/>
              <w:spacing w:line="320" w:lineRule="exact"/>
              <w:ind w:firstLine="315" w:firstLineChars="150"/>
              <w:rPr>
                <w:rFonts w:ascii="宋体"/>
                <w:kern w:val="0"/>
              </w:rPr>
            </w:pPr>
            <w:r>
              <w:rPr>
                <w:rFonts w:hint="eastAsia" w:ascii="宋体" w:hAnsi="宋体" w:cs="宋体"/>
                <w:kern w:val="0"/>
              </w:rPr>
              <w:t>2.没按要求编报绩效目标或绩效目标不符合要求的，一项扣</w:t>
            </w:r>
            <w:r>
              <w:rPr>
                <w:rFonts w:ascii="宋体" w:hAnsi="宋体" w:cs="宋体"/>
                <w:kern w:val="0"/>
              </w:rPr>
              <w:t>1</w:t>
            </w:r>
            <w:r>
              <w:rPr>
                <w:rFonts w:hint="eastAsia" w:ascii="宋体" w:hAnsi="宋体" w:cs="宋体"/>
                <w:kern w:val="0"/>
              </w:rPr>
              <w:t>分，扣完为止。</w:t>
            </w:r>
          </w:p>
        </w:tc>
      </w:tr>
      <w:tr>
        <w:tblPrEx>
          <w:tblCellMar>
            <w:top w:w="0" w:type="dxa"/>
            <w:left w:w="108" w:type="dxa"/>
            <w:bottom w:w="0" w:type="dxa"/>
            <w:right w:w="108" w:type="dxa"/>
          </w:tblCellMar>
        </w:tblPrEx>
        <w:trPr>
          <w:trHeight w:val="1419"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宋体"/>
                <w:kern w:val="0"/>
              </w:rPr>
            </w:pPr>
          </w:p>
        </w:tc>
        <w:tc>
          <w:tcPr>
            <w:tcW w:w="851" w:type="dxa"/>
            <w:tcBorders>
              <w:top w:val="nil"/>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绩效指标明确性</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hint="eastAsia" w:ascii="宋体" w:hAnsi="宋体" w:cs="宋体"/>
                <w:kern w:val="0"/>
              </w:rPr>
              <w:t>7</w:t>
            </w:r>
          </w:p>
        </w:tc>
        <w:tc>
          <w:tcPr>
            <w:tcW w:w="3181" w:type="dxa"/>
            <w:tcBorders>
              <w:top w:val="nil"/>
              <w:left w:val="nil"/>
              <w:bottom w:val="single" w:color="auto" w:sz="4" w:space="0"/>
              <w:right w:val="single" w:color="auto" w:sz="4" w:space="0"/>
            </w:tcBorders>
            <w:noWrap/>
            <w:vAlign w:val="center"/>
          </w:tcPr>
          <w:p>
            <w:pPr>
              <w:widowControl/>
              <w:spacing w:line="320" w:lineRule="exact"/>
              <w:rPr>
                <w:rFonts w:ascii="宋体"/>
                <w:kern w:val="0"/>
              </w:rPr>
            </w:pPr>
            <w:r>
              <w:rPr>
                <w:rFonts w:hint="eastAsia" w:ascii="宋体" w:hAnsi="宋体" w:cs="宋体"/>
                <w:kern w:val="0"/>
              </w:rPr>
              <w:t>部门（单位）设定的绩效指标是否清晰、细化、可量化，用以反映和考核部门（单位）整体绩效目标的明细化情况。</w:t>
            </w:r>
          </w:p>
        </w:tc>
        <w:tc>
          <w:tcPr>
            <w:tcW w:w="7229" w:type="dxa"/>
            <w:tcBorders>
              <w:top w:val="nil"/>
              <w:left w:val="nil"/>
              <w:bottom w:val="single" w:color="auto" w:sz="4" w:space="0"/>
              <w:right w:val="single" w:color="auto" w:sz="4" w:space="0"/>
            </w:tcBorders>
            <w:noWrap/>
            <w:vAlign w:val="center"/>
          </w:tcPr>
          <w:p>
            <w:pPr>
              <w:widowControl/>
              <w:spacing w:line="320" w:lineRule="exact"/>
              <w:ind w:firstLine="420" w:firstLineChars="200"/>
              <w:rPr>
                <w:rFonts w:ascii="宋体" w:hAnsi="宋体" w:cs="宋体"/>
                <w:kern w:val="0"/>
              </w:rPr>
            </w:pPr>
            <w:r>
              <w:rPr>
                <w:rFonts w:ascii="宋体" w:hAnsi="宋体" w:cs="宋体"/>
                <w:kern w:val="0"/>
              </w:rPr>
              <w:t>1.</w:t>
            </w:r>
            <w:r>
              <w:rPr>
                <w:rFonts w:hint="eastAsia" w:ascii="宋体" w:hAnsi="宋体" w:cs="宋体"/>
                <w:kern w:val="0"/>
              </w:rPr>
              <w:t>绩效指标将部门整体绩效目标细化分解为具体工作任务，与部门年度任务数或计划数相对应（2分）；</w:t>
            </w:r>
          </w:p>
          <w:p>
            <w:pPr>
              <w:widowControl/>
              <w:spacing w:line="320" w:lineRule="exact"/>
              <w:ind w:firstLine="420" w:firstLineChars="200"/>
              <w:rPr>
                <w:rFonts w:ascii="宋体" w:hAnsi="宋体" w:cs="宋体"/>
                <w:kern w:val="0"/>
              </w:rPr>
            </w:pPr>
            <w:r>
              <w:rPr>
                <w:rFonts w:hint="eastAsia" w:ascii="宋体" w:hAnsi="宋体" w:cs="宋体"/>
                <w:kern w:val="0"/>
              </w:rPr>
              <w:t>2.绩效指标中包含能够明确体现部门（单位）履职效果的社会、经济、生态效益指标（2分）；</w:t>
            </w:r>
            <w:r>
              <w:rPr>
                <w:rFonts w:ascii="宋体"/>
                <w:kern w:val="0"/>
              </w:rPr>
              <w:br w:type="textWrapping"/>
            </w:r>
            <w:r>
              <w:rPr>
                <w:rFonts w:hint="eastAsia" w:ascii="宋体" w:hAnsi="宋体" w:cs="宋体"/>
                <w:kern w:val="0"/>
              </w:rPr>
              <w:t xml:space="preserve"> 3.绩效指标具有清晰、可衡量的指标值（</w:t>
            </w:r>
            <w:r>
              <w:rPr>
                <w:rFonts w:ascii="宋体" w:hAnsi="宋体" w:cs="宋体"/>
                <w:kern w:val="0"/>
              </w:rPr>
              <w:t>1</w:t>
            </w:r>
            <w:r>
              <w:rPr>
                <w:rFonts w:hint="eastAsia" w:ascii="宋体" w:hAnsi="宋体" w:cs="宋体"/>
                <w:kern w:val="0"/>
              </w:rPr>
              <w:t>分）；</w:t>
            </w:r>
            <w:r>
              <w:rPr>
                <w:rFonts w:ascii="宋体"/>
                <w:kern w:val="0"/>
              </w:rPr>
              <w:br w:type="textWrapping"/>
            </w:r>
            <w:r>
              <w:rPr>
                <w:rFonts w:hint="eastAsia" w:ascii="宋体" w:hAnsi="宋体" w:cs="宋体"/>
                <w:kern w:val="0"/>
              </w:rPr>
              <w:t>4</w:t>
            </w:r>
            <w:r>
              <w:rPr>
                <w:rFonts w:ascii="宋体" w:hAnsi="宋体" w:cs="宋体"/>
                <w:kern w:val="0"/>
              </w:rPr>
              <w:t>.</w:t>
            </w:r>
            <w:r>
              <w:rPr>
                <w:rFonts w:hint="eastAsia" w:ascii="宋体" w:hAnsi="宋体" w:cs="宋体"/>
                <w:kern w:val="0"/>
              </w:rPr>
              <w:t>绩效指标包含可量化的指标（</w:t>
            </w:r>
            <w:r>
              <w:rPr>
                <w:rFonts w:ascii="宋体" w:hAnsi="宋体" w:cs="宋体"/>
                <w:kern w:val="0"/>
              </w:rPr>
              <w:t>1</w:t>
            </w:r>
            <w:r>
              <w:rPr>
                <w:rFonts w:hint="eastAsia" w:ascii="宋体" w:hAnsi="宋体" w:cs="宋体"/>
                <w:kern w:val="0"/>
              </w:rPr>
              <w:t>分）；</w:t>
            </w:r>
          </w:p>
          <w:p>
            <w:pPr>
              <w:widowControl/>
              <w:spacing w:line="320" w:lineRule="exact"/>
              <w:rPr>
                <w:rFonts w:ascii="宋体"/>
                <w:kern w:val="0"/>
              </w:rPr>
            </w:pPr>
            <w:r>
              <w:rPr>
                <w:rFonts w:hint="eastAsia" w:ascii="宋体" w:hAnsi="宋体" w:cs="宋体"/>
                <w:kern w:val="0"/>
              </w:rPr>
              <w:t>5</w:t>
            </w:r>
            <w:r>
              <w:rPr>
                <w:rFonts w:ascii="宋体" w:hAnsi="宋体" w:cs="宋体"/>
                <w:kern w:val="0"/>
              </w:rPr>
              <w:t>.</w:t>
            </w:r>
            <w:r>
              <w:rPr>
                <w:rFonts w:hint="eastAsia" w:ascii="宋体" w:hAnsi="宋体" w:cs="宋体"/>
                <w:kern w:val="0"/>
              </w:rPr>
              <w:t>绩效目标的目标值测算能提供相关依据或符合客观实际情况（</w:t>
            </w:r>
            <w:r>
              <w:rPr>
                <w:rFonts w:ascii="宋体" w:hAnsi="宋体" w:cs="宋体"/>
                <w:kern w:val="0"/>
              </w:rPr>
              <w:t>1</w:t>
            </w:r>
            <w:r>
              <w:rPr>
                <w:rFonts w:hint="eastAsia" w:ascii="宋体" w:hAnsi="宋体" w:cs="宋体"/>
                <w:kern w:val="0"/>
              </w:rPr>
              <w:t>分）。</w:t>
            </w:r>
          </w:p>
        </w:tc>
      </w:tr>
      <w:tr>
        <w:tblPrEx>
          <w:tblCellMar>
            <w:top w:w="0" w:type="dxa"/>
            <w:left w:w="108" w:type="dxa"/>
            <w:bottom w:w="0" w:type="dxa"/>
            <w:right w:w="108" w:type="dxa"/>
          </w:tblCellMar>
        </w:tblPrEx>
        <w:trPr>
          <w:trHeight w:val="1359" w:hRule="atLeast"/>
        </w:trPr>
        <w:tc>
          <w:tcPr>
            <w:tcW w:w="57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部门管理</w:t>
            </w:r>
          </w:p>
        </w:tc>
        <w:tc>
          <w:tcPr>
            <w:tcW w:w="56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20</w:t>
            </w:r>
          </w:p>
        </w:tc>
        <w:tc>
          <w:tcPr>
            <w:tcW w:w="56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资金管理</w:t>
            </w:r>
          </w:p>
        </w:tc>
        <w:tc>
          <w:tcPr>
            <w:tcW w:w="56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宋体"/>
                <w:kern w:val="0"/>
              </w:rPr>
            </w:pPr>
            <w:r>
              <w:rPr>
                <w:rFonts w:hint="eastAsia" w:ascii="宋体" w:hAnsi="宋体" w:cs="宋体"/>
                <w:kern w:val="0"/>
              </w:rPr>
              <w:t>8</w:t>
            </w:r>
          </w:p>
        </w:tc>
        <w:tc>
          <w:tcPr>
            <w:tcW w:w="851" w:type="dxa"/>
            <w:tcBorders>
              <w:top w:val="single" w:color="auto" w:sz="4" w:space="0"/>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政府采购执行情况</w:t>
            </w:r>
          </w:p>
        </w:tc>
        <w:tc>
          <w:tcPr>
            <w:tcW w:w="567"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宋体"/>
                <w:kern w:val="0"/>
              </w:rPr>
            </w:pPr>
            <w:r>
              <w:rPr>
                <w:rFonts w:ascii="宋体" w:hAnsi="宋体" w:cs="宋体"/>
                <w:kern w:val="0"/>
              </w:rPr>
              <w:t>2</w:t>
            </w:r>
          </w:p>
        </w:tc>
        <w:tc>
          <w:tcPr>
            <w:tcW w:w="3181" w:type="dxa"/>
            <w:tcBorders>
              <w:top w:val="single" w:color="auto" w:sz="4" w:space="0"/>
              <w:left w:val="nil"/>
              <w:bottom w:val="single" w:color="auto" w:sz="4" w:space="0"/>
              <w:right w:val="single" w:color="auto" w:sz="4" w:space="0"/>
            </w:tcBorders>
            <w:noWrap/>
            <w:vAlign w:val="center"/>
          </w:tcPr>
          <w:p>
            <w:pPr>
              <w:widowControl/>
              <w:spacing w:line="320" w:lineRule="exact"/>
              <w:rPr>
                <w:rFonts w:ascii="宋体"/>
                <w:kern w:val="0"/>
              </w:rPr>
            </w:pPr>
            <w:r>
              <w:rPr>
                <w:rFonts w:hint="eastAsia" w:ascii="宋体" w:hAnsi="宋体" w:cs="宋体"/>
                <w:kern w:val="0"/>
              </w:rPr>
              <w:t>部门（单位）本年度实际政府采购金额与年度政府采购预算的比率，用以反映和考核部门（单位）政府采购预算执行情况；政府采购政策功能的执行和落实情况。</w:t>
            </w:r>
          </w:p>
        </w:tc>
        <w:tc>
          <w:tcPr>
            <w:tcW w:w="7229" w:type="dxa"/>
            <w:tcBorders>
              <w:top w:val="single" w:color="auto" w:sz="4" w:space="0"/>
              <w:left w:val="nil"/>
              <w:bottom w:val="single" w:color="auto" w:sz="4" w:space="0"/>
              <w:right w:val="single" w:color="auto" w:sz="4" w:space="0"/>
            </w:tcBorders>
            <w:noWrap/>
            <w:vAlign w:val="center"/>
          </w:tcPr>
          <w:p>
            <w:pPr>
              <w:widowControl/>
              <w:spacing w:line="320" w:lineRule="exact"/>
              <w:ind w:firstLine="405"/>
              <w:rPr>
                <w:rFonts w:ascii="宋体" w:hAnsi="宋体" w:cs="宋体"/>
                <w:kern w:val="0"/>
              </w:rPr>
            </w:pPr>
            <w:r>
              <w:rPr>
                <w:rFonts w:hint="eastAsia" w:ascii="宋体" w:hAnsi="宋体" w:cs="宋体"/>
                <w:kern w:val="0"/>
              </w:rPr>
              <w:t>1.政府采购执行率得分</w:t>
            </w:r>
            <w:r>
              <w:rPr>
                <w:rFonts w:ascii="宋体" w:hAnsi="宋体" w:cs="宋体"/>
                <w:kern w:val="0"/>
              </w:rPr>
              <w:t>=</w:t>
            </w:r>
            <w:r>
              <w:rPr>
                <w:rFonts w:hint="eastAsia" w:ascii="宋体" w:hAnsi="宋体" w:cs="宋体"/>
                <w:kern w:val="0"/>
              </w:rPr>
              <w:t>政府采购执行率×1分</w:t>
            </w:r>
            <w:r>
              <w:rPr>
                <w:rFonts w:ascii="宋体"/>
                <w:kern w:val="0"/>
              </w:rPr>
              <w:br w:type="textWrapping"/>
            </w:r>
            <w:r>
              <w:rPr>
                <w:rFonts w:hint="eastAsia" w:ascii="宋体" w:hAnsi="宋体" w:cs="宋体"/>
                <w:kern w:val="0"/>
              </w:rPr>
              <w:t>政府采购执行率</w:t>
            </w:r>
            <w:r>
              <w:rPr>
                <w:rFonts w:ascii="宋体" w:hAnsi="宋体" w:cs="宋体"/>
                <w:kern w:val="0"/>
              </w:rPr>
              <w:t>=</w:t>
            </w:r>
            <w:r>
              <w:rPr>
                <w:rFonts w:hint="eastAsia" w:ascii="宋体" w:hAnsi="宋体" w:cs="宋体"/>
                <w:kern w:val="0"/>
              </w:rPr>
              <w:t>（实际采购金额合计数</w:t>
            </w:r>
            <w:r>
              <w:rPr>
                <w:rFonts w:ascii="宋体" w:hAnsi="宋体" w:cs="宋体"/>
                <w:kern w:val="0"/>
              </w:rPr>
              <w:t>/</w:t>
            </w:r>
            <w:r>
              <w:rPr>
                <w:rFonts w:hint="eastAsia" w:ascii="宋体" w:hAnsi="宋体" w:cs="宋体"/>
                <w:kern w:val="0"/>
              </w:rPr>
              <w:t>采购计划金额合计数）×</w:t>
            </w:r>
            <w:r>
              <w:rPr>
                <w:rFonts w:ascii="宋体" w:hAnsi="宋体" w:cs="宋体"/>
                <w:kern w:val="0"/>
              </w:rPr>
              <w:t>100%</w:t>
            </w:r>
            <w:r>
              <w:rPr>
                <w:rFonts w:ascii="宋体" w:hAnsi="宋体" w:cs="宋体"/>
                <w:kern w:val="0"/>
              </w:rPr>
              <w:br w:type="textWrapping"/>
            </w:r>
            <w:r>
              <w:rPr>
                <w:rFonts w:hint="eastAsia" w:ascii="宋体" w:hAnsi="宋体" w:cs="宋体"/>
                <w:kern w:val="0"/>
              </w:rPr>
              <w:t>如实际采购金额大于采购计划金额，本项得0分。</w:t>
            </w:r>
            <w:r>
              <w:rPr>
                <w:rFonts w:ascii="宋体"/>
                <w:kern w:val="0"/>
              </w:rPr>
              <w:br w:type="textWrapping"/>
            </w:r>
            <w:r>
              <w:rPr>
                <w:rFonts w:hint="eastAsia" w:ascii="宋体" w:hAnsi="宋体" w:cs="宋体"/>
                <w:kern w:val="0"/>
              </w:rPr>
              <w:t>政府采购预算是指采购机关根据事业发展计划和行政任务编制的、并经过规定程序批准的年度政府采购计划。</w:t>
            </w:r>
          </w:p>
          <w:p>
            <w:pPr>
              <w:widowControl/>
              <w:spacing w:line="320" w:lineRule="exact"/>
              <w:ind w:firstLine="405"/>
              <w:rPr>
                <w:rFonts w:ascii="宋体" w:hAnsi="宋体" w:cs="宋体"/>
                <w:kern w:val="0"/>
              </w:rPr>
            </w:pPr>
            <w:r>
              <w:rPr>
                <w:rFonts w:hint="eastAsia" w:ascii="宋体" w:hAnsi="宋体" w:cs="宋体"/>
                <w:kern w:val="0"/>
              </w:rPr>
              <w:t>2.政府采购政策功能的执行和落实情况（1分），落实不到位的酌情扣分。</w:t>
            </w:r>
          </w:p>
        </w:tc>
      </w:tr>
      <w:tr>
        <w:tblPrEx>
          <w:tblCellMar>
            <w:top w:w="0" w:type="dxa"/>
            <w:left w:w="108" w:type="dxa"/>
            <w:bottom w:w="0" w:type="dxa"/>
            <w:right w:w="108" w:type="dxa"/>
          </w:tblCellMar>
        </w:tblPrEx>
        <w:trPr>
          <w:trHeight w:val="1819"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宋体"/>
                <w:kern w:val="0"/>
              </w:rPr>
            </w:pPr>
          </w:p>
        </w:tc>
        <w:tc>
          <w:tcPr>
            <w:tcW w:w="851" w:type="dxa"/>
            <w:tcBorders>
              <w:top w:val="single" w:color="auto" w:sz="4" w:space="0"/>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财务合规性</w:t>
            </w:r>
          </w:p>
        </w:tc>
        <w:tc>
          <w:tcPr>
            <w:tcW w:w="567"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宋体"/>
                <w:kern w:val="0"/>
              </w:rPr>
            </w:pPr>
            <w:r>
              <w:rPr>
                <w:rFonts w:hint="eastAsia" w:ascii="宋体" w:hAnsi="宋体" w:cs="宋体"/>
                <w:kern w:val="0"/>
              </w:rPr>
              <w:t>3</w:t>
            </w:r>
          </w:p>
        </w:tc>
        <w:tc>
          <w:tcPr>
            <w:tcW w:w="3181" w:type="dxa"/>
            <w:tcBorders>
              <w:top w:val="single" w:color="auto" w:sz="4" w:space="0"/>
              <w:left w:val="nil"/>
              <w:bottom w:val="single" w:color="auto" w:sz="4" w:space="0"/>
              <w:right w:val="single" w:color="auto" w:sz="4" w:space="0"/>
            </w:tcBorders>
            <w:noWrap/>
            <w:vAlign w:val="center"/>
          </w:tcPr>
          <w:p>
            <w:pPr>
              <w:widowControl/>
              <w:spacing w:line="320" w:lineRule="exact"/>
              <w:rPr>
                <w:rFonts w:ascii="宋体" w:hAnsi="宋体" w:cs="宋体"/>
                <w:kern w:val="0"/>
              </w:rPr>
            </w:pPr>
            <w:r>
              <w:rPr>
                <w:rFonts w:hint="eastAsia" w:ascii="宋体" w:hAnsi="宋体" w:cs="宋体"/>
                <w:kern w:val="0"/>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7229" w:type="dxa"/>
            <w:tcBorders>
              <w:top w:val="single" w:color="auto" w:sz="4" w:space="0"/>
              <w:left w:val="nil"/>
              <w:bottom w:val="single" w:color="auto" w:sz="4" w:space="0"/>
              <w:right w:val="single" w:color="auto" w:sz="4" w:space="0"/>
            </w:tcBorders>
            <w:noWrap/>
            <w:vAlign w:val="center"/>
          </w:tcPr>
          <w:p>
            <w:pPr>
              <w:widowControl/>
              <w:spacing w:line="320" w:lineRule="exact"/>
              <w:ind w:firstLine="420"/>
              <w:rPr>
                <w:rFonts w:ascii="宋体" w:hAnsi="宋体" w:cs="宋体"/>
                <w:kern w:val="0"/>
              </w:rPr>
            </w:pPr>
            <w:r>
              <w:rPr>
                <w:rFonts w:ascii="宋体" w:hAnsi="宋体" w:cs="宋体"/>
                <w:kern w:val="0"/>
              </w:rPr>
              <w:t>1.</w:t>
            </w:r>
            <w:r>
              <w:rPr>
                <w:rFonts w:hint="eastAsia" w:ascii="宋体" w:hAnsi="宋体" w:cs="宋体"/>
                <w:kern w:val="0"/>
              </w:rPr>
              <w:t>资金支出规范性（1分）。资金管理、费用标准、支付符合有关制度规定，按事项完成进度支付资金的，得1分，否则酌情扣分。</w:t>
            </w:r>
            <w:r>
              <w:rPr>
                <w:rFonts w:ascii="宋体"/>
                <w:kern w:val="0"/>
              </w:rPr>
              <w:br w:type="textWrapping"/>
            </w:r>
            <w:r>
              <w:rPr>
                <w:rFonts w:hint="eastAsia" w:ascii="宋体" w:hAnsi="宋体" w:cs="宋体"/>
                <w:kern w:val="0"/>
              </w:rPr>
              <w:t>2.资金调整、调剂规范性（1分）。调整、调剂资金累计在本单位部门预算总规模10%以内的，得1分；超出10%的，超出一个百分点扣0.1分，直至1分扣完为止。</w:t>
            </w:r>
          </w:p>
          <w:p>
            <w:pPr>
              <w:widowControl/>
              <w:spacing w:line="320" w:lineRule="exact"/>
              <w:ind w:firstLine="420" w:firstLineChars="200"/>
              <w:rPr>
                <w:rFonts w:ascii="宋体" w:hAnsi="宋体" w:cs="宋体"/>
                <w:kern w:val="0"/>
              </w:rPr>
            </w:pPr>
            <w:r>
              <w:rPr>
                <w:rFonts w:hint="eastAsia" w:ascii="宋体" w:hAnsi="宋体" w:cs="宋体"/>
                <w:kern w:val="0"/>
              </w:rPr>
              <w:t>3.会计核算规范性（1分）。规范执行会计核算制度得1分，未按规定设专账核算、支出凭证不符合规定或其他核算不规范，酌情扣分。</w:t>
            </w:r>
          </w:p>
          <w:p>
            <w:pPr>
              <w:widowControl/>
              <w:spacing w:line="320" w:lineRule="exact"/>
              <w:ind w:firstLine="420"/>
              <w:rPr>
                <w:rFonts w:ascii="宋体"/>
                <w:kern w:val="0"/>
              </w:rPr>
            </w:pPr>
            <w:r>
              <w:rPr>
                <w:rFonts w:hint="eastAsia" w:ascii="宋体" w:hAnsi="宋体" w:cs="宋体"/>
                <w:kern w:val="0"/>
              </w:rPr>
              <w:t>4.发生超范围、超标准支出，虚列支出，截留、挤占、挪用资金的，以及其他不符合制度规定支出，本项指标得0分。</w:t>
            </w:r>
          </w:p>
        </w:tc>
      </w:tr>
      <w:tr>
        <w:tblPrEx>
          <w:tblCellMar>
            <w:top w:w="0" w:type="dxa"/>
            <w:left w:w="108" w:type="dxa"/>
            <w:bottom w:w="0" w:type="dxa"/>
            <w:right w:w="108" w:type="dxa"/>
          </w:tblCellMar>
        </w:tblPrEx>
        <w:trPr>
          <w:trHeight w:val="2254"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宋体"/>
                <w:kern w:val="0"/>
              </w:rPr>
            </w:pPr>
          </w:p>
        </w:tc>
        <w:tc>
          <w:tcPr>
            <w:tcW w:w="851" w:type="dxa"/>
            <w:tcBorders>
              <w:top w:val="nil"/>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预决算信息公开</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hint="eastAsia" w:ascii="宋体" w:hAnsi="宋体" w:cs="宋体"/>
                <w:kern w:val="0"/>
              </w:rPr>
              <w:t>3</w:t>
            </w:r>
          </w:p>
        </w:tc>
        <w:tc>
          <w:tcPr>
            <w:tcW w:w="3181" w:type="dxa"/>
            <w:tcBorders>
              <w:top w:val="nil"/>
              <w:left w:val="nil"/>
              <w:bottom w:val="single" w:color="auto" w:sz="4" w:space="0"/>
              <w:right w:val="single" w:color="auto" w:sz="4" w:space="0"/>
            </w:tcBorders>
            <w:noWrap/>
            <w:vAlign w:val="center"/>
          </w:tcPr>
          <w:p>
            <w:pPr>
              <w:widowControl/>
              <w:spacing w:line="320" w:lineRule="exact"/>
              <w:rPr>
                <w:rFonts w:ascii="宋体"/>
                <w:kern w:val="0"/>
              </w:rPr>
            </w:pPr>
            <w:r>
              <w:rPr>
                <w:rFonts w:hint="eastAsia" w:ascii="宋体" w:hAnsi="宋体" w:cs="宋体"/>
                <w:kern w:val="0"/>
              </w:rPr>
              <w:t>部门（单位）在被评价年度是否按照政府信息公开有关规定公开相关预决算信息，用以反映部门（单位）预决算管理的公开透明情况。</w:t>
            </w:r>
          </w:p>
        </w:tc>
        <w:tc>
          <w:tcPr>
            <w:tcW w:w="7229" w:type="dxa"/>
            <w:tcBorders>
              <w:top w:val="nil"/>
              <w:left w:val="nil"/>
              <w:bottom w:val="single" w:color="auto" w:sz="4" w:space="0"/>
              <w:right w:val="single" w:color="auto" w:sz="4" w:space="0"/>
            </w:tcBorders>
            <w:noWrap/>
            <w:vAlign w:val="center"/>
          </w:tcPr>
          <w:p>
            <w:pPr>
              <w:widowControl/>
              <w:spacing w:line="320" w:lineRule="exact"/>
              <w:ind w:firstLine="405"/>
              <w:rPr>
                <w:rFonts w:ascii="宋体" w:hAnsi="宋体" w:cs="宋体"/>
                <w:kern w:val="0"/>
              </w:rPr>
            </w:pPr>
            <w:r>
              <w:rPr>
                <w:rFonts w:ascii="宋体" w:hAnsi="宋体" w:cs="宋体"/>
                <w:kern w:val="0"/>
              </w:rPr>
              <w:t>1.</w:t>
            </w:r>
            <w:r>
              <w:rPr>
                <w:rFonts w:hint="eastAsia" w:ascii="宋体" w:hAnsi="宋体" w:cs="宋体"/>
                <w:kern w:val="0"/>
              </w:rPr>
              <w:t>部门预算公开（1.5分），按以下标准分档计分：</w:t>
            </w:r>
            <w:r>
              <w:rPr>
                <w:rFonts w:ascii="宋体"/>
                <w:kern w:val="0"/>
              </w:rPr>
              <w:br w:type="textWrapping"/>
            </w:r>
            <w:r>
              <w:rPr>
                <w:rFonts w:hint="eastAsia" w:ascii="宋体" w:hAnsi="宋体" w:cs="宋体"/>
                <w:kern w:val="0"/>
              </w:rPr>
              <w:t>（</w:t>
            </w:r>
            <w:r>
              <w:rPr>
                <w:rFonts w:ascii="宋体" w:hAnsi="宋体" w:cs="宋体"/>
                <w:kern w:val="0"/>
              </w:rPr>
              <w:t>1</w:t>
            </w:r>
            <w:r>
              <w:rPr>
                <w:rFonts w:hint="eastAsia" w:ascii="宋体" w:hAnsi="宋体" w:cs="宋体"/>
                <w:kern w:val="0"/>
              </w:rPr>
              <w:t>）按规定内容、时限、范围等各项要求进行公开的，得1.5分。</w:t>
            </w:r>
            <w:r>
              <w:rPr>
                <w:rFonts w:ascii="宋体"/>
                <w:kern w:val="0"/>
              </w:rPr>
              <w:br w:type="textWrapping"/>
            </w:r>
            <w:r>
              <w:rPr>
                <w:rFonts w:hint="eastAsia" w:ascii="宋体" w:hAnsi="宋体" w:cs="宋体"/>
                <w:kern w:val="0"/>
              </w:rPr>
              <w:t>（</w:t>
            </w:r>
            <w:r>
              <w:rPr>
                <w:rFonts w:ascii="宋体" w:hAnsi="宋体" w:cs="宋体"/>
                <w:kern w:val="0"/>
              </w:rPr>
              <w:t>2</w:t>
            </w:r>
            <w:r>
              <w:rPr>
                <w:rFonts w:hint="eastAsia" w:ascii="宋体" w:hAnsi="宋体" w:cs="宋体"/>
                <w:kern w:val="0"/>
              </w:rPr>
              <w:t>）进行了公开，存在不符合时限、内容、范围等要求的，得</w:t>
            </w:r>
            <w:r>
              <w:rPr>
                <w:rFonts w:ascii="宋体" w:hAnsi="宋体" w:cs="宋体"/>
                <w:kern w:val="0"/>
              </w:rPr>
              <w:t>1</w:t>
            </w:r>
            <w:r>
              <w:rPr>
                <w:rFonts w:hint="eastAsia" w:ascii="宋体" w:hAnsi="宋体" w:cs="宋体"/>
                <w:kern w:val="0"/>
              </w:rPr>
              <w:t>分。</w:t>
            </w:r>
            <w:r>
              <w:rPr>
                <w:rFonts w:ascii="宋体"/>
                <w:kern w:val="0"/>
              </w:rPr>
              <w:br w:type="textWrapping"/>
            </w:r>
            <w:r>
              <w:rPr>
                <w:rFonts w:hint="eastAsia" w:ascii="宋体" w:hAnsi="宋体" w:cs="宋体"/>
                <w:kern w:val="0"/>
              </w:rPr>
              <w:t>（</w:t>
            </w:r>
            <w:r>
              <w:rPr>
                <w:rFonts w:ascii="宋体" w:hAnsi="宋体" w:cs="宋体"/>
                <w:kern w:val="0"/>
              </w:rPr>
              <w:t>3</w:t>
            </w:r>
            <w:r>
              <w:rPr>
                <w:rFonts w:hint="eastAsia" w:ascii="宋体" w:hAnsi="宋体" w:cs="宋体"/>
                <w:kern w:val="0"/>
              </w:rPr>
              <w:t>）没有进行公开的，得</w:t>
            </w:r>
            <w:r>
              <w:rPr>
                <w:rFonts w:ascii="宋体" w:cs="宋体"/>
                <w:kern w:val="0"/>
              </w:rPr>
              <w:t>0</w:t>
            </w:r>
            <w:r>
              <w:rPr>
                <w:rFonts w:hint="eastAsia" w:ascii="宋体" w:hAnsi="宋体" w:cs="宋体"/>
                <w:kern w:val="0"/>
              </w:rPr>
              <w:t>分。</w:t>
            </w:r>
            <w:r>
              <w:rPr>
                <w:rFonts w:ascii="宋体"/>
                <w:kern w:val="0"/>
              </w:rPr>
              <w:br w:type="textWrapping"/>
            </w:r>
            <w:r>
              <w:rPr>
                <w:rFonts w:ascii="宋体" w:hAnsi="宋体" w:cs="宋体"/>
                <w:kern w:val="0"/>
              </w:rPr>
              <w:t xml:space="preserve">    2.</w:t>
            </w:r>
            <w:r>
              <w:rPr>
                <w:rFonts w:hint="eastAsia" w:ascii="宋体" w:hAnsi="宋体" w:cs="宋体"/>
                <w:kern w:val="0"/>
              </w:rPr>
              <w:t>部门决算公开（1.5分），按以下标准分档计分：</w:t>
            </w:r>
            <w:r>
              <w:rPr>
                <w:rFonts w:ascii="宋体"/>
                <w:kern w:val="0"/>
              </w:rPr>
              <w:br w:type="textWrapping"/>
            </w:r>
            <w:r>
              <w:rPr>
                <w:rFonts w:hint="eastAsia" w:ascii="宋体" w:hAnsi="宋体" w:cs="宋体"/>
                <w:kern w:val="0"/>
              </w:rPr>
              <w:t>（</w:t>
            </w:r>
            <w:r>
              <w:rPr>
                <w:rFonts w:ascii="宋体" w:hAnsi="宋体" w:cs="宋体"/>
                <w:kern w:val="0"/>
              </w:rPr>
              <w:t>1</w:t>
            </w:r>
            <w:r>
              <w:rPr>
                <w:rFonts w:hint="eastAsia" w:ascii="宋体" w:hAnsi="宋体" w:cs="宋体"/>
                <w:kern w:val="0"/>
              </w:rPr>
              <w:t>）按规定内容、时限、范围等各项要求进行公开的，得1.5分。</w:t>
            </w:r>
            <w:r>
              <w:rPr>
                <w:rFonts w:ascii="宋体"/>
                <w:kern w:val="0"/>
              </w:rPr>
              <w:br w:type="textWrapping"/>
            </w:r>
            <w:r>
              <w:rPr>
                <w:rFonts w:hint="eastAsia" w:ascii="宋体" w:hAnsi="宋体" w:cs="宋体"/>
                <w:kern w:val="0"/>
              </w:rPr>
              <w:t>（</w:t>
            </w:r>
            <w:r>
              <w:rPr>
                <w:rFonts w:ascii="宋体" w:hAnsi="宋体" w:cs="宋体"/>
                <w:kern w:val="0"/>
              </w:rPr>
              <w:t>2</w:t>
            </w:r>
            <w:r>
              <w:rPr>
                <w:rFonts w:hint="eastAsia" w:ascii="宋体" w:hAnsi="宋体" w:cs="宋体"/>
                <w:kern w:val="0"/>
              </w:rPr>
              <w:t>）进行了公开，存在不符合时限、内容、范围等要求的，得</w:t>
            </w:r>
            <w:r>
              <w:rPr>
                <w:rFonts w:ascii="宋体" w:hAnsi="宋体" w:cs="宋体"/>
                <w:kern w:val="0"/>
              </w:rPr>
              <w:t>1</w:t>
            </w:r>
            <w:r>
              <w:rPr>
                <w:rFonts w:hint="eastAsia" w:ascii="宋体" w:hAnsi="宋体" w:cs="宋体"/>
                <w:kern w:val="0"/>
              </w:rPr>
              <w:t>分。</w:t>
            </w:r>
            <w:r>
              <w:rPr>
                <w:rFonts w:ascii="宋体"/>
                <w:kern w:val="0"/>
              </w:rPr>
              <w:br w:type="textWrapping"/>
            </w:r>
            <w:r>
              <w:rPr>
                <w:rFonts w:hint="eastAsia" w:ascii="宋体" w:hAnsi="宋体" w:cs="宋体"/>
                <w:kern w:val="0"/>
              </w:rPr>
              <w:t>（</w:t>
            </w:r>
            <w:r>
              <w:rPr>
                <w:rFonts w:ascii="宋体" w:hAnsi="宋体" w:cs="宋体"/>
                <w:kern w:val="0"/>
              </w:rPr>
              <w:t>3</w:t>
            </w:r>
            <w:r>
              <w:rPr>
                <w:rFonts w:hint="eastAsia" w:ascii="宋体" w:hAnsi="宋体" w:cs="宋体"/>
                <w:kern w:val="0"/>
              </w:rPr>
              <w:t>）没有进行公开的，得</w:t>
            </w:r>
            <w:r>
              <w:rPr>
                <w:rFonts w:ascii="宋体" w:cs="宋体"/>
                <w:kern w:val="0"/>
              </w:rPr>
              <w:t>0</w:t>
            </w:r>
            <w:r>
              <w:rPr>
                <w:rFonts w:hint="eastAsia" w:ascii="宋体" w:hAnsi="宋体" w:cs="宋体"/>
                <w:kern w:val="0"/>
              </w:rPr>
              <w:t>分。</w:t>
            </w:r>
          </w:p>
          <w:p>
            <w:pPr>
              <w:widowControl/>
              <w:spacing w:line="320" w:lineRule="exact"/>
              <w:rPr>
                <w:rFonts w:ascii="宋体"/>
                <w:kern w:val="0"/>
              </w:rPr>
            </w:pPr>
            <w:r>
              <w:rPr>
                <w:rFonts w:hint="eastAsia" w:ascii="宋体" w:hAnsi="宋体" w:cs="宋体"/>
                <w:kern w:val="0"/>
              </w:rPr>
              <w:t>3.涉密部门（单位）按规定不需要公开相关预决算信息的直接得分。</w:t>
            </w:r>
          </w:p>
        </w:tc>
      </w:tr>
      <w:tr>
        <w:tblPrEx>
          <w:tblCellMar>
            <w:top w:w="0" w:type="dxa"/>
            <w:left w:w="108" w:type="dxa"/>
            <w:bottom w:w="0" w:type="dxa"/>
            <w:right w:w="108" w:type="dxa"/>
          </w:tblCellMar>
        </w:tblPrEx>
        <w:trPr>
          <w:trHeight w:val="1491"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项目管理</w:t>
            </w:r>
          </w:p>
        </w:tc>
        <w:tc>
          <w:tcPr>
            <w:tcW w:w="56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宋体"/>
                <w:kern w:val="0"/>
              </w:rPr>
            </w:pPr>
            <w:r>
              <w:rPr>
                <w:rFonts w:hint="eastAsia" w:ascii="宋体" w:hAnsi="宋体" w:cs="宋体"/>
                <w:kern w:val="0"/>
              </w:rPr>
              <w:t>4</w:t>
            </w:r>
          </w:p>
        </w:tc>
        <w:tc>
          <w:tcPr>
            <w:tcW w:w="851" w:type="dxa"/>
            <w:tcBorders>
              <w:top w:val="nil"/>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项目实施程序</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ascii="宋体" w:hAnsi="宋体" w:cs="宋体"/>
                <w:kern w:val="0"/>
              </w:rPr>
              <w:t>2</w:t>
            </w:r>
          </w:p>
        </w:tc>
        <w:tc>
          <w:tcPr>
            <w:tcW w:w="3181" w:type="dxa"/>
            <w:tcBorders>
              <w:top w:val="nil"/>
              <w:left w:val="nil"/>
              <w:bottom w:val="single" w:color="auto" w:sz="4" w:space="0"/>
              <w:right w:val="single" w:color="auto" w:sz="4" w:space="0"/>
            </w:tcBorders>
            <w:noWrap/>
            <w:vAlign w:val="center"/>
          </w:tcPr>
          <w:p>
            <w:pPr>
              <w:widowControl/>
              <w:spacing w:line="320" w:lineRule="exact"/>
              <w:rPr>
                <w:rFonts w:ascii="宋体"/>
                <w:kern w:val="0"/>
              </w:rPr>
            </w:pPr>
            <w:r>
              <w:rPr>
                <w:rFonts w:hint="eastAsia" w:ascii="宋体" w:hAnsi="宋体" w:cs="宋体"/>
                <w:kern w:val="0"/>
              </w:rPr>
              <w:t>部门（单位）所有项目支出实施过程是否规范</w:t>
            </w:r>
            <w:r>
              <w:rPr>
                <w:rFonts w:ascii="宋体" w:cs="宋体"/>
                <w:kern w:val="0"/>
              </w:rPr>
              <w:t>,</w:t>
            </w:r>
            <w:r>
              <w:rPr>
                <w:rFonts w:hint="eastAsia" w:ascii="宋体" w:hAnsi="宋体" w:cs="宋体"/>
                <w:kern w:val="0"/>
              </w:rPr>
              <w:t>包括是否符合申报条件；申报、批复程序是否符合相关管理办法；项目招投标、调整、完成验收等是否履行相应手续等。</w:t>
            </w:r>
          </w:p>
        </w:tc>
        <w:tc>
          <w:tcPr>
            <w:tcW w:w="7229" w:type="dxa"/>
            <w:tcBorders>
              <w:top w:val="nil"/>
              <w:left w:val="nil"/>
              <w:bottom w:val="single" w:color="auto" w:sz="4" w:space="0"/>
              <w:right w:val="single" w:color="auto" w:sz="4" w:space="0"/>
            </w:tcBorders>
            <w:noWrap/>
            <w:vAlign w:val="center"/>
          </w:tcPr>
          <w:p>
            <w:pPr>
              <w:widowControl/>
              <w:spacing w:line="320" w:lineRule="exact"/>
              <w:rPr>
                <w:rFonts w:ascii="宋体"/>
                <w:kern w:val="0"/>
              </w:rPr>
            </w:pPr>
            <w:r>
              <w:rPr>
                <w:rFonts w:ascii="宋体" w:hAnsi="宋体" w:cs="宋体"/>
                <w:kern w:val="0"/>
              </w:rPr>
              <w:t xml:space="preserve">    1.</w:t>
            </w:r>
            <w:r>
              <w:rPr>
                <w:rFonts w:hint="eastAsia" w:ascii="宋体" w:hAnsi="宋体" w:cs="宋体"/>
                <w:kern w:val="0"/>
              </w:rPr>
              <w:t>项目的设立、调整按规定履行报批程序（</w:t>
            </w:r>
            <w:r>
              <w:rPr>
                <w:rFonts w:ascii="宋体" w:hAnsi="宋体" w:cs="宋体"/>
                <w:kern w:val="0"/>
              </w:rPr>
              <w:t>1</w:t>
            </w:r>
            <w:r>
              <w:rPr>
                <w:rFonts w:hint="eastAsia" w:ascii="宋体" w:hAnsi="宋体" w:cs="宋体"/>
                <w:kern w:val="0"/>
              </w:rPr>
              <w:t>分）；</w:t>
            </w:r>
            <w:r>
              <w:rPr>
                <w:rFonts w:ascii="宋体"/>
                <w:kern w:val="0"/>
              </w:rPr>
              <w:br w:type="textWrapping"/>
            </w:r>
            <w:r>
              <w:rPr>
                <w:rFonts w:ascii="宋体" w:hAnsi="宋体" w:cs="宋体"/>
                <w:kern w:val="0"/>
              </w:rPr>
              <w:t xml:space="preserve">    2.</w:t>
            </w:r>
            <w:r>
              <w:rPr>
                <w:rFonts w:hint="eastAsia" w:ascii="宋体" w:hAnsi="宋体" w:cs="宋体"/>
                <w:kern w:val="0"/>
              </w:rPr>
              <w:t>项目招投标、建设、验收以及方案实施均严格执行相关制度规定（</w:t>
            </w:r>
            <w:r>
              <w:rPr>
                <w:rFonts w:ascii="宋体" w:hAnsi="宋体" w:cs="宋体"/>
                <w:kern w:val="0"/>
              </w:rPr>
              <w:t>1</w:t>
            </w:r>
            <w:r>
              <w:rPr>
                <w:rFonts w:hint="eastAsia" w:ascii="宋体" w:hAnsi="宋体" w:cs="宋体"/>
                <w:kern w:val="0"/>
              </w:rPr>
              <w:t>分）。</w:t>
            </w:r>
          </w:p>
        </w:tc>
      </w:tr>
      <w:tr>
        <w:tblPrEx>
          <w:tblCellMar>
            <w:top w:w="0" w:type="dxa"/>
            <w:left w:w="108" w:type="dxa"/>
            <w:bottom w:w="0" w:type="dxa"/>
            <w:right w:w="108" w:type="dxa"/>
          </w:tblCellMar>
        </w:tblPrEx>
        <w:trPr>
          <w:trHeight w:val="1527"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宋体"/>
                <w:kern w:val="0"/>
              </w:rPr>
            </w:pPr>
          </w:p>
        </w:tc>
        <w:tc>
          <w:tcPr>
            <w:tcW w:w="851" w:type="dxa"/>
            <w:tcBorders>
              <w:top w:val="nil"/>
              <w:left w:val="nil"/>
              <w:bottom w:val="single" w:color="auto" w:sz="4" w:space="0"/>
              <w:right w:val="single" w:color="auto" w:sz="4" w:space="0"/>
            </w:tcBorders>
            <w:noWrap/>
            <w:vAlign w:val="center"/>
          </w:tcPr>
          <w:p>
            <w:pPr>
              <w:widowControl/>
              <w:spacing w:line="320" w:lineRule="exact"/>
              <w:jc w:val="left"/>
              <w:rPr>
                <w:rFonts w:ascii="宋体" w:hAnsi="宋体" w:cs="宋体"/>
                <w:kern w:val="0"/>
              </w:rPr>
            </w:pPr>
            <w:r>
              <w:rPr>
                <w:rFonts w:hint="eastAsia" w:ascii="宋体" w:hAnsi="宋体" w:cs="宋体"/>
                <w:kern w:val="0"/>
              </w:rPr>
              <w:t>项目</w:t>
            </w:r>
          </w:p>
          <w:p>
            <w:pPr>
              <w:widowControl/>
              <w:spacing w:line="320" w:lineRule="exact"/>
              <w:jc w:val="left"/>
              <w:rPr>
                <w:rFonts w:ascii="宋体"/>
                <w:kern w:val="0"/>
              </w:rPr>
            </w:pPr>
            <w:r>
              <w:rPr>
                <w:rFonts w:hint="eastAsia" w:ascii="宋体" w:hAnsi="宋体" w:cs="宋体"/>
                <w:kern w:val="0"/>
              </w:rPr>
              <w:t>监管</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hint="eastAsia" w:ascii="宋体" w:hAnsi="宋体" w:cs="宋体"/>
                <w:kern w:val="0"/>
              </w:rPr>
              <w:t>2</w:t>
            </w:r>
          </w:p>
        </w:tc>
        <w:tc>
          <w:tcPr>
            <w:tcW w:w="3181" w:type="dxa"/>
            <w:tcBorders>
              <w:top w:val="nil"/>
              <w:left w:val="nil"/>
              <w:bottom w:val="single" w:color="auto" w:sz="4" w:space="0"/>
              <w:right w:val="single" w:color="auto" w:sz="4" w:space="0"/>
            </w:tcBorders>
            <w:noWrap/>
            <w:vAlign w:val="center"/>
          </w:tcPr>
          <w:p>
            <w:pPr>
              <w:widowControl/>
              <w:spacing w:line="320" w:lineRule="exact"/>
              <w:rPr>
                <w:rFonts w:ascii="宋体"/>
                <w:kern w:val="0"/>
              </w:rPr>
            </w:pPr>
            <w:r>
              <w:rPr>
                <w:rFonts w:hint="eastAsia" w:ascii="宋体" w:hAnsi="宋体" w:cs="宋体"/>
                <w:kern w:val="0"/>
              </w:rPr>
              <w:t>部门（单位）对所实施项目（包括部门主管的专项资金和专项经费分配给市、区实施的项目）的检查、监控、督促整改等管理情况。</w:t>
            </w:r>
          </w:p>
        </w:tc>
        <w:tc>
          <w:tcPr>
            <w:tcW w:w="7229" w:type="dxa"/>
            <w:tcBorders>
              <w:top w:val="nil"/>
              <w:left w:val="nil"/>
              <w:bottom w:val="single" w:color="auto" w:sz="4" w:space="0"/>
              <w:right w:val="single" w:color="auto" w:sz="4" w:space="0"/>
            </w:tcBorders>
            <w:noWrap/>
            <w:vAlign w:val="center"/>
          </w:tcPr>
          <w:p>
            <w:pPr>
              <w:widowControl/>
              <w:spacing w:line="320" w:lineRule="exact"/>
              <w:ind w:firstLine="420"/>
              <w:rPr>
                <w:rFonts w:ascii="宋体"/>
                <w:kern w:val="0"/>
              </w:rPr>
            </w:pPr>
            <w:r>
              <w:rPr>
                <w:rFonts w:ascii="宋体" w:hAnsi="宋体" w:cs="宋体"/>
                <w:kern w:val="0"/>
              </w:rPr>
              <w:t>1.</w:t>
            </w:r>
            <w:r>
              <w:rPr>
                <w:rFonts w:hint="eastAsia" w:ascii="宋体" w:hAnsi="宋体" w:cs="宋体"/>
                <w:kern w:val="0"/>
              </w:rPr>
              <w:t>资金使用单位、基层资金管理单位建立有效资金管理和绩效运行监控机制，且执行情况良好（1分）；</w:t>
            </w:r>
            <w:r>
              <w:rPr>
                <w:rFonts w:ascii="宋体"/>
                <w:kern w:val="0"/>
              </w:rPr>
              <w:br w:type="textWrapping"/>
            </w:r>
            <w:r>
              <w:rPr>
                <w:rFonts w:ascii="宋体" w:hAnsi="宋体" w:cs="宋体"/>
                <w:kern w:val="0"/>
              </w:rPr>
              <w:t xml:space="preserve">    2.</w:t>
            </w:r>
            <w:r>
              <w:rPr>
                <w:rFonts w:hint="eastAsia" w:ascii="宋体" w:hAnsi="宋体" w:cs="宋体"/>
                <w:kern w:val="0"/>
              </w:rPr>
              <w:t>各主管部门按规定对主管的财政资金（含专项资金和专项经费）开展有效的检查、监控、督促整改（1分），如无法提供开展检查监督相关证明材料，或被评价年度部门主管的专项资金绩效评价结果为差的，得0分。</w:t>
            </w:r>
          </w:p>
        </w:tc>
      </w:tr>
      <w:tr>
        <w:tblPrEx>
          <w:tblCellMar>
            <w:top w:w="0" w:type="dxa"/>
            <w:left w:w="108" w:type="dxa"/>
            <w:bottom w:w="0" w:type="dxa"/>
            <w:right w:w="108" w:type="dxa"/>
          </w:tblCellMar>
        </w:tblPrEx>
        <w:trPr>
          <w:trHeight w:val="1369"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资产管理</w:t>
            </w:r>
          </w:p>
        </w:tc>
        <w:tc>
          <w:tcPr>
            <w:tcW w:w="56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宋体"/>
                <w:kern w:val="0"/>
              </w:rPr>
            </w:pPr>
            <w:r>
              <w:rPr>
                <w:rFonts w:hint="eastAsia" w:ascii="宋体" w:hAnsi="宋体" w:cs="宋体"/>
                <w:kern w:val="0"/>
              </w:rPr>
              <w:t>3</w:t>
            </w:r>
          </w:p>
        </w:tc>
        <w:tc>
          <w:tcPr>
            <w:tcW w:w="851" w:type="dxa"/>
            <w:tcBorders>
              <w:top w:val="nil"/>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资产管理安全性</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ascii="宋体" w:hAnsi="宋体" w:cs="宋体"/>
                <w:kern w:val="0"/>
              </w:rPr>
              <w:t>2</w:t>
            </w:r>
          </w:p>
        </w:tc>
        <w:tc>
          <w:tcPr>
            <w:tcW w:w="3181" w:type="dxa"/>
            <w:tcBorders>
              <w:top w:val="nil"/>
              <w:left w:val="nil"/>
              <w:bottom w:val="single" w:color="auto" w:sz="4" w:space="0"/>
              <w:right w:val="single" w:color="auto" w:sz="4" w:space="0"/>
            </w:tcBorders>
            <w:noWrap/>
            <w:vAlign w:val="center"/>
          </w:tcPr>
          <w:p>
            <w:pPr>
              <w:widowControl/>
              <w:spacing w:line="320" w:lineRule="exact"/>
              <w:rPr>
                <w:rFonts w:ascii="宋体"/>
                <w:kern w:val="0"/>
              </w:rPr>
            </w:pPr>
            <w:r>
              <w:rPr>
                <w:rFonts w:hint="eastAsia" w:ascii="宋体" w:hAnsi="宋体" w:cs="宋体"/>
                <w:kern w:val="0"/>
              </w:rPr>
              <w:t>部门（单位）的资产是否保存完整、使用合规、配置合理、处置规范、收入及时足额上缴，用于反映和考核部门（单位）资产安全运行情况。</w:t>
            </w:r>
          </w:p>
        </w:tc>
        <w:tc>
          <w:tcPr>
            <w:tcW w:w="7229" w:type="dxa"/>
            <w:tcBorders>
              <w:top w:val="nil"/>
              <w:left w:val="nil"/>
              <w:bottom w:val="single" w:color="auto" w:sz="4" w:space="0"/>
              <w:right w:val="single" w:color="auto" w:sz="4" w:space="0"/>
            </w:tcBorders>
            <w:noWrap/>
            <w:vAlign w:val="center"/>
          </w:tcPr>
          <w:p>
            <w:pPr>
              <w:widowControl/>
              <w:spacing w:line="320" w:lineRule="exact"/>
              <w:rPr>
                <w:rFonts w:ascii="宋体"/>
                <w:kern w:val="0"/>
              </w:rPr>
            </w:pPr>
            <w:r>
              <w:rPr>
                <w:rFonts w:ascii="宋体" w:hAnsi="宋体" w:cs="宋体"/>
                <w:kern w:val="0"/>
              </w:rPr>
              <w:t xml:space="preserve">    1.</w:t>
            </w:r>
            <w:r>
              <w:rPr>
                <w:rFonts w:hint="eastAsia" w:ascii="宋体" w:hAnsi="宋体" w:cs="宋体"/>
                <w:kern w:val="0"/>
              </w:rPr>
              <w:t>资产配置合理、保管完整，账实相符（</w:t>
            </w:r>
            <w:r>
              <w:rPr>
                <w:rFonts w:ascii="宋体" w:hAnsi="宋体" w:cs="宋体"/>
                <w:kern w:val="0"/>
              </w:rPr>
              <w:t>1</w:t>
            </w:r>
            <w:r>
              <w:rPr>
                <w:rFonts w:hint="eastAsia" w:ascii="宋体" w:hAnsi="宋体" w:cs="宋体"/>
                <w:kern w:val="0"/>
              </w:rPr>
              <w:t>分）；</w:t>
            </w:r>
            <w:r>
              <w:rPr>
                <w:rFonts w:ascii="宋体"/>
                <w:kern w:val="0"/>
              </w:rPr>
              <w:br w:type="textWrapping"/>
            </w:r>
            <w:r>
              <w:rPr>
                <w:rFonts w:ascii="宋体" w:hAnsi="宋体" w:cs="宋体"/>
                <w:kern w:val="0"/>
              </w:rPr>
              <w:t xml:space="preserve">    2.</w:t>
            </w:r>
            <w:r>
              <w:rPr>
                <w:rFonts w:hint="eastAsia" w:ascii="宋体" w:hAnsi="宋体" w:cs="宋体"/>
                <w:kern w:val="0"/>
              </w:rPr>
              <w:t>资产处置规范，有偿使用及处置收入及时足额上缴（</w:t>
            </w:r>
            <w:r>
              <w:rPr>
                <w:rFonts w:ascii="宋体" w:hAnsi="宋体" w:cs="宋体"/>
                <w:kern w:val="0"/>
              </w:rPr>
              <w:t>1</w:t>
            </w:r>
            <w:r>
              <w:rPr>
                <w:rFonts w:hint="eastAsia" w:ascii="宋体" w:hAnsi="宋体" w:cs="宋体"/>
                <w:kern w:val="0"/>
              </w:rPr>
              <w:t>分）。</w:t>
            </w:r>
          </w:p>
        </w:tc>
      </w:tr>
      <w:tr>
        <w:tblPrEx>
          <w:tblCellMar>
            <w:top w:w="0" w:type="dxa"/>
            <w:left w:w="108" w:type="dxa"/>
            <w:bottom w:w="0" w:type="dxa"/>
            <w:right w:w="108" w:type="dxa"/>
          </w:tblCellMar>
        </w:tblPrEx>
        <w:trPr>
          <w:trHeight w:val="1314"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宋体"/>
                <w:kern w:val="0"/>
              </w:rPr>
            </w:pPr>
          </w:p>
        </w:tc>
        <w:tc>
          <w:tcPr>
            <w:tcW w:w="851" w:type="dxa"/>
            <w:tcBorders>
              <w:top w:val="nil"/>
              <w:left w:val="nil"/>
              <w:bottom w:val="single" w:color="auto" w:sz="4" w:space="0"/>
              <w:right w:val="single" w:color="auto" w:sz="4" w:space="0"/>
            </w:tcBorders>
            <w:noWrap/>
            <w:vAlign w:val="center"/>
          </w:tcPr>
          <w:p>
            <w:pPr>
              <w:widowControl/>
              <w:spacing w:line="300" w:lineRule="exact"/>
              <w:jc w:val="left"/>
              <w:rPr>
                <w:rFonts w:ascii="宋体"/>
                <w:kern w:val="0"/>
              </w:rPr>
            </w:pPr>
            <w:r>
              <w:rPr>
                <w:rFonts w:hint="eastAsia" w:ascii="宋体" w:hAnsi="宋体" w:cs="宋体"/>
                <w:kern w:val="0"/>
              </w:rPr>
              <w:t>固定资产利用率</w:t>
            </w:r>
          </w:p>
        </w:tc>
        <w:tc>
          <w:tcPr>
            <w:tcW w:w="567" w:type="dxa"/>
            <w:tcBorders>
              <w:top w:val="nil"/>
              <w:left w:val="nil"/>
              <w:bottom w:val="single" w:color="auto" w:sz="4" w:space="0"/>
              <w:right w:val="single" w:color="auto" w:sz="4" w:space="0"/>
            </w:tcBorders>
            <w:noWrap/>
            <w:vAlign w:val="center"/>
          </w:tcPr>
          <w:p>
            <w:pPr>
              <w:widowControl/>
              <w:spacing w:line="300" w:lineRule="exact"/>
              <w:jc w:val="center"/>
              <w:rPr>
                <w:rFonts w:ascii="宋体"/>
                <w:kern w:val="0"/>
              </w:rPr>
            </w:pPr>
            <w:r>
              <w:rPr>
                <w:rFonts w:hint="eastAsia" w:ascii="宋体" w:hAnsi="宋体" w:cs="宋体"/>
                <w:kern w:val="0"/>
              </w:rPr>
              <w:t>1</w:t>
            </w:r>
          </w:p>
        </w:tc>
        <w:tc>
          <w:tcPr>
            <w:tcW w:w="3181" w:type="dxa"/>
            <w:tcBorders>
              <w:top w:val="nil"/>
              <w:left w:val="nil"/>
              <w:bottom w:val="single" w:color="auto" w:sz="4" w:space="0"/>
              <w:right w:val="single" w:color="auto" w:sz="4" w:space="0"/>
            </w:tcBorders>
            <w:noWrap/>
            <w:vAlign w:val="center"/>
          </w:tcPr>
          <w:p>
            <w:pPr>
              <w:widowControl/>
              <w:spacing w:line="300" w:lineRule="exact"/>
              <w:rPr>
                <w:rFonts w:ascii="宋体"/>
                <w:kern w:val="0"/>
              </w:rPr>
            </w:pPr>
            <w:r>
              <w:rPr>
                <w:rFonts w:hint="eastAsia" w:ascii="宋体" w:hAnsi="宋体" w:cs="宋体"/>
                <w:kern w:val="0"/>
              </w:rPr>
              <w:t>部门（单位）实际在用固定资产总额与所有固定资产总额的比例，用以反映和考核部门（单位）固定资产使用效率程度。</w:t>
            </w:r>
          </w:p>
        </w:tc>
        <w:tc>
          <w:tcPr>
            <w:tcW w:w="7229" w:type="dxa"/>
            <w:tcBorders>
              <w:top w:val="nil"/>
              <w:left w:val="nil"/>
              <w:bottom w:val="single" w:color="auto" w:sz="4" w:space="0"/>
              <w:right w:val="single" w:color="auto" w:sz="4" w:space="0"/>
            </w:tcBorders>
            <w:noWrap/>
            <w:vAlign w:val="center"/>
          </w:tcPr>
          <w:p>
            <w:pPr>
              <w:widowControl/>
              <w:spacing w:line="300" w:lineRule="exact"/>
              <w:ind w:firstLine="420" w:firstLineChars="200"/>
              <w:rPr>
                <w:rFonts w:ascii="宋体" w:hAnsi="宋体" w:cs="宋体"/>
                <w:kern w:val="0"/>
              </w:rPr>
            </w:pPr>
            <w:r>
              <w:rPr>
                <w:rFonts w:hint="eastAsia" w:ascii="宋体" w:hAnsi="宋体" w:cs="宋体"/>
                <w:kern w:val="0"/>
              </w:rPr>
              <w:t>固定资产利用率=（实际在用固定资产总额/所有固定资产总额）×</w:t>
            </w:r>
            <w:r>
              <w:rPr>
                <w:rFonts w:ascii="宋体" w:hAnsi="宋体" w:cs="宋体"/>
                <w:kern w:val="0"/>
              </w:rPr>
              <w:t xml:space="preserve">100%    </w:t>
            </w:r>
          </w:p>
          <w:p>
            <w:pPr>
              <w:widowControl/>
              <w:spacing w:line="300" w:lineRule="exact"/>
              <w:ind w:firstLine="420" w:firstLineChars="200"/>
              <w:rPr>
                <w:rFonts w:ascii="宋体"/>
                <w:kern w:val="0"/>
              </w:rPr>
            </w:pPr>
            <w:r>
              <w:rPr>
                <w:rFonts w:ascii="宋体" w:hAnsi="宋体" w:cs="宋体"/>
                <w:kern w:val="0"/>
              </w:rPr>
              <w:t>1.</w:t>
            </w:r>
            <w:r>
              <w:rPr>
                <w:rFonts w:hint="eastAsia" w:ascii="宋体" w:hAnsi="宋体" w:cs="宋体"/>
                <w:kern w:val="0"/>
              </w:rPr>
              <w:t>固定资产利用率≥</w:t>
            </w:r>
            <w:r>
              <w:rPr>
                <w:rFonts w:ascii="宋体" w:hAnsi="宋体" w:cs="宋体"/>
                <w:kern w:val="0"/>
              </w:rPr>
              <w:t>90%</w:t>
            </w:r>
            <w:r>
              <w:rPr>
                <w:rFonts w:hint="eastAsia" w:ascii="宋体" w:hAnsi="宋体" w:cs="宋体"/>
                <w:kern w:val="0"/>
              </w:rPr>
              <w:t>的，得1分；</w:t>
            </w:r>
            <w:r>
              <w:rPr>
                <w:rFonts w:ascii="宋体"/>
                <w:kern w:val="0"/>
              </w:rPr>
              <w:br w:type="textWrapping"/>
            </w:r>
            <w:r>
              <w:rPr>
                <w:rFonts w:ascii="宋体" w:hAnsi="宋体" w:cs="宋体"/>
                <w:kern w:val="0"/>
              </w:rPr>
              <w:t xml:space="preserve">    2.90%</w:t>
            </w:r>
            <w:r>
              <w:rPr>
                <w:rFonts w:hint="eastAsia" w:ascii="宋体" w:hAnsi="宋体" w:cs="宋体"/>
                <w:kern w:val="0"/>
              </w:rPr>
              <w:t>＞固定资产利用率≥</w:t>
            </w:r>
            <w:r>
              <w:rPr>
                <w:rFonts w:ascii="宋体" w:hAnsi="宋体" w:cs="宋体"/>
                <w:kern w:val="0"/>
              </w:rPr>
              <w:t>75%</w:t>
            </w:r>
            <w:r>
              <w:rPr>
                <w:rFonts w:hint="eastAsia" w:ascii="宋体" w:hAnsi="宋体" w:cs="宋体"/>
                <w:kern w:val="0"/>
              </w:rPr>
              <w:t>的，得0.7分；</w:t>
            </w:r>
            <w:r>
              <w:rPr>
                <w:rFonts w:ascii="宋体"/>
                <w:kern w:val="0"/>
              </w:rPr>
              <w:br w:type="textWrapping"/>
            </w:r>
            <w:r>
              <w:rPr>
                <w:rFonts w:ascii="宋体" w:hAnsi="宋体" w:cs="宋体"/>
                <w:kern w:val="0"/>
              </w:rPr>
              <w:t xml:space="preserve">    3.75%</w:t>
            </w:r>
            <w:r>
              <w:rPr>
                <w:rFonts w:hint="eastAsia" w:ascii="宋体" w:hAnsi="宋体" w:cs="宋体"/>
                <w:kern w:val="0"/>
              </w:rPr>
              <w:t>＞固定资产利用率≥</w:t>
            </w:r>
            <w:r>
              <w:rPr>
                <w:rFonts w:ascii="宋体" w:hAnsi="宋体" w:cs="宋体"/>
                <w:kern w:val="0"/>
              </w:rPr>
              <w:t>60%</w:t>
            </w:r>
            <w:r>
              <w:rPr>
                <w:rFonts w:hint="eastAsia" w:ascii="宋体" w:hAnsi="宋体" w:cs="宋体"/>
                <w:kern w:val="0"/>
              </w:rPr>
              <w:t>的，得</w:t>
            </w:r>
            <w:r>
              <w:rPr>
                <w:rFonts w:ascii="宋体" w:hAnsi="宋体" w:cs="宋体"/>
                <w:kern w:val="0"/>
              </w:rPr>
              <w:t>0.</w:t>
            </w:r>
            <w:r>
              <w:rPr>
                <w:rFonts w:hint="eastAsia" w:ascii="宋体" w:hAnsi="宋体" w:cs="宋体"/>
                <w:kern w:val="0"/>
              </w:rPr>
              <w:t>4分；</w:t>
            </w:r>
            <w:r>
              <w:rPr>
                <w:rFonts w:ascii="宋体"/>
                <w:kern w:val="0"/>
              </w:rPr>
              <w:br w:type="textWrapping"/>
            </w:r>
            <w:r>
              <w:rPr>
                <w:rFonts w:ascii="宋体" w:hAnsi="宋体" w:cs="宋体"/>
                <w:kern w:val="0"/>
              </w:rPr>
              <w:t xml:space="preserve">    4.</w:t>
            </w:r>
            <w:r>
              <w:rPr>
                <w:rFonts w:hint="eastAsia" w:ascii="宋体" w:hAnsi="宋体" w:cs="宋体"/>
                <w:kern w:val="0"/>
              </w:rPr>
              <w:t>固定资产利用率＜</w:t>
            </w:r>
            <w:r>
              <w:rPr>
                <w:rFonts w:ascii="宋体" w:hAnsi="宋体" w:cs="宋体"/>
                <w:kern w:val="0"/>
              </w:rPr>
              <w:t>60%</w:t>
            </w:r>
            <w:r>
              <w:rPr>
                <w:rFonts w:hint="eastAsia" w:ascii="宋体" w:hAnsi="宋体" w:cs="宋体"/>
                <w:kern w:val="0"/>
              </w:rPr>
              <w:t>的，得</w:t>
            </w:r>
            <w:r>
              <w:rPr>
                <w:rFonts w:ascii="宋体" w:cs="宋体"/>
                <w:kern w:val="0"/>
              </w:rPr>
              <w:t>0</w:t>
            </w:r>
            <w:r>
              <w:rPr>
                <w:rFonts w:hint="eastAsia" w:ascii="宋体" w:hAnsi="宋体" w:cs="宋体"/>
                <w:kern w:val="0"/>
              </w:rPr>
              <w:t>分。</w:t>
            </w:r>
          </w:p>
        </w:tc>
      </w:tr>
      <w:tr>
        <w:tblPrEx>
          <w:tblCellMar>
            <w:top w:w="0" w:type="dxa"/>
            <w:left w:w="108" w:type="dxa"/>
            <w:bottom w:w="0" w:type="dxa"/>
            <w:right w:w="108" w:type="dxa"/>
          </w:tblCellMar>
        </w:tblPrEx>
        <w:trPr>
          <w:trHeight w:val="1559"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restart"/>
            <w:tcBorders>
              <w:top w:val="single" w:color="auto" w:sz="4" w:space="0"/>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人员管理</w:t>
            </w:r>
          </w:p>
        </w:tc>
        <w:tc>
          <w:tcPr>
            <w:tcW w:w="567" w:type="dxa"/>
            <w:vMerge w:val="restart"/>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宋体"/>
                <w:kern w:val="0"/>
              </w:rPr>
            </w:pPr>
            <w:r>
              <w:rPr>
                <w:rFonts w:hint="eastAsia" w:ascii="宋体" w:hAnsi="宋体" w:cs="宋体"/>
                <w:kern w:val="0"/>
              </w:rPr>
              <w:t>2</w:t>
            </w:r>
          </w:p>
        </w:tc>
        <w:tc>
          <w:tcPr>
            <w:tcW w:w="851"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kern w:val="0"/>
              </w:rPr>
            </w:pPr>
            <w:r>
              <w:rPr>
                <w:rFonts w:hint="eastAsia" w:ascii="宋体" w:hAnsi="宋体" w:cs="宋体"/>
                <w:kern w:val="0"/>
              </w:rPr>
              <w:t>财政供养人员控制率</w:t>
            </w:r>
          </w:p>
        </w:tc>
        <w:tc>
          <w:tcPr>
            <w:tcW w:w="567"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宋体"/>
                <w:kern w:val="0"/>
              </w:rPr>
            </w:pPr>
            <w:r>
              <w:rPr>
                <w:rFonts w:ascii="宋体" w:hAnsi="宋体" w:cs="宋体"/>
                <w:kern w:val="0"/>
              </w:rPr>
              <w:t>1</w:t>
            </w:r>
          </w:p>
        </w:tc>
        <w:tc>
          <w:tcPr>
            <w:tcW w:w="3181" w:type="dxa"/>
            <w:tcBorders>
              <w:top w:val="single" w:color="auto" w:sz="4" w:space="0"/>
              <w:left w:val="nil"/>
              <w:bottom w:val="single" w:color="auto" w:sz="4" w:space="0"/>
              <w:right w:val="single" w:color="auto" w:sz="4" w:space="0"/>
            </w:tcBorders>
            <w:noWrap/>
            <w:vAlign w:val="center"/>
          </w:tcPr>
          <w:p>
            <w:pPr>
              <w:widowControl/>
              <w:spacing w:line="300" w:lineRule="exact"/>
              <w:rPr>
                <w:rFonts w:ascii="宋体"/>
                <w:kern w:val="0"/>
              </w:rPr>
            </w:pPr>
            <w:r>
              <w:rPr>
                <w:rFonts w:hint="eastAsia" w:ascii="宋体" w:hAnsi="宋体" w:cs="宋体"/>
                <w:kern w:val="0"/>
              </w:rPr>
              <w:t>部门（单位）本年度在编人数（含工勤人员）与核定编制数（含工勤人员）的比率。</w:t>
            </w:r>
          </w:p>
        </w:tc>
        <w:tc>
          <w:tcPr>
            <w:tcW w:w="7229" w:type="dxa"/>
            <w:tcBorders>
              <w:top w:val="single" w:color="auto" w:sz="4" w:space="0"/>
              <w:left w:val="nil"/>
              <w:bottom w:val="single" w:color="auto" w:sz="4" w:space="0"/>
              <w:right w:val="single" w:color="auto" w:sz="4" w:space="0"/>
            </w:tcBorders>
            <w:noWrap/>
            <w:vAlign w:val="center"/>
          </w:tcPr>
          <w:p>
            <w:pPr>
              <w:widowControl/>
              <w:spacing w:line="300" w:lineRule="exact"/>
              <w:ind w:firstLine="420" w:firstLineChars="200"/>
              <w:rPr>
                <w:rFonts w:ascii="宋体" w:hAnsi="宋体" w:cs="宋体"/>
                <w:kern w:val="0"/>
              </w:rPr>
            </w:pPr>
            <w:r>
              <w:rPr>
                <w:rFonts w:hint="eastAsia" w:ascii="宋体" w:hAnsi="宋体" w:cs="宋体"/>
                <w:kern w:val="0"/>
              </w:rPr>
              <w:t>财政供养人员控制率=本年度在编人数（含工勤人员）/核定编制数（含工勤人员）</w:t>
            </w:r>
          </w:p>
          <w:p>
            <w:pPr>
              <w:widowControl/>
              <w:spacing w:line="300" w:lineRule="exact"/>
              <w:rPr>
                <w:rFonts w:ascii="宋体" w:hAnsi="宋体" w:cs="宋体"/>
                <w:kern w:val="0"/>
              </w:rPr>
            </w:pPr>
            <w:r>
              <w:rPr>
                <w:rFonts w:hint="eastAsia" w:ascii="宋体" w:hAnsi="宋体" w:cs="宋体"/>
                <w:kern w:val="0"/>
              </w:rPr>
              <w:t xml:space="preserve"> 1.财政供养人员控制率≤</w:t>
            </w:r>
            <w:r>
              <w:rPr>
                <w:rFonts w:ascii="宋体" w:hAnsi="宋体" w:cs="宋体"/>
                <w:kern w:val="0"/>
              </w:rPr>
              <w:t>100%</w:t>
            </w:r>
            <w:r>
              <w:rPr>
                <w:rFonts w:hint="eastAsia" w:ascii="宋体" w:hAnsi="宋体" w:cs="宋体"/>
                <w:kern w:val="0"/>
              </w:rPr>
              <w:t>的，得1分；</w:t>
            </w:r>
          </w:p>
          <w:p>
            <w:pPr>
              <w:widowControl/>
              <w:spacing w:line="300" w:lineRule="exact"/>
              <w:rPr>
                <w:rFonts w:ascii="宋体"/>
                <w:kern w:val="0"/>
              </w:rPr>
            </w:pPr>
            <w:r>
              <w:rPr>
                <w:rFonts w:hint="eastAsia" w:ascii="宋体"/>
                <w:kern w:val="0"/>
              </w:rPr>
              <w:t xml:space="preserve">   2.</w:t>
            </w:r>
            <w:r>
              <w:rPr>
                <w:rFonts w:hint="eastAsia" w:ascii="宋体" w:hAnsi="宋体" w:cs="宋体"/>
                <w:kern w:val="0"/>
              </w:rPr>
              <w:t>财政供养人员控制率＞</w:t>
            </w:r>
            <w:r>
              <w:rPr>
                <w:rFonts w:ascii="宋体" w:hAnsi="宋体" w:cs="宋体"/>
                <w:kern w:val="0"/>
              </w:rPr>
              <w:t>100%</w:t>
            </w:r>
            <w:r>
              <w:rPr>
                <w:rFonts w:hint="eastAsia" w:ascii="宋体" w:hAnsi="宋体" w:cs="宋体"/>
                <w:kern w:val="0"/>
              </w:rPr>
              <w:t>的，得0分。</w:t>
            </w:r>
          </w:p>
        </w:tc>
      </w:tr>
      <w:tr>
        <w:tblPrEx>
          <w:tblCellMar>
            <w:top w:w="0" w:type="dxa"/>
            <w:left w:w="108" w:type="dxa"/>
            <w:bottom w:w="0" w:type="dxa"/>
            <w:right w:w="108" w:type="dxa"/>
          </w:tblCellMar>
        </w:tblPrEx>
        <w:trPr>
          <w:trHeight w:val="1267"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single" w:color="auto" w:sz="4" w:space="0"/>
              <w:left w:val="nil"/>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宋体"/>
                <w:kern w:val="0"/>
              </w:rPr>
            </w:pPr>
          </w:p>
        </w:tc>
        <w:tc>
          <w:tcPr>
            <w:tcW w:w="851"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kern w:val="0"/>
              </w:rPr>
            </w:pPr>
            <w:r>
              <w:rPr>
                <w:rFonts w:hint="eastAsia" w:ascii="宋体" w:hAnsi="宋体" w:cs="宋体"/>
                <w:kern w:val="0"/>
              </w:rPr>
              <w:t>编外人员控制率</w:t>
            </w:r>
          </w:p>
        </w:tc>
        <w:tc>
          <w:tcPr>
            <w:tcW w:w="567"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宋体"/>
                <w:kern w:val="0"/>
              </w:rPr>
            </w:pPr>
            <w:r>
              <w:rPr>
                <w:rFonts w:hint="eastAsia" w:ascii="宋体" w:hAnsi="宋体" w:cs="宋体"/>
                <w:kern w:val="0"/>
              </w:rPr>
              <w:t>1</w:t>
            </w:r>
          </w:p>
        </w:tc>
        <w:tc>
          <w:tcPr>
            <w:tcW w:w="3181" w:type="dxa"/>
            <w:tcBorders>
              <w:top w:val="single" w:color="auto" w:sz="4" w:space="0"/>
              <w:left w:val="nil"/>
              <w:bottom w:val="single" w:color="auto" w:sz="4" w:space="0"/>
              <w:right w:val="single" w:color="auto" w:sz="4" w:space="0"/>
            </w:tcBorders>
            <w:noWrap/>
            <w:vAlign w:val="center"/>
          </w:tcPr>
          <w:p>
            <w:pPr>
              <w:widowControl/>
              <w:spacing w:line="300" w:lineRule="exact"/>
              <w:rPr>
                <w:rFonts w:ascii="宋体"/>
                <w:kern w:val="0"/>
              </w:rPr>
            </w:pPr>
            <w:r>
              <w:rPr>
                <w:rFonts w:hint="eastAsia" w:ascii="宋体" w:hAnsi="宋体" w:cs="宋体"/>
                <w:kern w:val="0"/>
              </w:rPr>
              <w:t>部门（单位）本年度使用劳务派遣人员数量（含直接聘用的编外人员）与在职人员总数（在编</w:t>
            </w:r>
            <w:r>
              <w:rPr>
                <w:rFonts w:ascii="宋体" w:hAnsi="宋体" w:cs="宋体"/>
                <w:kern w:val="0"/>
              </w:rPr>
              <w:t>+</w:t>
            </w:r>
            <w:r>
              <w:rPr>
                <w:rFonts w:hint="eastAsia" w:ascii="宋体" w:hAnsi="宋体" w:cs="宋体"/>
                <w:kern w:val="0"/>
              </w:rPr>
              <w:t>编外）的比率。</w:t>
            </w:r>
          </w:p>
        </w:tc>
        <w:tc>
          <w:tcPr>
            <w:tcW w:w="7229" w:type="dxa"/>
            <w:tcBorders>
              <w:top w:val="single" w:color="auto" w:sz="4" w:space="0"/>
              <w:left w:val="nil"/>
              <w:bottom w:val="single" w:color="auto" w:sz="4" w:space="0"/>
              <w:right w:val="single" w:color="auto" w:sz="4" w:space="0"/>
            </w:tcBorders>
            <w:noWrap/>
            <w:vAlign w:val="center"/>
          </w:tcPr>
          <w:p>
            <w:pPr>
              <w:widowControl/>
              <w:spacing w:line="300" w:lineRule="exact"/>
              <w:ind w:firstLine="420" w:firstLineChars="200"/>
              <w:rPr>
                <w:rFonts w:ascii="宋体"/>
                <w:kern w:val="0"/>
              </w:rPr>
            </w:pPr>
            <w:r>
              <w:rPr>
                <w:rFonts w:ascii="宋体" w:hAnsi="宋体" w:cs="宋体"/>
                <w:kern w:val="0"/>
              </w:rPr>
              <w:t>1.</w:t>
            </w:r>
            <w:r>
              <w:rPr>
                <w:rFonts w:hint="eastAsia" w:ascii="宋体" w:hAnsi="宋体" w:cs="宋体"/>
                <w:kern w:val="0"/>
              </w:rPr>
              <w:t>比率＜</w:t>
            </w:r>
            <w:r>
              <w:rPr>
                <w:rFonts w:ascii="宋体" w:hAnsi="宋体" w:cs="宋体"/>
                <w:kern w:val="0"/>
              </w:rPr>
              <w:t>5%</w:t>
            </w:r>
            <w:r>
              <w:rPr>
                <w:rFonts w:hint="eastAsia" w:ascii="宋体" w:hAnsi="宋体" w:cs="宋体"/>
                <w:kern w:val="0"/>
              </w:rPr>
              <w:t>的，得1分；</w:t>
            </w:r>
          </w:p>
          <w:p>
            <w:pPr>
              <w:widowControl/>
              <w:spacing w:line="300" w:lineRule="exact"/>
              <w:ind w:firstLine="420" w:firstLineChars="200"/>
              <w:rPr>
                <w:rFonts w:ascii="宋体"/>
                <w:kern w:val="0"/>
              </w:rPr>
            </w:pPr>
            <w:r>
              <w:rPr>
                <w:rFonts w:ascii="宋体" w:hAnsi="宋体" w:cs="宋体"/>
                <w:kern w:val="0"/>
              </w:rPr>
              <w:t>2.5%</w:t>
            </w:r>
            <w:r>
              <w:rPr>
                <w:rFonts w:hint="eastAsia" w:ascii="宋体" w:hAnsi="宋体" w:cs="宋体"/>
                <w:kern w:val="0"/>
              </w:rPr>
              <w:t>≤比率≤</w:t>
            </w:r>
            <w:r>
              <w:rPr>
                <w:rFonts w:ascii="宋体" w:hAnsi="宋体" w:cs="宋体"/>
                <w:kern w:val="0"/>
              </w:rPr>
              <w:t>10%</w:t>
            </w:r>
            <w:r>
              <w:rPr>
                <w:rFonts w:hint="eastAsia" w:ascii="宋体" w:hAnsi="宋体" w:cs="宋体"/>
                <w:kern w:val="0"/>
              </w:rPr>
              <w:t>的，得0.5分；</w:t>
            </w:r>
            <w:r>
              <w:rPr>
                <w:rFonts w:ascii="宋体"/>
                <w:kern w:val="0"/>
              </w:rPr>
              <w:br w:type="textWrapping"/>
            </w:r>
            <w:r>
              <w:rPr>
                <w:rFonts w:ascii="宋体" w:hAnsi="宋体" w:cs="宋体"/>
                <w:kern w:val="0"/>
              </w:rPr>
              <w:t xml:space="preserve">    3</w:t>
            </w:r>
            <w:r>
              <w:rPr>
                <w:rFonts w:ascii="宋体" w:cs="宋体"/>
                <w:kern w:val="0"/>
              </w:rPr>
              <w:t>.</w:t>
            </w:r>
            <w:r>
              <w:rPr>
                <w:rFonts w:hint="eastAsia" w:ascii="宋体" w:hAnsi="宋体" w:cs="宋体"/>
                <w:kern w:val="0"/>
              </w:rPr>
              <w:t>比率＞</w:t>
            </w:r>
            <w:r>
              <w:rPr>
                <w:rFonts w:ascii="宋体" w:hAnsi="宋体" w:cs="宋体"/>
                <w:kern w:val="0"/>
              </w:rPr>
              <w:t>10%</w:t>
            </w:r>
            <w:r>
              <w:rPr>
                <w:rFonts w:hint="eastAsia" w:ascii="宋体" w:hAnsi="宋体" w:cs="宋体"/>
                <w:kern w:val="0"/>
              </w:rPr>
              <w:t>的，得</w:t>
            </w:r>
            <w:r>
              <w:rPr>
                <w:rFonts w:ascii="宋体" w:cs="宋体"/>
                <w:kern w:val="0"/>
              </w:rPr>
              <w:t>0</w:t>
            </w:r>
            <w:r>
              <w:rPr>
                <w:rFonts w:hint="eastAsia" w:ascii="宋体" w:hAnsi="宋体" w:cs="宋体"/>
                <w:kern w:val="0"/>
              </w:rPr>
              <w:t>分。</w:t>
            </w:r>
          </w:p>
        </w:tc>
      </w:tr>
      <w:tr>
        <w:tblPrEx>
          <w:tblCellMar>
            <w:top w:w="0" w:type="dxa"/>
            <w:left w:w="108" w:type="dxa"/>
            <w:bottom w:w="0" w:type="dxa"/>
            <w:right w:w="108" w:type="dxa"/>
          </w:tblCellMar>
        </w:tblPrEx>
        <w:trPr>
          <w:trHeight w:val="1521"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tcBorders>
              <w:top w:val="nil"/>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制度管理</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hint="eastAsia" w:ascii="宋体" w:hAnsi="宋体" w:cs="宋体"/>
                <w:kern w:val="0"/>
              </w:rPr>
              <w:t>3</w:t>
            </w:r>
          </w:p>
        </w:tc>
        <w:tc>
          <w:tcPr>
            <w:tcW w:w="851" w:type="dxa"/>
            <w:tcBorders>
              <w:top w:val="nil"/>
              <w:left w:val="nil"/>
              <w:bottom w:val="single" w:color="auto" w:sz="4" w:space="0"/>
              <w:right w:val="single" w:color="auto" w:sz="4" w:space="0"/>
            </w:tcBorders>
            <w:noWrap/>
            <w:vAlign w:val="center"/>
          </w:tcPr>
          <w:p>
            <w:pPr>
              <w:widowControl/>
              <w:spacing w:line="300" w:lineRule="exact"/>
              <w:jc w:val="left"/>
              <w:rPr>
                <w:rFonts w:ascii="宋体"/>
                <w:kern w:val="0"/>
              </w:rPr>
            </w:pPr>
            <w:r>
              <w:rPr>
                <w:rFonts w:hint="eastAsia" w:ascii="宋体" w:hAnsi="宋体" w:cs="宋体"/>
                <w:kern w:val="0"/>
              </w:rPr>
              <w:t>管理制度健全性</w:t>
            </w:r>
          </w:p>
        </w:tc>
        <w:tc>
          <w:tcPr>
            <w:tcW w:w="567" w:type="dxa"/>
            <w:tcBorders>
              <w:top w:val="nil"/>
              <w:left w:val="nil"/>
              <w:bottom w:val="single" w:color="auto" w:sz="4" w:space="0"/>
              <w:right w:val="single" w:color="auto" w:sz="4" w:space="0"/>
            </w:tcBorders>
            <w:noWrap/>
            <w:vAlign w:val="center"/>
          </w:tcPr>
          <w:p>
            <w:pPr>
              <w:widowControl/>
              <w:spacing w:line="300" w:lineRule="exact"/>
              <w:jc w:val="center"/>
              <w:rPr>
                <w:rFonts w:ascii="宋体"/>
                <w:kern w:val="0"/>
              </w:rPr>
            </w:pPr>
            <w:r>
              <w:rPr>
                <w:rFonts w:hint="eastAsia" w:ascii="宋体" w:hAnsi="宋体" w:cs="宋体"/>
                <w:kern w:val="0"/>
              </w:rPr>
              <w:t>3</w:t>
            </w:r>
          </w:p>
        </w:tc>
        <w:tc>
          <w:tcPr>
            <w:tcW w:w="3181" w:type="dxa"/>
            <w:tcBorders>
              <w:top w:val="nil"/>
              <w:left w:val="nil"/>
              <w:bottom w:val="single" w:color="auto" w:sz="4" w:space="0"/>
              <w:right w:val="single" w:color="auto" w:sz="4" w:space="0"/>
            </w:tcBorders>
            <w:noWrap/>
            <w:vAlign w:val="center"/>
          </w:tcPr>
          <w:p>
            <w:pPr>
              <w:widowControl/>
              <w:spacing w:line="300" w:lineRule="exact"/>
              <w:rPr>
                <w:rFonts w:ascii="宋体"/>
                <w:kern w:val="0"/>
              </w:rPr>
            </w:pPr>
            <w:r>
              <w:rPr>
                <w:rFonts w:hint="eastAsia" w:ascii="宋体" w:hAnsi="宋体" w:cs="宋体"/>
                <w:kern w:val="0"/>
              </w:rPr>
              <w:t>部门（单位）制定了相应的预算资金、财务管理和预算绩效管理等制度并严格执行，用以反映部门（单位）的管理制度对其完成主要职责和促进事业发展的保障情况。</w:t>
            </w:r>
          </w:p>
        </w:tc>
        <w:tc>
          <w:tcPr>
            <w:tcW w:w="7229" w:type="dxa"/>
            <w:tcBorders>
              <w:top w:val="nil"/>
              <w:left w:val="nil"/>
              <w:bottom w:val="single" w:color="auto" w:sz="4" w:space="0"/>
              <w:right w:val="single" w:color="auto" w:sz="4" w:space="0"/>
            </w:tcBorders>
            <w:noWrap/>
          </w:tcPr>
          <w:p>
            <w:pPr>
              <w:widowControl/>
              <w:spacing w:line="300" w:lineRule="exact"/>
              <w:jc w:val="left"/>
              <w:rPr>
                <w:rFonts w:ascii="宋体"/>
                <w:kern w:val="0"/>
              </w:rPr>
            </w:pPr>
            <w:r>
              <w:rPr>
                <w:rFonts w:ascii="宋体" w:hAnsi="宋体" w:cs="宋体"/>
                <w:kern w:val="0"/>
              </w:rPr>
              <w:t xml:space="preserve">    1.</w:t>
            </w:r>
            <w:r>
              <w:rPr>
                <w:rFonts w:hint="eastAsia" w:ascii="宋体" w:hAnsi="宋体" w:cs="宋体"/>
                <w:kern w:val="0"/>
              </w:rPr>
              <w:t>部门制定了财政资金管理、财务管理、内部控制等制度（0.5分）；</w:t>
            </w:r>
            <w:r>
              <w:rPr>
                <w:rFonts w:ascii="宋体"/>
                <w:kern w:val="0"/>
              </w:rPr>
              <w:br w:type="textWrapping"/>
            </w:r>
            <w:r>
              <w:rPr>
                <w:rFonts w:ascii="宋体" w:hAnsi="宋体" w:cs="宋体"/>
                <w:kern w:val="0"/>
              </w:rPr>
              <w:t>2.</w:t>
            </w:r>
            <w:r>
              <w:rPr>
                <w:rFonts w:hint="eastAsia" w:ascii="宋体" w:hAnsi="宋体" w:cs="宋体"/>
                <w:kern w:val="0"/>
              </w:rPr>
              <w:t>上述财政资金管理、财务管理、内部控制等制度得到有效执行（1.5分）；</w:t>
            </w:r>
            <w:r>
              <w:rPr>
                <w:rFonts w:ascii="宋体"/>
                <w:kern w:val="0"/>
              </w:rPr>
              <w:br w:type="textWrapping"/>
            </w:r>
            <w:r>
              <w:rPr>
                <w:rFonts w:ascii="宋体" w:hAnsi="宋体" w:cs="宋体"/>
                <w:kern w:val="0"/>
              </w:rPr>
              <w:t xml:space="preserve">    3.</w:t>
            </w:r>
            <w:r>
              <w:rPr>
                <w:rFonts w:hint="eastAsia" w:ascii="宋体" w:hAnsi="宋体" w:cs="宋体"/>
                <w:kern w:val="0"/>
              </w:rPr>
              <w:t>部门按照预算和绩效管理一体化的要求制定本部门全面实施预算绩效管理的制度或工作方案，组织指导本级及下属单位开展事前评估、绩效目标编报、绩效监控、绩效评价和评价结果应用等工作（</w:t>
            </w:r>
            <w:r>
              <w:rPr>
                <w:rFonts w:ascii="宋体" w:hAnsi="宋体" w:cs="宋体"/>
                <w:kern w:val="0"/>
              </w:rPr>
              <w:t>1</w:t>
            </w:r>
            <w:r>
              <w:rPr>
                <w:rFonts w:hint="eastAsia" w:ascii="宋体" w:hAnsi="宋体" w:cs="宋体"/>
                <w:kern w:val="0"/>
              </w:rPr>
              <w:t>分）。</w:t>
            </w:r>
          </w:p>
        </w:tc>
      </w:tr>
      <w:tr>
        <w:tblPrEx>
          <w:tblCellMar>
            <w:top w:w="0" w:type="dxa"/>
            <w:left w:w="108" w:type="dxa"/>
            <w:bottom w:w="0" w:type="dxa"/>
            <w:right w:w="108" w:type="dxa"/>
          </w:tblCellMar>
        </w:tblPrEx>
        <w:trPr>
          <w:trHeight w:val="360" w:hRule="atLeast"/>
        </w:trPr>
        <w:tc>
          <w:tcPr>
            <w:tcW w:w="57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部门绩效</w:t>
            </w:r>
          </w:p>
        </w:tc>
        <w:tc>
          <w:tcPr>
            <w:tcW w:w="56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r>
              <w:rPr>
                <w:rFonts w:ascii="宋体" w:hAnsi="宋体" w:cs="宋体"/>
                <w:kern w:val="0"/>
              </w:rPr>
              <w:t>5</w:t>
            </w:r>
            <w:r>
              <w:rPr>
                <w:rFonts w:hint="eastAsia" w:ascii="宋体" w:hAnsi="宋体" w:cs="宋体"/>
                <w:kern w:val="0"/>
              </w:rPr>
              <w:t>5</w:t>
            </w:r>
          </w:p>
        </w:tc>
        <w:tc>
          <w:tcPr>
            <w:tcW w:w="567" w:type="dxa"/>
            <w:tcBorders>
              <w:top w:val="nil"/>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经济性</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ascii="宋体" w:hAnsi="宋体" w:cs="宋体"/>
                <w:kern w:val="0"/>
              </w:rPr>
              <w:t>6</w:t>
            </w:r>
          </w:p>
        </w:tc>
        <w:tc>
          <w:tcPr>
            <w:tcW w:w="851" w:type="dxa"/>
            <w:tcBorders>
              <w:top w:val="nil"/>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公用经费控制率</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ascii="宋体" w:hAnsi="宋体" w:cs="宋体"/>
                <w:kern w:val="0"/>
              </w:rPr>
              <w:t>6</w:t>
            </w:r>
          </w:p>
        </w:tc>
        <w:tc>
          <w:tcPr>
            <w:tcW w:w="3181" w:type="dxa"/>
            <w:tcBorders>
              <w:top w:val="nil"/>
              <w:left w:val="nil"/>
              <w:bottom w:val="single" w:color="auto" w:sz="4" w:space="0"/>
              <w:right w:val="single" w:color="auto" w:sz="4" w:space="0"/>
            </w:tcBorders>
            <w:noWrap/>
            <w:vAlign w:val="center"/>
          </w:tcPr>
          <w:p>
            <w:pPr>
              <w:widowControl/>
              <w:spacing w:line="320" w:lineRule="exact"/>
              <w:rPr>
                <w:rFonts w:ascii="宋体"/>
                <w:kern w:val="0"/>
              </w:rPr>
            </w:pPr>
            <w:r>
              <w:rPr>
                <w:rFonts w:hint="eastAsia" w:ascii="宋体" w:hAnsi="宋体" w:cs="宋体"/>
                <w:kern w:val="0"/>
              </w:rPr>
              <w:t>部门（单位）本年度实际支出的公用经费总额与预算安排的公用经费总额的比率，用以反映和考核部门（单位）对机构运转成本的实际控制程度。</w:t>
            </w:r>
          </w:p>
        </w:tc>
        <w:tc>
          <w:tcPr>
            <w:tcW w:w="7229" w:type="dxa"/>
            <w:tcBorders>
              <w:top w:val="nil"/>
              <w:left w:val="nil"/>
              <w:bottom w:val="single" w:color="auto" w:sz="4" w:space="0"/>
              <w:right w:val="single" w:color="auto" w:sz="4" w:space="0"/>
            </w:tcBorders>
            <w:noWrap/>
            <w:vAlign w:val="center"/>
          </w:tcPr>
          <w:p>
            <w:pPr>
              <w:widowControl/>
              <w:spacing w:line="320" w:lineRule="exact"/>
              <w:ind w:firstLine="420"/>
              <w:rPr>
                <w:rFonts w:ascii="宋体" w:cs="宋体"/>
                <w:kern w:val="0"/>
              </w:rPr>
            </w:pPr>
            <w:r>
              <w:rPr>
                <w:rFonts w:ascii="宋体" w:hAnsi="宋体" w:cs="宋体"/>
                <w:kern w:val="0"/>
              </w:rPr>
              <w:t>1.</w:t>
            </w:r>
            <w:r>
              <w:rPr>
                <w:rFonts w:hint="eastAsia" w:ascii="宋体" w:hAnsi="宋体" w:cs="宋体"/>
                <w:kern w:val="0"/>
              </w:rPr>
              <w:t>“三公”经费控制率=“三公”经费实际支出数/“三公”经费预算安排数×</w:t>
            </w:r>
            <w:r>
              <w:rPr>
                <w:rFonts w:ascii="宋体" w:hAnsi="宋体" w:cs="宋体"/>
                <w:kern w:val="0"/>
              </w:rPr>
              <w:t>100%</w:t>
            </w:r>
          </w:p>
          <w:p>
            <w:pPr>
              <w:widowControl/>
              <w:spacing w:line="320" w:lineRule="exact"/>
              <w:ind w:firstLine="315" w:firstLineChars="150"/>
              <w:rPr>
                <w:rFonts w:ascii="宋体" w:hAnsi="宋体" w:cs="宋体"/>
                <w:kern w:val="0"/>
              </w:rPr>
            </w:pPr>
            <w:r>
              <w:rPr>
                <w:rFonts w:hint="eastAsia" w:ascii="宋体" w:cs="宋体"/>
                <w:kern w:val="0"/>
              </w:rPr>
              <w:t>（1）</w:t>
            </w:r>
            <w:r>
              <w:rPr>
                <w:rFonts w:hint="eastAsia" w:ascii="宋体" w:hAnsi="宋体" w:cs="宋体"/>
                <w:kern w:val="0"/>
              </w:rPr>
              <w:t>“三公”经费控制率＜90%的，得3分；</w:t>
            </w:r>
          </w:p>
          <w:p>
            <w:pPr>
              <w:widowControl/>
              <w:spacing w:line="320" w:lineRule="exact"/>
              <w:ind w:firstLine="315" w:firstLineChars="150"/>
              <w:rPr>
                <w:rFonts w:ascii="宋体" w:hAnsi="宋体" w:cs="宋体"/>
                <w:kern w:val="0"/>
              </w:rPr>
            </w:pPr>
            <w:r>
              <w:rPr>
                <w:rFonts w:hint="eastAsia" w:ascii="宋体" w:hAnsi="宋体" w:cs="宋体"/>
                <w:kern w:val="0"/>
              </w:rPr>
              <w:t>（2）90%≤“三公”经费控制率≤100%的，得2分；</w:t>
            </w:r>
          </w:p>
          <w:p>
            <w:pPr>
              <w:widowControl/>
              <w:spacing w:line="320" w:lineRule="exact"/>
              <w:ind w:firstLine="315" w:firstLineChars="150"/>
              <w:rPr>
                <w:rFonts w:ascii="宋体" w:hAnsi="宋体" w:cs="宋体"/>
                <w:kern w:val="0"/>
              </w:rPr>
            </w:pPr>
            <w:r>
              <w:rPr>
                <w:rFonts w:hint="eastAsia" w:ascii="宋体"/>
                <w:kern w:val="0"/>
              </w:rPr>
              <w:t>（3）</w:t>
            </w:r>
            <w:r>
              <w:rPr>
                <w:rFonts w:hint="eastAsia" w:ascii="宋体" w:hAnsi="宋体" w:cs="宋体"/>
                <w:kern w:val="0"/>
              </w:rPr>
              <w:t>“三公”经费控制率＞100%的，得0分。</w:t>
            </w:r>
            <w:r>
              <w:rPr>
                <w:rFonts w:ascii="宋体"/>
                <w:kern w:val="0"/>
              </w:rPr>
              <w:br w:type="textWrapping"/>
            </w:r>
            <w:r>
              <w:rPr>
                <w:rFonts w:ascii="宋体" w:hAnsi="宋体" w:cs="宋体"/>
                <w:kern w:val="0"/>
              </w:rPr>
              <w:t xml:space="preserve">    2.</w:t>
            </w:r>
            <w:r>
              <w:rPr>
                <w:rFonts w:hint="eastAsia" w:ascii="宋体" w:hAnsi="宋体" w:cs="宋体"/>
                <w:kern w:val="0"/>
              </w:rPr>
              <w:t xml:space="preserve"> 日常公用经费控制率=日常公用经费决算数/日常公用经费调整预算数×</w:t>
            </w:r>
            <w:r>
              <w:rPr>
                <w:rFonts w:ascii="宋体" w:hAnsi="宋体" w:cs="宋体"/>
                <w:kern w:val="0"/>
              </w:rPr>
              <w:t>100%</w:t>
            </w:r>
          </w:p>
          <w:p>
            <w:pPr>
              <w:widowControl/>
              <w:spacing w:line="320" w:lineRule="exact"/>
              <w:ind w:firstLine="315" w:firstLineChars="150"/>
              <w:rPr>
                <w:rFonts w:ascii="宋体" w:hAnsi="宋体" w:cs="宋体"/>
                <w:kern w:val="0"/>
              </w:rPr>
            </w:pPr>
            <w:r>
              <w:rPr>
                <w:rFonts w:hint="eastAsia" w:ascii="宋体" w:cs="宋体"/>
                <w:kern w:val="0"/>
              </w:rPr>
              <w:t>（1）</w:t>
            </w:r>
            <w:r>
              <w:rPr>
                <w:rFonts w:hint="eastAsia" w:ascii="宋体" w:hAnsi="宋体" w:cs="宋体"/>
                <w:kern w:val="0"/>
              </w:rPr>
              <w:t>日常公用经费控制率＜90%的，得3分；</w:t>
            </w:r>
          </w:p>
          <w:p>
            <w:pPr>
              <w:widowControl/>
              <w:spacing w:line="320" w:lineRule="exact"/>
              <w:ind w:firstLine="315" w:firstLineChars="150"/>
              <w:rPr>
                <w:rFonts w:ascii="宋体" w:hAnsi="宋体" w:cs="宋体"/>
                <w:kern w:val="0"/>
              </w:rPr>
            </w:pPr>
            <w:r>
              <w:rPr>
                <w:rFonts w:hint="eastAsia" w:ascii="宋体" w:hAnsi="宋体" w:cs="宋体"/>
                <w:kern w:val="0"/>
              </w:rPr>
              <w:t>（2）90%≤日常公用经费控制率≤100%的，得2分；</w:t>
            </w:r>
          </w:p>
          <w:p>
            <w:pPr>
              <w:widowControl/>
              <w:spacing w:line="320" w:lineRule="exact"/>
              <w:ind w:firstLine="315" w:firstLineChars="150"/>
              <w:rPr>
                <w:rFonts w:ascii="宋体" w:hAnsi="宋体" w:cs="宋体"/>
                <w:kern w:val="0"/>
              </w:rPr>
            </w:pPr>
            <w:r>
              <w:rPr>
                <w:rFonts w:hint="eastAsia" w:ascii="宋体"/>
                <w:kern w:val="0"/>
              </w:rPr>
              <w:t>（3）</w:t>
            </w:r>
            <w:r>
              <w:rPr>
                <w:rFonts w:hint="eastAsia" w:ascii="宋体" w:hAnsi="宋体" w:cs="宋体"/>
                <w:kern w:val="0"/>
              </w:rPr>
              <w:t>日常公用经费控制率＞100%的，得0分。</w:t>
            </w:r>
          </w:p>
        </w:tc>
      </w:tr>
      <w:tr>
        <w:tblPrEx>
          <w:tblCellMar>
            <w:top w:w="0" w:type="dxa"/>
            <w:left w:w="108" w:type="dxa"/>
            <w:bottom w:w="0" w:type="dxa"/>
            <w:right w:w="108" w:type="dxa"/>
          </w:tblCellMar>
        </w:tblPrEx>
        <w:trPr>
          <w:trHeight w:val="2767"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ascii="宋体"/>
                <w:kern w:val="0"/>
              </w:rPr>
            </w:pPr>
            <w:r>
              <w:rPr>
                <w:rFonts w:hint="eastAsia" w:ascii="宋体" w:hAnsi="宋体" w:cs="宋体"/>
                <w:kern w:val="0"/>
              </w:rPr>
              <w:t>效率性</w:t>
            </w:r>
          </w:p>
        </w:tc>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宋体"/>
                <w:kern w:val="0"/>
              </w:rPr>
            </w:pPr>
            <w:r>
              <w:rPr>
                <w:rFonts w:hint="eastAsia" w:ascii="宋体" w:hAnsi="宋体" w:cs="宋体"/>
                <w:kern w:val="0"/>
              </w:rPr>
              <w:t>20</w:t>
            </w:r>
          </w:p>
        </w:tc>
        <w:tc>
          <w:tcPr>
            <w:tcW w:w="851" w:type="dxa"/>
            <w:tcBorders>
              <w:top w:val="nil"/>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预算执行率</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ascii="宋体" w:hAnsi="宋体" w:cs="宋体"/>
                <w:kern w:val="0"/>
              </w:rPr>
              <w:t>6</w:t>
            </w:r>
          </w:p>
        </w:tc>
        <w:tc>
          <w:tcPr>
            <w:tcW w:w="3181" w:type="dxa"/>
            <w:tcBorders>
              <w:top w:val="nil"/>
              <w:left w:val="nil"/>
              <w:bottom w:val="single" w:color="auto" w:sz="4" w:space="0"/>
              <w:right w:val="single" w:color="auto" w:sz="4" w:space="0"/>
            </w:tcBorders>
            <w:noWrap/>
            <w:vAlign w:val="center"/>
          </w:tcPr>
          <w:p>
            <w:pPr>
              <w:widowControl/>
              <w:spacing w:line="320" w:lineRule="exact"/>
              <w:rPr>
                <w:rFonts w:ascii="宋体"/>
                <w:kern w:val="0"/>
              </w:rPr>
            </w:pPr>
            <w:r>
              <w:rPr>
                <w:rFonts w:hint="eastAsia" w:ascii="宋体" w:hAnsi="宋体" w:cs="宋体"/>
                <w:kern w:val="0"/>
              </w:rPr>
              <w:t>部门（单位）部门预算实际支付进度和既定支付进度的匹配情况，反映和考核部门（单位）预算执行的及时性和均衡性。</w:t>
            </w:r>
          </w:p>
        </w:tc>
        <w:tc>
          <w:tcPr>
            <w:tcW w:w="7229" w:type="dxa"/>
            <w:tcBorders>
              <w:top w:val="nil"/>
              <w:left w:val="nil"/>
              <w:bottom w:val="single" w:color="auto" w:sz="4" w:space="0"/>
              <w:right w:val="single" w:color="auto" w:sz="4" w:space="0"/>
            </w:tcBorders>
            <w:noWrap/>
            <w:vAlign w:val="center"/>
          </w:tcPr>
          <w:p>
            <w:pPr>
              <w:widowControl/>
              <w:spacing w:line="320" w:lineRule="exact"/>
              <w:rPr>
                <w:rFonts w:ascii="宋体" w:hAnsi="宋体" w:cs="宋体"/>
                <w:kern w:val="0"/>
              </w:rPr>
            </w:pPr>
            <w:r>
              <w:rPr>
                <w:rFonts w:hint="eastAsia" w:ascii="宋体" w:hAnsi="宋体" w:cs="宋体"/>
                <w:kern w:val="0"/>
              </w:rPr>
              <w:t>1.一季度预算执行率得分=（一季度部门预算支出进度/序时进度25%）×1分</w:t>
            </w:r>
          </w:p>
          <w:p>
            <w:pPr>
              <w:widowControl/>
              <w:spacing w:line="320" w:lineRule="exact"/>
              <w:rPr>
                <w:rFonts w:ascii="宋体" w:hAnsi="宋体" w:cs="宋体"/>
                <w:kern w:val="0"/>
              </w:rPr>
            </w:pPr>
            <w:r>
              <w:rPr>
                <w:rFonts w:hint="eastAsia" w:ascii="宋体" w:hAnsi="宋体" w:cs="宋体"/>
                <w:kern w:val="0"/>
              </w:rPr>
              <w:t>2.二季度预算执行率得分=（二季度部门预算支出进度/序时进度50%）×1分</w:t>
            </w:r>
          </w:p>
          <w:p>
            <w:pPr>
              <w:widowControl/>
              <w:spacing w:line="320" w:lineRule="exact"/>
              <w:rPr>
                <w:rFonts w:ascii="宋体" w:hAnsi="宋体" w:cs="宋体"/>
                <w:kern w:val="0"/>
              </w:rPr>
            </w:pPr>
            <w:r>
              <w:rPr>
                <w:rFonts w:hint="eastAsia" w:ascii="宋体" w:hAnsi="宋体" w:cs="宋体"/>
                <w:kern w:val="0"/>
              </w:rPr>
              <w:t>3.三季度预算执行率得分=（三季度部门预算支出进度/序时进度75%）×1分</w:t>
            </w:r>
          </w:p>
          <w:p>
            <w:pPr>
              <w:widowControl/>
              <w:spacing w:line="320" w:lineRule="exact"/>
              <w:rPr>
                <w:rFonts w:ascii="宋体" w:hAnsi="宋体" w:cs="宋体"/>
                <w:kern w:val="0"/>
              </w:rPr>
            </w:pPr>
            <w:r>
              <w:rPr>
                <w:rFonts w:hint="eastAsia" w:ascii="宋体" w:hAnsi="宋体" w:cs="宋体"/>
                <w:kern w:val="0"/>
              </w:rPr>
              <w:t>4.四季度预算执行率得分=（四季度部门预算支出进度/序时进度100%）×1分</w:t>
            </w:r>
          </w:p>
          <w:p>
            <w:pPr>
              <w:widowControl/>
              <w:spacing w:line="320" w:lineRule="exact"/>
              <w:rPr>
                <w:rFonts w:ascii="宋体" w:hAnsi="宋体" w:cs="宋体"/>
                <w:kern w:val="0"/>
              </w:rPr>
            </w:pPr>
            <w:r>
              <w:rPr>
                <w:rFonts w:hint="eastAsia" w:ascii="宋体" w:hAnsi="宋体" w:cs="宋体"/>
                <w:kern w:val="0"/>
              </w:rPr>
              <w:t>5.全年平均支出进度得分</w:t>
            </w:r>
            <w:r>
              <w:rPr>
                <w:rFonts w:ascii="宋体" w:hAnsi="宋体" w:cs="宋体"/>
                <w:kern w:val="0"/>
              </w:rPr>
              <w:t>=</w:t>
            </w:r>
            <w:r>
              <w:rPr>
                <w:rFonts w:hint="eastAsia" w:ascii="宋体" w:hAnsi="宋体" w:cs="宋体"/>
                <w:kern w:val="0"/>
              </w:rPr>
              <w:t>全年平均执行率×2分</w:t>
            </w:r>
          </w:p>
          <w:p>
            <w:pPr>
              <w:widowControl/>
              <w:spacing w:line="320" w:lineRule="exact"/>
              <w:ind w:firstLine="405"/>
              <w:rPr>
                <w:rFonts w:ascii="宋体" w:hAnsi="宋体" w:cs="宋体"/>
                <w:kern w:val="0"/>
              </w:rPr>
            </w:pPr>
            <w:r>
              <w:rPr>
                <w:rFonts w:hint="eastAsia" w:ascii="宋体" w:hAnsi="宋体" w:cs="宋体"/>
                <w:kern w:val="0"/>
              </w:rPr>
              <w:t>其中：全年平均执行率</w:t>
            </w:r>
            <w:r>
              <w:rPr>
                <w:rFonts w:ascii="宋体" w:hAnsi="宋体" w:cs="宋体"/>
                <w:kern w:val="0"/>
              </w:rPr>
              <w:t>=</w:t>
            </w:r>
            <w:r>
              <w:rPr>
                <w:rFonts w:hint="eastAsia" w:ascii="宋体" w:hAnsi="宋体" w:cs="宋体"/>
                <w:kern w:val="0"/>
              </w:rPr>
              <w:t>∑（每个季度的执行率）÷</w:t>
            </w:r>
            <w:r>
              <w:rPr>
                <w:rFonts w:ascii="宋体" w:hAnsi="宋体" w:cs="宋体"/>
                <w:kern w:val="0"/>
              </w:rPr>
              <w:t>4</w:t>
            </w:r>
          </w:p>
          <w:p>
            <w:pPr>
              <w:widowControl/>
              <w:spacing w:line="320" w:lineRule="exact"/>
              <w:ind w:firstLine="405"/>
              <w:rPr>
                <w:rFonts w:ascii="宋体" w:hAnsi="宋体" w:cs="宋体"/>
                <w:kern w:val="0"/>
              </w:rPr>
            </w:pPr>
          </w:p>
          <w:p>
            <w:pPr>
              <w:widowControl/>
              <w:spacing w:line="320" w:lineRule="exact"/>
              <w:rPr>
                <w:rFonts w:ascii="宋体" w:hAnsi="宋体" w:cs="宋体"/>
                <w:kern w:val="0"/>
              </w:rPr>
            </w:pPr>
            <w:r>
              <w:rPr>
                <w:rFonts w:hint="eastAsia" w:ascii="宋体" w:hAnsi="宋体" w:cs="宋体"/>
                <w:kern w:val="0"/>
              </w:rPr>
              <w:t>季度支出进度=季度末月份累计支出进度（即3、6、9、12月月末支出进度）</w:t>
            </w:r>
          </w:p>
        </w:tc>
      </w:tr>
      <w:tr>
        <w:tblPrEx>
          <w:tblCellMar>
            <w:top w:w="0" w:type="dxa"/>
            <w:left w:w="108" w:type="dxa"/>
            <w:bottom w:w="0" w:type="dxa"/>
            <w:right w:w="108" w:type="dxa"/>
          </w:tblCellMar>
        </w:tblPrEx>
        <w:trPr>
          <w:trHeight w:val="1404"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宋体"/>
                <w:kern w:val="0"/>
              </w:rPr>
            </w:pPr>
          </w:p>
        </w:tc>
        <w:tc>
          <w:tcPr>
            <w:tcW w:w="851" w:type="dxa"/>
            <w:tcBorders>
              <w:top w:val="nil"/>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重点工作完成情况</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hint="eastAsia" w:ascii="宋体" w:hAnsi="宋体" w:cs="宋体"/>
                <w:kern w:val="0"/>
              </w:rPr>
              <w:t>8</w:t>
            </w:r>
          </w:p>
        </w:tc>
        <w:tc>
          <w:tcPr>
            <w:tcW w:w="3181" w:type="dxa"/>
            <w:tcBorders>
              <w:top w:val="nil"/>
              <w:left w:val="nil"/>
              <w:bottom w:val="single" w:color="auto" w:sz="4" w:space="0"/>
              <w:right w:val="single" w:color="auto" w:sz="4" w:space="0"/>
            </w:tcBorders>
            <w:noWrap/>
            <w:vAlign w:val="center"/>
          </w:tcPr>
          <w:p>
            <w:pPr>
              <w:widowControl/>
              <w:spacing w:line="320" w:lineRule="exact"/>
              <w:rPr>
                <w:rFonts w:ascii="宋体"/>
                <w:color w:val="000000"/>
                <w:kern w:val="0"/>
              </w:rPr>
            </w:pPr>
            <w:r>
              <w:rPr>
                <w:rFonts w:hint="eastAsia" w:ascii="宋体" w:hAnsi="宋体" w:cs="宋体"/>
                <w:color w:val="000000"/>
                <w:kern w:val="0"/>
              </w:rPr>
              <w:t>部门（单位）完成党委、政府、人大和上级部门下达或交办的重要事项或工作的完成情况，反映部门对重点工作的办理落实程度。</w:t>
            </w:r>
          </w:p>
        </w:tc>
        <w:tc>
          <w:tcPr>
            <w:tcW w:w="7229" w:type="dxa"/>
            <w:tcBorders>
              <w:top w:val="nil"/>
              <w:left w:val="nil"/>
              <w:bottom w:val="single" w:color="auto" w:sz="4" w:space="0"/>
              <w:right w:val="single" w:color="auto" w:sz="4" w:space="0"/>
            </w:tcBorders>
            <w:noWrap/>
            <w:vAlign w:val="center"/>
          </w:tcPr>
          <w:p>
            <w:pPr>
              <w:widowControl/>
              <w:spacing w:line="320" w:lineRule="exact"/>
              <w:ind w:firstLine="420" w:firstLineChars="200"/>
              <w:rPr>
                <w:rFonts w:ascii="宋体" w:hAnsi="宋体" w:cs="宋体"/>
                <w:kern w:val="0"/>
              </w:rPr>
            </w:pPr>
            <w:r>
              <w:rPr>
                <w:rFonts w:hint="eastAsia" w:ascii="宋体" w:hAnsi="宋体" w:cs="宋体"/>
                <w:kern w:val="0"/>
              </w:rPr>
              <w:t>重点工作是指中央和省相关部门、市委、市政府、市人大交办或下达的工作任务。全部按期保质保量完成得8分；一项重点工作没有完成扣4分，扣完为止。</w:t>
            </w:r>
          </w:p>
          <w:p>
            <w:pPr>
              <w:widowControl/>
              <w:spacing w:line="320" w:lineRule="exact"/>
              <w:rPr>
                <w:rFonts w:ascii="宋体"/>
                <w:kern w:val="0"/>
              </w:rPr>
            </w:pPr>
            <w:r>
              <w:rPr>
                <w:rFonts w:hint="eastAsia" w:ascii="宋体" w:hAnsi="宋体" w:cs="宋体"/>
                <w:kern w:val="0"/>
              </w:rPr>
              <w:t>注：重点工作完成情况可以参考市委市政府督查部门或其他权威部门的统计数据（如有）。</w:t>
            </w:r>
          </w:p>
        </w:tc>
      </w:tr>
      <w:tr>
        <w:tblPrEx>
          <w:tblCellMar>
            <w:top w:w="0" w:type="dxa"/>
            <w:left w:w="108" w:type="dxa"/>
            <w:bottom w:w="0" w:type="dxa"/>
            <w:right w:w="108" w:type="dxa"/>
          </w:tblCellMar>
        </w:tblPrEx>
        <w:trPr>
          <w:trHeight w:val="892"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宋体"/>
                <w:kern w:val="0"/>
              </w:rPr>
            </w:pPr>
          </w:p>
        </w:tc>
        <w:tc>
          <w:tcPr>
            <w:tcW w:w="851" w:type="dxa"/>
            <w:tcBorders>
              <w:top w:val="nil"/>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项目完成及时性</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ascii="宋体" w:hAnsi="宋体" w:cs="宋体"/>
                <w:kern w:val="0"/>
              </w:rPr>
              <w:t>6</w:t>
            </w:r>
          </w:p>
        </w:tc>
        <w:tc>
          <w:tcPr>
            <w:tcW w:w="3181" w:type="dxa"/>
            <w:tcBorders>
              <w:top w:val="nil"/>
              <w:left w:val="nil"/>
              <w:bottom w:val="single" w:color="auto" w:sz="4" w:space="0"/>
              <w:right w:val="single" w:color="auto" w:sz="4" w:space="0"/>
            </w:tcBorders>
            <w:noWrap/>
            <w:vAlign w:val="center"/>
          </w:tcPr>
          <w:p>
            <w:pPr>
              <w:widowControl/>
              <w:spacing w:line="320" w:lineRule="exact"/>
              <w:rPr>
                <w:rFonts w:ascii="宋体"/>
                <w:kern w:val="0"/>
              </w:rPr>
            </w:pPr>
            <w:r>
              <w:rPr>
                <w:rFonts w:hint="eastAsia" w:ascii="宋体" w:hAnsi="宋体" w:cs="宋体"/>
                <w:kern w:val="0"/>
              </w:rPr>
              <w:t>部门（单位）项目完成情况与预期时间对比的情况。</w:t>
            </w:r>
          </w:p>
        </w:tc>
        <w:tc>
          <w:tcPr>
            <w:tcW w:w="7229" w:type="dxa"/>
            <w:tcBorders>
              <w:top w:val="nil"/>
              <w:left w:val="nil"/>
              <w:bottom w:val="single" w:color="auto" w:sz="4" w:space="0"/>
              <w:right w:val="single" w:color="auto" w:sz="4" w:space="0"/>
            </w:tcBorders>
            <w:noWrap/>
            <w:vAlign w:val="center"/>
          </w:tcPr>
          <w:p>
            <w:pPr>
              <w:widowControl/>
              <w:spacing w:line="320" w:lineRule="exact"/>
              <w:ind w:firstLine="420" w:firstLineChars="200"/>
              <w:rPr>
                <w:rFonts w:ascii="宋体"/>
                <w:kern w:val="0"/>
              </w:rPr>
            </w:pPr>
            <w:r>
              <w:rPr>
                <w:rFonts w:ascii="宋体" w:hAnsi="宋体" w:cs="宋体"/>
                <w:kern w:val="0"/>
              </w:rPr>
              <w:t>1.</w:t>
            </w:r>
            <w:r>
              <w:rPr>
                <w:rFonts w:hint="eastAsia" w:ascii="宋体" w:hAnsi="宋体" w:cs="宋体"/>
                <w:kern w:val="0"/>
              </w:rPr>
              <w:t>所有部门预算安排的项目均按计划时间完成（</w:t>
            </w:r>
            <w:r>
              <w:rPr>
                <w:rFonts w:ascii="宋体" w:hAnsi="宋体" w:cs="宋体"/>
                <w:kern w:val="0"/>
              </w:rPr>
              <w:t>6</w:t>
            </w:r>
            <w:r>
              <w:rPr>
                <w:rFonts w:hint="eastAsia" w:ascii="宋体" w:hAnsi="宋体" w:cs="宋体"/>
                <w:kern w:val="0"/>
              </w:rPr>
              <w:t>分）；</w:t>
            </w:r>
          </w:p>
          <w:p>
            <w:pPr>
              <w:widowControl/>
              <w:spacing w:line="320" w:lineRule="exact"/>
              <w:ind w:firstLine="420" w:firstLineChars="200"/>
              <w:rPr>
                <w:rFonts w:ascii="宋体"/>
                <w:kern w:val="0"/>
              </w:rPr>
            </w:pPr>
            <w:r>
              <w:rPr>
                <w:rFonts w:ascii="宋体" w:hAnsi="宋体" w:cs="宋体"/>
                <w:kern w:val="0"/>
              </w:rPr>
              <w:t>2.</w:t>
            </w:r>
            <w:r>
              <w:rPr>
                <w:rFonts w:hint="eastAsia" w:ascii="宋体" w:hAnsi="宋体" w:cs="宋体"/>
                <w:kern w:val="0"/>
              </w:rPr>
              <w:t>部分项目未按计划时间完成的，本指标得分</w:t>
            </w:r>
            <w:r>
              <w:rPr>
                <w:rFonts w:ascii="宋体" w:hAnsi="宋体" w:cs="宋体"/>
                <w:kern w:val="0"/>
              </w:rPr>
              <w:t>=</w:t>
            </w:r>
            <w:r>
              <w:rPr>
                <w:rFonts w:hint="eastAsia" w:ascii="宋体" w:hAnsi="宋体" w:cs="宋体"/>
                <w:kern w:val="0"/>
              </w:rPr>
              <w:t>已完成项目数</w:t>
            </w:r>
            <w:r>
              <w:rPr>
                <w:rFonts w:ascii="宋体" w:hAnsi="宋体" w:cs="宋体"/>
                <w:kern w:val="0"/>
              </w:rPr>
              <w:t>/</w:t>
            </w:r>
            <w:r>
              <w:rPr>
                <w:rFonts w:hint="eastAsia" w:ascii="宋体" w:hAnsi="宋体" w:cs="宋体"/>
                <w:kern w:val="0"/>
              </w:rPr>
              <w:t>计划完成项目总数×</w:t>
            </w:r>
            <w:r>
              <w:rPr>
                <w:rFonts w:ascii="宋体" w:hAnsi="宋体" w:cs="宋体"/>
                <w:kern w:val="0"/>
              </w:rPr>
              <w:t>6</w:t>
            </w:r>
            <w:r>
              <w:rPr>
                <w:rFonts w:hint="eastAsia" w:ascii="宋体" w:hAnsi="宋体" w:cs="宋体"/>
                <w:kern w:val="0"/>
              </w:rPr>
              <w:t>分。</w:t>
            </w:r>
          </w:p>
        </w:tc>
      </w:tr>
      <w:tr>
        <w:tblPrEx>
          <w:tblCellMar>
            <w:top w:w="0" w:type="dxa"/>
            <w:left w:w="108" w:type="dxa"/>
            <w:bottom w:w="0" w:type="dxa"/>
            <w:right w:w="108" w:type="dxa"/>
          </w:tblCellMar>
        </w:tblPrEx>
        <w:trPr>
          <w:trHeight w:val="1260"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tcBorders>
              <w:top w:val="nil"/>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效果性</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ascii="宋体" w:hAnsi="宋体" w:cs="宋体"/>
                <w:kern w:val="0"/>
              </w:rPr>
              <w:t>20</w:t>
            </w:r>
          </w:p>
        </w:tc>
        <w:tc>
          <w:tcPr>
            <w:tcW w:w="851" w:type="dxa"/>
            <w:tcBorders>
              <w:top w:val="nil"/>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社会效益、经济效益、生态效益及可持续影响等</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ascii="宋体" w:hAnsi="宋体" w:cs="宋体"/>
                <w:kern w:val="0"/>
              </w:rPr>
              <w:t>20</w:t>
            </w:r>
          </w:p>
        </w:tc>
        <w:tc>
          <w:tcPr>
            <w:tcW w:w="3181" w:type="dxa"/>
            <w:tcBorders>
              <w:top w:val="nil"/>
              <w:left w:val="nil"/>
              <w:bottom w:val="single" w:color="auto" w:sz="4" w:space="0"/>
              <w:right w:val="single" w:color="auto" w:sz="4" w:space="0"/>
            </w:tcBorders>
            <w:noWrap/>
            <w:vAlign w:val="center"/>
          </w:tcPr>
          <w:p>
            <w:pPr>
              <w:widowControl/>
              <w:spacing w:line="320" w:lineRule="exact"/>
              <w:rPr>
                <w:rFonts w:ascii="宋体"/>
                <w:kern w:val="0"/>
              </w:rPr>
            </w:pPr>
            <w:r>
              <w:rPr>
                <w:rFonts w:hint="eastAsia" w:ascii="宋体" w:hAnsi="宋体" w:cs="宋体"/>
                <w:kern w:val="0"/>
              </w:rPr>
              <w:t>部门（单位）履行职责、完成各项重大政策和项目的效果，以及对经济发展、社会发展、生态环境所带来的直接或间接影响。</w:t>
            </w:r>
          </w:p>
        </w:tc>
        <w:tc>
          <w:tcPr>
            <w:tcW w:w="7229" w:type="dxa"/>
            <w:tcBorders>
              <w:top w:val="nil"/>
              <w:left w:val="nil"/>
              <w:bottom w:val="single" w:color="auto" w:sz="4" w:space="0"/>
              <w:right w:val="single" w:color="auto" w:sz="4" w:space="0"/>
            </w:tcBorders>
            <w:noWrap/>
            <w:vAlign w:val="center"/>
          </w:tcPr>
          <w:p>
            <w:pPr>
              <w:widowControl/>
              <w:spacing w:line="320" w:lineRule="exact"/>
              <w:ind w:firstLine="405"/>
              <w:rPr>
                <w:rFonts w:ascii="宋体" w:hAnsi="宋体" w:cs="宋体"/>
                <w:kern w:val="0"/>
              </w:rPr>
            </w:pPr>
            <w:r>
              <w:rPr>
                <w:rFonts w:hint="eastAsia" w:ascii="宋体" w:hAnsi="宋体" w:cs="宋体"/>
                <w:kern w:val="0"/>
              </w:rPr>
              <w:t>根据部门（单位）职责，结合部门整体支出绩效目标，合理设置个性化绩效指标，通过绩效指标完成情况与目标值对比分析进行评分，未实现绩效目标的酌情扣分。</w:t>
            </w:r>
          </w:p>
          <w:p>
            <w:pPr>
              <w:widowControl/>
              <w:spacing w:line="320" w:lineRule="exact"/>
              <w:ind w:firstLine="405"/>
              <w:rPr>
                <w:rFonts w:ascii="宋体"/>
                <w:kern w:val="0"/>
              </w:rPr>
            </w:pPr>
            <w:r>
              <w:rPr>
                <w:rFonts w:hint="eastAsia" w:ascii="宋体" w:hAnsi="宋体" w:cs="宋体"/>
                <w:kern w:val="0"/>
              </w:rPr>
              <w:t>根据部门（部门）履职内容和性质，从社会效益、经济效益、生态效益、可持续影响等方面，至少选择三个方面对工作实效和效益进行评价。</w:t>
            </w:r>
          </w:p>
        </w:tc>
      </w:tr>
      <w:tr>
        <w:tblPrEx>
          <w:tblCellMar>
            <w:top w:w="0" w:type="dxa"/>
            <w:left w:w="108" w:type="dxa"/>
            <w:bottom w:w="0" w:type="dxa"/>
            <w:right w:w="108" w:type="dxa"/>
          </w:tblCellMar>
        </w:tblPrEx>
        <w:trPr>
          <w:trHeight w:val="1214"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公平性</w:t>
            </w:r>
          </w:p>
        </w:tc>
        <w:tc>
          <w:tcPr>
            <w:tcW w:w="567" w:type="dxa"/>
            <w:vMerge w:val="restart"/>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宋体"/>
                <w:kern w:val="0"/>
              </w:rPr>
            </w:pPr>
            <w:r>
              <w:rPr>
                <w:rFonts w:hint="eastAsia" w:ascii="宋体" w:hAnsi="宋体" w:cs="宋体"/>
                <w:kern w:val="0"/>
              </w:rPr>
              <w:t>9</w:t>
            </w:r>
          </w:p>
        </w:tc>
        <w:tc>
          <w:tcPr>
            <w:tcW w:w="851" w:type="dxa"/>
            <w:tcBorders>
              <w:top w:val="nil"/>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群众信访办理情况</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ascii="宋体" w:hAnsi="宋体" w:cs="宋体"/>
                <w:kern w:val="0"/>
              </w:rPr>
              <w:t>3</w:t>
            </w:r>
          </w:p>
        </w:tc>
        <w:tc>
          <w:tcPr>
            <w:tcW w:w="3181" w:type="dxa"/>
            <w:tcBorders>
              <w:top w:val="nil"/>
              <w:left w:val="nil"/>
              <w:bottom w:val="single" w:color="auto" w:sz="4" w:space="0"/>
              <w:right w:val="single" w:color="auto" w:sz="4" w:space="0"/>
            </w:tcBorders>
            <w:noWrap/>
            <w:vAlign w:val="center"/>
          </w:tcPr>
          <w:p>
            <w:pPr>
              <w:widowControl/>
              <w:spacing w:line="320" w:lineRule="exact"/>
              <w:rPr>
                <w:rFonts w:ascii="宋体"/>
                <w:kern w:val="0"/>
              </w:rPr>
            </w:pPr>
            <w:r>
              <w:rPr>
                <w:rFonts w:hint="eastAsia" w:ascii="宋体" w:hAnsi="宋体" w:cs="宋体"/>
                <w:kern w:val="0"/>
              </w:rPr>
              <w:t>部门（单位）对群众信访意见的完成情况及时性，反映部门（单位）对服务群众的重视程度。</w:t>
            </w:r>
          </w:p>
        </w:tc>
        <w:tc>
          <w:tcPr>
            <w:tcW w:w="7229" w:type="dxa"/>
            <w:tcBorders>
              <w:top w:val="nil"/>
              <w:left w:val="nil"/>
              <w:bottom w:val="single" w:color="auto" w:sz="4" w:space="0"/>
              <w:right w:val="single" w:color="auto" w:sz="4" w:space="0"/>
            </w:tcBorders>
            <w:noWrap/>
            <w:vAlign w:val="center"/>
          </w:tcPr>
          <w:p>
            <w:pPr>
              <w:widowControl/>
              <w:spacing w:line="320" w:lineRule="exact"/>
              <w:ind w:firstLine="315" w:firstLineChars="150"/>
              <w:rPr>
                <w:rFonts w:ascii="宋体" w:hAnsi="宋体" w:cs="宋体"/>
                <w:kern w:val="0"/>
              </w:rPr>
            </w:pPr>
            <w:r>
              <w:rPr>
                <w:rFonts w:ascii="宋体" w:hAnsi="宋体" w:cs="宋体"/>
                <w:kern w:val="0"/>
              </w:rPr>
              <w:t>1.</w:t>
            </w:r>
            <w:r>
              <w:rPr>
                <w:rFonts w:hint="eastAsia" w:ascii="宋体" w:hAnsi="宋体" w:cs="宋体"/>
                <w:kern w:val="0"/>
              </w:rPr>
              <w:t>建立了便利的群众意见反映渠道和群众意见办理回复机制（</w:t>
            </w:r>
            <w:r>
              <w:rPr>
                <w:rFonts w:ascii="宋体" w:hAnsi="宋体" w:cs="宋体"/>
                <w:kern w:val="0"/>
              </w:rPr>
              <w:t>1</w:t>
            </w:r>
            <w:r>
              <w:rPr>
                <w:rFonts w:hint="eastAsia" w:ascii="宋体" w:hAnsi="宋体" w:cs="宋体"/>
                <w:kern w:val="0"/>
              </w:rPr>
              <w:t>分）；</w:t>
            </w:r>
          </w:p>
          <w:p>
            <w:pPr>
              <w:widowControl/>
              <w:spacing w:line="320" w:lineRule="exact"/>
              <w:ind w:firstLine="315" w:firstLineChars="150"/>
              <w:rPr>
                <w:rFonts w:ascii="宋体" w:hAnsi="宋体" w:cs="宋体"/>
                <w:kern w:val="0"/>
              </w:rPr>
            </w:pPr>
            <w:r>
              <w:rPr>
                <w:rFonts w:ascii="宋体" w:hAnsi="宋体" w:cs="宋体"/>
                <w:kern w:val="0"/>
              </w:rPr>
              <w:t>2.</w:t>
            </w:r>
            <w:r>
              <w:rPr>
                <w:rFonts w:hint="eastAsia" w:ascii="宋体" w:hAnsi="宋体" w:cs="宋体"/>
                <w:kern w:val="0"/>
              </w:rPr>
              <w:t>当年度群众信访办理回复率达100%（</w:t>
            </w:r>
            <w:r>
              <w:rPr>
                <w:rFonts w:ascii="宋体" w:hAnsi="宋体" w:cs="宋体"/>
                <w:kern w:val="0"/>
              </w:rPr>
              <w:t>1</w:t>
            </w:r>
            <w:r>
              <w:rPr>
                <w:rFonts w:hint="eastAsia" w:ascii="宋体" w:hAnsi="宋体" w:cs="宋体"/>
                <w:kern w:val="0"/>
              </w:rPr>
              <w:t>分）；</w:t>
            </w:r>
          </w:p>
          <w:p>
            <w:pPr>
              <w:widowControl/>
              <w:spacing w:line="320" w:lineRule="exact"/>
              <w:ind w:firstLine="315" w:firstLineChars="150"/>
              <w:rPr>
                <w:rFonts w:ascii="宋体"/>
                <w:kern w:val="0"/>
              </w:rPr>
            </w:pPr>
            <w:r>
              <w:rPr>
                <w:rFonts w:ascii="宋体" w:hAnsi="宋体" w:cs="宋体"/>
                <w:kern w:val="0"/>
              </w:rPr>
              <w:t>3.</w:t>
            </w:r>
            <w:r>
              <w:rPr>
                <w:rFonts w:hint="eastAsia" w:ascii="宋体" w:hAnsi="宋体" w:cs="宋体"/>
                <w:kern w:val="0"/>
              </w:rPr>
              <w:t>当年度群众信访及时办理回复率达100%，未发生超期（</w:t>
            </w:r>
            <w:r>
              <w:rPr>
                <w:rFonts w:ascii="宋体" w:hAnsi="宋体" w:cs="宋体"/>
                <w:kern w:val="0"/>
              </w:rPr>
              <w:t>1</w:t>
            </w:r>
            <w:r>
              <w:rPr>
                <w:rFonts w:hint="eastAsia" w:ascii="宋体" w:hAnsi="宋体" w:cs="宋体"/>
                <w:kern w:val="0"/>
              </w:rPr>
              <w:t>分）。</w:t>
            </w:r>
          </w:p>
        </w:tc>
      </w:tr>
      <w:tr>
        <w:tblPrEx>
          <w:tblCellMar>
            <w:top w:w="0" w:type="dxa"/>
            <w:left w:w="108" w:type="dxa"/>
            <w:bottom w:w="0" w:type="dxa"/>
            <w:right w:w="108" w:type="dxa"/>
          </w:tblCellMar>
        </w:tblPrEx>
        <w:trPr>
          <w:trHeight w:val="1401" w:hRule="atLeast"/>
        </w:trPr>
        <w:tc>
          <w:tcPr>
            <w:tcW w:w="57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567" w:type="dxa"/>
            <w:vMerge w:val="continue"/>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宋体"/>
                <w:kern w:val="0"/>
              </w:rPr>
            </w:pPr>
          </w:p>
        </w:tc>
        <w:tc>
          <w:tcPr>
            <w:tcW w:w="851" w:type="dxa"/>
            <w:tcBorders>
              <w:top w:val="nil"/>
              <w:left w:val="nil"/>
              <w:bottom w:val="single" w:color="auto" w:sz="4" w:space="0"/>
              <w:right w:val="single" w:color="auto" w:sz="4" w:space="0"/>
            </w:tcBorders>
            <w:noWrap/>
            <w:vAlign w:val="center"/>
          </w:tcPr>
          <w:p>
            <w:pPr>
              <w:widowControl/>
              <w:spacing w:line="320" w:lineRule="exact"/>
              <w:jc w:val="left"/>
              <w:rPr>
                <w:rFonts w:ascii="宋体"/>
                <w:kern w:val="0"/>
              </w:rPr>
            </w:pPr>
            <w:r>
              <w:rPr>
                <w:rFonts w:hint="eastAsia" w:ascii="宋体" w:hAnsi="宋体" w:cs="宋体"/>
                <w:kern w:val="0"/>
              </w:rPr>
              <w:t>公众或服务对象满意度</w:t>
            </w:r>
          </w:p>
        </w:tc>
        <w:tc>
          <w:tcPr>
            <w:tcW w:w="567" w:type="dxa"/>
            <w:tcBorders>
              <w:top w:val="nil"/>
              <w:left w:val="nil"/>
              <w:bottom w:val="single" w:color="auto" w:sz="4" w:space="0"/>
              <w:right w:val="single" w:color="auto" w:sz="4" w:space="0"/>
            </w:tcBorders>
            <w:noWrap/>
            <w:vAlign w:val="center"/>
          </w:tcPr>
          <w:p>
            <w:pPr>
              <w:widowControl/>
              <w:spacing w:line="320" w:lineRule="exact"/>
              <w:jc w:val="center"/>
              <w:rPr>
                <w:rFonts w:ascii="宋体"/>
                <w:kern w:val="0"/>
              </w:rPr>
            </w:pPr>
            <w:r>
              <w:rPr>
                <w:rFonts w:hint="eastAsia" w:ascii="宋体" w:hAnsi="宋体" w:cs="宋体"/>
                <w:kern w:val="0"/>
              </w:rPr>
              <w:t>6</w:t>
            </w:r>
          </w:p>
        </w:tc>
        <w:tc>
          <w:tcPr>
            <w:tcW w:w="3181" w:type="dxa"/>
            <w:tcBorders>
              <w:top w:val="nil"/>
              <w:left w:val="nil"/>
              <w:bottom w:val="single" w:color="auto" w:sz="4" w:space="0"/>
              <w:right w:val="single" w:color="auto" w:sz="4" w:space="0"/>
            </w:tcBorders>
            <w:noWrap/>
            <w:vAlign w:val="center"/>
          </w:tcPr>
          <w:p>
            <w:pPr>
              <w:widowControl/>
              <w:spacing w:line="320" w:lineRule="exact"/>
              <w:rPr>
                <w:rFonts w:ascii="宋体"/>
                <w:kern w:val="0"/>
              </w:rPr>
            </w:pPr>
            <w:r>
              <w:rPr>
                <w:rFonts w:hint="eastAsia" w:ascii="宋体" w:hAnsi="宋体" w:cs="宋体"/>
                <w:kern w:val="0"/>
              </w:rPr>
              <w:t>反映社会公众或部门（单位）的服务对象对部门履职效果的满意度。</w:t>
            </w:r>
          </w:p>
        </w:tc>
        <w:tc>
          <w:tcPr>
            <w:tcW w:w="7229" w:type="dxa"/>
            <w:tcBorders>
              <w:top w:val="nil"/>
              <w:left w:val="nil"/>
              <w:bottom w:val="single" w:color="auto" w:sz="4" w:space="0"/>
              <w:right w:val="single" w:color="auto" w:sz="4" w:space="0"/>
            </w:tcBorders>
            <w:noWrap/>
            <w:vAlign w:val="center"/>
          </w:tcPr>
          <w:p>
            <w:pPr>
              <w:widowControl/>
              <w:spacing w:line="320" w:lineRule="exact"/>
              <w:ind w:firstLine="420"/>
              <w:rPr>
                <w:rFonts w:ascii="宋体" w:hAnsi="宋体" w:cs="宋体"/>
                <w:kern w:val="0"/>
              </w:rPr>
            </w:pPr>
            <w:r>
              <w:rPr>
                <w:rFonts w:hint="eastAsia" w:ascii="宋体" w:hAnsi="宋体" w:cs="宋体"/>
                <w:kern w:val="0"/>
              </w:rPr>
              <w:t>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w:t>
            </w:r>
          </w:p>
          <w:p>
            <w:pPr>
              <w:widowControl/>
              <w:spacing w:line="320" w:lineRule="exact"/>
              <w:ind w:firstLine="420"/>
              <w:rPr>
                <w:rFonts w:ascii="宋体" w:hAnsi="宋体" w:cs="宋体"/>
                <w:kern w:val="0"/>
              </w:rPr>
            </w:pPr>
            <w:r>
              <w:rPr>
                <w:rFonts w:hint="eastAsia" w:ascii="宋体" w:hAnsi="宋体" w:cs="宋体"/>
                <w:kern w:val="0"/>
              </w:rPr>
              <w:t>1.满意度≥95%的，得6分；</w:t>
            </w:r>
          </w:p>
          <w:p>
            <w:pPr>
              <w:widowControl/>
              <w:spacing w:line="320" w:lineRule="exact"/>
              <w:ind w:firstLine="420"/>
              <w:rPr>
                <w:rFonts w:ascii="宋体" w:hAnsi="宋体" w:cs="宋体"/>
                <w:kern w:val="0"/>
              </w:rPr>
            </w:pPr>
            <w:r>
              <w:rPr>
                <w:rFonts w:hint="eastAsia" w:ascii="宋体"/>
                <w:kern w:val="0"/>
              </w:rPr>
              <w:t>2.</w:t>
            </w:r>
            <w:r>
              <w:rPr>
                <w:rFonts w:hint="eastAsia" w:ascii="宋体" w:hAnsi="宋体" w:cs="宋体"/>
                <w:kern w:val="0"/>
              </w:rPr>
              <w:t xml:space="preserve"> 90%≤满意度＜95%的，得4分；</w:t>
            </w:r>
          </w:p>
          <w:p>
            <w:pPr>
              <w:widowControl/>
              <w:spacing w:line="320" w:lineRule="exact"/>
              <w:ind w:firstLine="420"/>
              <w:rPr>
                <w:rFonts w:ascii="宋体" w:hAnsi="宋体" w:cs="宋体"/>
                <w:kern w:val="0"/>
              </w:rPr>
            </w:pPr>
            <w:r>
              <w:rPr>
                <w:rFonts w:hint="eastAsia" w:ascii="宋体" w:hAnsi="宋体" w:cs="宋体"/>
                <w:kern w:val="0"/>
              </w:rPr>
              <w:t>3. 80%≤满意度＜90%的，得2分；</w:t>
            </w:r>
          </w:p>
          <w:p>
            <w:pPr>
              <w:widowControl/>
              <w:spacing w:line="320" w:lineRule="exact"/>
              <w:ind w:firstLine="420"/>
              <w:rPr>
                <w:rFonts w:ascii="宋体"/>
                <w:kern w:val="0"/>
              </w:rPr>
            </w:pPr>
            <w:r>
              <w:rPr>
                <w:rFonts w:hint="eastAsia" w:ascii="宋体" w:hAnsi="宋体" w:cs="宋体"/>
                <w:kern w:val="0"/>
              </w:rPr>
              <w:t>4. 满意度＜80%的，得1分。</w:t>
            </w:r>
          </w:p>
        </w:tc>
      </w:tr>
    </w:tbl>
    <w:p>
      <w:pPr>
        <w:spacing w:line="320" w:lineRule="exact"/>
      </w:pPr>
      <w:r>
        <w:rPr>
          <w:rFonts w:hint="eastAsia"/>
        </w:rPr>
        <w:t>附注：1.《部门整体支出绩效评价共性指标体系框架》的适用对象是部门和单位；</w:t>
      </w:r>
    </w:p>
    <w:p>
      <w:pPr>
        <w:spacing w:line="320" w:lineRule="exact"/>
      </w:pPr>
      <w:r>
        <w:rPr>
          <w:rFonts w:hint="eastAsia"/>
        </w:rPr>
        <w:t xml:space="preserve">      2.各项指标的分值是参考分值，各部门各单位在开展绩效评价时可结合不同评价对象的特点，赋予评价指标科学合理的权重分值，明确具体的评分标准。</w:t>
      </w:r>
    </w:p>
    <w:p>
      <w:pPr>
        <w:rPr>
          <w:sz w:val="18"/>
          <w:szCs w:val="18"/>
        </w:rPr>
      </w:pPr>
    </w:p>
    <w:sectPr>
      <w:footerReference r:id="rId4" w:type="default"/>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dobe 楷体 Std R">
    <w:altName w:val="楷体_GB2312"/>
    <w:panose1 w:val="00000000000000000000"/>
    <w:charset w:val="86"/>
    <w:family w:val="roman"/>
    <w:pitch w:val="default"/>
    <w:sig w:usb0="00000000" w:usb1="00000000" w:usb2="00000010" w:usb3="00000000" w:csb0="00060007"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7</w:t>
    </w:r>
    <w:r>
      <w:rPr>
        <w:rStyle w:val="7"/>
        <w:rFonts w:ascii="宋体" w:hAnsi="宋体"/>
        <w:sz w:val="28"/>
        <w:szCs w:val="28"/>
      </w:rPr>
      <w:fldChar w:fldCharType="end"/>
    </w:r>
  </w:p>
  <w:p>
    <w:pPr>
      <w:pStyle w:val="3"/>
      <w:ind w:right="360" w:firstLine="360"/>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- 22 -</w:t>
    </w:r>
    <w:r>
      <w:rPr>
        <w:rStyle w:val="7"/>
        <w:rFonts w:ascii="宋体" w:hAnsi="宋体"/>
        <w:sz w:val="28"/>
        <w:szCs w:val="28"/>
      </w:rPr>
      <w:fldChar w:fldCharType="end"/>
    </w:r>
  </w:p>
  <w:p>
    <w:pPr>
      <w:pStyle w:val="3"/>
      <w:ind w:right="360" w:firstLine="360"/>
      <w:jc w:val="center"/>
    </w:pP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C6A8D"/>
    <w:rsid w:val="00004AC0"/>
    <w:rsid w:val="00015287"/>
    <w:rsid w:val="0003611C"/>
    <w:rsid w:val="000510A9"/>
    <w:rsid w:val="000757DF"/>
    <w:rsid w:val="00097AD4"/>
    <w:rsid w:val="000A2D8A"/>
    <w:rsid w:val="000A7BC1"/>
    <w:rsid w:val="000C1693"/>
    <w:rsid w:val="000C7F39"/>
    <w:rsid w:val="000D5ECC"/>
    <w:rsid w:val="000D6785"/>
    <w:rsid w:val="000E19B1"/>
    <w:rsid w:val="00156F7B"/>
    <w:rsid w:val="00186083"/>
    <w:rsid w:val="001A4FCA"/>
    <w:rsid w:val="001E1A5E"/>
    <w:rsid w:val="001E3F5C"/>
    <w:rsid w:val="001E702E"/>
    <w:rsid w:val="001F5AA4"/>
    <w:rsid w:val="00200B63"/>
    <w:rsid w:val="00201C58"/>
    <w:rsid w:val="00235966"/>
    <w:rsid w:val="0028605F"/>
    <w:rsid w:val="002A7700"/>
    <w:rsid w:val="002E0FBC"/>
    <w:rsid w:val="002E6713"/>
    <w:rsid w:val="00311AAC"/>
    <w:rsid w:val="00323B8D"/>
    <w:rsid w:val="00323B9E"/>
    <w:rsid w:val="003316F1"/>
    <w:rsid w:val="003577C2"/>
    <w:rsid w:val="00382649"/>
    <w:rsid w:val="00384688"/>
    <w:rsid w:val="00394B68"/>
    <w:rsid w:val="003A1BB1"/>
    <w:rsid w:val="003B1900"/>
    <w:rsid w:val="003C628E"/>
    <w:rsid w:val="003C7F72"/>
    <w:rsid w:val="003D21B1"/>
    <w:rsid w:val="003D5362"/>
    <w:rsid w:val="003F3BCB"/>
    <w:rsid w:val="003F3DB1"/>
    <w:rsid w:val="00447BDD"/>
    <w:rsid w:val="004610B3"/>
    <w:rsid w:val="004A3245"/>
    <w:rsid w:val="004A33C4"/>
    <w:rsid w:val="004A5E37"/>
    <w:rsid w:val="004B47F6"/>
    <w:rsid w:val="0051763D"/>
    <w:rsid w:val="00566E7A"/>
    <w:rsid w:val="00567EEA"/>
    <w:rsid w:val="0058344B"/>
    <w:rsid w:val="005A7B7C"/>
    <w:rsid w:val="005C1C2C"/>
    <w:rsid w:val="005C62C6"/>
    <w:rsid w:val="005C793D"/>
    <w:rsid w:val="005D6FD8"/>
    <w:rsid w:val="0061270A"/>
    <w:rsid w:val="006668F7"/>
    <w:rsid w:val="00670E00"/>
    <w:rsid w:val="006A08E5"/>
    <w:rsid w:val="006A0B18"/>
    <w:rsid w:val="006B0E1B"/>
    <w:rsid w:val="006B46A9"/>
    <w:rsid w:val="006E2C6E"/>
    <w:rsid w:val="006F0724"/>
    <w:rsid w:val="006F6AC3"/>
    <w:rsid w:val="007377BA"/>
    <w:rsid w:val="007B1093"/>
    <w:rsid w:val="007C6A8D"/>
    <w:rsid w:val="007C77C0"/>
    <w:rsid w:val="007E03B1"/>
    <w:rsid w:val="007E16C0"/>
    <w:rsid w:val="007F11FC"/>
    <w:rsid w:val="008024A2"/>
    <w:rsid w:val="0085384E"/>
    <w:rsid w:val="00866D4F"/>
    <w:rsid w:val="00872834"/>
    <w:rsid w:val="00886EBB"/>
    <w:rsid w:val="008C01DD"/>
    <w:rsid w:val="008C5E9F"/>
    <w:rsid w:val="008D3C34"/>
    <w:rsid w:val="00907B9F"/>
    <w:rsid w:val="009254A3"/>
    <w:rsid w:val="009264BD"/>
    <w:rsid w:val="00927AF5"/>
    <w:rsid w:val="009374E9"/>
    <w:rsid w:val="0094704A"/>
    <w:rsid w:val="009564EB"/>
    <w:rsid w:val="009803FA"/>
    <w:rsid w:val="0098335E"/>
    <w:rsid w:val="009A3E92"/>
    <w:rsid w:val="009B2C35"/>
    <w:rsid w:val="009B659A"/>
    <w:rsid w:val="009B6BB4"/>
    <w:rsid w:val="00A327AA"/>
    <w:rsid w:val="00A61C7F"/>
    <w:rsid w:val="00AA5338"/>
    <w:rsid w:val="00AB13E2"/>
    <w:rsid w:val="00AC140F"/>
    <w:rsid w:val="00AD4C3B"/>
    <w:rsid w:val="00AD7537"/>
    <w:rsid w:val="00AE431B"/>
    <w:rsid w:val="00B012E2"/>
    <w:rsid w:val="00B04257"/>
    <w:rsid w:val="00B16374"/>
    <w:rsid w:val="00B9050E"/>
    <w:rsid w:val="00BB7A05"/>
    <w:rsid w:val="00BD192D"/>
    <w:rsid w:val="00BD4F08"/>
    <w:rsid w:val="00C2157C"/>
    <w:rsid w:val="00C409C6"/>
    <w:rsid w:val="00C46F18"/>
    <w:rsid w:val="00C702B8"/>
    <w:rsid w:val="00CB6260"/>
    <w:rsid w:val="00CB6C81"/>
    <w:rsid w:val="00CB7FE9"/>
    <w:rsid w:val="00CC0E1B"/>
    <w:rsid w:val="00CC7C71"/>
    <w:rsid w:val="00CD69A4"/>
    <w:rsid w:val="00CE3C9F"/>
    <w:rsid w:val="00CF7D70"/>
    <w:rsid w:val="00D10E2B"/>
    <w:rsid w:val="00D30522"/>
    <w:rsid w:val="00D50E3A"/>
    <w:rsid w:val="00D86FE6"/>
    <w:rsid w:val="00DA5FBA"/>
    <w:rsid w:val="00DA6E72"/>
    <w:rsid w:val="00DC002F"/>
    <w:rsid w:val="00DD1293"/>
    <w:rsid w:val="00E146B1"/>
    <w:rsid w:val="00E61598"/>
    <w:rsid w:val="00E74EDF"/>
    <w:rsid w:val="00E84F9E"/>
    <w:rsid w:val="00E93A70"/>
    <w:rsid w:val="00E975EF"/>
    <w:rsid w:val="00F05CC5"/>
    <w:rsid w:val="00F8511F"/>
    <w:rsid w:val="00F85BCF"/>
    <w:rsid w:val="00F97802"/>
    <w:rsid w:val="00FA665A"/>
    <w:rsid w:val="00FE36A2"/>
    <w:rsid w:val="156902B8"/>
    <w:rsid w:val="2303614B"/>
    <w:rsid w:val="24E44690"/>
    <w:rsid w:val="2EC1365F"/>
    <w:rsid w:val="326646A6"/>
    <w:rsid w:val="3C7F3CA5"/>
    <w:rsid w:val="46EB31E0"/>
    <w:rsid w:val="5B8D1EBB"/>
    <w:rsid w:val="66420C45"/>
    <w:rsid w:val="711F0D79"/>
    <w:rsid w:val="749776B4"/>
    <w:rsid w:val="7AAB75C5"/>
    <w:rsid w:val="7D782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semiHidden/>
    <w:qFormat/>
    <w:uiPriority w:val="99"/>
    <w:rPr>
      <w:rFonts w:ascii="Times New Roman" w:hAnsi="Times New Roman" w:eastAsia="宋体" w:cs="Times New Roman"/>
      <w:sz w:val="18"/>
      <w:szCs w:val="18"/>
    </w:rPr>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盐田区政府</Company>
  <Pages>22</Pages>
  <Words>1722</Words>
  <Characters>9820</Characters>
  <Lines>81</Lines>
  <Paragraphs>23</Paragraphs>
  <TotalTime>500</TotalTime>
  <ScaleCrop>false</ScaleCrop>
  <LinksUpToDate>false</LinksUpToDate>
  <CharactersWithSpaces>11519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2019-03-07T11:34:00Z</dcterms:created>
  <dc:creator>桂鑫</dc:creator>
  <cp:lastModifiedBy>yt</cp:lastModifiedBy>
  <dcterms:modified xsi:type="dcterms:W3CDTF">2024-06-27T15:30:26Z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