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523FF">
      <w:pPr>
        <w:widowControl/>
        <w:spacing w:beforeAutospacing="1" w:afterAutospacing="1"/>
        <w:jc w:val="center"/>
        <w:outlineLvl w:val="1"/>
        <w:rPr>
          <w:rFonts w:hint="eastAsia" w:ascii="黑体" w:hAnsi="宋体" w:eastAsia="黑体" w:cs="黑体"/>
          <w:kern w:val="0"/>
          <w:sz w:val="40"/>
          <w:szCs w:val="40"/>
        </w:rPr>
      </w:pPr>
    </w:p>
    <w:p w14:paraId="38D9C4EF">
      <w:pPr>
        <w:widowControl/>
        <w:spacing w:beforeAutospacing="1" w:afterAutospacing="1"/>
        <w:jc w:val="center"/>
        <w:outlineLvl w:val="1"/>
        <w:rPr>
          <w:rFonts w:hint="eastAsia" w:ascii="黑体" w:hAnsi="宋体" w:eastAsia="黑体" w:cs="黑体"/>
          <w:kern w:val="0"/>
          <w:sz w:val="40"/>
          <w:szCs w:val="40"/>
        </w:rPr>
      </w:pPr>
    </w:p>
    <w:p w14:paraId="68ABC657">
      <w:pPr>
        <w:widowControl/>
        <w:spacing w:beforeAutospacing="1" w:afterAutospacing="1"/>
        <w:jc w:val="center"/>
        <w:outlineLvl w:val="1"/>
        <w:rPr>
          <w:rFonts w:hint="eastAsia" w:ascii="黑体" w:hAnsi="宋体" w:eastAsia="黑体" w:cs="黑体"/>
          <w:kern w:val="0"/>
          <w:sz w:val="40"/>
          <w:szCs w:val="40"/>
        </w:rPr>
      </w:pPr>
    </w:p>
    <w:p w14:paraId="6606496A">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7D3DCEB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B89B0FC">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783211E3">
            <w:pPr>
              <w:widowControl/>
              <w:jc w:val="left"/>
              <w:rPr>
                <w:sz w:val="30"/>
                <w:szCs w:val="30"/>
              </w:rPr>
            </w:pPr>
            <w:r>
              <w:rPr>
                <w:rFonts w:hint="eastAsia" w:ascii="宋体" w:hAnsi="宋体" w:cs="宋体"/>
                <w:kern w:val="0"/>
                <w:sz w:val="30"/>
                <w:szCs w:val="30"/>
                <w:lang w:bidi="ar"/>
              </w:rPr>
              <w:t>YTZXCG-2024-00026</w:t>
            </w:r>
          </w:p>
        </w:tc>
      </w:tr>
      <w:tr w14:paraId="3627443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7435FC9">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1B4494A2">
            <w:pPr>
              <w:widowControl/>
              <w:jc w:val="left"/>
              <w:rPr>
                <w:sz w:val="30"/>
                <w:szCs w:val="30"/>
              </w:rPr>
            </w:pPr>
            <w:bookmarkStart w:id="0" w:name="OLE_LINK1"/>
            <w:r>
              <w:rPr>
                <w:rFonts w:hint="eastAsia"/>
                <w:sz w:val="30"/>
                <w:szCs w:val="30"/>
              </w:rPr>
              <w:t>深圳市盐田区智慧校园安保运营服务项目</w:t>
            </w:r>
            <w:bookmarkEnd w:id="0"/>
          </w:p>
        </w:tc>
      </w:tr>
      <w:tr w14:paraId="0492EFE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38C8BD5">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1BC4176F">
            <w:pPr>
              <w:widowControl/>
              <w:jc w:val="left"/>
              <w:rPr>
                <w:sz w:val="30"/>
                <w:szCs w:val="30"/>
              </w:rPr>
            </w:pPr>
            <w:r>
              <w:rPr>
                <w:rFonts w:ascii="宋体" w:hAnsi="宋体" w:cs="宋体"/>
                <w:kern w:val="0"/>
                <w:sz w:val="30"/>
                <w:szCs w:val="30"/>
                <w:lang w:bidi="ar"/>
              </w:rPr>
              <w:t>A</w:t>
            </w:r>
          </w:p>
        </w:tc>
      </w:tr>
      <w:tr w14:paraId="41361CA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85F3366">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219FE69">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6316FD7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6AD6E4C">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0044C0E3">
            <w:pPr>
              <w:widowControl/>
              <w:jc w:val="left"/>
              <w:rPr>
                <w:sz w:val="30"/>
                <w:szCs w:val="30"/>
              </w:rPr>
            </w:pPr>
            <w:r>
              <w:rPr>
                <w:rFonts w:ascii="宋体" w:hAnsi="宋体" w:cs="宋体"/>
                <w:kern w:val="0"/>
                <w:sz w:val="30"/>
                <w:szCs w:val="30"/>
                <w:lang w:bidi="ar"/>
              </w:rPr>
              <w:t>公开招标</w:t>
            </w:r>
          </w:p>
        </w:tc>
      </w:tr>
      <w:tr w14:paraId="4BC9DE1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CA4F11">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69622145">
            <w:pPr>
              <w:widowControl/>
              <w:jc w:val="left"/>
              <w:rPr>
                <w:sz w:val="30"/>
                <w:szCs w:val="30"/>
              </w:rPr>
            </w:pPr>
            <w:r>
              <w:rPr>
                <w:rFonts w:ascii="宋体" w:hAnsi="宋体" w:cs="宋体"/>
                <w:kern w:val="0"/>
                <w:sz w:val="30"/>
                <w:szCs w:val="30"/>
                <w:lang w:bidi="ar"/>
              </w:rPr>
              <w:t>人民币</w:t>
            </w:r>
          </w:p>
        </w:tc>
      </w:tr>
      <w:tr w14:paraId="5FF00EE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891BA03">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5909A494">
            <w:pPr>
              <w:widowControl/>
              <w:jc w:val="left"/>
              <w:rPr>
                <w:sz w:val="30"/>
                <w:szCs w:val="30"/>
              </w:rPr>
            </w:pPr>
            <w:r>
              <w:rPr>
                <w:rFonts w:ascii="宋体" w:hAnsi="宋体" w:cs="宋体"/>
                <w:kern w:val="0"/>
                <w:sz w:val="30"/>
                <w:szCs w:val="30"/>
                <w:lang w:bidi="ar"/>
              </w:rPr>
              <w:t>综合评分法</w:t>
            </w:r>
          </w:p>
        </w:tc>
      </w:tr>
    </w:tbl>
    <w:p w14:paraId="07C6D146">
      <w:pPr>
        <w:bidi w:val="0"/>
        <w:rPr>
          <w:rFonts w:hint="eastAsia"/>
        </w:rPr>
      </w:pPr>
    </w:p>
    <w:p w14:paraId="1D42C6D2">
      <w:pPr>
        <w:pStyle w:val="37"/>
        <w:jc w:val="center"/>
        <w:outlineLvl w:val="1"/>
        <w:rPr>
          <w:rFonts w:hint="eastAsia"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5988AC0B">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A962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E2D3DA">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9D24977">
            <w:pPr>
              <w:jc w:val="center"/>
              <w:rPr>
                <w:rFonts w:ascii="宋体" w:hAnsi="宋体" w:cs="宋体"/>
                <w:sz w:val="28"/>
                <w:szCs w:val="28"/>
              </w:rPr>
            </w:pPr>
            <w:r>
              <w:rPr>
                <w:sz w:val="28"/>
                <w:szCs w:val="28"/>
              </w:rPr>
              <w:t>内容</w:t>
            </w:r>
          </w:p>
        </w:tc>
      </w:tr>
      <w:tr w14:paraId="15B456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2D7453B">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1404BBB">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A806F03">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BD0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AC46560">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9C53F9B">
            <w:pPr>
              <w:jc w:val="center"/>
              <w:rPr>
                <w:rFonts w:ascii="宋体" w:hAnsi="宋体" w:cs="宋体"/>
                <w:sz w:val="28"/>
                <w:szCs w:val="28"/>
              </w:rPr>
            </w:pPr>
            <w:r>
              <w:rPr>
                <w:sz w:val="28"/>
                <w:szCs w:val="28"/>
              </w:rPr>
              <w:t>内容</w:t>
            </w:r>
          </w:p>
        </w:tc>
      </w:tr>
      <w:tr w14:paraId="2E15A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4F690BA">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495CE3D">
            <w:pPr>
              <w:rPr>
                <w:rFonts w:ascii="宋体" w:hAnsi="宋体" w:cs="宋体"/>
                <w:szCs w:val="21"/>
              </w:rPr>
            </w:pPr>
            <w:r>
              <w:rPr>
                <w:rFonts w:hint="eastAsia"/>
                <w:lang w:val="en-US" w:eastAsia="zh-CN"/>
              </w:rPr>
              <w:t>不得</w:t>
            </w:r>
            <w:r>
              <w:rPr>
                <w:rFonts w:hint="eastAsia"/>
              </w:rPr>
              <w:t>将一个包的内容拆开投标；</w:t>
            </w:r>
          </w:p>
        </w:tc>
      </w:tr>
      <w:tr w14:paraId="3E883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5E5DA6D">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4C6B752A">
            <w:pPr>
              <w:rPr>
                <w:rFonts w:ascii="宋体" w:hAnsi="宋体" w:cs="宋体"/>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9E46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6F3A026">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75A855DB">
            <w:pPr>
              <w:rPr>
                <w:rFonts w:ascii="宋体" w:hAnsi="宋体" w:cs="宋体"/>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1405B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50EA303">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8B020B9">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9E19C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1FEEBC2">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70D1EC5E">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color w:val="0000FF"/>
              </w:rPr>
              <w:t>若招标文件未设置实质性条款，不得据此做投标无效处理）；</w:t>
            </w:r>
          </w:p>
        </w:tc>
      </w:tr>
      <w:tr w14:paraId="4BF94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54BA17E">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66AD319D">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ACAD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DE5B510">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5410188">
            <w:pPr>
              <w:rPr>
                <w:rFonts w:ascii="宋体" w:hAnsi="宋体" w:cs="宋体"/>
                <w:szCs w:val="21"/>
              </w:rPr>
            </w:pPr>
            <w:r>
              <w:rPr>
                <w:rFonts w:hint="eastAsia"/>
                <w:color w:val="0000FF"/>
                <w:lang w:val="en-US" w:eastAsia="zh-CN"/>
              </w:rPr>
              <w:t>采购标的/服务</w:t>
            </w:r>
            <w:r>
              <w:rPr>
                <w:rFonts w:hint="eastAsia" w:ascii="Times New Roman" w:eastAsia="宋体"/>
                <w:color w:val="0000FF"/>
                <w:lang w:val="en-US" w:eastAsia="zh-CN"/>
              </w:rPr>
              <w:t>清单</w:t>
            </w:r>
            <w:r>
              <w:rPr>
                <w:rFonts w:hint="eastAsia"/>
                <w:color w:val="0000FF"/>
                <w:lang w:val="en-US" w:eastAsia="zh-CN"/>
              </w:rPr>
              <w:t>/报价等任意一类</w:t>
            </w:r>
            <w:r>
              <w:rPr>
                <w:rFonts w:hint="eastAsia" w:ascii="Times New Roman" w:eastAsia="宋体"/>
                <w:color w:val="0000FF"/>
                <w:lang w:val="en-US" w:eastAsia="zh-CN"/>
              </w:rPr>
              <w:t>有缺漏项或响应不全</w:t>
            </w:r>
            <w:r>
              <w:rPr>
                <w:rFonts w:hint="eastAsia"/>
                <w:color w:val="0000FF"/>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650FB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43817B7">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619C7637">
            <w:pPr>
              <w:rPr>
                <w:rFonts w:ascii="宋体" w:hAnsi="宋体" w:cs="宋体"/>
                <w:szCs w:val="21"/>
              </w:rPr>
            </w:pPr>
            <w:r>
              <w:rPr>
                <w:rFonts w:hint="eastAsia"/>
              </w:rPr>
              <w:t>投标文件存在列放位置错误，导致属于信息公开情形的没有被公开；</w:t>
            </w:r>
          </w:p>
        </w:tc>
      </w:tr>
      <w:tr w14:paraId="3C9B6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C9E1B49">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534A886B">
            <w:pPr>
              <w:rPr>
                <w:rFonts w:ascii="宋体" w:hAnsi="宋体" w:cs="宋体"/>
                <w:szCs w:val="21"/>
              </w:rPr>
            </w:pPr>
            <w:r>
              <w:rPr>
                <w:rFonts w:hint="eastAsia"/>
              </w:rPr>
              <w:t>投标文件电子文档</w:t>
            </w:r>
            <w:r>
              <w:rPr>
                <w:rFonts w:hint="eastAsia"/>
                <w:lang w:val="en-US" w:eastAsia="zh-CN"/>
              </w:rPr>
              <w:t>不得</w:t>
            </w:r>
            <w:r>
              <w:rPr>
                <w:rFonts w:hint="eastAsia"/>
              </w:rPr>
              <w:t>带病毒；</w:t>
            </w:r>
          </w:p>
        </w:tc>
      </w:tr>
      <w:tr w14:paraId="2536E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B66FD5">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2F45F311">
            <w:pPr>
              <w:rPr>
                <w:rFonts w:ascii="宋体" w:hAnsi="宋体" w:cs="宋体"/>
                <w:szCs w:val="21"/>
              </w:rPr>
            </w:pPr>
            <w:r>
              <w:rPr>
                <w:rFonts w:hint="eastAsia"/>
              </w:rPr>
              <w:t>投标文件用不属于本公司的电子密钥或电子营业执照进行加密的；</w:t>
            </w:r>
          </w:p>
        </w:tc>
      </w:tr>
      <w:tr w14:paraId="2729D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7E47BF0D">
            <w:pPr>
              <w:widowControl/>
              <w:jc w:val="center"/>
              <w:textAlignment w:val="top"/>
              <w:rPr>
                <w:rFonts w:ascii="宋体" w:hAnsi="宋体" w:cs="宋体"/>
                <w:szCs w:val="21"/>
              </w:rPr>
            </w:pPr>
            <w:r>
              <w:rPr>
                <w:rFonts w:hint="eastAsia"/>
                <w:szCs w:val="24"/>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08A3515E">
            <w:pPr>
              <w:widowControl/>
              <w:jc w:val="left"/>
              <w:textAlignment w:val="top"/>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57081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46034CD4">
            <w:pPr>
              <w:widowControl/>
              <w:jc w:val="center"/>
              <w:textAlignment w:val="top"/>
              <w:rPr>
                <w:rFonts w:ascii="宋体" w:hAnsi="宋体" w:cs="宋体"/>
                <w:szCs w:val="21"/>
              </w:rPr>
            </w:pPr>
            <w:r>
              <w:rPr>
                <w:rFonts w:hint="eastAsia"/>
                <w:szCs w:val="24"/>
                <w:lang w:val="en-US" w:eastAsia="zh-CN"/>
              </w:rPr>
              <w:t>12</w:t>
            </w:r>
          </w:p>
        </w:tc>
        <w:tc>
          <w:tcPr>
            <w:tcW w:w="8278" w:type="dxa"/>
            <w:tcBorders>
              <w:top w:val="single" w:color="000000" w:sz="8" w:space="0"/>
              <w:left w:val="single" w:color="000000" w:sz="8" w:space="0"/>
              <w:bottom w:val="single" w:color="000000" w:sz="8" w:space="0"/>
              <w:right w:val="single" w:color="000000" w:sz="8" w:space="0"/>
            </w:tcBorders>
            <w:vAlign w:val="top"/>
          </w:tcPr>
          <w:p w14:paraId="57896DBE">
            <w:pPr>
              <w:widowControl/>
              <w:jc w:val="left"/>
              <w:textAlignment w:val="top"/>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6C62A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20DE2B9">
            <w:pPr>
              <w:jc w:val="center"/>
              <w:rPr>
                <w:rFonts w:hint="eastAsia" w:ascii="宋体" w:hAnsi="宋体" w:eastAsia="宋体" w:cs="宋体"/>
                <w:szCs w:val="21"/>
                <w:lang w:eastAsia="zh-CN"/>
              </w:rPr>
            </w:pPr>
            <w:r>
              <w:rPr>
                <w:szCs w:val="21"/>
              </w:rPr>
              <w:t>1</w:t>
            </w:r>
            <w:r>
              <w:rPr>
                <w:rFonts w:hint="eastAsia"/>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tcPr>
          <w:p w14:paraId="1B69A088">
            <w:pPr>
              <w:rPr>
                <w:rFonts w:ascii="宋体" w:hAnsi="宋体" w:cs="宋体"/>
                <w:szCs w:val="21"/>
              </w:rPr>
            </w:pPr>
            <w:r>
              <w:rPr>
                <w:rFonts w:hint="eastAsia"/>
              </w:rPr>
              <w:t>法律、法规、规章、规范性文件规定的其他情形。</w:t>
            </w:r>
          </w:p>
        </w:tc>
      </w:tr>
    </w:tbl>
    <w:p w14:paraId="17860D8B">
      <w:pPr>
        <w:bidi w:val="0"/>
        <w:rPr>
          <w:rFonts w:hint="eastAsia"/>
        </w:rPr>
      </w:pPr>
    </w:p>
    <w:p w14:paraId="5316EC6C">
      <w:pPr>
        <w:pStyle w:val="37"/>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19F2BE9E">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3FE16A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3A2B3C02">
            <w:pPr>
              <w:widowControl/>
              <w:jc w:val="left"/>
              <w:rPr>
                <w:b/>
                <w:bCs/>
                <w:sz w:val="24"/>
              </w:rPr>
            </w:pPr>
            <w:r>
              <w:rPr>
                <w:b/>
                <w:bCs/>
              </w:rPr>
              <w:t>评标方法：</w:t>
            </w:r>
            <w:r>
              <w:rPr>
                <w:b/>
                <w:bCs/>
                <w:strike w:val="0"/>
                <w:dstrike w:val="0"/>
              </w:rPr>
              <w:t>综合评分法</w:t>
            </w:r>
          </w:p>
        </w:tc>
        <w:tc>
          <w:tcPr>
            <w:tcW w:w="240" w:type="dxa"/>
            <w:shd w:val="clear" w:color="auto" w:fill="auto"/>
            <w:vAlign w:val="center"/>
          </w:tcPr>
          <w:p w14:paraId="6D362043">
            <w:pPr>
              <w:jc w:val="right"/>
              <w:rPr>
                <w:rFonts w:ascii="宋体"/>
                <w:b/>
                <w:bCs/>
                <w:sz w:val="24"/>
              </w:rPr>
            </w:pPr>
          </w:p>
        </w:tc>
      </w:tr>
      <w:tr w14:paraId="47E946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715541C">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color w:val="0000FF"/>
                <w:sz w:val="21"/>
                <w:szCs w:val="21"/>
                <w:lang w:eastAsia="zh-CN"/>
              </w:rPr>
            </w:pPr>
            <w:r>
              <w:rPr>
                <w:color w:val="0000FF"/>
                <w:sz w:val="21"/>
                <w:szCs w:val="21"/>
              </w:rPr>
              <w:t>综合评分法，是指</w:t>
            </w:r>
            <w:r>
              <w:rPr>
                <w:rFonts w:hint="eastAsia" w:ascii="Times New Roman" w:hAnsi="Times New Roman" w:eastAsia="宋体" w:cs="Times New Roman"/>
                <w:color w:val="0000FF"/>
                <w:kern w:val="0"/>
                <w:sz w:val="21"/>
                <w:szCs w:val="21"/>
                <w:lang w:val="en-US" w:eastAsia="zh-CN" w:bidi="ar-SA"/>
              </w:rPr>
              <w:t>投标文件满足招标文件全部实质性要求</w:t>
            </w:r>
            <w:r>
              <w:rPr>
                <w:color w:val="0000FF"/>
                <w:sz w:val="21"/>
                <w:szCs w:val="21"/>
              </w:rPr>
              <w:t>，且按照</w:t>
            </w:r>
            <w:r>
              <w:rPr>
                <w:rFonts w:hint="eastAsia" w:ascii="Times New Roman" w:eastAsia="宋体"/>
                <w:color w:val="0000FF"/>
                <w:sz w:val="21"/>
                <w:szCs w:val="21"/>
                <w:lang w:val="en-US" w:eastAsia="zh-CN"/>
              </w:rPr>
              <w:t>招标文件规定的各项因素进行综合评审，评标总得分排名前列</w:t>
            </w:r>
            <w:r>
              <w:rPr>
                <w:color w:val="0000FF"/>
                <w:sz w:val="21"/>
                <w:szCs w:val="21"/>
              </w:rPr>
              <w:t>的投标人为中标候选人的评标方法。</w:t>
            </w:r>
            <w:r>
              <w:rPr>
                <w:rFonts w:hint="eastAsia" w:eastAsia="宋体"/>
                <w:color w:val="0000FF"/>
                <w:sz w:val="21"/>
                <w:szCs w:val="21"/>
                <w:lang w:eastAsia="zh-CN"/>
              </w:rPr>
              <w:t>（</w:t>
            </w:r>
            <w:r>
              <w:rPr>
                <w:rFonts w:hint="eastAsia" w:ascii="Times New Roman" w:eastAsia="宋体"/>
                <w:color w:val="0000FF"/>
                <w:sz w:val="21"/>
                <w:szCs w:val="21"/>
                <w:lang w:val="en-US" w:eastAsia="zh-CN"/>
              </w:rPr>
              <w:t>适用于中标候选人为2家或以上的情形</w:t>
            </w:r>
            <w:r>
              <w:rPr>
                <w:rFonts w:hint="eastAsia" w:eastAsia="宋体"/>
                <w:color w:val="0000FF"/>
                <w:sz w:val="21"/>
                <w:szCs w:val="21"/>
                <w:lang w:eastAsia="zh-CN"/>
              </w:rPr>
              <w:t>）</w:t>
            </w:r>
          </w:p>
          <w:p w14:paraId="433522E0">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14:paraId="172C725C">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093451A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p>
          <w:p w14:paraId="35846F6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投标报价得分=(评标基准价／投标报价)×100 </w:t>
            </w:r>
          </w:p>
          <w:p w14:paraId="11D72734">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评标总得分＝F1×A1＋F2×A2＋……＋Fn×An </w:t>
            </w:r>
          </w:p>
          <w:p w14:paraId="17302B6A">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F1、F2……Fn分别为各项评审因素的得分； </w:t>
            </w:r>
          </w:p>
          <w:p w14:paraId="4636E0CF">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A1、A2、……An 分别为各项评审因素所占的权重(A1＋A2＋……＋An＝1)。 </w:t>
            </w:r>
          </w:p>
          <w:p w14:paraId="6F2E66C6">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评标过程中，不得去掉报价中的最高报价和最低报价。</w:t>
            </w:r>
          </w:p>
          <w:p w14:paraId="5E7534F1">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因落实政府采购政策进行价格调整的，以调整后的价格计算评标基准价和投标报价。</w:t>
            </w:r>
          </w:p>
          <w:p w14:paraId="0E315F91">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lang w:val="en-US" w:eastAsia="zh-CN" w:bidi="ar-SA"/>
              </w:rPr>
            </w:pPr>
          </w:p>
        </w:tc>
      </w:tr>
    </w:tbl>
    <w:p w14:paraId="22ECCB0F">
      <w:pPr>
        <w:rPr>
          <w:vanish/>
        </w:rPr>
      </w:pP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341"/>
        <w:gridCol w:w="990"/>
        <w:gridCol w:w="5143"/>
      </w:tblGrid>
      <w:tr w14:paraId="2280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229" w:type="pct"/>
            <w:gridSpan w:val="3"/>
            <w:vAlign w:val="center"/>
          </w:tcPr>
          <w:p w14:paraId="15277097">
            <w:pPr>
              <w:spacing w:line="360" w:lineRule="exact"/>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评分项</w:t>
            </w:r>
          </w:p>
        </w:tc>
        <w:tc>
          <w:tcPr>
            <w:tcW w:w="2770" w:type="pct"/>
            <w:vAlign w:val="center"/>
          </w:tcPr>
          <w:p w14:paraId="5A4A734A">
            <w:pPr>
              <w:spacing w:line="360" w:lineRule="exact"/>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分值</w:t>
            </w:r>
          </w:p>
        </w:tc>
      </w:tr>
      <w:tr w14:paraId="5298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2229" w:type="pct"/>
            <w:gridSpan w:val="3"/>
            <w:vAlign w:val="center"/>
          </w:tcPr>
          <w:p w14:paraId="11EBE1AA">
            <w:pPr>
              <w:spacing w:line="360" w:lineRule="exact"/>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价格</w:t>
            </w:r>
          </w:p>
        </w:tc>
        <w:tc>
          <w:tcPr>
            <w:tcW w:w="2770" w:type="pct"/>
            <w:vAlign w:val="center"/>
          </w:tcPr>
          <w:p w14:paraId="79A5894C">
            <w:pPr>
              <w:spacing w:line="360" w:lineRule="exact"/>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10</w:t>
            </w:r>
          </w:p>
        </w:tc>
      </w:tr>
      <w:tr w14:paraId="143E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229" w:type="pct"/>
            <w:gridSpan w:val="3"/>
            <w:vAlign w:val="center"/>
          </w:tcPr>
          <w:p w14:paraId="5C8CC9BC">
            <w:pPr>
              <w:spacing w:line="360" w:lineRule="exact"/>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技术部分</w:t>
            </w:r>
          </w:p>
        </w:tc>
        <w:tc>
          <w:tcPr>
            <w:tcW w:w="2770" w:type="pct"/>
            <w:vAlign w:val="center"/>
          </w:tcPr>
          <w:p w14:paraId="03AA45DE">
            <w:pPr>
              <w:spacing w:line="360" w:lineRule="exact"/>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68</w:t>
            </w:r>
          </w:p>
        </w:tc>
      </w:tr>
      <w:tr w14:paraId="2AC5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5" w:type="pct"/>
            <w:shd w:val="clear" w:color="auto" w:fill="BDD6EE"/>
            <w:vAlign w:val="center"/>
          </w:tcPr>
          <w:p w14:paraId="49E5D7FC">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序号</w:t>
            </w:r>
          </w:p>
        </w:tc>
        <w:tc>
          <w:tcPr>
            <w:tcW w:w="1261" w:type="pct"/>
            <w:shd w:val="clear" w:color="auto" w:fill="BDD6EE"/>
            <w:vAlign w:val="center"/>
          </w:tcPr>
          <w:p w14:paraId="30CB36BF">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评分因素</w:t>
            </w:r>
          </w:p>
        </w:tc>
        <w:tc>
          <w:tcPr>
            <w:tcW w:w="532" w:type="pct"/>
            <w:shd w:val="clear" w:color="auto" w:fill="BDD6EE"/>
            <w:vAlign w:val="center"/>
          </w:tcPr>
          <w:p w14:paraId="7241C3AC">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分值</w:t>
            </w:r>
          </w:p>
        </w:tc>
        <w:tc>
          <w:tcPr>
            <w:tcW w:w="2770" w:type="pct"/>
            <w:shd w:val="clear" w:color="auto" w:fill="BDD6EE"/>
            <w:vAlign w:val="center"/>
          </w:tcPr>
          <w:p w14:paraId="013AF56C">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评分准则</w:t>
            </w:r>
          </w:p>
        </w:tc>
      </w:tr>
      <w:tr w14:paraId="0703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pct"/>
            <w:vAlign w:val="center"/>
          </w:tcPr>
          <w:p w14:paraId="4B2DA0C8">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p>
        </w:tc>
        <w:tc>
          <w:tcPr>
            <w:tcW w:w="1261" w:type="pct"/>
            <w:vAlign w:val="center"/>
          </w:tcPr>
          <w:p w14:paraId="1A53593D">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实施方案</w:t>
            </w:r>
          </w:p>
        </w:tc>
        <w:tc>
          <w:tcPr>
            <w:tcW w:w="532" w:type="pct"/>
            <w:vAlign w:val="center"/>
          </w:tcPr>
          <w:p w14:paraId="0E989714">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w:t>
            </w:r>
          </w:p>
        </w:tc>
        <w:tc>
          <w:tcPr>
            <w:tcW w:w="2770" w:type="pct"/>
          </w:tcPr>
          <w:p w14:paraId="361D903B">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77A159C7">
            <w:pPr>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根据投标人提供的实施方案内容进行评审，包括但不限于以下内容：</w:t>
            </w:r>
          </w:p>
          <w:p w14:paraId="53BDF382">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1.服务流程设计；</w:t>
            </w:r>
          </w:p>
          <w:p w14:paraId="4C123A72">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2.服务岗位职责；</w:t>
            </w:r>
          </w:p>
          <w:p w14:paraId="57412173">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3.服务人员配备。</w:t>
            </w:r>
          </w:p>
          <w:p w14:paraId="230E40A8">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评分标准：</w:t>
            </w:r>
          </w:p>
          <w:p w14:paraId="26A810C1">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满足以上全部三点得</w:t>
            </w:r>
            <w:r>
              <w:rPr>
                <w:rFonts w:hint="eastAsia"/>
                <w:color w:val="000000" w:themeColor="text1"/>
                <w:sz w:val="22"/>
                <w:szCs w:val="22"/>
                <w:lang w:val="en-US" w:eastAsia="zh-CN"/>
                <w14:textFill>
                  <w14:solidFill>
                    <w14:schemeClr w14:val="tx1"/>
                  </w14:solidFill>
                </w14:textFill>
              </w:rPr>
              <w:t>70</w:t>
            </w:r>
            <w:r>
              <w:rPr>
                <w:color w:val="000000" w:themeColor="text1"/>
                <w:sz w:val="22"/>
                <w:szCs w:val="22"/>
                <w14:textFill>
                  <w14:solidFill>
                    <w14:schemeClr w14:val="tx1"/>
                  </w14:solidFill>
                </w14:textFill>
              </w:rPr>
              <w:t>分，满足任意两点得</w:t>
            </w:r>
            <w:r>
              <w:rPr>
                <w:rFonts w:hint="eastAsia"/>
                <w:color w:val="000000" w:themeColor="text1"/>
                <w:sz w:val="22"/>
                <w:szCs w:val="22"/>
                <w:lang w:val="en-US" w:eastAsia="zh-CN"/>
                <w14:textFill>
                  <w14:solidFill>
                    <w14:schemeClr w14:val="tx1"/>
                  </w14:solidFill>
                </w14:textFill>
              </w:rPr>
              <w:t>50</w:t>
            </w:r>
            <w:r>
              <w:rPr>
                <w:color w:val="000000" w:themeColor="text1"/>
                <w:sz w:val="22"/>
                <w:szCs w:val="22"/>
                <w14:textFill>
                  <w14:solidFill>
                    <w14:schemeClr w14:val="tx1"/>
                  </w14:solidFill>
                </w14:textFill>
              </w:rPr>
              <w:t>分，满足任意一点得</w:t>
            </w:r>
            <w:r>
              <w:rPr>
                <w:rFonts w:hint="eastAsia"/>
                <w:color w:val="000000" w:themeColor="text1"/>
                <w:sz w:val="22"/>
                <w:szCs w:val="22"/>
                <w:lang w:val="en-US" w:eastAsia="zh-CN"/>
                <w14:textFill>
                  <w14:solidFill>
                    <w14:schemeClr w14:val="tx1"/>
                  </w14:solidFill>
                </w14:textFill>
              </w:rPr>
              <w:t>20</w:t>
            </w:r>
            <w:r>
              <w:rPr>
                <w:color w:val="000000" w:themeColor="text1"/>
                <w:sz w:val="22"/>
                <w:szCs w:val="22"/>
                <w14:textFill>
                  <w14:solidFill>
                    <w14:schemeClr w14:val="tx1"/>
                  </w14:solidFill>
                </w14:textFill>
              </w:rPr>
              <w:t>分，未满足不得分。</w:t>
            </w:r>
          </w:p>
          <w:p w14:paraId="39F4B0CA">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在此基础上，按照下列要求进行加分：</w:t>
            </w:r>
          </w:p>
          <w:p w14:paraId="49836796">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1.方案全面合理、可执行性强、有很强的针对性的加</w:t>
            </w:r>
            <w:r>
              <w:rPr>
                <w:rFonts w:hint="eastAsia"/>
                <w:color w:val="000000" w:themeColor="text1"/>
                <w:sz w:val="22"/>
                <w:szCs w:val="22"/>
                <w:lang w:val="en-US" w:eastAsia="zh-CN"/>
                <w14:textFill>
                  <w14:solidFill>
                    <w14:schemeClr w14:val="tx1"/>
                  </w14:solidFill>
                </w14:textFill>
              </w:rPr>
              <w:t>30分</w:t>
            </w:r>
            <w:r>
              <w:rPr>
                <w:color w:val="000000" w:themeColor="text1"/>
                <w:sz w:val="22"/>
                <w:szCs w:val="22"/>
                <w14:textFill>
                  <w14:solidFill>
                    <w14:schemeClr w14:val="tx1"/>
                  </w14:solidFill>
                </w14:textFill>
              </w:rPr>
              <w:t>；</w:t>
            </w:r>
          </w:p>
          <w:p w14:paraId="7859405B">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2.方案较全面合理、可执行性较强、有较强的针对性的加</w:t>
            </w:r>
            <w:r>
              <w:rPr>
                <w:rFonts w:hint="eastAsia"/>
                <w:color w:val="000000" w:themeColor="text1"/>
                <w:sz w:val="22"/>
                <w:szCs w:val="22"/>
                <w14:textFill>
                  <w14:solidFill>
                    <w14:schemeClr w14:val="tx1"/>
                  </w14:solidFill>
                </w14:textFill>
              </w:rPr>
              <w:t>2</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w:t>
            </w:r>
          </w:p>
          <w:p w14:paraId="4769C5D5">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3.方案全面合理一般、可执行性一般、针对性一般的加</w:t>
            </w:r>
            <w:r>
              <w:rPr>
                <w:rFonts w:hint="eastAsia"/>
                <w:color w:val="000000" w:themeColor="text1"/>
                <w:sz w:val="22"/>
                <w:szCs w:val="22"/>
                <w14:textFill>
                  <w14:solidFill>
                    <w14:schemeClr w14:val="tx1"/>
                  </w14:solidFill>
                </w14:textFill>
              </w:rPr>
              <w:t>1</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w:t>
            </w:r>
          </w:p>
          <w:p w14:paraId="5FB7A903">
            <w:pPr>
              <w:spacing w:line="360" w:lineRule="exact"/>
              <w:rPr>
                <w:b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4.方案不完整、缺乏合理性、可执行性较差、针对性不强的不加分。</w:t>
            </w:r>
          </w:p>
        </w:tc>
      </w:tr>
      <w:tr w14:paraId="01F2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5" w:type="pct"/>
            <w:vAlign w:val="center"/>
          </w:tcPr>
          <w:p w14:paraId="7D53E0DF">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p>
        </w:tc>
        <w:tc>
          <w:tcPr>
            <w:tcW w:w="1261" w:type="pct"/>
            <w:vAlign w:val="center"/>
          </w:tcPr>
          <w:p w14:paraId="76215373">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总体框架及理解</w:t>
            </w:r>
          </w:p>
        </w:tc>
        <w:tc>
          <w:tcPr>
            <w:tcW w:w="532" w:type="pct"/>
            <w:vAlign w:val="center"/>
          </w:tcPr>
          <w:p w14:paraId="532BE2B2">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w:t>
            </w:r>
          </w:p>
        </w:tc>
        <w:tc>
          <w:tcPr>
            <w:tcW w:w="2770" w:type="pct"/>
          </w:tcPr>
          <w:p w14:paraId="34AE650B">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69AE2391">
            <w:pPr>
              <w:wordWrap w:val="0"/>
              <w:spacing w:line="360" w:lineRule="exact"/>
              <w:rPr>
                <w:color w:val="000000" w:themeColor="text1"/>
                <w:kern w:val="0"/>
                <w:sz w:val="22"/>
                <w:szCs w:val="22"/>
                <w14:textFill>
                  <w14:solidFill>
                    <w14:schemeClr w14:val="tx1"/>
                  </w14:solidFill>
                </w14:textFill>
              </w:rPr>
            </w:pPr>
            <w:r>
              <w:rPr>
                <w:color w:val="000000" w:themeColor="text1"/>
                <w:sz w:val="22"/>
                <w:szCs w:val="22"/>
                <w14:textFill>
                  <w14:solidFill>
                    <w14:schemeClr w14:val="tx1"/>
                  </w14:solidFill>
                </w14:textFill>
              </w:rPr>
              <w:t>根据投标人提供的总体框架及理解内容</w:t>
            </w:r>
            <w:r>
              <w:rPr>
                <w:color w:val="000000" w:themeColor="text1"/>
                <w:kern w:val="0"/>
                <w:sz w:val="22"/>
                <w:szCs w:val="22"/>
                <w14:textFill>
                  <w14:solidFill>
                    <w14:schemeClr w14:val="tx1"/>
                  </w14:solidFill>
                </w14:textFill>
              </w:rPr>
              <w:t>进行评审，包括但不限于以下内容：</w:t>
            </w:r>
          </w:p>
          <w:p w14:paraId="5C91DC8D">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1.项目现状及需求分析；</w:t>
            </w:r>
          </w:p>
          <w:p w14:paraId="6F761083">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2.总体框架设计；</w:t>
            </w:r>
          </w:p>
          <w:p w14:paraId="667053E9">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3.项目重点难点分析。</w:t>
            </w:r>
          </w:p>
          <w:p w14:paraId="36475EA2">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评分标准：</w:t>
            </w:r>
          </w:p>
          <w:p w14:paraId="7353E162">
            <w:pPr>
              <w:spacing w:line="360" w:lineRule="exac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满足以上全部三点得</w:t>
            </w:r>
            <w:r>
              <w:rPr>
                <w:rFonts w:hint="eastAsia"/>
                <w:color w:val="000000" w:themeColor="text1"/>
                <w:sz w:val="22"/>
                <w:szCs w:val="22"/>
                <w:lang w:val="en-US" w:eastAsia="zh-CN"/>
                <w14:textFill>
                  <w14:solidFill>
                    <w14:schemeClr w14:val="tx1"/>
                  </w14:solidFill>
                </w14:textFill>
              </w:rPr>
              <w:t>70</w:t>
            </w:r>
            <w:r>
              <w:rPr>
                <w:color w:val="000000" w:themeColor="text1"/>
                <w:sz w:val="22"/>
                <w:szCs w:val="22"/>
                <w14:textFill>
                  <w14:solidFill>
                    <w14:schemeClr w14:val="tx1"/>
                  </w14:solidFill>
                </w14:textFill>
              </w:rPr>
              <w:t>分，满足任意两点得</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分，满足任意一点得2</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分，未满足不得分。</w:t>
            </w:r>
          </w:p>
          <w:p w14:paraId="7263A347">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在此基础上，按照下列要求进行加分：</w:t>
            </w:r>
          </w:p>
          <w:p w14:paraId="2FF8CFF5">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1.方案全面合理、可执行性强、有很强的针对性的加</w:t>
            </w:r>
            <w:r>
              <w:rPr>
                <w:rFonts w:hint="eastAsia"/>
                <w:color w:val="000000" w:themeColor="text1"/>
                <w:sz w:val="22"/>
                <w:szCs w:val="22"/>
                <w:lang w:val="en-US" w:eastAsia="zh-CN"/>
                <w14:textFill>
                  <w14:solidFill>
                    <w14:schemeClr w14:val="tx1"/>
                  </w14:solidFill>
                </w14:textFill>
              </w:rPr>
              <w:t>30</w:t>
            </w:r>
            <w:r>
              <w:rPr>
                <w:color w:val="000000" w:themeColor="text1"/>
                <w:sz w:val="22"/>
                <w:szCs w:val="22"/>
                <w14:textFill>
                  <w14:solidFill>
                    <w14:schemeClr w14:val="tx1"/>
                  </w14:solidFill>
                </w14:textFill>
              </w:rPr>
              <w:t>分；</w:t>
            </w:r>
          </w:p>
          <w:p w14:paraId="2332D9F5">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2.方案较全面合理、可执行性较强、有较强的针对性的加</w:t>
            </w:r>
            <w:r>
              <w:rPr>
                <w:rFonts w:hint="eastAsia"/>
                <w:color w:val="000000" w:themeColor="text1"/>
                <w:sz w:val="22"/>
                <w:szCs w:val="22"/>
                <w14:textFill>
                  <w14:solidFill>
                    <w14:schemeClr w14:val="tx1"/>
                  </w14:solidFill>
                </w14:textFill>
              </w:rPr>
              <w:t>2</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w:t>
            </w:r>
          </w:p>
          <w:p w14:paraId="1121172E">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3.方案全面合理一般、可执行性一般、针对性一般的加</w:t>
            </w:r>
            <w:r>
              <w:rPr>
                <w:rFonts w:hint="eastAsia"/>
                <w:color w:val="000000" w:themeColor="text1"/>
                <w:sz w:val="22"/>
                <w:szCs w:val="22"/>
                <w14:textFill>
                  <w14:solidFill>
                    <w14:schemeClr w14:val="tx1"/>
                  </w14:solidFill>
                </w14:textFill>
              </w:rPr>
              <w:t>1</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w:t>
            </w:r>
          </w:p>
          <w:p w14:paraId="438B3614">
            <w:pPr>
              <w:spacing w:line="360" w:lineRule="exact"/>
              <w:jc w:val="left"/>
              <w:rPr>
                <w:b/>
                <w:b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4.方案不完整、缺乏合理性、可执行性较差、针对性不强的不加分。</w:t>
            </w:r>
          </w:p>
        </w:tc>
      </w:tr>
      <w:tr w14:paraId="1CAB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5" w:type="pct"/>
            <w:vAlign w:val="center"/>
          </w:tcPr>
          <w:p w14:paraId="45E38A05">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w:t>
            </w:r>
          </w:p>
        </w:tc>
        <w:tc>
          <w:tcPr>
            <w:tcW w:w="1261" w:type="pct"/>
            <w:vAlign w:val="center"/>
          </w:tcPr>
          <w:p w14:paraId="713F6A41">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服务响应方案</w:t>
            </w:r>
          </w:p>
        </w:tc>
        <w:tc>
          <w:tcPr>
            <w:tcW w:w="532" w:type="pct"/>
            <w:vAlign w:val="center"/>
          </w:tcPr>
          <w:p w14:paraId="18000B29">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rFonts w:hint="eastAsia"/>
                <w:color w:val="000000" w:themeColor="text1"/>
                <w:sz w:val="22"/>
                <w:szCs w:val="22"/>
                <w14:textFill>
                  <w14:solidFill>
                    <w14:schemeClr w14:val="tx1"/>
                  </w14:solidFill>
                </w14:textFill>
              </w:rPr>
              <w:t>5</w:t>
            </w:r>
          </w:p>
        </w:tc>
        <w:tc>
          <w:tcPr>
            <w:tcW w:w="2770" w:type="pct"/>
          </w:tcPr>
          <w:p w14:paraId="470AA057">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29F2BDEF">
            <w:pPr>
              <w:wordWrap w:val="0"/>
              <w:spacing w:line="360" w:lineRule="exact"/>
              <w:rPr>
                <w:color w:val="000000" w:themeColor="text1"/>
                <w:kern w:val="0"/>
                <w:sz w:val="22"/>
                <w:szCs w:val="22"/>
                <w14:textFill>
                  <w14:solidFill>
                    <w14:schemeClr w14:val="tx1"/>
                  </w14:solidFill>
                </w14:textFill>
              </w:rPr>
            </w:pPr>
            <w:r>
              <w:rPr>
                <w:color w:val="000000" w:themeColor="text1"/>
                <w:sz w:val="22"/>
                <w:szCs w:val="22"/>
                <w14:textFill>
                  <w14:solidFill>
                    <w14:schemeClr w14:val="tx1"/>
                  </w14:solidFill>
                </w14:textFill>
              </w:rPr>
              <w:t>根据投标人提供的服务响应方案内容</w:t>
            </w:r>
            <w:r>
              <w:rPr>
                <w:color w:val="000000" w:themeColor="text1"/>
                <w:kern w:val="0"/>
                <w:sz w:val="22"/>
                <w:szCs w:val="22"/>
                <w14:textFill>
                  <w14:solidFill>
                    <w14:schemeClr w14:val="tx1"/>
                  </w14:solidFill>
                </w14:textFill>
              </w:rPr>
              <w:t>进行评审，包括但不限于以下内容：</w:t>
            </w:r>
          </w:p>
          <w:p w14:paraId="4E03FD6E">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1.服务响应时间；</w:t>
            </w:r>
          </w:p>
          <w:p w14:paraId="331C4812">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2.服务保障措施；</w:t>
            </w:r>
          </w:p>
          <w:p w14:paraId="432B3E14">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3.服务响应方案。</w:t>
            </w:r>
          </w:p>
          <w:p w14:paraId="4AE81710">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评分标准：</w:t>
            </w:r>
          </w:p>
          <w:p w14:paraId="6AEE1FF6">
            <w:pPr>
              <w:spacing w:line="360" w:lineRule="exac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满足以上全部三点得</w:t>
            </w:r>
            <w:r>
              <w:rPr>
                <w:rFonts w:hint="eastAsia"/>
                <w:color w:val="000000" w:themeColor="text1"/>
                <w:sz w:val="22"/>
                <w:szCs w:val="22"/>
                <w:lang w:val="en-US" w:eastAsia="zh-CN"/>
                <w14:textFill>
                  <w14:solidFill>
                    <w14:schemeClr w14:val="tx1"/>
                  </w14:solidFill>
                </w14:textFill>
              </w:rPr>
              <w:t>70</w:t>
            </w:r>
            <w:r>
              <w:rPr>
                <w:color w:val="000000" w:themeColor="text1"/>
                <w:sz w:val="22"/>
                <w:szCs w:val="22"/>
                <w14:textFill>
                  <w14:solidFill>
                    <w14:schemeClr w14:val="tx1"/>
                  </w14:solidFill>
                </w14:textFill>
              </w:rPr>
              <w:t>分，满足任意两点得</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分，满足任意一点得</w:t>
            </w:r>
            <w:r>
              <w:rPr>
                <w:rFonts w:hint="eastAsia"/>
                <w:color w:val="000000" w:themeColor="text1"/>
                <w:sz w:val="22"/>
                <w:szCs w:val="22"/>
                <w14:textFill>
                  <w14:solidFill>
                    <w14:schemeClr w14:val="tx1"/>
                  </w14:solidFill>
                </w14:textFill>
              </w:rPr>
              <w:t>2</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分，未满足不得分。</w:t>
            </w:r>
          </w:p>
          <w:p w14:paraId="599DC48F">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在此基础上，按照下列要求进行加分：</w:t>
            </w:r>
          </w:p>
          <w:p w14:paraId="35E61E53">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1.方案全面合理、可执行性强、有很强的针对性的加</w:t>
            </w:r>
            <w:r>
              <w:rPr>
                <w:rFonts w:hint="eastAsia"/>
                <w:color w:val="000000" w:themeColor="text1"/>
                <w:sz w:val="22"/>
                <w:szCs w:val="22"/>
                <w:lang w:val="en-US" w:eastAsia="zh-CN"/>
                <w14:textFill>
                  <w14:solidFill>
                    <w14:schemeClr w14:val="tx1"/>
                  </w14:solidFill>
                </w14:textFill>
              </w:rPr>
              <w:t>30</w:t>
            </w:r>
            <w:r>
              <w:rPr>
                <w:color w:val="000000" w:themeColor="text1"/>
                <w:sz w:val="22"/>
                <w:szCs w:val="22"/>
                <w14:textFill>
                  <w14:solidFill>
                    <w14:schemeClr w14:val="tx1"/>
                  </w14:solidFill>
                </w14:textFill>
              </w:rPr>
              <w:t>分；</w:t>
            </w:r>
          </w:p>
          <w:p w14:paraId="1E132ED5">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2.方案较全面合理、可执行性较强、有较强的针对性的加</w:t>
            </w:r>
            <w:r>
              <w:rPr>
                <w:rFonts w:hint="eastAsia"/>
                <w:color w:val="000000" w:themeColor="text1"/>
                <w:sz w:val="22"/>
                <w:szCs w:val="22"/>
                <w14:textFill>
                  <w14:solidFill>
                    <w14:schemeClr w14:val="tx1"/>
                  </w14:solidFill>
                </w14:textFill>
              </w:rPr>
              <w:t>2</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w:t>
            </w:r>
          </w:p>
          <w:p w14:paraId="655CBDB4">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3.方案全面合理一般、可执行性一般、针对性一般的加</w:t>
            </w:r>
            <w:r>
              <w:rPr>
                <w:rFonts w:hint="eastAsia"/>
                <w:color w:val="000000" w:themeColor="text1"/>
                <w:sz w:val="22"/>
                <w:szCs w:val="22"/>
                <w14:textFill>
                  <w14:solidFill>
                    <w14:schemeClr w14:val="tx1"/>
                  </w14:solidFill>
                </w14:textFill>
              </w:rPr>
              <w:t>1</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w:t>
            </w:r>
          </w:p>
          <w:p w14:paraId="3C698C74">
            <w:pPr>
              <w:spacing w:line="360" w:lineRule="exac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4.方案不完整、缺乏合理性、可执行性较差、针对性不强的不加分。</w:t>
            </w:r>
          </w:p>
        </w:tc>
      </w:tr>
      <w:tr w14:paraId="6D6F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5" w:type="pct"/>
            <w:vAlign w:val="center"/>
          </w:tcPr>
          <w:p w14:paraId="5DC01F04">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1261" w:type="pct"/>
            <w:vAlign w:val="center"/>
          </w:tcPr>
          <w:p w14:paraId="2185B60E">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拟安排的项目负责人情况（仅限一人）</w:t>
            </w:r>
          </w:p>
        </w:tc>
        <w:tc>
          <w:tcPr>
            <w:tcW w:w="532" w:type="pct"/>
            <w:vAlign w:val="center"/>
          </w:tcPr>
          <w:p w14:paraId="59BA8BF7">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w:t>
            </w:r>
          </w:p>
        </w:tc>
        <w:tc>
          <w:tcPr>
            <w:tcW w:w="2770" w:type="pct"/>
          </w:tcPr>
          <w:p w14:paraId="2DDBE010">
            <w:pPr>
              <w:adjustRightInd w:val="0"/>
              <w:snapToGrid w:val="0"/>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1DD6E038">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拟安排项目负责人（仅限一人）为</w:t>
            </w:r>
            <w:r>
              <w:rPr>
                <w:color w:val="0000FF"/>
                <w:sz w:val="22"/>
                <w:szCs w:val="22"/>
              </w:rPr>
              <w:t>投标</w:t>
            </w:r>
            <w:r>
              <w:rPr>
                <w:rFonts w:hint="eastAsia"/>
                <w:color w:val="0000FF"/>
                <w:sz w:val="22"/>
                <w:szCs w:val="22"/>
              </w:rPr>
              <w:t>人自有</w:t>
            </w:r>
            <w:r>
              <w:rPr>
                <w:color w:val="0000FF"/>
                <w:sz w:val="22"/>
                <w:szCs w:val="22"/>
              </w:rPr>
              <w:t>员工</w:t>
            </w:r>
            <w:r>
              <w:rPr>
                <w:rFonts w:hint="eastAsia"/>
                <w:color w:val="0000FF"/>
                <w:sz w:val="22"/>
                <w:szCs w:val="22"/>
              </w:rPr>
              <w:t>（以社保为准）</w:t>
            </w:r>
            <w:r>
              <w:rPr>
                <w:color w:val="000000" w:themeColor="text1"/>
                <w:sz w:val="22"/>
                <w:szCs w:val="22"/>
                <w14:textFill>
                  <w14:solidFill>
                    <w14:schemeClr w14:val="tx1"/>
                  </w14:solidFill>
                </w14:textFill>
              </w:rPr>
              <w:t>，否则本项不得分，在此基础上，根据以下内容进行打分：</w:t>
            </w:r>
          </w:p>
          <w:p w14:paraId="1A07D964">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1.具有人社部门或工业和信息化部教育与考试中心（原信息产业部电子教育与考试中心）颁发的数据库</w:t>
            </w:r>
            <w:r>
              <w:rPr>
                <w:rFonts w:hint="eastAsia"/>
                <w:color w:val="000000" w:themeColor="text1"/>
                <w:sz w:val="22"/>
                <w:szCs w:val="22"/>
                <w14:textFill>
                  <w14:solidFill>
                    <w14:schemeClr w14:val="tx1"/>
                  </w14:solidFill>
                </w14:textFill>
              </w:rPr>
              <w:t>（系统或管理）</w:t>
            </w:r>
            <w:r>
              <w:rPr>
                <w:color w:val="000000" w:themeColor="text1"/>
                <w:sz w:val="22"/>
                <w:szCs w:val="22"/>
                <w14:textFill>
                  <w14:solidFill>
                    <w14:schemeClr w14:val="tx1"/>
                  </w14:solidFill>
                </w14:textFill>
              </w:rPr>
              <w:t>工程师得</w:t>
            </w:r>
            <w:r>
              <w:rPr>
                <w:rFonts w:hint="eastAsia"/>
                <w:color w:val="000000" w:themeColor="text1"/>
                <w:sz w:val="22"/>
                <w:szCs w:val="22"/>
                <w:lang w:val="en-US" w:eastAsia="zh-CN"/>
                <w14:textFill>
                  <w14:solidFill>
                    <w14:schemeClr w14:val="tx1"/>
                  </w14:solidFill>
                </w14:textFill>
              </w:rPr>
              <w:t>50</w:t>
            </w:r>
            <w:r>
              <w:rPr>
                <w:color w:val="000000" w:themeColor="text1"/>
                <w:sz w:val="22"/>
                <w:szCs w:val="22"/>
                <w14:textFill>
                  <w14:solidFill>
                    <w14:schemeClr w14:val="tx1"/>
                  </w14:solidFill>
                </w14:textFill>
              </w:rPr>
              <w:t>分；</w:t>
            </w:r>
          </w:p>
          <w:p w14:paraId="62089857">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2.具有人社部门或工业和信息化部教育与考试中心（原信息产业部电子教育与考试中心）颁发的</w:t>
            </w:r>
            <w:r>
              <w:rPr>
                <w:rFonts w:hint="eastAsia"/>
                <w:color w:val="000000" w:themeColor="text1"/>
                <w:sz w:val="22"/>
                <w:szCs w:val="22"/>
                <w14:textFill>
                  <w14:solidFill>
                    <w14:schemeClr w14:val="tx1"/>
                  </w14:solidFill>
                </w14:textFill>
              </w:rPr>
              <w:t>高级</w:t>
            </w:r>
            <w:r>
              <w:rPr>
                <w:color w:val="000000" w:themeColor="text1"/>
                <w:sz w:val="22"/>
                <w:szCs w:val="22"/>
                <w14:textFill>
                  <w14:solidFill>
                    <w14:schemeClr w14:val="tx1"/>
                  </w14:solidFill>
                </w14:textFill>
              </w:rPr>
              <w:t>网络工程师证书得</w:t>
            </w:r>
            <w:r>
              <w:rPr>
                <w:rFonts w:hint="eastAsia"/>
                <w:color w:val="000000" w:themeColor="text1"/>
                <w:sz w:val="22"/>
                <w:szCs w:val="22"/>
                <w:lang w:val="en-US" w:eastAsia="zh-CN"/>
                <w14:textFill>
                  <w14:solidFill>
                    <w14:schemeClr w14:val="tx1"/>
                  </w14:solidFill>
                </w14:textFill>
              </w:rPr>
              <w:t>50</w:t>
            </w:r>
            <w:r>
              <w:rPr>
                <w:color w:val="000000" w:themeColor="text1"/>
                <w:sz w:val="22"/>
                <w:szCs w:val="22"/>
                <w14:textFill>
                  <w14:solidFill>
                    <w14:schemeClr w14:val="tx1"/>
                  </w14:solidFill>
                </w14:textFill>
              </w:rPr>
              <w:t>分；</w:t>
            </w:r>
          </w:p>
          <w:p w14:paraId="7EF77A95">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本项最高得</w:t>
            </w:r>
            <w:r>
              <w:rPr>
                <w:rFonts w:hint="eastAsia"/>
                <w:color w:val="000000" w:themeColor="text1"/>
                <w:sz w:val="22"/>
                <w:szCs w:val="22"/>
                <w:lang w:val="en-US" w:eastAsia="zh-CN"/>
                <w14:textFill>
                  <w14:solidFill>
                    <w14:schemeClr w14:val="tx1"/>
                  </w14:solidFill>
                </w14:textFill>
              </w:rPr>
              <w:t>100</w:t>
            </w:r>
            <w:r>
              <w:rPr>
                <w:color w:val="000000" w:themeColor="text1"/>
                <w:sz w:val="22"/>
                <w:szCs w:val="22"/>
                <w14:textFill>
                  <w14:solidFill>
                    <w14:schemeClr w14:val="tx1"/>
                  </w14:solidFill>
                </w14:textFill>
              </w:rPr>
              <w:t>分。</w:t>
            </w:r>
          </w:p>
          <w:p w14:paraId="4D4BC773">
            <w:pPr>
              <w:adjustRightInd w:val="0"/>
              <w:snapToGrid w:val="0"/>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评分标准：</w:t>
            </w:r>
          </w:p>
          <w:p w14:paraId="36364DB4">
            <w:pPr>
              <w:numPr>
                <w:ilvl w:val="0"/>
                <w:numId w:val="7"/>
              </w:numPr>
              <w:adjustRightInd w:val="0"/>
              <w:snapToGrid w:val="0"/>
              <w:spacing w:line="360" w:lineRule="exac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25C171F9">
            <w:pPr>
              <w:numPr>
                <w:ilvl w:val="0"/>
                <w:numId w:val="7"/>
              </w:numPr>
              <w:adjustRightInd w:val="0"/>
              <w:snapToGrid w:val="0"/>
              <w:spacing w:line="360" w:lineRule="exact"/>
              <w:rPr>
                <w:color w:val="000000" w:themeColor="text1"/>
                <w:sz w:val="22"/>
                <w:szCs w:val="22"/>
                <w14:textFill>
                  <w14:solidFill>
                    <w14:schemeClr w14:val="tx1"/>
                  </w14:solidFill>
                </w14:textFill>
              </w:rPr>
            </w:pPr>
            <w:r>
              <w:rPr>
                <w:color w:val="0000FF"/>
                <w:sz w:val="22"/>
                <w:szCs w:val="22"/>
              </w:rPr>
              <w:t>要求提供人社部门或工业和信息化部教育与考试中心（原信息产业部电子教育与考试中心）颁发的证书扫描件作为得分依据。</w:t>
            </w:r>
          </w:p>
          <w:p w14:paraId="1CE29B04">
            <w:pPr>
              <w:numPr>
                <w:ilvl w:val="0"/>
                <w:numId w:val="7"/>
              </w:num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以上资料均要求提供扫描件，原件备查。评分中出现无证明资料或专家无法凭所提供资料判断是否得分的情况，一律作不得分处理。</w:t>
            </w:r>
          </w:p>
        </w:tc>
      </w:tr>
      <w:tr w14:paraId="513D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5" w:type="pct"/>
            <w:vAlign w:val="center"/>
          </w:tcPr>
          <w:p w14:paraId="2DF57F86">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1261" w:type="pct"/>
            <w:vAlign w:val="center"/>
          </w:tcPr>
          <w:p w14:paraId="008ACBE8">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拟安排的项目主要团队成员情况（项目负责人除外）</w:t>
            </w:r>
          </w:p>
        </w:tc>
        <w:tc>
          <w:tcPr>
            <w:tcW w:w="532" w:type="pct"/>
            <w:vAlign w:val="center"/>
          </w:tcPr>
          <w:p w14:paraId="4C7DD42A">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8</w:t>
            </w:r>
          </w:p>
        </w:tc>
        <w:tc>
          <w:tcPr>
            <w:tcW w:w="2770" w:type="pct"/>
          </w:tcPr>
          <w:p w14:paraId="6FC0CDE1">
            <w:pPr>
              <w:adjustRightInd w:val="0"/>
              <w:snapToGrid w:val="0"/>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1D08B25E">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拟安排项目团队成员</w:t>
            </w:r>
            <w:r>
              <w:rPr>
                <w:rFonts w:hint="eastAsia"/>
                <w:color w:val="000000" w:themeColor="text1"/>
                <w:sz w:val="22"/>
                <w:szCs w:val="22"/>
                <w14:textFill>
                  <w14:solidFill>
                    <w14:schemeClr w14:val="tx1"/>
                  </w14:solidFill>
                </w14:textFill>
              </w:rPr>
              <w:t>为</w:t>
            </w:r>
            <w:r>
              <w:rPr>
                <w:color w:val="0000FF"/>
                <w:sz w:val="22"/>
                <w:szCs w:val="22"/>
              </w:rPr>
              <w:t>投标</w:t>
            </w:r>
            <w:r>
              <w:rPr>
                <w:rFonts w:hint="eastAsia"/>
                <w:color w:val="0000FF"/>
                <w:sz w:val="22"/>
                <w:szCs w:val="22"/>
              </w:rPr>
              <w:t>人自有</w:t>
            </w:r>
            <w:r>
              <w:rPr>
                <w:color w:val="0000FF"/>
                <w:sz w:val="22"/>
                <w:szCs w:val="22"/>
              </w:rPr>
              <w:t>员工</w:t>
            </w:r>
            <w:r>
              <w:rPr>
                <w:rFonts w:hint="eastAsia"/>
                <w:color w:val="0000FF"/>
                <w:sz w:val="22"/>
                <w:szCs w:val="22"/>
              </w:rPr>
              <w:t>（以社保为准）</w:t>
            </w:r>
            <w:r>
              <w:rPr>
                <w:color w:val="000000" w:themeColor="text1"/>
                <w:sz w:val="22"/>
                <w:szCs w:val="22"/>
                <w14:textFill>
                  <w14:solidFill>
                    <w14:schemeClr w14:val="tx1"/>
                  </w14:solidFill>
                </w14:textFill>
              </w:rPr>
              <w:t>，否则本项不得分，在此基础上，根据以下内容进行打分：</w:t>
            </w:r>
          </w:p>
          <w:p w14:paraId="7D3197ED">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1.具有人社部门或工业和信息化部教育与考试中心（原信息产业部电子教育与考试中心）颁发的</w:t>
            </w:r>
            <w:r>
              <w:rPr>
                <w:rFonts w:hint="eastAsia"/>
                <w:color w:val="000000" w:themeColor="text1"/>
                <w:sz w:val="22"/>
                <w:szCs w:val="22"/>
                <w14:textFill>
                  <w14:solidFill>
                    <w14:schemeClr w14:val="tx1"/>
                  </w14:solidFill>
                </w14:textFill>
              </w:rPr>
              <w:t>高级</w:t>
            </w:r>
            <w:r>
              <w:rPr>
                <w:color w:val="000000" w:themeColor="text1"/>
                <w:sz w:val="22"/>
                <w:szCs w:val="22"/>
                <w14:textFill>
                  <w14:solidFill>
                    <w14:schemeClr w14:val="tx1"/>
                  </w14:solidFill>
                </w14:textFill>
              </w:rPr>
              <w:t>网络工程师证书得2</w:t>
            </w: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分；</w:t>
            </w:r>
          </w:p>
          <w:p w14:paraId="2C343EE6">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2.具有人社部门或工业和信息化部教育与考试中心（原信息产业部电子教育与考试中心）颁发的智能化系统工程师证书得2</w:t>
            </w: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分；</w:t>
            </w:r>
          </w:p>
          <w:p w14:paraId="4D3F73E8">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3.具有人社部门或工业和信息化部教育与考试中心（原信息产业部电子教育与考试中心）颁发的安防系统集成项目经理证书得2</w:t>
            </w: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分；</w:t>
            </w:r>
          </w:p>
          <w:p w14:paraId="4AA44339">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4.具有人社部门或工业和信息化部教育与考试中心（原信息产业部电子教育与考试中心）颁发的信息系统项目管理师（高级）证书得2</w:t>
            </w: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分；</w:t>
            </w:r>
          </w:p>
          <w:p w14:paraId="71AF2C6E">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本项最高得</w:t>
            </w:r>
            <w:r>
              <w:rPr>
                <w:rFonts w:hint="eastAsia"/>
                <w:color w:val="000000" w:themeColor="text1"/>
                <w:sz w:val="22"/>
                <w:szCs w:val="22"/>
                <w:lang w:val="en-US" w:eastAsia="zh-CN"/>
                <w14:textFill>
                  <w14:solidFill>
                    <w14:schemeClr w14:val="tx1"/>
                  </w14:solidFill>
                </w14:textFill>
              </w:rPr>
              <w:t>100</w:t>
            </w:r>
            <w:r>
              <w:rPr>
                <w:color w:val="000000" w:themeColor="text1"/>
                <w:sz w:val="22"/>
                <w:szCs w:val="22"/>
                <w14:textFill>
                  <w14:solidFill>
                    <w14:schemeClr w14:val="tx1"/>
                  </w14:solidFill>
                </w14:textFill>
              </w:rPr>
              <w:t>分，同一人具有多个证书不重复计。</w:t>
            </w:r>
          </w:p>
          <w:p w14:paraId="1BB773BB">
            <w:pPr>
              <w:adjustRightInd w:val="0"/>
              <w:snapToGrid w:val="0"/>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评分标准：</w:t>
            </w:r>
          </w:p>
          <w:p w14:paraId="0B2A0F99">
            <w:pPr>
              <w:adjustRightInd w:val="0"/>
              <w:snapToGrid w:val="0"/>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rFonts w:hint="eastAsia"/>
                <w:color w:val="000000" w:themeColor="text1"/>
                <w:sz w:val="22"/>
                <w:szCs w:val="22"/>
                <w14:textFill>
                  <w14:solidFill>
                    <w14:schemeClr w14:val="tx1"/>
                  </w14:solidFill>
                </w14:textFill>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5CF476CD">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2.要求提供人社部门或工业和信息化部教育与考试中心（原信息产业部电子教育与考试中心）颁发的证书扫描件作为得分依据。</w:t>
            </w:r>
          </w:p>
          <w:p w14:paraId="7A65E874">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3.以上资料均要求提供扫描件，原件备查。评分中出现无证明资料或专家无法凭所提供资料判断是否得分的情况，一律作不得分处理。</w:t>
            </w:r>
          </w:p>
        </w:tc>
      </w:tr>
      <w:tr w14:paraId="7C20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5" w:type="pct"/>
            <w:vAlign w:val="center"/>
          </w:tcPr>
          <w:p w14:paraId="08CC5651">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w:t>
            </w:r>
          </w:p>
        </w:tc>
        <w:tc>
          <w:tcPr>
            <w:tcW w:w="1261" w:type="pct"/>
            <w:vAlign w:val="center"/>
          </w:tcPr>
          <w:p w14:paraId="2C0E6631">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拟投入的服务资源（工具、机器等）情况</w:t>
            </w:r>
          </w:p>
        </w:tc>
        <w:tc>
          <w:tcPr>
            <w:tcW w:w="532" w:type="pct"/>
            <w:vAlign w:val="center"/>
          </w:tcPr>
          <w:p w14:paraId="555D4F89">
            <w:pPr>
              <w:spacing w:line="36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9</w:t>
            </w:r>
          </w:p>
        </w:tc>
        <w:tc>
          <w:tcPr>
            <w:tcW w:w="2770" w:type="pct"/>
          </w:tcPr>
          <w:p w14:paraId="577CE080">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28BFD40B">
            <w:pPr>
              <w:spacing w:line="360" w:lineRule="exac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考察投标人拟投入使用的服务设备情况，投标人应如实填写《服务技术要求偏离表》，评审委员会根据响应情况进行打分，完全满足得满分，若对带“▲”重要服务要求条款响应为负偏离</w:t>
            </w:r>
            <w:r>
              <w:rPr>
                <w:rFonts w:hint="eastAsia"/>
                <w:color w:val="000000" w:themeColor="text1"/>
                <w:sz w:val="22"/>
                <w:szCs w:val="22"/>
                <w:lang w:val="en-US" w:eastAsia="zh-CN"/>
                <w14:textFill>
                  <w14:solidFill>
                    <w14:schemeClr w14:val="tx1"/>
                  </w14:solidFill>
                </w14:textFill>
              </w:rPr>
              <w:t>的</w:t>
            </w:r>
            <w:r>
              <w:rPr>
                <w:color w:val="000000" w:themeColor="text1"/>
                <w:sz w:val="22"/>
                <w:szCs w:val="22"/>
                <w14:textFill>
                  <w14:solidFill>
                    <w14:schemeClr w14:val="tx1"/>
                  </w14:solidFill>
                </w14:textFill>
              </w:rPr>
              <w:t>，一项扣</w:t>
            </w:r>
            <w:r>
              <w:rPr>
                <w:rFonts w:hint="eastAsia"/>
                <w:color w:val="000000" w:themeColor="text1"/>
                <w:sz w:val="22"/>
                <w:szCs w:val="22"/>
                <w14:textFill>
                  <w14:solidFill>
                    <w14:schemeClr w14:val="tx1"/>
                  </w14:solidFill>
                </w14:textFill>
              </w:rPr>
              <w:t>2</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分；对其它服务要求条款响应为负偏离的，一项扣</w:t>
            </w: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分，扣完为止。</w:t>
            </w:r>
          </w:p>
          <w:p w14:paraId="34E17ED7">
            <w:pPr>
              <w:spacing w:line="360" w:lineRule="exact"/>
              <w:jc w:val="lef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评分依据：</w:t>
            </w:r>
          </w:p>
          <w:p w14:paraId="71AB628F">
            <w:pPr>
              <w:spacing w:line="360" w:lineRule="exac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要求提供证明材料而未提供证明材料或者提供不完整的、不能有效证明的，或证明文件不清晰、无法判断的，一律按不得分处理，包括不限于产品彩页，检测报告，证书等证明文件。</w:t>
            </w:r>
          </w:p>
        </w:tc>
      </w:tr>
      <w:tr w14:paraId="276C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9" w:type="pct"/>
            <w:gridSpan w:val="3"/>
            <w:vAlign w:val="center"/>
          </w:tcPr>
          <w:p w14:paraId="53C42CB2">
            <w:pPr>
              <w:spacing w:line="360" w:lineRule="exact"/>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商务部分</w:t>
            </w:r>
          </w:p>
        </w:tc>
        <w:tc>
          <w:tcPr>
            <w:tcW w:w="2770" w:type="pct"/>
            <w:vAlign w:val="center"/>
          </w:tcPr>
          <w:p w14:paraId="24CDDA59">
            <w:pPr>
              <w:spacing w:line="360" w:lineRule="exact"/>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17</w:t>
            </w:r>
          </w:p>
        </w:tc>
      </w:tr>
      <w:tr w14:paraId="7ED7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5" w:type="pct"/>
            <w:shd w:val="clear" w:color="auto" w:fill="BDD6EE"/>
            <w:vAlign w:val="center"/>
          </w:tcPr>
          <w:p w14:paraId="451D6B85">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序号</w:t>
            </w:r>
          </w:p>
        </w:tc>
        <w:tc>
          <w:tcPr>
            <w:tcW w:w="1261" w:type="pct"/>
            <w:shd w:val="clear" w:color="auto" w:fill="BDD6EE"/>
            <w:vAlign w:val="center"/>
          </w:tcPr>
          <w:p w14:paraId="0DA1F8E9">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评分因素</w:t>
            </w:r>
          </w:p>
        </w:tc>
        <w:tc>
          <w:tcPr>
            <w:tcW w:w="532" w:type="pct"/>
            <w:shd w:val="clear" w:color="auto" w:fill="BDD6EE"/>
            <w:vAlign w:val="center"/>
          </w:tcPr>
          <w:p w14:paraId="5F9F4A80">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分值</w:t>
            </w:r>
          </w:p>
        </w:tc>
        <w:tc>
          <w:tcPr>
            <w:tcW w:w="2770" w:type="pct"/>
            <w:shd w:val="clear" w:color="auto" w:fill="BDD6EE"/>
            <w:vAlign w:val="center"/>
          </w:tcPr>
          <w:p w14:paraId="3FE1E89D">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评分准则</w:t>
            </w:r>
          </w:p>
        </w:tc>
      </w:tr>
      <w:tr w14:paraId="341B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pct"/>
            <w:vAlign w:val="center"/>
          </w:tcPr>
          <w:p w14:paraId="5C9F8879">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p>
        </w:tc>
        <w:tc>
          <w:tcPr>
            <w:tcW w:w="1261" w:type="pct"/>
            <w:vAlign w:val="center"/>
          </w:tcPr>
          <w:p w14:paraId="0C98EA3E">
            <w:pPr>
              <w:spacing w:line="360" w:lineRule="exact"/>
              <w:jc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认证情况</w:t>
            </w:r>
          </w:p>
        </w:tc>
        <w:tc>
          <w:tcPr>
            <w:tcW w:w="532" w:type="pct"/>
            <w:vAlign w:val="center"/>
          </w:tcPr>
          <w:p w14:paraId="2893BB43">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2770" w:type="pct"/>
            <w:vAlign w:val="center"/>
          </w:tcPr>
          <w:p w14:paraId="2BA78F71">
            <w:pPr>
              <w:spacing w:line="360" w:lineRule="exac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33ABB128">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1.投标人具有质量管理体系认证证书的，得</w:t>
            </w:r>
            <w:r>
              <w:rPr>
                <w:rFonts w:hint="eastAsia"/>
                <w:color w:val="000000" w:themeColor="text1"/>
                <w:sz w:val="22"/>
                <w:szCs w:val="22"/>
                <w:lang w:val="en-US" w:eastAsia="zh-CN"/>
                <w14:textFill>
                  <w14:solidFill>
                    <w14:schemeClr w14:val="tx1"/>
                  </w14:solidFill>
                </w14:textFill>
              </w:rPr>
              <w:t>50</w:t>
            </w:r>
            <w:r>
              <w:rPr>
                <w:color w:val="000000" w:themeColor="text1"/>
                <w:sz w:val="22"/>
                <w:szCs w:val="22"/>
                <w14:textFill>
                  <w14:solidFill>
                    <w14:schemeClr w14:val="tx1"/>
                  </w14:solidFill>
                </w14:textFill>
              </w:rPr>
              <w:t>分；</w:t>
            </w:r>
          </w:p>
          <w:p w14:paraId="09D9D5C4">
            <w:pPr>
              <w:spacing w:line="360" w:lineRule="exact"/>
              <w:rPr>
                <w:rFonts w:hint="eastAsia"/>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2投标人具有环境管理体系认证证书的，得</w:t>
            </w:r>
            <w:r>
              <w:rPr>
                <w:rFonts w:hint="eastAsia"/>
                <w:color w:val="000000" w:themeColor="text1"/>
                <w:sz w:val="22"/>
                <w:szCs w:val="22"/>
                <w:lang w:val="en-US" w:eastAsia="zh-CN"/>
                <w14:textFill>
                  <w14:solidFill>
                    <w14:schemeClr w14:val="tx1"/>
                  </w14:solidFill>
                </w14:textFill>
              </w:rPr>
              <w:t>50</w:t>
            </w:r>
            <w:r>
              <w:rPr>
                <w:color w:val="000000" w:themeColor="text1"/>
                <w:sz w:val="22"/>
                <w:szCs w:val="22"/>
                <w14:textFill>
                  <w14:solidFill>
                    <w14:schemeClr w14:val="tx1"/>
                  </w14:solidFill>
                </w14:textFill>
              </w:rPr>
              <w:t>分</w:t>
            </w:r>
            <w:r>
              <w:rPr>
                <w:rFonts w:hint="eastAsia"/>
                <w:color w:val="000000" w:themeColor="text1"/>
                <w:sz w:val="22"/>
                <w:szCs w:val="22"/>
                <w14:textFill>
                  <w14:solidFill>
                    <w14:schemeClr w14:val="tx1"/>
                  </w14:solidFill>
                </w14:textFill>
              </w:rPr>
              <w:t>。</w:t>
            </w:r>
          </w:p>
          <w:p w14:paraId="3E2B5B93">
            <w:pPr>
              <w:pStyle w:val="2"/>
              <w:rPr>
                <w:rFonts w:hint="default" w:ascii="Times New Roman" w:hAnsi="Times New Roman" w:eastAsia="宋体" w:cs="Times New Roman"/>
                <w:b w:val="0"/>
                <w:bCs w:val="0"/>
                <w:color w:val="000000" w:themeColor="text1"/>
                <w:kern w:val="2"/>
                <w:sz w:val="22"/>
                <w:szCs w:val="22"/>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2"/>
                <w:szCs w:val="22"/>
                <w:lang w:val="en-US" w:eastAsia="zh-CN" w:bidi="ar-SA"/>
                <w14:textFill>
                  <w14:solidFill>
                    <w14:schemeClr w14:val="tx1"/>
                  </w14:solidFill>
                </w14:textFill>
              </w:rPr>
              <w:t>本项最高得</w:t>
            </w:r>
            <w:r>
              <w:rPr>
                <w:rFonts w:hint="eastAsia" w:cs="Times New Roman"/>
                <w:b w:val="0"/>
                <w:bCs w:val="0"/>
                <w:color w:val="000000" w:themeColor="text1"/>
                <w:kern w:val="2"/>
                <w:sz w:val="22"/>
                <w:szCs w:val="22"/>
                <w:lang w:val="en-US" w:eastAsia="zh-CN" w:bidi="ar-SA"/>
                <w14:textFill>
                  <w14:solidFill>
                    <w14:schemeClr w14:val="tx1"/>
                  </w14:solidFill>
                </w14:textFill>
              </w:rPr>
              <w:t>100</w:t>
            </w:r>
            <w:r>
              <w:rPr>
                <w:rFonts w:hint="eastAsia" w:ascii="Times New Roman" w:hAnsi="Times New Roman" w:eastAsia="宋体" w:cs="Times New Roman"/>
                <w:b w:val="0"/>
                <w:bCs w:val="0"/>
                <w:color w:val="000000" w:themeColor="text1"/>
                <w:kern w:val="2"/>
                <w:sz w:val="22"/>
                <w:szCs w:val="22"/>
                <w:lang w:val="en-US" w:eastAsia="zh-CN" w:bidi="ar-SA"/>
                <w14:textFill>
                  <w14:solidFill>
                    <w14:schemeClr w14:val="tx1"/>
                  </w14:solidFill>
                </w14:textFill>
              </w:rPr>
              <w:t>分。</w:t>
            </w:r>
          </w:p>
          <w:p w14:paraId="541C27E7">
            <w:pPr>
              <w:spacing w:line="360" w:lineRule="exact"/>
              <w:rPr>
                <w:strike/>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评分标准：</w:t>
            </w:r>
          </w:p>
          <w:p w14:paraId="5E8867E3">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1.要求</w:t>
            </w:r>
            <w:r>
              <w:rPr>
                <w:rFonts w:hint="eastAsia"/>
              </w:rPr>
              <w:t>提供有效的认证证书扫描件，及认证证书在全国认证认可信息公共服务平台（认e云）查询有效的截图（http://cx.cnca.cn）</w:t>
            </w:r>
            <w:r>
              <w:rPr>
                <w:color w:val="000000" w:themeColor="text1"/>
                <w:sz w:val="22"/>
                <w:szCs w:val="22"/>
                <w14:textFill>
                  <w14:solidFill>
                    <w14:schemeClr w14:val="tx1"/>
                  </w14:solidFill>
                </w14:textFill>
              </w:rPr>
              <w:t>作为得分依据。</w:t>
            </w:r>
          </w:p>
          <w:p w14:paraId="2DAAECA9">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2.评分中出现无证明资料或专家无法凭所提供资料判断是否得分的情况，一律作不得分处理。</w:t>
            </w:r>
          </w:p>
        </w:tc>
      </w:tr>
      <w:tr w14:paraId="7E9A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pct"/>
            <w:vAlign w:val="center"/>
          </w:tcPr>
          <w:p w14:paraId="2FB96BAB">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p>
        </w:tc>
        <w:tc>
          <w:tcPr>
            <w:tcW w:w="1261" w:type="pct"/>
            <w:vAlign w:val="center"/>
          </w:tcPr>
          <w:p w14:paraId="3E00286D">
            <w:pPr>
              <w:spacing w:line="360" w:lineRule="exact"/>
              <w:jc w:val="center"/>
              <w:rPr>
                <w:color w:val="000000" w:themeColor="text1"/>
                <w:kern w:val="0"/>
                <w:sz w:val="22"/>
                <w:szCs w:val="22"/>
                <w:lang w:bidi="ar"/>
                <w14:textFill>
                  <w14:solidFill>
                    <w14:schemeClr w14:val="tx1"/>
                  </w14:solidFill>
                </w14:textFill>
              </w:rPr>
            </w:pPr>
            <w:r>
              <w:rPr>
                <w:color w:val="000000" w:themeColor="text1"/>
                <w:sz w:val="22"/>
                <w:szCs w:val="22"/>
                <w14:textFill>
                  <w14:solidFill>
                    <w14:schemeClr w14:val="tx1"/>
                  </w14:solidFill>
                </w14:textFill>
              </w:rPr>
              <w:t>同类业绩</w:t>
            </w:r>
          </w:p>
        </w:tc>
        <w:tc>
          <w:tcPr>
            <w:tcW w:w="532" w:type="pct"/>
            <w:vAlign w:val="center"/>
          </w:tcPr>
          <w:p w14:paraId="253E7E68">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2770" w:type="pct"/>
            <w:vAlign w:val="center"/>
          </w:tcPr>
          <w:p w14:paraId="57600E01">
            <w:pPr>
              <w:spacing w:line="360" w:lineRule="exact"/>
              <w:jc w:val="left"/>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评分内容：</w:t>
            </w:r>
          </w:p>
          <w:p w14:paraId="232C495D">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投标人自2021年</w:t>
            </w:r>
            <w:r>
              <w:rPr>
                <w:rFonts w:hint="eastAsia"/>
                <w:color w:val="000000" w:themeColor="text1"/>
                <w:sz w:val="22"/>
                <w:szCs w:val="22"/>
                <w14:textFill>
                  <w14:solidFill>
                    <w14:schemeClr w14:val="tx1"/>
                  </w14:solidFill>
                </w14:textFill>
              </w:rPr>
              <w:t>6</w:t>
            </w:r>
            <w:r>
              <w:rPr>
                <w:color w:val="000000" w:themeColor="text1"/>
                <w:sz w:val="22"/>
                <w:szCs w:val="22"/>
                <w14:textFill>
                  <w14:solidFill>
                    <w14:schemeClr w14:val="tx1"/>
                  </w14:solidFill>
                </w14:textFill>
              </w:rPr>
              <w:t>月1日至本项目投标截止日（以合同签订时间为准），投标人具有智慧校园安保项目相关同类业绩的，每提供1个业绩得2</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分，本项最高得10</w:t>
            </w:r>
            <w:r>
              <w:rPr>
                <w:rFonts w:hint="eastAsia"/>
                <w:color w:val="000000" w:themeColor="text1"/>
                <w:sz w:val="22"/>
                <w:szCs w:val="22"/>
                <w:lang w:val="en-US" w:eastAsia="zh-CN"/>
                <w14:textFill>
                  <w14:solidFill>
                    <w14:schemeClr w14:val="tx1"/>
                  </w14:solidFill>
                </w14:textFill>
              </w:rPr>
              <w:t>0</w:t>
            </w:r>
            <w:r>
              <w:rPr>
                <w:color w:val="000000" w:themeColor="text1"/>
                <w:sz w:val="22"/>
                <w:szCs w:val="22"/>
                <w14:textFill>
                  <w14:solidFill>
                    <w14:schemeClr w14:val="tx1"/>
                  </w14:solidFill>
                </w14:textFill>
              </w:rPr>
              <w:t>分。</w:t>
            </w:r>
          </w:p>
          <w:p w14:paraId="4C6FC5D8">
            <w:pPr>
              <w:spacing w:line="360" w:lineRule="exact"/>
              <w:jc w:val="left"/>
              <w:rPr>
                <w:strike/>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评分标准：</w:t>
            </w:r>
          </w:p>
          <w:p w14:paraId="406C1141">
            <w:pPr>
              <w:adjustRightInd w:val="0"/>
              <w:snapToGrid w:val="0"/>
              <w:spacing w:line="360" w:lineRule="exac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1.提供合同关键信息页作为得分依据。通过合同关键信息无法判断是否得分的，还须同时提供能证明得分的其它证明资料，如项目报告或合同甲方出具的证明文件等。</w:t>
            </w:r>
          </w:p>
          <w:p w14:paraId="2314F1F4">
            <w:pPr>
              <w:spacing w:line="360" w:lineRule="exac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2.以上资料均要求提供扫描件，原件备查。评分中出现无证明资料或专家无法凭所提供资料判断是否得分的情况，一律作不得分处理。</w:t>
            </w:r>
          </w:p>
        </w:tc>
      </w:tr>
      <w:tr w14:paraId="7F7B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5" w:type="pct"/>
            <w:vAlign w:val="center"/>
          </w:tcPr>
          <w:p w14:paraId="02BFD0E4">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w:t>
            </w:r>
          </w:p>
        </w:tc>
        <w:tc>
          <w:tcPr>
            <w:tcW w:w="1261" w:type="pct"/>
            <w:vAlign w:val="center"/>
          </w:tcPr>
          <w:p w14:paraId="4D2FB89B">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服务网点</w:t>
            </w:r>
          </w:p>
        </w:tc>
        <w:tc>
          <w:tcPr>
            <w:tcW w:w="532" w:type="pct"/>
            <w:vAlign w:val="center"/>
          </w:tcPr>
          <w:p w14:paraId="34E11E43">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w:t>
            </w:r>
          </w:p>
        </w:tc>
        <w:tc>
          <w:tcPr>
            <w:tcW w:w="2770" w:type="pct"/>
            <w:vAlign w:val="center"/>
          </w:tcPr>
          <w:p w14:paraId="24628556">
            <w:pPr>
              <w:spacing w:line="360" w:lineRule="exact"/>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评分内容：</w:t>
            </w:r>
          </w:p>
          <w:p w14:paraId="477C3F8A">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1.深圳供应商得</w:t>
            </w:r>
            <w:r>
              <w:rPr>
                <w:rFonts w:hint="eastAsia"/>
                <w:color w:val="000000" w:themeColor="text1"/>
                <w:sz w:val="22"/>
                <w:szCs w:val="22"/>
                <w:lang w:val="en-US" w:eastAsia="zh-CN"/>
                <w14:textFill>
                  <w14:solidFill>
                    <w14:schemeClr w14:val="tx1"/>
                  </w14:solidFill>
                </w14:textFill>
              </w:rPr>
              <w:t>100</w:t>
            </w:r>
            <w:r>
              <w:rPr>
                <w:rFonts w:hint="eastAsia"/>
                <w:color w:val="000000" w:themeColor="text1"/>
                <w:sz w:val="22"/>
                <w:szCs w:val="22"/>
                <w14:textFill>
                  <w14:solidFill>
                    <w14:schemeClr w14:val="tx1"/>
                  </w14:solidFill>
                </w14:textFill>
              </w:rPr>
              <w:t xml:space="preserve"> 分；</w:t>
            </w:r>
          </w:p>
          <w:p w14:paraId="109D2182">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2.非深圳供应商投标，但其在深圳有分公司或售后机构的，得 </w:t>
            </w:r>
            <w:r>
              <w:rPr>
                <w:rFonts w:hint="eastAsia"/>
                <w:color w:val="000000" w:themeColor="text1"/>
                <w:sz w:val="22"/>
                <w:szCs w:val="22"/>
                <w:lang w:val="en-US" w:eastAsia="zh-CN"/>
                <w14:textFill>
                  <w14:solidFill>
                    <w14:schemeClr w14:val="tx1"/>
                  </w14:solidFill>
                </w14:textFill>
              </w:rPr>
              <w:t>100</w:t>
            </w:r>
            <w:r>
              <w:rPr>
                <w:rFonts w:hint="eastAsia"/>
                <w:color w:val="000000" w:themeColor="text1"/>
                <w:sz w:val="22"/>
                <w:szCs w:val="22"/>
                <w14:textFill>
                  <w14:solidFill>
                    <w14:schemeClr w14:val="tx1"/>
                  </w14:solidFill>
                </w14:textFill>
              </w:rPr>
              <w:t>分；</w:t>
            </w:r>
          </w:p>
          <w:p w14:paraId="57725097">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3.外地供应商承诺中标后设立本地经营（服务）网点的，得</w:t>
            </w:r>
            <w:r>
              <w:rPr>
                <w:rFonts w:hint="eastAsia"/>
                <w:color w:val="000000" w:themeColor="text1"/>
                <w:sz w:val="22"/>
                <w:szCs w:val="22"/>
                <w:lang w:val="en-US" w:eastAsia="zh-CN"/>
                <w14:textFill>
                  <w14:solidFill>
                    <w14:schemeClr w14:val="tx1"/>
                  </w14:solidFill>
                </w14:textFill>
              </w:rPr>
              <w:t>100</w:t>
            </w:r>
            <w:r>
              <w:rPr>
                <w:rFonts w:hint="eastAsia"/>
                <w:color w:val="000000" w:themeColor="text1"/>
                <w:sz w:val="22"/>
                <w:szCs w:val="22"/>
                <w14:textFill>
                  <w14:solidFill>
                    <w14:schemeClr w14:val="tx1"/>
                  </w14:solidFill>
                </w14:textFill>
              </w:rPr>
              <w:t>分。</w:t>
            </w:r>
          </w:p>
          <w:p w14:paraId="51F88A86">
            <w:pPr>
              <w:spacing w:line="360" w:lineRule="exact"/>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评分标准：</w:t>
            </w:r>
          </w:p>
          <w:p w14:paraId="7BB4E223">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1.深圳供应商要求提供营业执照扫描件，原件备查；</w:t>
            </w:r>
          </w:p>
          <w:p w14:paraId="67735CD4">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2.分公司要求提供营业执照扫描件，原件备查；售后机构必须同时提供售后服务合作合同（或售后服务合作协议）及售后机构营业执照证明文件；</w:t>
            </w:r>
          </w:p>
          <w:p w14:paraId="33E2A708">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3.外地供应商提供承诺函（格式自拟）证明文件。</w:t>
            </w:r>
          </w:p>
          <w:p w14:paraId="14F9736C">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备注：以上资料均要求提供扫描件，原件备查，评分中出现无证明资料或证书过期或专家无法凭所提供资料判断是否得分的情况，一律作不得分处理。</w:t>
            </w:r>
          </w:p>
        </w:tc>
      </w:tr>
      <w:tr w14:paraId="3FDF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29" w:type="pct"/>
            <w:gridSpan w:val="3"/>
            <w:vAlign w:val="center"/>
          </w:tcPr>
          <w:p w14:paraId="30573387">
            <w:pPr>
              <w:spacing w:line="360" w:lineRule="exact"/>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诚信情况</w:t>
            </w:r>
          </w:p>
        </w:tc>
        <w:tc>
          <w:tcPr>
            <w:tcW w:w="2770" w:type="pct"/>
            <w:vAlign w:val="center"/>
          </w:tcPr>
          <w:p w14:paraId="3D19844B">
            <w:pPr>
              <w:spacing w:line="360" w:lineRule="exact"/>
              <w:jc w:val="center"/>
              <w:rPr>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5</w:t>
            </w:r>
          </w:p>
        </w:tc>
      </w:tr>
      <w:tr w14:paraId="3702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8" w:type="dxa"/>
            <w:shd w:val="clear" w:color="auto" w:fill="C7DAF1" w:themeFill="text2" w:themeFillTint="32"/>
            <w:vAlign w:val="center"/>
          </w:tcPr>
          <w:p w14:paraId="583D034B">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序号</w:t>
            </w:r>
          </w:p>
        </w:tc>
        <w:tc>
          <w:tcPr>
            <w:tcW w:w="2341" w:type="dxa"/>
            <w:shd w:val="clear" w:color="auto" w:fill="C7DAF1" w:themeFill="text2" w:themeFillTint="32"/>
            <w:vAlign w:val="center"/>
          </w:tcPr>
          <w:p w14:paraId="2DF14427">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评分因素</w:t>
            </w:r>
          </w:p>
        </w:tc>
        <w:tc>
          <w:tcPr>
            <w:tcW w:w="989" w:type="dxa"/>
            <w:shd w:val="clear" w:color="auto" w:fill="C7DAF1" w:themeFill="text2" w:themeFillTint="32"/>
            <w:vAlign w:val="center"/>
          </w:tcPr>
          <w:p w14:paraId="61426CD5">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分值</w:t>
            </w:r>
          </w:p>
        </w:tc>
        <w:tc>
          <w:tcPr>
            <w:tcW w:w="5142" w:type="dxa"/>
            <w:shd w:val="clear" w:color="auto" w:fill="C7DAF1" w:themeFill="text2" w:themeFillTint="32"/>
            <w:vAlign w:val="center"/>
          </w:tcPr>
          <w:p w14:paraId="0275DA43">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评分准则</w:t>
            </w:r>
          </w:p>
        </w:tc>
      </w:tr>
      <w:tr w14:paraId="4C36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5" w:type="pct"/>
            <w:vAlign w:val="center"/>
          </w:tcPr>
          <w:p w14:paraId="438194E4">
            <w:pPr>
              <w:spacing w:line="36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p>
        </w:tc>
        <w:tc>
          <w:tcPr>
            <w:tcW w:w="1261" w:type="pct"/>
            <w:vAlign w:val="center"/>
          </w:tcPr>
          <w:p w14:paraId="74B9D1A3">
            <w:pPr>
              <w:spacing w:line="360" w:lineRule="exact"/>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诚信情况</w:t>
            </w:r>
          </w:p>
        </w:tc>
        <w:tc>
          <w:tcPr>
            <w:tcW w:w="532" w:type="pct"/>
            <w:vAlign w:val="center"/>
          </w:tcPr>
          <w:p w14:paraId="50151012">
            <w:pPr>
              <w:spacing w:line="360" w:lineRule="exact"/>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2770" w:type="pct"/>
            <w:vAlign w:val="center"/>
          </w:tcPr>
          <w:p w14:paraId="6F1359C6">
            <w:pPr>
              <w:pStyle w:val="2"/>
              <w:wordWrap w:val="0"/>
              <w:spacing w:line="24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787348F4">
            <w:pPr>
              <w:spacing w:line="360" w:lineRule="exact"/>
              <w:rPr>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E94DD20">
      <w:pPr>
        <w:rPr>
          <w:rFonts w:ascii="宋体" w:hAnsi="宋体"/>
          <w:sz w:val="24"/>
        </w:rPr>
      </w:pPr>
    </w:p>
    <w:p w14:paraId="64C2E413">
      <w:pPr>
        <w:sectPr>
          <w:pgSz w:w="11907" w:h="16840"/>
          <w:pgMar w:top="1440" w:right="1417" w:bottom="1440" w:left="1417" w:header="851" w:footer="992" w:gutter="0"/>
          <w:cols w:space="425" w:num="1"/>
          <w:titlePg/>
          <w:docGrid w:linePitch="462" w:charSpace="0"/>
        </w:sectPr>
      </w:pPr>
    </w:p>
    <w:p w14:paraId="4779B642">
      <w:pPr>
        <w:jc w:val="center"/>
        <w:rPr>
          <w:rFonts w:hint="eastAsia"/>
          <w:b/>
          <w:sz w:val="120"/>
          <w:szCs w:val="120"/>
        </w:rPr>
      </w:pPr>
    </w:p>
    <w:p w14:paraId="05C4AFFE">
      <w:pPr>
        <w:jc w:val="center"/>
        <w:rPr>
          <w:rFonts w:hint="eastAsia"/>
          <w:b/>
          <w:sz w:val="120"/>
          <w:szCs w:val="120"/>
        </w:rPr>
      </w:pPr>
    </w:p>
    <w:p w14:paraId="3B7D9D1F">
      <w:pPr>
        <w:jc w:val="center"/>
        <w:rPr>
          <w:rFonts w:hint="eastAsia"/>
          <w:b/>
          <w:sz w:val="120"/>
          <w:szCs w:val="120"/>
        </w:rPr>
      </w:pPr>
    </w:p>
    <w:p w14:paraId="17CE152D">
      <w:pPr>
        <w:jc w:val="center"/>
        <w:rPr>
          <w:b/>
          <w:sz w:val="120"/>
          <w:szCs w:val="120"/>
        </w:rPr>
      </w:pPr>
      <w:r>
        <w:rPr>
          <w:rFonts w:hint="eastAsia"/>
          <w:b/>
          <w:sz w:val="120"/>
          <w:szCs w:val="120"/>
        </w:rPr>
        <w:t>政府采购</w:t>
      </w:r>
    </w:p>
    <w:p w14:paraId="74D154B4">
      <w:pPr>
        <w:jc w:val="center"/>
        <w:rPr>
          <w:b/>
          <w:sz w:val="120"/>
          <w:szCs w:val="120"/>
        </w:rPr>
      </w:pPr>
      <w:r>
        <w:rPr>
          <w:rFonts w:hint="eastAsia"/>
          <w:b/>
          <w:sz w:val="120"/>
          <w:szCs w:val="120"/>
        </w:rPr>
        <w:t>招标文件</w:t>
      </w:r>
    </w:p>
    <w:p w14:paraId="0981BD88">
      <w:pPr>
        <w:jc w:val="center"/>
        <w:rPr>
          <w:b/>
          <w:sz w:val="52"/>
          <w:szCs w:val="52"/>
        </w:rPr>
      </w:pPr>
      <w:r>
        <w:rPr>
          <w:rFonts w:hint="eastAsia"/>
          <w:b/>
          <w:sz w:val="52"/>
          <w:szCs w:val="52"/>
        </w:rPr>
        <w:t>（服务类）</w:t>
      </w:r>
    </w:p>
    <w:p w14:paraId="4E9AEDC3">
      <w:pPr>
        <w:jc w:val="center"/>
        <w:rPr>
          <w:b/>
          <w:sz w:val="44"/>
          <w:szCs w:val="44"/>
        </w:rPr>
      </w:pPr>
    </w:p>
    <w:p w14:paraId="3CEBA266">
      <w:pPr>
        <w:jc w:val="center"/>
        <w:rPr>
          <w:b/>
          <w:sz w:val="44"/>
          <w:szCs w:val="44"/>
        </w:rPr>
      </w:pPr>
    </w:p>
    <w:p w14:paraId="3C81D022">
      <w:pPr>
        <w:jc w:val="center"/>
        <w:rPr>
          <w:b/>
          <w:sz w:val="44"/>
          <w:szCs w:val="44"/>
        </w:rPr>
      </w:pPr>
    </w:p>
    <w:p w14:paraId="6374B7F0">
      <w:pPr>
        <w:jc w:val="center"/>
        <w:rPr>
          <w:b/>
          <w:sz w:val="44"/>
          <w:szCs w:val="44"/>
        </w:rPr>
      </w:pPr>
    </w:p>
    <w:p w14:paraId="7BCDA7C2">
      <w:pPr>
        <w:jc w:val="center"/>
        <w:rPr>
          <w:b/>
          <w:sz w:val="44"/>
          <w:szCs w:val="44"/>
        </w:rPr>
      </w:pPr>
    </w:p>
    <w:p w14:paraId="4134917B">
      <w:pPr>
        <w:jc w:val="center"/>
        <w:rPr>
          <w:b/>
          <w:sz w:val="44"/>
          <w:szCs w:val="44"/>
        </w:rPr>
      </w:pPr>
    </w:p>
    <w:p w14:paraId="2D352712">
      <w:pPr>
        <w:jc w:val="center"/>
        <w:rPr>
          <w:b/>
          <w:sz w:val="44"/>
          <w:szCs w:val="44"/>
        </w:rPr>
      </w:pPr>
    </w:p>
    <w:p w14:paraId="07C854B4">
      <w:pPr>
        <w:jc w:val="center"/>
        <w:rPr>
          <w:b/>
          <w:sz w:val="44"/>
          <w:szCs w:val="44"/>
        </w:rPr>
      </w:pPr>
    </w:p>
    <w:p w14:paraId="39A9391D">
      <w:pPr>
        <w:jc w:val="center"/>
        <w:rPr>
          <w:b/>
          <w:sz w:val="44"/>
          <w:szCs w:val="44"/>
        </w:rPr>
      </w:pPr>
      <w:bookmarkStart w:id="1" w:name="_Hlk71465316"/>
      <w:r>
        <w:rPr>
          <w:rFonts w:hint="eastAsia"/>
          <w:b/>
          <w:sz w:val="44"/>
          <w:szCs w:val="44"/>
        </w:rPr>
        <w:t>深圳公共资源交易中心</w:t>
      </w:r>
    </w:p>
    <w:p w14:paraId="1C9F9A22">
      <w:pPr>
        <w:jc w:val="center"/>
        <w:rPr>
          <w:sz w:val="28"/>
          <w:szCs w:val="28"/>
        </w:rPr>
      </w:pPr>
      <w:r>
        <w:rPr>
          <w:rFonts w:hint="eastAsia"/>
          <w:b/>
          <w:sz w:val="28"/>
          <w:szCs w:val="28"/>
        </w:rPr>
        <w:t>（</w:t>
      </w:r>
      <w:r>
        <w:rPr>
          <w:b/>
          <w:sz w:val="28"/>
          <w:szCs w:val="28"/>
        </w:rPr>
        <w:t>20</w:t>
      </w:r>
      <w:r>
        <w:rPr>
          <w:rFonts w:hint="eastAsia"/>
          <w:b/>
          <w:sz w:val="28"/>
          <w:szCs w:val="28"/>
        </w:rPr>
        <w:t>2</w:t>
      </w:r>
      <w:r>
        <w:rPr>
          <w:rFonts w:hint="eastAsia"/>
          <w:b/>
          <w:sz w:val="28"/>
          <w:szCs w:val="28"/>
          <w:lang w:val="en-US" w:eastAsia="zh-CN"/>
        </w:rPr>
        <w:t>4</w:t>
      </w:r>
      <w:r>
        <w:rPr>
          <w:rFonts w:hint="eastAsia"/>
          <w:b/>
          <w:sz w:val="28"/>
          <w:szCs w:val="28"/>
        </w:rPr>
        <w:t>）</w:t>
      </w:r>
      <w:bookmarkEnd w:id="1"/>
    </w:p>
    <w:p w14:paraId="2A70F7ED">
      <w:pPr>
        <w:ind w:firstLine="420" w:firstLineChars="200"/>
        <w:rPr>
          <w:rFonts w:hint="eastAsia"/>
        </w:rPr>
      </w:pPr>
      <w:r>
        <w:rPr>
          <w:rFonts w:hint="eastAsia"/>
        </w:rPr>
        <w:br w:type="page"/>
      </w:r>
    </w:p>
    <w:p w14:paraId="339CCD02">
      <w:pPr>
        <w:pStyle w:val="6"/>
        <w:ind w:firstLine="3855" w:firstLineChars="1600"/>
        <w:jc w:val="both"/>
        <w:rPr>
          <w:color w:val="FF0000"/>
          <w:szCs w:val="21"/>
        </w:rPr>
      </w:pPr>
      <w:r>
        <w:rPr>
          <w:rFonts w:hint="eastAsia"/>
          <w:b/>
          <w:bCs/>
          <w:color w:val="FF0000"/>
        </w:rPr>
        <w:t>警示条款</w:t>
      </w:r>
    </w:p>
    <w:p w14:paraId="36300392">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73A3B58">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3980D582">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202C13EF">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6C755628">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F3E1AA7">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367D0DB3">
      <w:pPr>
        <w:ind w:firstLine="400" w:firstLineChars="200"/>
        <w:rPr>
          <w:rFonts w:ascii="宋体" w:hAnsi="宋体"/>
          <w:color w:val="FF0000"/>
          <w:sz w:val="20"/>
          <w:szCs w:val="20"/>
        </w:rPr>
      </w:pPr>
      <w:r>
        <w:rPr>
          <w:rFonts w:hint="eastAsia" w:ascii="宋体" w:hAnsi="宋体"/>
          <w:color w:val="FF0000"/>
          <w:sz w:val="20"/>
          <w:szCs w:val="20"/>
        </w:rPr>
        <w:t>（六）恶意投诉的；</w:t>
      </w:r>
    </w:p>
    <w:p w14:paraId="4ACD1EE8">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0FB4FCF">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5AB2C076">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751BD78D">
      <w:pPr>
        <w:ind w:firstLine="402"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76A5C01A">
      <w:pPr>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0E4A7DE5">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23190E2">
      <w:pPr>
        <w:ind w:firstLine="422" w:firstLineChars="200"/>
        <w:rPr>
          <w:rFonts w:hint="eastAsia"/>
          <w:b/>
          <w:color w:val="FF0000"/>
        </w:rPr>
      </w:pPr>
      <w:r>
        <w:rPr>
          <w:rFonts w:hint="eastAsia"/>
          <w:b/>
          <w:color w:val="FF0000"/>
        </w:rPr>
        <w:t>四、请投标供应商阅读</w:t>
      </w:r>
      <w:r>
        <w:rPr>
          <w:rFonts w:hint="eastAsia"/>
          <w:b/>
          <w:color w:val="FF0000"/>
          <w:highlight w:val="yellow"/>
        </w:rPr>
        <w:t>《政府采购违法行为风险知悉确认书》</w:t>
      </w:r>
      <w:r>
        <w:rPr>
          <w:rFonts w:hint="eastAsia"/>
          <w:b/>
          <w:color w:val="FF0000"/>
        </w:rPr>
        <w:t>（内容详见“投标文件附件（信息不公开部分）”中节点“投标人认为需要加以说明的其他内容（格式自定）”），并经各投标供应商负责人或投标授权代表签字</w:t>
      </w:r>
      <w:r>
        <w:rPr>
          <w:rFonts w:hint="eastAsia"/>
          <w:b/>
          <w:color w:val="FF0000"/>
          <w:highlight w:val="yellow"/>
        </w:rPr>
        <w:t>并加盖单位公章后</w:t>
      </w:r>
      <w:r>
        <w:rPr>
          <w:rFonts w:hint="eastAsia"/>
          <w:b/>
          <w:color w:val="FF0000"/>
        </w:rPr>
        <w:t>，扫描上传至投标文件一并提交。注：该风险知悉确认书用于对供应商违法行为的警示，不作为供应商资格性审查及符合性审查条件。</w:t>
      </w:r>
    </w:p>
    <w:p w14:paraId="24DAEDDF">
      <w:pPr>
        <w:ind w:firstLine="400" w:firstLineChars="200"/>
        <w:rPr>
          <w:rFonts w:hint="eastAsia" w:ascii="宋体" w:hAnsi="宋体" w:eastAsia="宋体" w:cs="宋体"/>
          <w:b w:val="0"/>
          <w:bCs/>
          <w:color w:val="FF0000"/>
          <w:sz w:val="20"/>
          <w:szCs w:val="20"/>
          <w:lang w:val="en-US" w:eastAsia="zh-CN"/>
        </w:rPr>
      </w:pPr>
      <w:r>
        <w:rPr>
          <w:rFonts w:hint="eastAsia" w:ascii="宋体" w:hAnsi="宋体" w:eastAsia="宋体" w:cs="宋体"/>
          <w:b w:val="0"/>
          <w:bCs/>
          <w:color w:val="FF0000"/>
          <w:sz w:val="20"/>
          <w:szCs w:val="20"/>
          <w:lang w:val="en-US"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419FC922">
      <w:pPr>
        <w:ind w:firstLine="400" w:firstLineChars="200"/>
        <w:rPr>
          <w:rFonts w:hint="eastAsia" w:ascii="宋体" w:hAnsi="宋体" w:eastAsia="宋体" w:cs="宋体"/>
          <w:b w:val="0"/>
          <w:bCs/>
          <w:color w:val="FF0000"/>
          <w:sz w:val="20"/>
          <w:szCs w:val="20"/>
          <w:lang w:val="en-US" w:eastAsia="zh-CN"/>
        </w:rPr>
      </w:pPr>
      <w:r>
        <w:rPr>
          <w:rFonts w:hint="eastAsia" w:ascii="宋体" w:hAnsi="宋体" w:eastAsia="宋体" w:cs="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35BAFB8">
      <w:pPr>
        <w:ind w:firstLine="400" w:firstLineChars="200"/>
        <w:rPr>
          <w:rFonts w:hint="eastAsia" w:ascii="宋体" w:hAnsi="宋体" w:eastAsia="宋体" w:cs="宋体"/>
          <w:b w:val="0"/>
          <w:bCs/>
          <w:color w:val="FF0000"/>
          <w:sz w:val="20"/>
          <w:szCs w:val="20"/>
          <w:lang w:val="en-US" w:eastAsia="zh-CN"/>
        </w:rPr>
      </w:pPr>
      <w:r>
        <w:rPr>
          <w:rFonts w:hint="eastAsia" w:ascii="宋体" w:hAnsi="宋体" w:eastAsia="宋体" w:cs="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sz w:val="20"/>
          <w:szCs w:val="20"/>
        </w:rPr>
        <w:t>取消参与本市政府采购资格</w:t>
      </w:r>
      <w:r>
        <w:rPr>
          <w:rFonts w:hint="eastAsia" w:ascii="宋体" w:hAnsi="宋体" w:eastAsia="宋体" w:cs="宋体"/>
          <w:color w:val="FF0000"/>
          <w:sz w:val="20"/>
          <w:szCs w:val="20"/>
          <w:lang w:eastAsia="zh-CN"/>
        </w:rPr>
        <w:t>、</w:t>
      </w:r>
      <w:r>
        <w:rPr>
          <w:rFonts w:hint="eastAsia" w:ascii="宋体" w:hAnsi="宋体" w:eastAsia="宋体" w:cs="宋体"/>
          <w:color w:val="FF0000"/>
          <w:sz w:val="20"/>
          <w:szCs w:val="20"/>
        </w:rPr>
        <w:t>依法吊销其营业</w:t>
      </w:r>
      <w:r>
        <w:rPr>
          <w:rFonts w:hint="eastAsia" w:ascii="宋体" w:hAnsi="宋体" w:eastAsia="宋体" w:cs="宋体"/>
          <w:color w:val="FF0000"/>
          <w:sz w:val="20"/>
          <w:szCs w:val="20"/>
          <w:lang w:val="en-US" w:eastAsia="zh-CN"/>
        </w:rPr>
        <w:t>执照等行政处罚，</w:t>
      </w:r>
      <w:r>
        <w:rPr>
          <w:rFonts w:hint="eastAsia" w:ascii="宋体" w:hAnsi="宋体" w:eastAsia="宋体" w:cs="宋体"/>
          <w:color w:val="FF0000"/>
          <w:sz w:val="20"/>
          <w:szCs w:val="20"/>
        </w:rPr>
        <w:t>构成犯罪的，依法追究刑事责任</w:t>
      </w:r>
      <w:r>
        <w:rPr>
          <w:rFonts w:hint="eastAsia" w:ascii="宋体" w:hAnsi="宋体" w:eastAsia="宋体" w:cs="宋体"/>
          <w:b w:val="0"/>
          <w:bCs/>
          <w:color w:val="FF0000"/>
          <w:sz w:val="20"/>
          <w:szCs w:val="20"/>
          <w:lang w:val="en-US" w:eastAsia="zh-CN"/>
        </w:rPr>
        <w:t>，请各供应商独立编制、上传投标文件，妥善保管和使用电子秘钥。</w:t>
      </w:r>
    </w:p>
    <w:p w14:paraId="570A6EE6">
      <w:pPr>
        <w:ind w:firstLine="400" w:firstLineChars="200"/>
        <w:rPr>
          <w:rFonts w:ascii="宋体" w:hAnsi="宋体"/>
          <w:color w:val="FF0000"/>
          <w:sz w:val="20"/>
          <w:szCs w:val="20"/>
        </w:rPr>
        <w:sectPr>
          <w:pgSz w:w="11907" w:h="16840"/>
          <w:pgMar w:top="1440" w:right="1797" w:bottom="1440" w:left="1797" w:header="851" w:footer="992" w:gutter="0"/>
          <w:cols w:space="425" w:num="1"/>
          <w:titlePg/>
          <w:docGrid w:linePitch="462" w:charSpace="0"/>
        </w:sectPr>
      </w:pPr>
    </w:p>
    <w:p w14:paraId="2649CE31">
      <w:pPr>
        <w:pStyle w:val="3"/>
      </w:pPr>
      <w:r>
        <w:rPr>
          <w:rFonts w:hint="eastAsia"/>
        </w:rPr>
        <w:t>目   录</w:t>
      </w:r>
    </w:p>
    <w:p w14:paraId="0B62E217">
      <w:pPr>
        <w:outlineLvl w:val="0"/>
        <w:rPr>
          <w:b/>
          <w:sz w:val="24"/>
        </w:rPr>
      </w:pPr>
      <w:r>
        <w:rPr>
          <w:rFonts w:hint="eastAsia"/>
          <w:b/>
          <w:sz w:val="24"/>
        </w:rPr>
        <w:t>第一册  专用条款</w:t>
      </w:r>
    </w:p>
    <w:p w14:paraId="3C787DFD">
      <w:pPr>
        <w:ind w:firstLine="960" w:firstLineChars="400"/>
        <w:rPr>
          <w:sz w:val="24"/>
        </w:rPr>
      </w:pPr>
      <w:r>
        <w:rPr>
          <w:rFonts w:hint="eastAsia"/>
          <w:sz w:val="24"/>
        </w:rPr>
        <w:t>关键信息</w:t>
      </w:r>
    </w:p>
    <w:p w14:paraId="20E92A6C">
      <w:pPr>
        <w:ind w:left="630" w:leftChars="300" w:firstLine="630" w:firstLineChars="300"/>
        <w:rPr>
          <w:rFonts w:ascii="宋体" w:hAnsi="宋体"/>
          <w:szCs w:val="21"/>
        </w:rPr>
      </w:pPr>
      <w:r>
        <w:rPr>
          <w:rFonts w:hint="eastAsia" w:ascii="宋体" w:hAnsi="宋体"/>
          <w:szCs w:val="21"/>
        </w:rPr>
        <w:t>第一章  招标公告</w:t>
      </w:r>
    </w:p>
    <w:p w14:paraId="5643A5E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10A6B7D8">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B6BCC7D">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12190D9">
      <w:pPr>
        <w:ind w:left="630" w:leftChars="300" w:firstLine="630" w:firstLineChars="300"/>
        <w:rPr>
          <w:rFonts w:ascii="宋体" w:hAnsi="宋体"/>
          <w:szCs w:val="21"/>
        </w:rPr>
      </w:pPr>
      <w:r>
        <w:rPr>
          <w:rFonts w:hint="eastAsia" w:ascii="宋体" w:hAnsi="宋体"/>
          <w:szCs w:val="21"/>
        </w:rPr>
        <w:t>第五章  合同条款及格式</w:t>
      </w:r>
    </w:p>
    <w:p w14:paraId="6E346305">
      <w:pPr>
        <w:rPr>
          <w:b/>
          <w:sz w:val="24"/>
        </w:rPr>
      </w:pPr>
    </w:p>
    <w:p w14:paraId="3E31F877">
      <w:pPr>
        <w:outlineLvl w:val="0"/>
        <w:rPr>
          <w:b/>
          <w:sz w:val="24"/>
        </w:rPr>
      </w:pPr>
      <w:r>
        <w:rPr>
          <w:rFonts w:hint="eastAsia"/>
          <w:b/>
          <w:sz w:val="24"/>
        </w:rPr>
        <w:t>第二册  通用条款</w:t>
      </w:r>
    </w:p>
    <w:p w14:paraId="6E38C765">
      <w:pPr>
        <w:ind w:left="630" w:leftChars="300" w:firstLine="411" w:firstLineChars="196"/>
        <w:rPr>
          <w:rFonts w:ascii="宋体" w:hAnsi="宋体"/>
          <w:szCs w:val="21"/>
        </w:rPr>
      </w:pPr>
      <w:r>
        <w:rPr>
          <w:rFonts w:hint="eastAsia" w:ascii="宋体" w:hAnsi="宋体"/>
          <w:szCs w:val="21"/>
        </w:rPr>
        <w:t>第一章  总则</w:t>
      </w:r>
    </w:p>
    <w:p w14:paraId="66863D08">
      <w:pPr>
        <w:ind w:left="630" w:leftChars="300" w:firstLine="411" w:firstLineChars="196"/>
        <w:rPr>
          <w:rFonts w:ascii="宋体" w:hAnsi="宋体"/>
          <w:szCs w:val="21"/>
        </w:rPr>
      </w:pPr>
      <w:r>
        <w:rPr>
          <w:rFonts w:hint="eastAsia" w:ascii="宋体" w:hAnsi="宋体"/>
          <w:szCs w:val="21"/>
        </w:rPr>
        <w:t>第二章  招标文件</w:t>
      </w:r>
    </w:p>
    <w:p w14:paraId="2CE42420">
      <w:pPr>
        <w:ind w:left="630" w:leftChars="300" w:firstLine="411" w:firstLineChars="196"/>
        <w:rPr>
          <w:rFonts w:ascii="宋体" w:hAnsi="宋体"/>
          <w:szCs w:val="21"/>
        </w:rPr>
      </w:pPr>
      <w:r>
        <w:rPr>
          <w:rFonts w:hint="eastAsia" w:ascii="宋体" w:hAnsi="宋体"/>
          <w:szCs w:val="21"/>
        </w:rPr>
        <w:t>第三章  投标文件的编制</w:t>
      </w:r>
    </w:p>
    <w:p w14:paraId="61D8E44E">
      <w:pPr>
        <w:ind w:left="630" w:leftChars="300" w:firstLine="411" w:firstLineChars="196"/>
        <w:rPr>
          <w:rFonts w:ascii="宋体" w:hAnsi="宋体"/>
          <w:szCs w:val="21"/>
        </w:rPr>
      </w:pPr>
      <w:r>
        <w:rPr>
          <w:rFonts w:hint="eastAsia" w:ascii="宋体" w:hAnsi="宋体"/>
          <w:szCs w:val="21"/>
        </w:rPr>
        <w:t>第四章  投标文件的递交</w:t>
      </w:r>
    </w:p>
    <w:p w14:paraId="2E90752C">
      <w:pPr>
        <w:ind w:left="630" w:leftChars="300" w:firstLine="411" w:firstLineChars="196"/>
        <w:rPr>
          <w:rFonts w:ascii="宋体" w:hAnsi="宋体"/>
          <w:szCs w:val="21"/>
        </w:rPr>
      </w:pPr>
      <w:r>
        <w:rPr>
          <w:rFonts w:hint="eastAsia" w:ascii="宋体" w:hAnsi="宋体"/>
          <w:szCs w:val="21"/>
        </w:rPr>
        <w:t>第五章  开标</w:t>
      </w:r>
    </w:p>
    <w:p w14:paraId="14FF16BE">
      <w:pPr>
        <w:ind w:left="630" w:leftChars="300" w:firstLine="411" w:firstLineChars="196"/>
        <w:rPr>
          <w:rFonts w:ascii="宋体" w:hAnsi="宋体"/>
          <w:szCs w:val="21"/>
        </w:rPr>
      </w:pPr>
      <w:r>
        <w:rPr>
          <w:rFonts w:hint="eastAsia" w:ascii="宋体" w:hAnsi="宋体"/>
          <w:szCs w:val="21"/>
        </w:rPr>
        <w:t>第六章  评审要求</w:t>
      </w:r>
    </w:p>
    <w:p w14:paraId="587551EE">
      <w:pPr>
        <w:ind w:left="630" w:leftChars="300" w:firstLine="411" w:firstLineChars="196"/>
        <w:rPr>
          <w:rFonts w:ascii="宋体" w:hAnsi="宋体"/>
          <w:szCs w:val="21"/>
        </w:rPr>
      </w:pPr>
      <w:r>
        <w:rPr>
          <w:rFonts w:hint="eastAsia" w:ascii="宋体" w:hAnsi="宋体"/>
          <w:szCs w:val="21"/>
        </w:rPr>
        <w:t>第七章  评审程序及评审方法</w:t>
      </w:r>
    </w:p>
    <w:p w14:paraId="561D2C56">
      <w:pPr>
        <w:ind w:left="630" w:leftChars="300" w:firstLine="411" w:firstLineChars="196"/>
        <w:rPr>
          <w:rFonts w:ascii="宋体" w:hAnsi="宋体"/>
          <w:szCs w:val="21"/>
        </w:rPr>
      </w:pPr>
      <w:r>
        <w:rPr>
          <w:rFonts w:hint="eastAsia" w:ascii="宋体" w:hAnsi="宋体"/>
          <w:szCs w:val="21"/>
        </w:rPr>
        <w:t>第八章  定标及公示</w:t>
      </w:r>
    </w:p>
    <w:p w14:paraId="23FB10FD">
      <w:pPr>
        <w:ind w:left="630" w:leftChars="300" w:firstLine="411" w:firstLineChars="196"/>
        <w:rPr>
          <w:rFonts w:ascii="宋体" w:hAnsi="宋体"/>
          <w:szCs w:val="21"/>
        </w:rPr>
      </w:pPr>
      <w:r>
        <w:rPr>
          <w:rFonts w:hint="eastAsia" w:ascii="宋体" w:hAnsi="宋体"/>
          <w:szCs w:val="21"/>
        </w:rPr>
        <w:t>第九章  公开招标失败的后续处理</w:t>
      </w:r>
    </w:p>
    <w:p w14:paraId="25C33C84">
      <w:pPr>
        <w:ind w:left="630" w:leftChars="300" w:firstLine="411" w:firstLineChars="196"/>
        <w:rPr>
          <w:rFonts w:ascii="宋体" w:hAnsi="宋体"/>
          <w:szCs w:val="21"/>
        </w:rPr>
      </w:pPr>
      <w:r>
        <w:rPr>
          <w:rFonts w:hint="eastAsia" w:ascii="宋体" w:hAnsi="宋体"/>
          <w:szCs w:val="21"/>
        </w:rPr>
        <w:t>第十章  合同的授予与备案</w:t>
      </w:r>
    </w:p>
    <w:p w14:paraId="34D87262">
      <w:pPr>
        <w:ind w:firstLine="1050" w:firstLineChars="500"/>
        <w:outlineLvl w:val="0"/>
        <w:rPr>
          <w:b/>
          <w:sz w:val="24"/>
        </w:rPr>
      </w:pPr>
      <w:r>
        <w:rPr>
          <w:rFonts w:hint="eastAsia" w:ascii="宋体" w:hAnsi="宋体"/>
          <w:szCs w:val="21"/>
        </w:rPr>
        <w:t>第十一章  质疑处理</w:t>
      </w:r>
    </w:p>
    <w:p w14:paraId="3C704179">
      <w:pPr>
        <w:spacing w:line="360" w:lineRule="auto"/>
        <w:ind w:firstLine="420" w:firstLineChars="200"/>
        <w:jc w:val="left"/>
        <w:rPr>
          <w:rFonts w:ascii="宋体" w:hAnsi="宋体"/>
          <w:szCs w:val="21"/>
        </w:rPr>
      </w:pPr>
    </w:p>
    <w:p w14:paraId="5D5F497D">
      <w:pPr>
        <w:pStyle w:val="3"/>
        <w:rPr>
          <w:sz w:val="24"/>
        </w:rPr>
      </w:pPr>
      <w:r>
        <w:br w:type="page"/>
      </w:r>
      <w:bookmarkStart w:id="3" w:name="bt合同条款"/>
      <w:bookmarkEnd w:id="3"/>
      <w:bookmarkStart w:id="4" w:name="bt合同格式"/>
      <w:bookmarkEnd w:id="4"/>
      <w:bookmarkStart w:id="5" w:name="bt开标一览表"/>
      <w:bookmarkEnd w:id="5"/>
      <w:bookmarkStart w:id="6" w:name="bt说明"/>
      <w:bookmarkEnd w:id="6"/>
      <w:bookmarkStart w:id="7" w:name="bt其他资料2"/>
      <w:bookmarkEnd w:id="7"/>
      <w:bookmarkStart w:id="8" w:name="bt投标文件签署授权委托书"/>
      <w:bookmarkEnd w:id="8"/>
      <w:bookmarkStart w:id="9" w:name="bt商务标投标文件格式"/>
      <w:bookmarkEnd w:id="9"/>
      <w:bookmarkStart w:id="10" w:name="bt投标人须知"/>
      <w:bookmarkEnd w:id="10"/>
      <w:bookmarkStart w:id="11" w:name="bt技术标投标文件格式"/>
      <w:bookmarkEnd w:id="11"/>
      <w:bookmarkStart w:id="12" w:name="bt合同条款及格式"/>
      <w:bookmarkEnd w:id="12"/>
      <w:bookmarkStart w:id="13" w:name="bt其他资料由投标人自定"/>
      <w:bookmarkEnd w:id="13"/>
      <w:bookmarkStart w:id="14" w:name="合同格式"/>
      <w:bookmarkEnd w:id="14"/>
      <w:bookmarkStart w:id="15" w:name="bt本工程承诺书"/>
      <w:bookmarkEnd w:id="15"/>
      <w:bookmarkStart w:id="16" w:name="bt投标人情况介绍"/>
      <w:bookmarkEnd w:id="16"/>
      <w:bookmarkStart w:id="17" w:name="bt投标报价汇总表"/>
      <w:bookmarkEnd w:id="17"/>
      <w:bookmarkStart w:id="18" w:name="bt项目管理班子配备情况"/>
      <w:bookmarkEnd w:id="18"/>
      <w:bookmarkStart w:id="19" w:name="bt投标函"/>
      <w:bookmarkEnd w:id="19"/>
      <w:r>
        <w:rPr>
          <w:rFonts w:hint="eastAsia"/>
        </w:rPr>
        <w:t>第一册</w:t>
      </w:r>
      <w:r>
        <w:rPr>
          <w:rFonts w:hint="eastAsia"/>
          <w:lang w:val="en-US" w:eastAsia="zh-CN"/>
        </w:rPr>
        <w:t xml:space="preserve">  </w:t>
      </w:r>
      <w:r>
        <w:rPr>
          <w:rFonts w:hint="eastAsia"/>
        </w:rPr>
        <w:t>专用条款</w:t>
      </w:r>
    </w:p>
    <w:p w14:paraId="63660998">
      <w:pPr>
        <w:pStyle w:val="6"/>
        <w:rPr>
          <w:rFonts w:hint="eastAsia"/>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68E9F141">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60E92050">
              <w:tblPrEx>
                <w:tblCellMar>
                  <w:top w:w="30" w:type="dxa"/>
                  <w:left w:w="30" w:type="dxa"/>
                  <w:bottom w:w="30" w:type="dxa"/>
                  <w:right w:w="30" w:type="dxa"/>
                </w:tblCellMar>
              </w:tblPrEx>
              <w:trPr>
                <w:tblCellSpacing w:w="0" w:type="dxa"/>
                <w:jc w:val="center"/>
              </w:trPr>
              <w:tc>
                <w:tcPr>
                  <w:tcW w:w="8147" w:type="dxa"/>
                </w:tcPr>
                <w:p w14:paraId="438179B7">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FFE9BC0">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20"/>
                  <w:r>
                    <w:rPr>
                      <w:rFonts w:hint="eastAsia" w:eastAsia="宋体"/>
                      <w:lang w:eastAsia="zh-CN"/>
                    </w:rPr>
                    <w:t>；</w:t>
                  </w:r>
                </w:p>
                <w:p w14:paraId="6ECB22B0">
                  <w:pPr>
                    <w:ind w:firstLine="630" w:firstLineChars="3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w:t>
                  </w:r>
                </w:p>
                <w:p w14:paraId="1A54FEB6">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50F1560">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7C7BBCB">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5D0CD944">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B5B547A">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69AF49D7">
                  <w:pPr>
                    <w:ind w:firstLine="630" w:firstLineChars="300"/>
                    <w:rPr>
                      <w:rFonts w:ascii="宋体" w:hAnsi="宋体" w:cs="宋体"/>
                      <w:b/>
                      <w:bCs/>
                      <w:kern w:val="0"/>
                      <w:szCs w:val="21"/>
                    </w:rPr>
                  </w:pPr>
                  <w:r>
                    <w:rPr>
                      <w:rFonts w:hint="eastAsia" w:ascii="宋体" w:hAnsi="宋体" w:cs="宋体"/>
                      <w:kern w:val="0"/>
                      <w:szCs w:val="21"/>
                      <w:lang w:val="en-US" w:eastAsia="zh-CN"/>
                    </w:rPr>
                    <w:t>8</w:t>
                  </w:r>
                  <w:r>
                    <w:rPr>
                      <w:rFonts w:hint="eastAsia" w:ascii="宋体" w:hAnsi="宋体" w:cs="宋体"/>
                      <w:kern w:val="0"/>
                      <w:szCs w:val="21"/>
                    </w:rPr>
                    <w:t>.本项目是（否）专门面向中小企业采购：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w:t>
                  </w:r>
                  <w:r>
                    <w:rPr>
                      <w:rFonts w:hint="eastAsia" w:ascii="宋体" w:hAnsi="宋体" w:cs="宋体"/>
                      <w:kern w:val="0"/>
                      <w:szCs w:val="21"/>
                      <w:lang w:val="en-US" w:eastAsia="zh-CN"/>
                    </w:rPr>
                    <w:t>本项目的承接单位为</w:t>
                  </w:r>
                  <w:r>
                    <w:rPr>
                      <w:rFonts w:hint="eastAsia" w:ascii="宋体" w:hAnsi="宋体" w:cs="宋体"/>
                      <w:kern w:val="0"/>
                      <w:szCs w:val="21"/>
                    </w:rPr>
                    <w:t>符合政策要求的中小微企业、残疾人福利性</w:t>
                  </w:r>
                  <w:r>
                    <w:rPr>
                      <w:rFonts w:hint="eastAsia" w:ascii="宋体" w:hAnsi="宋体" w:cs="宋体"/>
                      <w:kern w:val="0"/>
                      <w:szCs w:val="21"/>
                      <w:lang w:val="en-US" w:eastAsia="zh-CN"/>
                    </w:rPr>
                    <w:t>单位或</w:t>
                  </w:r>
                  <w:r>
                    <w:rPr>
                      <w:rFonts w:hint="eastAsia" w:ascii="宋体" w:hAnsi="宋体" w:cs="宋体"/>
                      <w:kern w:val="0"/>
                      <w:szCs w:val="21"/>
                    </w:rPr>
                    <w:t>监狱企业（由供应商在《中小企业声明函、残疾人福利性单位声明函及监狱企业声明函》中作出声明</w:t>
                  </w:r>
                  <w:r>
                    <w:rPr>
                      <w:rFonts w:hint="eastAsia" w:ascii="宋体" w:hAnsi="宋体" w:cs="宋体"/>
                      <w:kern w:val="0"/>
                      <w:szCs w:val="21"/>
                      <w:lang w:eastAsia="zh-CN"/>
                    </w:rPr>
                    <w:t>；</w:t>
                  </w:r>
                  <w:r>
                    <w:rPr>
                      <w:rFonts w:hint="eastAsia" w:ascii="宋体" w:hAnsi="宋体" w:cs="宋体"/>
                      <w:kern w:val="0"/>
                      <w:szCs w:val="21"/>
                      <w:lang w:val="en-US" w:eastAsia="zh-CN"/>
                    </w:rPr>
                    <w:t>未提供声明函或声明函不符合“填写指引”的，按资格审查不通过处理</w:t>
                  </w:r>
                  <w:r>
                    <w:rPr>
                      <w:rFonts w:hint="eastAsia" w:ascii="宋体" w:hAnsi="宋体" w:cs="宋体"/>
                      <w:kern w:val="0"/>
                      <w:szCs w:val="21"/>
                    </w:rPr>
                    <w:t>）</w:t>
                  </w:r>
                  <w:r>
                    <w:rPr>
                      <w:rFonts w:hint="eastAsia" w:ascii="宋体" w:hAnsi="宋体" w:cs="宋体"/>
                      <w:kern w:val="0"/>
                      <w:szCs w:val="21"/>
                      <w:lang w:eastAsia="zh-CN"/>
                    </w:rPr>
                    <w:t>。</w:t>
                  </w:r>
                </w:p>
                <w:p w14:paraId="771A07A6">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b w:val="0"/>
                      <w:bCs w:val="0"/>
                      <w:color w:val="0000FF"/>
                      <w:kern w:val="0"/>
                      <w:szCs w:val="21"/>
                      <w:lang w:val="en-US" w:eastAsia="zh-CN" w:bidi="ar"/>
                    </w:rPr>
                    <w:t>或者下载信用信息报告</w:t>
                  </w:r>
                  <w:r>
                    <w:rPr>
                      <w:rFonts w:hint="eastAsia" w:ascii="宋体" w:hAnsi="宋体" w:cs="宋体"/>
                      <w:kern w:val="0"/>
                      <w:szCs w:val="21"/>
                      <w:lang w:val="en-US" w:eastAsia="zh-CN"/>
                    </w:rPr>
                    <w:t>）</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58E74B34">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47FAB00">
                  <w:pPr>
                    <w:spacing w:beforeAutospacing="1" w:afterAutospacing="1"/>
                    <w:ind w:firstLine="442" w:firstLineChars="200"/>
                    <w:rPr>
                      <w:rFonts w:ascii="宋体" w:hAnsi="宋体" w:cs="宋体"/>
                      <w:sz w:val="24"/>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355015D0">
            <w:pPr>
              <w:rPr>
                <w:rFonts w:ascii="宋体" w:hAnsi="宋体" w:cs="宋体"/>
                <w:sz w:val="24"/>
              </w:rPr>
            </w:pPr>
          </w:p>
        </w:tc>
      </w:tr>
    </w:tbl>
    <w:p w14:paraId="3E2B0D24">
      <w:r>
        <w:rPr>
          <w:rFonts w:hint="eastAsia"/>
        </w:rPr>
        <w:br w:type="page"/>
      </w:r>
    </w:p>
    <w:p w14:paraId="07897B11">
      <w:pPr>
        <w:pStyle w:val="6"/>
        <w:rPr>
          <w:sz w:val="28"/>
          <w:szCs w:val="28"/>
        </w:rPr>
      </w:pPr>
      <w:r>
        <w:rPr>
          <w:rFonts w:hint="eastAsia"/>
          <w:sz w:val="28"/>
          <w:szCs w:val="28"/>
        </w:rPr>
        <w:t>第二章 对通用条款的补充内容及其他关键信息</w:t>
      </w:r>
    </w:p>
    <w:p w14:paraId="1025F9E3">
      <w:pPr>
        <w:pStyle w:val="6"/>
        <w:spacing w:before="120" w:beforeLines="50" w:after="120" w:afterLines="50"/>
        <w:rPr>
          <w:sz w:val="28"/>
          <w:szCs w:val="28"/>
        </w:rPr>
      </w:pPr>
      <w:bookmarkStart w:id="21" w:name="_Toc60631620"/>
      <w:bookmarkStart w:id="22" w:name="_Toc60560625"/>
      <w:bookmarkStart w:id="23" w:name="_Toc101074876"/>
      <w:bookmarkStart w:id="24" w:name="_Toc73517639"/>
      <w:bookmarkStart w:id="25" w:name="_Toc73518117"/>
      <w:bookmarkStart w:id="26" w:name="_Toc73521635"/>
      <w:bookmarkStart w:id="27" w:name="_Toc100052364"/>
      <w:bookmarkStart w:id="28" w:name="_Toc73521547"/>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52E42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772A55">
            <w:pPr>
              <w:jc w:val="center"/>
              <w:rPr>
                <w:rFonts w:ascii="宋体" w:hAnsi="宋体"/>
                <w:b/>
                <w:bCs/>
              </w:rPr>
            </w:pPr>
            <w:r>
              <w:rPr>
                <w:rFonts w:hint="eastAsia" w:ascii="宋体" w:hAnsi="宋体"/>
                <w:b/>
                <w:bCs/>
              </w:rPr>
              <w:t>通用条款序号</w:t>
            </w:r>
          </w:p>
        </w:tc>
        <w:tc>
          <w:tcPr>
            <w:tcW w:w="2409" w:type="dxa"/>
            <w:vAlign w:val="center"/>
          </w:tcPr>
          <w:p w14:paraId="38BAD4FF">
            <w:pPr>
              <w:jc w:val="center"/>
              <w:rPr>
                <w:rFonts w:ascii="宋体" w:hAnsi="宋体"/>
                <w:b/>
                <w:bCs/>
              </w:rPr>
            </w:pPr>
            <w:r>
              <w:rPr>
                <w:rFonts w:hint="eastAsia" w:ascii="宋体" w:hAnsi="宋体"/>
                <w:b/>
                <w:bCs/>
              </w:rPr>
              <w:t>涉及事项</w:t>
            </w:r>
          </w:p>
        </w:tc>
        <w:tc>
          <w:tcPr>
            <w:tcW w:w="4980" w:type="dxa"/>
            <w:vAlign w:val="center"/>
          </w:tcPr>
          <w:p w14:paraId="2A3E0152">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023A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27436F1">
            <w:pPr>
              <w:jc w:val="center"/>
              <w:rPr>
                <w:rFonts w:ascii="宋体" w:hAnsi="宋体"/>
              </w:rPr>
            </w:pPr>
            <w:r>
              <w:rPr>
                <w:rFonts w:hint="eastAsia" w:ascii="宋体" w:hAnsi="宋体"/>
              </w:rPr>
              <w:t>3</w:t>
            </w:r>
            <w:r>
              <w:rPr>
                <w:rFonts w:ascii="宋体" w:hAnsi="宋体"/>
              </w:rPr>
              <w:t>.1</w:t>
            </w:r>
          </w:p>
        </w:tc>
        <w:tc>
          <w:tcPr>
            <w:tcW w:w="2409" w:type="dxa"/>
            <w:vAlign w:val="center"/>
          </w:tcPr>
          <w:p w14:paraId="48B53E69">
            <w:pPr>
              <w:jc w:val="center"/>
            </w:pPr>
            <w:r>
              <w:rPr>
                <w:rFonts w:hint="eastAsia"/>
              </w:rPr>
              <w:t>采购人</w:t>
            </w:r>
          </w:p>
        </w:tc>
        <w:tc>
          <w:tcPr>
            <w:tcW w:w="4980" w:type="dxa"/>
            <w:vAlign w:val="center"/>
          </w:tcPr>
          <w:p w14:paraId="2A270AEE">
            <w:pPr>
              <w:jc w:val="left"/>
              <w:rPr>
                <w:rFonts w:ascii="宋体" w:hAnsi="宋体"/>
              </w:rPr>
            </w:pPr>
            <w:r>
              <w:rPr>
                <w:rFonts w:hint="eastAsia" w:ascii="宋体" w:hAnsi="宋体"/>
              </w:rPr>
              <w:t>深圳市公安局盐田分局</w:t>
            </w:r>
          </w:p>
        </w:tc>
      </w:tr>
      <w:tr w14:paraId="4A2853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08825C">
            <w:pPr>
              <w:jc w:val="center"/>
              <w:rPr>
                <w:rFonts w:ascii="宋体" w:hAnsi="宋体"/>
              </w:rPr>
            </w:pPr>
            <w:r>
              <w:rPr>
                <w:rFonts w:hint="eastAsia" w:ascii="宋体" w:hAnsi="宋体"/>
              </w:rPr>
              <w:t>3</w:t>
            </w:r>
            <w:r>
              <w:rPr>
                <w:rFonts w:ascii="宋体" w:hAnsi="宋体"/>
              </w:rPr>
              <w:t>.2</w:t>
            </w:r>
          </w:p>
        </w:tc>
        <w:tc>
          <w:tcPr>
            <w:tcW w:w="2409" w:type="dxa"/>
            <w:vAlign w:val="center"/>
          </w:tcPr>
          <w:p w14:paraId="238B4E48">
            <w:pPr>
              <w:jc w:val="center"/>
              <w:rPr>
                <w:rFonts w:ascii="宋体" w:hAnsi="宋体"/>
              </w:rPr>
            </w:pPr>
            <w:r>
              <w:rPr>
                <w:rFonts w:hint="eastAsia" w:ascii="宋体" w:hAnsi="宋体"/>
              </w:rPr>
              <w:t>政府集中采购机构</w:t>
            </w:r>
          </w:p>
        </w:tc>
        <w:tc>
          <w:tcPr>
            <w:tcW w:w="4980" w:type="dxa"/>
            <w:vAlign w:val="center"/>
          </w:tcPr>
          <w:p w14:paraId="6ACA2B5D">
            <w:pPr>
              <w:jc w:val="left"/>
              <w:rPr>
                <w:rFonts w:ascii="宋体" w:hAnsi="宋体" w:cs="宋体"/>
                <w:kern w:val="0"/>
                <w:szCs w:val="21"/>
              </w:rPr>
            </w:pPr>
            <w:r>
              <w:rPr>
                <w:rFonts w:hint="eastAsia" w:ascii="宋体" w:hAnsi="宋体" w:cs="宋体"/>
                <w:kern w:val="0"/>
                <w:szCs w:val="21"/>
              </w:rPr>
              <w:t>深圳公共资源交易中心</w:t>
            </w:r>
          </w:p>
          <w:p w14:paraId="0DCACE2F">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652918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F2DDF3">
            <w:pPr>
              <w:jc w:val="center"/>
              <w:rPr>
                <w:rFonts w:ascii="宋体" w:hAnsi="宋体"/>
              </w:rPr>
            </w:pPr>
            <w:r>
              <w:rPr>
                <w:rFonts w:hint="eastAsia" w:ascii="宋体" w:hAnsi="宋体"/>
              </w:rPr>
              <w:t>5</w:t>
            </w:r>
            <w:r>
              <w:rPr>
                <w:rFonts w:ascii="宋体" w:hAnsi="宋体"/>
              </w:rPr>
              <w:t>.3</w:t>
            </w:r>
          </w:p>
        </w:tc>
        <w:tc>
          <w:tcPr>
            <w:tcW w:w="2409" w:type="dxa"/>
            <w:vAlign w:val="center"/>
          </w:tcPr>
          <w:p w14:paraId="4D885B96">
            <w:pPr>
              <w:jc w:val="center"/>
              <w:rPr>
                <w:rFonts w:ascii="宋体" w:hAnsi="宋体"/>
              </w:rPr>
            </w:pPr>
            <w:r>
              <w:rPr>
                <w:rFonts w:hint="eastAsia" w:ascii="宋体" w:hAnsi="宋体"/>
              </w:rPr>
              <w:t>联合体投标</w:t>
            </w:r>
          </w:p>
        </w:tc>
        <w:tc>
          <w:tcPr>
            <w:tcW w:w="4980" w:type="dxa"/>
            <w:vAlign w:val="center"/>
          </w:tcPr>
          <w:p w14:paraId="47940199">
            <w:pPr>
              <w:jc w:val="left"/>
              <w:rPr>
                <w:rFonts w:ascii="宋体" w:hAnsi="宋体"/>
              </w:rPr>
            </w:pPr>
            <w:r>
              <w:rPr>
                <w:rFonts w:hint="eastAsia" w:ascii="宋体" w:hAnsi="宋体"/>
              </w:rPr>
              <w:t>不接受</w:t>
            </w:r>
          </w:p>
        </w:tc>
      </w:tr>
      <w:tr w14:paraId="3656C5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6EB728A">
            <w:pPr>
              <w:jc w:val="center"/>
              <w:rPr>
                <w:rFonts w:ascii="宋体" w:hAnsi="宋体"/>
              </w:rPr>
            </w:pPr>
            <w:r>
              <w:rPr>
                <w:rFonts w:hint="eastAsia" w:ascii="宋体" w:hAnsi="宋体"/>
              </w:rPr>
              <w:t>9</w:t>
            </w:r>
          </w:p>
        </w:tc>
        <w:tc>
          <w:tcPr>
            <w:tcW w:w="2409" w:type="dxa"/>
            <w:vAlign w:val="center"/>
          </w:tcPr>
          <w:p w14:paraId="4614EF59">
            <w:pPr>
              <w:jc w:val="center"/>
              <w:rPr>
                <w:rFonts w:ascii="宋体" w:hAnsi="宋体"/>
              </w:rPr>
            </w:pPr>
            <w:r>
              <w:rPr>
                <w:rFonts w:hint="eastAsia" w:ascii="宋体" w:hAnsi="宋体"/>
              </w:rPr>
              <w:t>踏勘现场</w:t>
            </w:r>
          </w:p>
        </w:tc>
        <w:tc>
          <w:tcPr>
            <w:tcW w:w="4980" w:type="dxa"/>
            <w:vAlign w:val="center"/>
          </w:tcPr>
          <w:p w14:paraId="0DC8DEDB">
            <w:pPr>
              <w:jc w:val="left"/>
              <w:rPr>
                <w:rFonts w:ascii="宋体" w:hAnsi="宋体"/>
              </w:rPr>
            </w:pPr>
            <w:r>
              <w:rPr>
                <w:rFonts w:ascii="宋体" w:hAnsi="宋体"/>
              </w:rPr>
              <w:t>不组织</w:t>
            </w:r>
          </w:p>
        </w:tc>
      </w:tr>
      <w:tr w14:paraId="4ABE8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8DAA9A9">
            <w:pPr>
              <w:jc w:val="center"/>
              <w:rPr>
                <w:rFonts w:ascii="宋体" w:hAnsi="宋体"/>
              </w:rPr>
            </w:pPr>
            <w:r>
              <w:rPr>
                <w:rFonts w:hint="eastAsia" w:ascii="宋体" w:hAnsi="宋体"/>
              </w:rPr>
              <w:t>1</w:t>
            </w:r>
            <w:r>
              <w:rPr>
                <w:rFonts w:ascii="宋体" w:hAnsi="宋体"/>
              </w:rPr>
              <w:t>0</w:t>
            </w:r>
          </w:p>
        </w:tc>
        <w:tc>
          <w:tcPr>
            <w:tcW w:w="2409" w:type="dxa"/>
            <w:vAlign w:val="center"/>
          </w:tcPr>
          <w:p w14:paraId="754B0ACF">
            <w:pPr>
              <w:jc w:val="center"/>
              <w:rPr>
                <w:rFonts w:ascii="宋体" w:hAnsi="宋体"/>
              </w:rPr>
            </w:pPr>
            <w:r>
              <w:rPr>
                <w:rFonts w:hint="eastAsia" w:ascii="宋体" w:hAnsi="宋体"/>
              </w:rPr>
              <w:t>标前会议</w:t>
            </w:r>
          </w:p>
        </w:tc>
        <w:tc>
          <w:tcPr>
            <w:tcW w:w="4980" w:type="dxa"/>
            <w:vAlign w:val="center"/>
          </w:tcPr>
          <w:p w14:paraId="6F0C3129">
            <w:pPr>
              <w:jc w:val="left"/>
              <w:rPr>
                <w:rFonts w:ascii="宋体" w:hAnsi="宋体"/>
              </w:rPr>
            </w:pPr>
            <w:r>
              <w:rPr>
                <w:rFonts w:ascii="宋体" w:hAnsi="宋体"/>
              </w:rPr>
              <w:t>不组织</w:t>
            </w:r>
          </w:p>
        </w:tc>
      </w:tr>
      <w:tr w14:paraId="710CE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995C718">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34800A86">
            <w:pPr>
              <w:jc w:val="center"/>
              <w:rPr>
                <w:rFonts w:ascii="宋体" w:hAnsi="宋体"/>
              </w:rPr>
            </w:pPr>
            <w:r>
              <w:rPr>
                <w:rFonts w:hint="eastAsia" w:ascii="宋体" w:hAnsi="宋体"/>
              </w:rPr>
              <w:t>招标文件的澄清和修改</w:t>
            </w:r>
          </w:p>
        </w:tc>
        <w:tc>
          <w:tcPr>
            <w:tcW w:w="4980" w:type="dxa"/>
            <w:vAlign w:val="center"/>
          </w:tcPr>
          <w:p w14:paraId="0C1C038C">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3FE789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CA1308">
            <w:pPr>
              <w:jc w:val="center"/>
              <w:rPr>
                <w:rFonts w:ascii="宋体" w:hAnsi="宋体"/>
              </w:rPr>
            </w:pPr>
            <w:r>
              <w:rPr>
                <w:rFonts w:hint="eastAsia" w:ascii="宋体" w:hAnsi="宋体"/>
              </w:rPr>
              <w:t>2</w:t>
            </w:r>
            <w:r>
              <w:rPr>
                <w:rFonts w:ascii="宋体" w:hAnsi="宋体"/>
              </w:rPr>
              <w:t>0</w:t>
            </w:r>
          </w:p>
        </w:tc>
        <w:tc>
          <w:tcPr>
            <w:tcW w:w="2409" w:type="dxa"/>
            <w:vAlign w:val="center"/>
          </w:tcPr>
          <w:p w14:paraId="5E90C21E">
            <w:pPr>
              <w:jc w:val="center"/>
              <w:rPr>
                <w:rFonts w:ascii="宋体" w:hAnsi="宋体"/>
              </w:rPr>
            </w:pPr>
            <w:r>
              <w:rPr>
                <w:rFonts w:hint="eastAsia" w:ascii="宋体" w:hAnsi="宋体"/>
              </w:rPr>
              <w:t>投标有效期</w:t>
            </w:r>
          </w:p>
        </w:tc>
        <w:tc>
          <w:tcPr>
            <w:tcW w:w="4980" w:type="dxa"/>
            <w:vAlign w:val="center"/>
          </w:tcPr>
          <w:p w14:paraId="74160CE0">
            <w:pPr>
              <w:jc w:val="left"/>
              <w:rPr>
                <w:rFonts w:ascii="宋体" w:hAnsi="宋体"/>
              </w:rPr>
            </w:pPr>
            <w:r>
              <w:rPr>
                <w:rFonts w:hint="eastAsia" w:ascii="宋体" w:hAnsi="宋体"/>
              </w:rPr>
              <w:t>120个日历日</w:t>
            </w:r>
          </w:p>
        </w:tc>
      </w:tr>
      <w:tr w14:paraId="55430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281E47F">
            <w:pPr>
              <w:jc w:val="center"/>
              <w:rPr>
                <w:rFonts w:ascii="宋体" w:hAnsi="宋体"/>
              </w:rPr>
            </w:pPr>
            <w:r>
              <w:rPr>
                <w:rFonts w:hint="eastAsia" w:ascii="宋体" w:hAnsi="宋体"/>
              </w:rPr>
              <w:t>2</w:t>
            </w:r>
            <w:r>
              <w:rPr>
                <w:rFonts w:ascii="宋体" w:hAnsi="宋体"/>
              </w:rPr>
              <w:t>2</w:t>
            </w:r>
          </w:p>
        </w:tc>
        <w:tc>
          <w:tcPr>
            <w:tcW w:w="2409" w:type="dxa"/>
            <w:vAlign w:val="center"/>
          </w:tcPr>
          <w:p w14:paraId="1DD0BE4D">
            <w:pPr>
              <w:jc w:val="center"/>
              <w:rPr>
                <w:rFonts w:ascii="宋体" w:hAnsi="宋体"/>
              </w:rPr>
            </w:pPr>
            <w:r>
              <w:rPr>
                <w:rFonts w:hint="eastAsia" w:ascii="宋体" w:hAnsi="宋体"/>
              </w:rPr>
              <w:t>投标人的替代方案</w:t>
            </w:r>
          </w:p>
        </w:tc>
        <w:tc>
          <w:tcPr>
            <w:tcW w:w="4980" w:type="dxa"/>
            <w:vAlign w:val="center"/>
          </w:tcPr>
          <w:p w14:paraId="59634DC4">
            <w:pPr>
              <w:jc w:val="left"/>
              <w:rPr>
                <w:rFonts w:ascii="宋体" w:hAnsi="宋体"/>
              </w:rPr>
            </w:pPr>
            <w:r>
              <w:rPr>
                <w:rFonts w:hint="eastAsia" w:ascii="宋体" w:hAnsi="宋体"/>
              </w:rPr>
              <w:t>不接受</w:t>
            </w:r>
          </w:p>
        </w:tc>
      </w:tr>
      <w:tr w14:paraId="37FE78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09DDC0">
            <w:pPr>
              <w:jc w:val="center"/>
              <w:rPr>
                <w:rFonts w:ascii="宋体" w:hAnsi="宋体"/>
              </w:rPr>
            </w:pPr>
            <w:r>
              <w:rPr>
                <w:rFonts w:hint="eastAsia" w:ascii="宋体" w:hAnsi="宋体"/>
              </w:rPr>
              <w:t>2</w:t>
            </w:r>
            <w:r>
              <w:rPr>
                <w:rFonts w:ascii="宋体" w:hAnsi="宋体"/>
              </w:rPr>
              <w:t>5</w:t>
            </w:r>
          </w:p>
        </w:tc>
        <w:tc>
          <w:tcPr>
            <w:tcW w:w="2409" w:type="dxa"/>
            <w:vAlign w:val="center"/>
          </w:tcPr>
          <w:p w14:paraId="54F97FDE">
            <w:pPr>
              <w:jc w:val="center"/>
              <w:rPr>
                <w:rFonts w:ascii="宋体" w:hAnsi="宋体"/>
              </w:rPr>
            </w:pPr>
            <w:r>
              <w:rPr>
                <w:rFonts w:hint="eastAsia" w:ascii="宋体" w:hAnsi="宋体"/>
              </w:rPr>
              <w:t>投标文件的大小</w:t>
            </w:r>
          </w:p>
        </w:tc>
        <w:tc>
          <w:tcPr>
            <w:tcW w:w="4980" w:type="dxa"/>
            <w:vAlign w:val="center"/>
          </w:tcPr>
          <w:p w14:paraId="636542C7">
            <w:pPr>
              <w:jc w:val="left"/>
              <w:rPr>
                <w:rFonts w:ascii="宋体" w:hAnsi="宋体"/>
              </w:rPr>
            </w:pPr>
            <w:r>
              <w:rPr>
                <w:rFonts w:hint="eastAsia" w:ascii="宋体" w:hAnsi="宋体"/>
              </w:rPr>
              <w:t>投标文件大小不得超过100MB</w:t>
            </w:r>
          </w:p>
        </w:tc>
      </w:tr>
      <w:tr w14:paraId="24E5D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F96F904">
            <w:pPr>
              <w:jc w:val="center"/>
              <w:rPr>
                <w:rFonts w:ascii="宋体" w:hAnsi="宋体"/>
              </w:rPr>
            </w:pPr>
            <w:r>
              <w:rPr>
                <w:rFonts w:hint="eastAsia" w:ascii="宋体" w:hAnsi="宋体"/>
              </w:rPr>
              <w:t>2</w:t>
            </w:r>
            <w:r>
              <w:rPr>
                <w:rFonts w:ascii="宋体" w:hAnsi="宋体"/>
              </w:rPr>
              <w:t>6</w:t>
            </w:r>
          </w:p>
        </w:tc>
        <w:tc>
          <w:tcPr>
            <w:tcW w:w="2409" w:type="dxa"/>
            <w:vAlign w:val="center"/>
          </w:tcPr>
          <w:p w14:paraId="2E216988">
            <w:pPr>
              <w:jc w:val="center"/>
              <w:rPr>
                <w:rFonts w:ascii="宋体" w:hAnsi="宋体"/>
              </w:rPr>
            </w:pPr>
            <w:bookmarkStart w:id="29" w:name="_Hlk71664860"/>
            <w:r>
              <w:rPr>
                <w:rFonts w:hint="eastAsia" w:ascii="宋体" w:hAnsi="宋体"/>
              </w:rPr>
              <w:t>样品、现场演示、方案讲解</w:t>
            </w:r>
            <w:bookmarkEnd w:id="29"/>
          </w:p>
        </w:tc>
        <w:tc>
          <w:tcPr>
            <w:tcW w:w="4980" w:type="dxa"/>
            <w:vAlign w:val="center"/>
          </w:tcPr>
          <w:p w14:paraId="33660988">
            <w:pPr>
              <w:jc w:val="left"/>
              <w:rPr>
                <w:rFonts w:ascii="宋体" w:hAnsi="宋体"/>
              </w:rPr>
            </w:pPr>
            <w:r>
              <w:rPr>
                <w:rFonts w:hint="eastAsia" w:ascii="宋体" w:hAnsi="宋体"/>
              </w:rPr>
              <w:t>无</w:t>
            </w:r>
          </w:p>
        </w:tc>
      </w:tr>
      <w:tr w14:paraId="63DC35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1C55AC">
            <w:pPr>
              <w:jc w:val="center"/>
              <w:rPr>
                <w:rFonts w:ascii="宋体" w:hAnsi="宋体"/>
              </w:rPr>
            </w:pPr>
            <w:r>
              <w:rPr>
                <w:rFonts w:hint="eastAsia" w:ascii="宋体" w:hAnsi="宋体"/>
              </w:rPr>
              <w:t>3</w:t>
            </w:r>
            <w:r>
              <w:rPr>
                <w:rFonts w:ascii="宋体" w:hAnsi="宋体"/>
              </w:rPr>
              <w:t>7</w:t>
            </w:r>
          </w:p>
        </w:tc>
        <w:tc>
          <w:tcPr>
            <w:tcW w:w="2409" w:type="dxa"/>
            <w:vAlign w:val="center"/>
          </w:tcPr>
          <w:p w14:paraId="0DE01C80">
            <w:pPr>
              <w:jc w:val="center"/>
              <w:rPr>
                <w:rFonts w:ascii="宋体" w:hAnsi="宋体"/>
              </w:rPr>
            </w:pPr>
            <w:r>
              <w:rPr>
                <w:rFonts w:hint="eastAsia" w:ascii="宋体" w:hAnsi="宋体"/>
              </w:rPr>
              <w:t>评审方法</w:t>
            </w:r>
          </w:p>
        </w:tc>
        <w:tc>
          <w:tcPr>
            <w:tcW w:w="4980" w:type="dxa"/>
            <w:vAlign w:val="center"/>
          </w:tcPr>
          <w:p w14:paraId="6A2F94B9">
            <w:pPr>
              <w:jc w:val="left"/>
              <w:rPr>
                <w:rFonts w:ascii="宋体" w:hAnsi="宋体"/>
              </w:rPr>
            </w:pPr>
            <w:r>
              <w:rPr>
                <w:rFonts w:ascii="宋体" w:hAnsi="宋体"/>
              </w:rPr>
              <w:t>综合评分法</w:t>
            </w:r>
          </w:p>
        </w:tc>
      </w:tr>
      <w:tr w14:paraId="7FD20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F0DA2F">
            <w:pPr>
              <w:jc w:val="center"/>
              <w:rPr>
                <w:rFonts w:ascii="宋体" w:hAnsi="宋体"/>
              </w:rPr>
            </w:pPr>
            <w:r>
              <w:rPr>
                <w:rFonts w:hint="eastAsia" w:ascii="宋体" w:hAnsi="宋体"/>
              </w:rPr>
              <w:t>3</w:t>
            </w:r>
            <w:r>
              <w:rPr>
                <w:rFonts w:ascii="宋体" w:hAnsi="宋体"/>
              </w:rPr>
              <w:t>8</w:t>
            </w:r>
          </w:p>
        </w:tc>
        <w:tc>
          <w:tcPr>
            <w:tcW w:w="2409" w:type="dxa"/>
            <w:vAlign w:val="center"/>
          </w:tcPr>
          <w:p w14:paraId="04DA73F9">
            <w:pPr>
              <w:jc w:val="center"/>
              <w:rPr>
                <w:rFonts w:ascii="宋体" w:hAnsi="宋体"/>
              </w:rPr>
            </w:pPr>
            <w:r>
              <w:rPr>
                <w:rFonts w:hint="eastAsia" w:ascii="宋体" w:hAnsi="宋体"/>
              </w:rPr>
              <w:t>定标方法</w:t>
            </w:r>
          </w:p>
        </w:tc>
        <w:tc>
          <w:tcPr>
            <w:tcW w:w="4980" w:type="dxa"/>
            <w:vAlign w:val="center"/>
          </w:tcPr>
          <w:p w14:paraId="1770091F">
            <w:pPr>
              <w:jc w:val="left"/>
              <w:rPr>
                <w:rFonts w:ascii="宋体" w:hAnsi="宋体"/>
              </w:rPr>
            </w:pPr>
            <w:r>
              <w:rPr>
                <w:rFonts w:ascii="宋体" w:hAnsi="宋体"/>
              </w:rPr>
              <w:t>非评定分离</w:t>
            </w:r>
          </w:p>
        </w:tc>
      </w:tr>
      <w:tr w14:paraId="501B8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9D7779">
            <w:pPr>
              <w:jc w:val="center"/>
              <w:rPr>
                <w:rFonts w:ascii="宋体" w:hAnsi="宋体"/>
              </w:rPr>
            </w:pPr>
            <w:r>
              <w:rPr>
                <w:rFonts w:hint="eastAsia" w:ascii="宋体" w:hAnsi="宋体"/>
              </w:rPr>
              <w:t>4</w:t>
            </w:r>
            <w:r>
              <w:rPr>
                <w:rFonts w:ascii="宋体" w:hAnsi="宋体"/>
              </w:rPr>
              <w:t>6</w:t>
            </w:r>
          </w:p>
        </w:tc>
        <w:tc>
          <w:tcPr>
            <w:tcW w:w="2409" w:type="dxa"/>
            <w:vAlign w:val="center"/>
          </w:tcPr>
          <w:p w14:paraId="330AF132">
            <w:pPr>
              <w:jc w:val="center"/>
              <w:rPr>
                <w:rFonts w:ascii="宋体" w:hAnsi="宋体"/>
              </w:rPr>
            </w:pPr>
            <w:r>
              <w:rPr>
                <w:rFonts w:hint="eastAsia" w:ascii="宋体" w:hAnsi="宋体"/>
              </w:rPr>
              <w:t>履约担保</w:t>
            </w:r>
          </w:p>
        </w:tc>
        <w:tc>
          <w:tcPr>
            <w:tcW w:w="4980" w:type="dxa"/>
            <w:vAlign w:val="center"/>
          </w:tcPr>
          <w:p w14:paraId="084AE7F8">
            <w:pPr>
              <w:jc w:val="left"/>
              <w:rPr>
                <w:rFonts w:ascii="宋体" w:hAnsi="宋体"/>
              </w:rPr>
            </w:pPr>
            <w:r>
              <w:rPr>
                <w:rFonts w:hint="eastAsia" w:ascii="宋体" w:hAnsi="宋体"/>
                <w:color w:val="0000FF"/>
              </w:rPr>
              <w:t>本项目无需提供履约保证金。</w:t>
            </w:r>
          </w:p>
        </w:tc>
      </w:tr>
    </w:tbl>
    <w:p w14:paraId="26082C43">
      <w:pPr>
        <w:rPr>
          <w:b/>
        </w:rPr>
      </w:pPr>
      <w:r>
        <w:rPr>
          <w:rFonts w:hint="eastAsia"/>
          <w:szCs w:val="21"/>
        </w:rPr>
        <w:t>备注：本表是通用条款相关条款的补充和明确，如与通用条款内容相冲突的，以本表为准。</w:t>
      </w:r>
    </w:p>
    <w:p w14:paraId="76275FE7">
      <w:pPr>
        <w:rPr>
          <w:b/>
        </w:rPr>
      </w:pPr>
    </w:p>
    <w:p w14:paraId="7F913BF9">
      <w:pPr>
        <w:pStyle w:val="6"/>
        <w:spacing w:before="120" w:beforeLines="50" w:after="120" w:afterLines="50"/>
        <w:rPr>
          <w:szCs w:val="24"/>
        </w:rPr>
      </w:pPr>
      <w:r>
        <w:rPr>
          <w:rFonts w:hint="eastAsia"/>
          <w:szCs w:val="24"/>
        </w:rPr>
        <w:t>二、其他关键信息</w:t>
      </w:r>
    </w:p>
    <w:p w14:paraId="50177281">
      <w:pPr>
        <w:ind w:firstLine="422" w:firstLineChars="200"/>
        <w:rPr>
          <w:b/>
          <w:bCs/>
        </w:rPr>
      </w:pPr>
      <w:r>
        <w:rPr>
          <w:rFonts w:hint="eastAsia"/>
          <w:b/>
          <w:bCs/>
        </w:rPr>
        <w:t>（一）与“对通用条款的补充内容”章节相关的事项</w:t>
      </w:r>
    </w:p>
    <w:p w14:paraId="53D05F41">
      <w:pPr>
        <w:spacing w:line="276" w:lineRule="auto"/>
        <w:ind w:firstLine="422" w:firstLineChars="200"/>
        <w:jc w:val="left"/>
        <w:rPr>
          <w:rFonts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3BCE7317">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FF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9" w:type="pct"/>
          </w:tcPr>
          <w:p w14:paraId="6C8ACFED">
            <w:pPr>
              <w:jc w:val="center"/>
            </w:pPr>
            <w:r>
              <w:rPr>
                <w:rFonts w:hint="eastAsia"/>
              </w:rPr>
              <w:t>评标方法</w:t>
            </w:r>
          </w:p>
        </w:tc>
        <w:tc>
          <w:tcPr>
            <w:tcW w:w="2660" w:type="pct"/>
          </w:tcPr>
          <w:p w14:paraId="04E81F65">
            <w:pPr>
              <w:jc w:val="center"/>
              <w:rPr>
                <w:rFonts w:hint="default" w:eastAsia="宋体"/>
                <w:lang w:val="en-US" w:eastAsia="zh-CN"/>
              </w:rPr>
            </w:pPr>
            <w:r>
              <w:rPr>
                <w:rFonts w:hint="eastAsia"/>
              </w:rPr>
              <w:sym w:font="Wingdings" w:char="00FE"/>
            </w:r>
            <w:r>
              <w:rPr>
                <w:rFonts w:hint="eastAsia"/>
              </w:rPr>
              <w:t>综合评分法</w:t>
            </w:r>
          </w:p>
        </w:tc>
      </w:tr>
      <w:tr w14:paraId="375B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339" w:type="pct"/>
          </w:tcPr>
          <w:p w14:paraId="545B22E0">
            <w:pPr>
              <w:jc w:val="center"/>
            </w:pPr>
            <w:r>
              <w:rPr>
                <w:rFonts w:hint="eastAsia"/>
              </w:rPr>
              <w:t>候选中标供应商家数</w:t>
            </w:r>
          </w:p>
        </w:tc>
        <w:tc>
          <w:tcPr>
            <w:tcW w:w="2660" w:type="pct"/>
          </w:tcPr>
          <w:p w14:paraId="013E2E10">
            <w:pPr>
              <w:jc w:val="center"/>
              <w:rPr>
                <w:rFonts w:hint="default" w:eastAsia="宋体"/>
                <w:lang w:val="en-US" w:eastAsia="zh-CN"/>
              </w:rPr>
            </w:pPr>
            <w:r>
              <w:rPr>
                <w:rFonts w:hint="eastAsia"/>
                <w:lang w:val="en-US" w:eastAsia="zh-CN"/>
              </w:rPr>
              <w:t>3</w:t>
            </w:r>
          </w:p>
        </w:tc>
      </w:tr>
      <w:tr w14:paraId="15FD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8AA05A9">
            <w:pPr>
              <w:jc w:val="center"/>
            </w:pPr>
            <w:r>
              <w:rPr>
                <w:rFonts w:hint="eastAsia"/>
              </w:rPr>
              <w:t>中标供应商家数</w:t>
            </w:r>
          </w:p>
        </w:tc>
        <w:tc>
          <w:tcPr>
            <w:tcW w:w="2660" w:type="pct"/>
          </w:tcPr>
          <w:p w14:paraId="4DEA53A3">
            <w:pPr>
              <w:jc w:val="center"/>
            </w:pPr>
            <w:r>
              <w:rPr>
                <w:rFonts w:hint="eastAsia"/>
              </w:rPr>
              <w:t>1</w:t>
            </w:r>
          </w:p>
        </w:tc>
      </w:tr>
    </w:tbl>
    <w:p w14:paraId="4AE0F60C">
      <w:pPr>
        <w:rPr>
          <w:rFonts w:ascii="宋体" w:hAnsi="宋体"/>
          <w:b/>
        </w:rPr>
      </w:pPr>
    </w:p>
    <w:bookmarkEnd w:id="30"/>
    <w:p w14:paraId="5A9A0784">
      <w:pPr>
        <w:ind w:firstLine="422" w:firstLineChars="200"/>
        <w:rPr>
          <w:rFonts w:hint="eastAsia"/>
          <w:b/>
        </w:rPr>
      </w:pPr>
      <w:r>
        <w:rPr>
          <w:rFonts w:hint="eastAsia"/>
          <w:b/>
        </w:rPr>
        <w:t>（二）其他事项</w:t>
      </w:r>
    </w:p>
    <w:p w14:paraId="3D615609">
      <w:pPr>
        <w:ind w:firstLine="420" w:firstLineChars="200"/>
      </w:pPr>
      <w:r>
        <w:t>1</w:t>
      </w:r>
      <w:r>
        <w:rPr>
          <w:rFonts w:hint="eastAsia"/>
        </w:rPr>
        <w:t>、关于享受优惠政策的主体及价格扣除比例</w:t>
      </w:r>
    </w:p>
    <w:p w14:paraId="705E4336">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5E131831">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 xml:space="preserve"> %</w:t>
      </w:r>
      <w:r>
        <w:rPr>
          <w:rFonts w:hint="eastAsia"/>
        </w:rPr>
        <w:t>的扣除，用扣除后的价格参与评审。满足多项优惠政策的企业，不重复享受多项价格扣除政策。</w:t>
      </w:r>
    </w:p>
    <w:p w14:paraId="3EFA6027">
      <w:pPr>
        <w:ind w:firstLine="420" w:firstLineChars="200"/>
        <w:rPr>
          <w:rFonts w:hint="eastAsia"/>
        </w:rPr>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7D7BCC44">
      <w:pPr>
        <w:numPr>
          <w:ilvl w:val="0"/>
          <w:numId w:val="8"/>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《中小企业声明函》中相关企业所属行业应当与采购标的所属行业相一致。</w:t>
      </w:r>
      <w:r>
        <w:rPr>
          <w:rFonts w:hint="eastAsia"/>
          <w:sz w:val="21"/>
          <w:szCs w:val="21"/>
        </w:rPr>
        <w:t>本项目采购标的（</w:t>
      </w:r>
      <w:r>
        <w:rPr>
          <w:rFonts w:hint="eastAsia" w:ascii="Times New Roman" w:eastAsia="宋体"/>
          <w:sz w:val="21"/>
          <w:szCs w:val="21"/>
          <w:lang w:val="en-US" w:eastAsia="zh-CN"/>
        </w:rPr>
        <w:t>服务需求</w:t>
      </w:r>
      <w:r>
        <w:rPr>
          <w:rFonts w:hint="eastAsia"/>
          <w:sz w:val="21"/>
          <w:szCs w:val="21"/>
        </w:rPr>
        <w:t>）对应的中小企业划分标准所属行业为</w:t>
      </w:r>
      <w:r>
        <w:rPr>
          <w:rFonts w:hint="eastAsia"/>
          <w:color w:val="FF0000"/>
          <w:u w:val="single"/>
        </w:rPr>
        <w:t xml:space="preserve"> 软件和信息技术服务</w:t>
      </w:r>
      <w:r>
        <w:rPr>
          <w:rFonts w:hint="eastAsia"/>
          <w:sz w:val="21"/>
          <w:szCs w:val="21"/>
        </w:rPr>
        <w:t>业。</w:t>
      </w:r>
    </w:p>
    <w:p w14:paraId="7D36D808">
      <w:pPr>
        <w:numPr>
          <w:ilvl w:val="0"/>
          <w:numId w:val="8"/>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586BD55B">
      <w:pPr>
        <w:numPr>
          <w:ilvl w:val="0"/>
          <w:numId w:val="8"/>
        </w:numPr>
        <w:ind w:left="0" w:leftChars="0" w:firstLine="420" w:firstLineChars="200"/>
        <w:rPr>
          <w:rFonts w:hint="eastAsia"/>
        </w:rPr>
      </w:pPr>
      <w:r>
        <w:rPr>
          <w:rFonts w:hint="eastAsia"/>
        </w:rPr>
        <w:t>享受价格扣除获得政府采购合同的，小微企业不得将合同分包给大中型企业。</w:t>
      </w:r>
    </w:p>
    <w:p w14:paraId="0CF3D484">
      <w:pPr>
        <w:spacing w:line="360" w:lineRule="auto"/>
        <w:ind w:firstLine="422" w:firstLineChars="200"/>
        <w:rPr>
          <w:rFonts w:ascii="宋体" w:hAnsi="宋体" w:cs="宋体"/>
          <w:b/>
          <w:bCs/>
        </w:rPr>
      </w:pPr>
      <w:r>
        <w:rPr>
          <w:rFonts w:hint="eastAsia" w:ascii="宋体" w:hAnsi="宋体" w:cs="宋体"/>
          <w:b/>
          <w:bCs/>
        </w:rPr>
        <w:t>2.关于政府采购订单融资政策</w:t>
      </w:r>
    </w:p>
    <w:p w14:paraId="1AC271E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1823865">
      <w:pPr>
        <w:ind w:firstLine="640" w:firstLineChars="200"/>
        <w:rPr>
          <w:rFonts w:hint="eastAsia"/>
          <w:b/>
        </w:rPr>
      </w:pPr>
      <w:bookmarkStart w:id="31" w:name="_Hlk76855768"/>
      <w:bookmarkStart w:id="32" w:name="_Hlk72594729"/>
      <w:r>
        <w:rPr>
          <w:rFonts w:hint="eastAsia" w:ascii="Times New Roman" w:eastAsia="宋体"/>
          <w:sz w:val="32"/>
          <w:szCs w:val="40"/>
          <w:lang w:val="en-US" w:eastAsia="zh-CN"/>
        </w:rPr>
        <w:sym w:font="Wingdings" w:char="00FE"/>
      </w:r>
      <w:r>
        <w:rPr>
          <w:rFonts w:hint="eastAsia"/>
          <w:b/>
        </w:rPr>
        <w:t>3、本项目为代理服务项目，将向中标</w:t>
      </w:r>
      <w:r>
        <w:rPr>
          <w:rFonts w:hint="eastAsia" w:eastAsia="宋体"/>
          <w:b/>
          <w:lang w:eastAsia="zh-CN"/>
        </w:rPr>
        <w:t>（</w:t>
      </w:r>
      <w:r>
        <w:rPr>
          <w:rFonts w:hint="eastAsia" w:ascii="Times New Roman" w:eastAsia="宋体"/>
          <w:b/>
          <w:lang w:val="en-US" w:eastAsia="zh-CN"/>
        </w:rPr>
        <w:t>成交</w:t>
      </w:r>
      <w:r>
        <w:rPr>
          <w:rFonts w:hint="eastAsia" w:eastAsia="宋体"/>
          <w:b/>
          <w:lang w:eastAsia="zh-CN"/>
        </w:rPr>
        <w:t>）</w:t>
      </w:r>
      <w:r>
        <w:rPr>
          <w:rFonts w:hint="eastAsia"/>
          <w:b/>
        </w:rPr>
        <w:t>供应商收取代理服务费。</w:t>
      </w:r>
    </w:p>
    <w:bookmarkEnd w:id="31"/>
    <w:bookmarkEnd w:id="32"/>
    <w:p w14:paraId="46F2D887">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val="en-US" w:eastAsia="zh-CN"/>
        </w:rPr>
        <w:t>盐田分公司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14:paraId="26EC0E1C">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5DCD7E8B">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EF6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D6B938C">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58DAC118">
            <w:pPr>
              <w:widowControl/>
              <w:spacing w:line="360" w:lineRule="auto"/>
              <w:jc w:val="center"/>
            </w:pPr>
            <w:r>
              <w:rPr>
                <w:rFonts w:hint="eastAsia"/>
              </w:rPr>
              <w:t>货物采购</w:t>
            </w:r>
          </w:p>
        </w:tc>
        <w:tc>
          <w:tcPr>
            <w:tcW w:w="1799" w:type="dxa"/>
            <w:vAlign w:val="center"/>
          </w:tcPr>
          <w:p w14:paraId="0B92B032">
            <w:pPr>
              <w:widowControl/>
              <w:spacing w:line="360" w:lineRule="auto"/>
              <w:jc w:val="center"/>
            </w:pPr>
            <w:r>
              <w:rPr>
                <w:rFonts w:hint="eastAsia"/>
              </w:rPr>
              <w:t>服务采购</w:t>
            </w:r>
          </w:p>
        </w:tc>
        <w:tc>
          <w:tcPr>
            <w:tcW w:w="1799" w:type="dxa"/>
            <w:vAlign w:val="center"/>
          </w:tcPr>
          <w:p w14:paraId="23AC0590">
            <w:pPr>
              <w:widowControl/>
              <w:spacing w:line="360" w:lineRule="auto"/>
              <w:jc w:val="center"/>
            </w:pPr>
            <w:r>
              <w:rPr>
                <w:rFonts w:hint="eastAsia"/>
              </w:rPr>
              <w:t>工程采购</w:t>
            </w:r>
          </w:p>
        </w:tc>
      </w:tr>
      <w:tr w14:paraId="7AB6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BECD21">
            <w:pPr>
              <w:widowControl/>
              <w:spacing w:line="360" w:lineRule="auto"/>
              <w:jc w:val="center"/>
            </w:pPr>
            <w:r>
              <w:rPr>
                <w:rFonts w:hint="eastAsia"/>
              </w:rPr>
              <w:t>100万元以下</w:t>
            </w:r>
          </w:p>
        </w:tc>
        <w:tc>
          <w:tcPr>
            <w:tcW w:w="1799" w:type="dxa"/>
            <w:vAlign w:val="center"/>
          </w:tcPr>
          <w:p w14:paraId="61666C1E">
            <w:pPr>
              <w:widowControl/>
              <w:spacing w:line="360" w:lineRule="auto"/>
              <w:jc w:val="center"/>
            </w:pPr>
            <w:r>
              <w:rPr>
                <w:rFonts w:hint="eastAsia"/>
              </w:rPr>
              <w:t>1.5%</w:t>
            </w:r>
          </w:p>
        </w:tc>
        <w:tc>
          <w:tcPr>
            <w:tcW w:w="1799" w:type="dxa"/>
            <w:vAlign w:val="center"/>
          </w:tcPr>
          <w:p w14:paraId="025779F1">
            <w:pPr>
              <w:widowControl/>
              <w:spacing w:line="360" w:lineRule="auto"/>
              <w:jc w:val="center"/>
            </w:pPr>
            <w:r>
              <w:rPr>
                <w:rFonts w:hint="eastAsia"/>
              </w:rPr>
              <w:t>1.5%</w:t>
            </w:r>
          </w:p>
        </w:tc>
        <w:tc>
          <w:tcPr>
            <w:tcW w:w="1799" w:type="dxa"/>
            <w:vAlign w:val="center"/>
          </w:tcPr>
          <w:p w14:paraId="7307E5B8">
            <w:pPr>
              <w:widowControl/>
              <w:spacing w:line="360" w:lineRule="auto"/>
              <w:jc w:val="center"/>
            </w:pPr>
            <w:r>
              <w:rPr>
                <w:rFonts w:hint="eastAsia"/>
              </w:rPr>
              <w:t>1.0%</w:t>
            </w:r>
          </w:p>
        </w:tc>
      </w:tr>
      <w:tr w14:paraId="5E7D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B7B1AA">
            <w:pPr>
              <w:widowControl/>
              <w:spacing w:line="360" w:lineRule="auto"/>
              <w:jc w:val="center"/>
            </w:pPr>
            <w:r>
              <w:rPr>
                <w:rFonts w:hint="eastAsia"/>
              </w:rPr>
              <w:t>100万元（含）-500万元</w:t>
            </w:r>
          </w:p>
        </w:tc>
        <w:tc>
          <w:tcPr>
            <w:tcW w:w="1799" w:type="dxa"/>
            <w:vAlign w:val="center"/>
          </w:tcPr>
          <w:p w14:paraId="49DF7F66">
            <w:pPr>
              <w:widowControl/>
              <w:spacing w:line="360" w:lineRule="auto"/>
              <w:jc w:val="center"/>
            </w:pPr>
            <w:r>
              <w:rPr>
                <w:rFonts w:hint="eastAsia"/>
              </w:rPr>
              <w:t>1.1%</w:t>
            </w:r>
          </w:p>
        </w:tc>
        <w:tc>
          <w:tcPr>
            <w:tcW w:w="1799" w:type="dxa"/>
            <w:vAlign w:val="center"/>
          </w:tcPr>
          <w:p w14:paraId="3819A974">
            <w:pPr>
              <w:widowControl/>
              <w:spacing w:line="360" w:lineRule="auto"/>
              <w:jc w:val="center"/>
            </w:pPr>
            <w:r>
              <w:rPr>
                <w:rFonts w:hint="eastAsia"/>
              </w:rPr>
              <w:t>0.8%</w:t>
            </w:r>
          </w:p>
        </w:tc>
        <w:tc>
          <w:tcPr>
            <w:tcW w:w="1799" w:type="dxa"/>
            <w:vAlign w:val="center"/>
          </w:tcPr>
          <w:p w14:paraId="377C611D">
            <w:pPr>
              <w:widowControl/>
              <w:spacing w:line="360" w:lineRule="auto"/>
              <w:jc w:val="center"/>
            </w:pPr>
            <w:r>
              <w:rPr>
                <w:rFonts w:hint="eastAsia"/>
              </w:rPr>
              <w:t>0.7%</w:t>
            </w:r>
          </w:p>
        </w:tc>
      </w:tr>
      <w:tr w14:paraId="3DD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70E13B">
            <w:pPr>
              <w:widowControl/>
              <w:spacing w:line="360" w:lineRule="auto"/>
              <w:jc w:val="center"/>
            </w:pPr>
            <w:r>
              <w:rPr>
                <w:rFonts w:hint="eastAsia"/>
              </w:rPr>
              <w:t>500万元（含）-1000万元</w:t>
            </w:r>
          </w:p>
        </w:tc>
        <w:tc>
          <w:tcPr>
            <w:tcW w:w="1799" w:type="dxa"/>
            <w:vAlign w:val="center"/>
          </w:tcPr>
          <w:p w14:paraId="0024F229">
            <w:pPr>
              <w:widowControl/>
              <w:spacing w:line="360" w:lineRule="auto"/>
              <w:jc w:val="center"/>
            </w:pPr>
            <w:r>
              <w:rPr>
                <w:rFonts w:hint="eastAsia"/>
              </w:rPr>
              <w:t>0.8%</w:t>
            </w:r>
          </w:p>
        </w:tc>
        <w:tc>
          <w:tcPr>
            <w:tcW w:w="1799" w:type="dxa"/>
            <w:vAlign w:val="center"/>
          </w:tcPr>
          <w:p w14:paraId="7F3073AD">
            <w:pPr>
              <w:widowControl/>
              <w:spacing w:line="360" w:lineRule="auto"/>
              <w:jc w:val="center"/>
            </w:pPr>
            <w:r>
              <w:rPr>
                <w:rFonts w:hint="eastAsia"/>
              </w:rPr>
              <w:t>0.45%</w:t>
            </w:r>
          </w:p>
        </w:tc>
        <w:tc>
          <w:tcPr>
            <w:tcW w:w="1799" w:type="dxa"/>
            <w:vAlign w:val="center"/>
          </w:tcPr>
          <w:p w14:paraId="6D4DC436">
            <w:pPr>
              <w:widowControl/>
              <w:spacing w:line="360" w:lineRule="auto"/>
              <w:jc w:val="center"/>
            </w:pPr>
            <w:r>
              <w:rPr>
                <w:rFonts w:hint="eastAsia"/>
              </w:rPr>
              <w:t>0.55%</w:t>
            </w:r>
          </w:p>
        </w:tc>
      </w:tr>
      <w:tr w14:paraId="6706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330C90">
            <w:pPr>
              <w:widowControl/>
              <w:spacing w:line="360" w:lineRule="auto"/>
              <w:jc w:val="center"/>
            </w:pPr>
            <w:r>
              <w:rPr>
                <w:rFonts w:hint="eastAsia"/>
              </w:rPr>
              <w:t>1000万元（含）-5000万元</w:t>
            </w:r>
          </w:p>
        </w:tc>
        <w:tc>
          <w:tcPr>
            <w:tcW w:w="1799" w:type="dxa"/>
            <w:vAlign w:val="center"/>
          </w:tcPr>
          <w:p w14:paraId="7D4C6FA6">
            <w:pPr>
              <w:widowControl/>
              <w:spacing w:line="360" w:lineRule="auto"/>
              <w:jc w:val="center"/>
            </w:pPr>
            <w:r>
              <w:rPr>
                <w:rFonts w:hint="eastAsia"/>
              </w:rPr>
              <w:t>0.5%</w:t>
            </w:r>
          </w:p>
        </w:tc>
        <w:tc>
          <w:tcPr>
            <w:tcW w:w="1799" w:type="dxa"/>
            <w:vAlign w:val="center"/>
          </w:tcPr>
          <w:p w14:paraId="5DF18088">
            <w:pPr>
              <w:widowControl/>
              <w:spacing w:line="360" w:lineRule="auto"/>
              <w:jc w:val="center"/>
            </w:pPr>
            <w:r>
              <w:rPr>
                <w:rFonts w:hint="eastAsia"/>
              </w:rPr>
              <w:t>0.25%</w:t>
            </w:r>
          </w:p>
        </w:tc>
        <w:tc>
          <w:tcPr>
            <w:tcW w:w="1799" w:type="dxa"/>
            <w:vAlign w:val="center"/>
          </w:tcPr>
          <w:p w14:paraId="3A762E11">
            <w:pPr>
              <w:widowControl/>
              <w:spacing w:line="360" w:lineRule="auto"/>
              <w:jc w:val="center"/>
            </w:pPr>
            <w:r>
              <w:rPr>
                <w:rFonts w:hint="eastAsia"/>
              </w:rPr>
              <w:t>0.35%</w:t>
            </w:r>
          </w:p>
        </w:tc>
      </w:tr>
      <w:tr w14:paraId="1243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5717807">
            <w:pPr>
              <w:widowControl/>
              <w:spacing w:line="360" w:lineRule="auto"/>
              <w:jc w:val="center"/>
            </w:pPr>
            <w:r>
              <w:rPr>
                <w:rFonts w:hint="eastAsia"/>
              </w:rPr>
              <w:t>5000万元（含）-1亿元</w:t>
            </w:r>
          </w:p>
        </w:tc>
        <w:tc>
          <w:tcPr>
            <w:tcW w:w="1799" w:type="dxa"/>
            <w:vAlign w:val="center"/>
          </w:tcPr>
          <w:p w14:paraId="5F96D985">
            <w:pPr>
              <w:widowControl/>
              <w:spacing w:line="360" w:lineRule="auto"/>
              <w:jc w:val="center"/>
            </w:pPr>
            <w:r>
              <w:rPr>
                <w:rFonts w:hint="eastAsia"/>
              </w:rPr>
              <w:t>0.25%</w:t>
            </w:r>
          </w:p>
        </w:tc>
        <w:tc>
          <w:tcPr>
            <w:tcW w:w="1799" w:type="dxa"/>
            <w:vAlign w:val="center"/>
          </w:tcPr>
          <w:p w14:paraId="1DBAA762">
            <w:pPr>
              <w:widowControl/>
              <w:spacing w:line="360" w:lineRule="auto"/>
              <w:jc w:val="center"/>
            </w:pPr>
            <w:r>
              <w:rPr>
                <w:rFonts w:hint="eastAsia"/>
              </w:rPr>
              <w:t>0.1%</w:t>
            </w:r>
          </w:p>
        </w:tc>
        <w:tc>
          <w:tcPr>
            <w:tcW w:w="1799" w:type="dxa"/>
            <w:vAlign w:val="center"/>
          </w:tcPr>
          <w:p w14:paraId="7B4CD0CA">
            <w:pPr>
              <w:widowControl/>
              <w:spacing w:line="360" w:lineRule="auto"/>
              <w:jc w:val="center"/>
            </w:pPr>
            <w:r>
              <w:rPr>
                <w:rFonts w:hint="eastAsia"/>
              </w:rPr>
              <w:t>0.2%</w:t>
            </w:r>
          </w:p>
        </w:tc>
      </w:tr>
      <w:tr w14:paraId="2128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4268F9">
            <w:pPr>
              <w:widowControl/>
              <w:spacing w:line="360" w:lineRule="auto"/>
              <w:jc w:val="center"/>
            </w:pPr>
            <w:r>
              <w:rPr>
                <w:rFonts w:hint="eastAsia"/>
              </w:rPr>
              <w:t>1亿元（含）-5亿元</w:t>
            </w:r>
          </w:p>
        </w:tc>
        <w:tc>
          <w:tcPr>
            <w:tcW w:w="1799" w:type="dxa"/>
            <w:vAlign w:val="center"/>
          </w:tcPr>
          <w:p w14:paraId="5AEBD72E">
            <w:pPr>
              <w:widowControl/>
              <w:spacing w:line="360" w:lineRule="auto"/>
              <w:jc w:val="center"/>
            </w:pPr>
            <w:r>
              <w:rPr>
                <w:rFonts w:hint="eastAsia"/>
              </w:rPr>
              <w:t>0.05%</w:t>
            </w:r>
          </w:p>
        </w:tc>
        <w:tc>
          <w:tcPr>
            <w:tcW w:w="1799" w:type="dxa"/>
            <w:vAlign w:val="center"/>
          </w:tcPr>
          <w:p w14:paraId="04C9286D">
            <w:pPr>
              <w:widowControl/>
              <w:spacing w:line="360" w:lineRule="auto"/>
              <w:jc w:val="center"/>
            </w:pPr>
            <w:r>
              <w:rPr>
                <w:rFonts w:hint="eastAsia"/>
              </w:rPr>
              <w:t>0.05%</w:t>
            </w:r>
          </w:p>
        </w:tc>
        <w:tc>
          <w:tcPr>
            <w:tcW w:w="1799" w:type="dxa"/>
            <w:vAlign w:val="center"/>
          </w:tcPr>
          <w:p w14:paraId="5A59DD6B">
            <w:pPr>
              <w:widowControl/>
              <w:spacing w:line="360" w:lineRule="auto"/>
              <w:jc w:val="center"/>
            </w:pPr>
            <w:r>
              <w:rPr>
                <w:rFonts w:hint="eastAsia"/>
              </w:rPr>
              <w:t>0.05%</w:t>
            </w:r>
          </w:p>
        </w:tc>
      </w:tr>
      <w:tr w14:paraId="5653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E8A7F6C">
            <w:pPr>
              <w:widowControl/>
              <w:spacing w:line="360" w:lineRule="auto"/>
              <w:jc w:val="center"/>
            </w:pPr>
            <w:r>
              <w:rPr>
                <w:rFonts w:hint="eastAsia"/>
              </w:rPr>
              <w:t>5亿元（含）-10亿元</w:t>
            </w:r>
          </w:p>
        </w:tc>
        <w:tc>
          <w:tcPr>
            <w:tcW w:w="1799" w:type="dxa"/>
            <w:vAlign w:val="center"/>
          </w:tcPr>
          <w:p w14:paraId="152BBC7F">
            <w:pPr>
              <w:widowControl/>
              <w:spacing w:line="360" w:lineRule="auto"/>
              <w:jc w:val="center"/>
            </w:pPr>
            <w:r>
              <w:rPr>
                <w:rFonts w:hint="eastAsia"/>
              </w:rPr>
              <w:t>0.035%</w:t>
            </w:r>
          </w:p>
        </w:tc>
        <w:tc>
          <w:tcPr>
            <w:tcW w:w="1799" w:type="dxa"/>
            <w:vAlign w:val="center"/>
          </w:tcPr>
          <w:p w14:paraId="0FC7F2AD">
            <w:pPr>
              <w:widowControl/>
              <w:spacing w:line="360" w:lineRule="auto"/>
              <w:jc w:val="center"/>
            </w:pPr>
            <w:r>
              <w:rPr>
                <w:rFonts w:hint="eastAsia"/>
              </w:rPr>
              <w:t>0.035%</w:t>
            </w:r>
          </w:p>
        </w:tc>
        <w:tc>
          <w:tcPr>
            <w:tcW w:w="1799" w:type="dxa"/>
            <w:vAlign w:val="center"/>
          </w:tcPr>
          <w:p w14:paraId="2077C63C">
            <w:pPr>
              <w:widowControl/>
              <w:spacing w:line="360" w:lineRule="auto"/>
              <w:jc w:val="center"/>
            </w:pPr>
            <w:r>
              <w:rPr>
                <w:rFonts w:hint="eastAsia"/>
              </w:rPr>
              <w:t>0.035%</w:t>
            </w:r>
          </w:p>
        </w:tc>
      </w:tr>
      <w:tr w14:paraId="5934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048EEEE">
            <w:pPr>
              <w:widowControl/>
              <w:spacing w:line="360" w:lineRule="auto"/>
              <w:jc w:val="center"/>
            </w:pPr>
            <w:r>
              <w:rPr>
                <w:rFonts w:hint="eastAsia"/>
              </w:rPr>
              <w:t>10亿元（含）-50亿元</w:t>
            </w:r>
          </w:p>
        </w:tc>
        <w:tc>
          <w:tcPr>
            <w:tcW w:w="1799" w:type="dxa"/>
            <w:vAlign w:val="center"/>
          </w:tcPr>
          <w:p w14:paraId="74EB253B">
            <w:pPr>
              <w:widowControl/>
              <w:spacing w:line="360" w:lineRule="auto"/>
              <w:jc w:val="center"/>
            </w:pPr>
            <w:r>
              <w:rPr>
                <w:rFonts w:hint="eastAsia"/>
              </w:rPr>
              <w:t>0.008%</w:t>
            </w:r>
          </w:p>
        </w:tc>
        <w:tc>
          <w:tcPr>
            <w:tcW w:w="1799" w:type="dxa"/>
            <w:vAlign w:val="center"/>
          </w:tcPr>
          <w:p w14:paraId="21D1A6CB">
            <w:pPr>
              <w:widowControl/>
              <w:spacing w:line="360" w:lineRule="auto"/>
              <w:jc w:val="center"/>
            </w:pPr>
            <w:r>
              <w:rPr>
                <w:rFonts w:hint="eastAsia"/>
              </w:rPr>
              <w:t>0.008%</w:t>
            </w:r>
          </w:p>
        </w:tc>
        <w:tc>
          <w:tcPr>
            <w:tcW w:w="1799" w:type="dxa"/>
            <w:vAlign w:val="center"/>
          </w:tcPr>
          <w:p w14:paraId="06D21DF7">
            <w:pPr>
              <w:widowControl/>
              <w:spacing w:line="360" w:lineRule="auto"/>
              <w:jc w:val="center"/>
            </w:pPr>
            <w:r>
              <w:rPr>
                <w:rFonts w:hint="eastAsia"/>
              </w:rPr>
              <w:t>0.008%</w:t>
            </w:r>
          </w:p>
        </w:tc>
      </w:tr>
      <w:tr w14:paraId="08CB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9F6949">
            <w:pPr>
              <w:widowControl/>
              <w:spacing w:line="360" w:lineRule="auto"/>
              <w:jc w:val="center"/>
            </w:pPr>
            <w:r>
              <w:rPr>
                <w:rFonts w:hint="eastAsia"/>
              </w:rPr>
              <w:t>50亿元（含）-100亿元</w:t>
            </w:r>
          </w:p>
        </w:tc>
        <w:tc>
          <w:tcPr>
            <w:tcW w:w="1799" w:type="dxa"/>
            <w:vAlign w:val="center"/>
          </w:tcPr>
          <w:p w14:paraId="48D840F4">
            <w:pPr>
              <w:widowControl/>
              <w:spacing w:line="360" w:lineRule="auto"/>
              <w:jc w:val="center"/>
            </w:pPr>
            <w:r>
              <w:rPr>
                <w:rFonts w:hint="eastAsia"/>
              </w:rPr>
              <w:t>0.006%</w:t>
            </w:r>
          </w:p>
        </w:tc>
        <w:tc>
          <w:tcPr>
            <w:tcW w:w="1799" w:type="dxa"/>
            <w:vAlign w:val="center"/>
          </w:tcPr>
          <w:p w14:paraId="4B9A95B4">
            <w:pPr>
              <w:widowControl/>
              <w:spacing w:line="360" w:lineRule="auto"/>
              <w:jc w:val="center"/>
            </w:pPr>
            <w:r>
              <w:rPr>
                <w:rFonts w:hint="eastAsia"/>
              </w:rPr>
              <w:t>0.006%</w:t>
            </w:r>
          </w:p>
        </w:tc>
        <w:tc>
          <w:tcPr>
            <w:tcW w:w="1799" w:type="dxa"/>
            <w:vAlign w:val="center"/>
          </w:tcPr>
          <w:p w14:paraId="22E6BA7F">
            <w:pPr>
              <w:widowControl/>
              <w:spacing w:line="360" w:lineRule="auto"/>
              <w:jc w:val="center"/>
            </w:pPr>
            <w:r>
              <w:rPr>
                <w:rFonts w:hint="eastAsia"/>
              </w:rPr>
              <w:t>0.006%</w:t>
            </w:r>
          </w:p>
        </w:tc>
      </w:tr>
      <w:tr w14:paraId="7EA3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5ABB88">
            <w:pPr>
              <w:widowControl/>
              <w:spacing w:line="360" w:lineRule="auto"/>
              <w:jc w:val="center"/>
            </w:pPr>
            <w:r>
              <w:rPr>
                <w:rFonts w:hint="eastAsia"/>
              </w:rPr>
              <w:t>100亿元（含）以上</w:t>
            </w:r>
          </w:p>
        </w:tc>
        <w:tc>
          <w:tcPr>
            <w:tcW w:w="1799" w:type="dxa"/>
            <w:vAlign w:val="center"/>
          </w:tcPr>
          <w:p w14:paraId="3C32D561">
            <w:pPr>
              <w:widowControl/>
              <w:spacing w:line="360" w:lineRule="auto"/>
              <w:jc w:val="center"/>
            </w:pPr>
            <w:r>
              <w:rPr>
                <w:rFonts w:hint="eastAsia"/>
              </w:rPr>
              <w:t>0.004%</w:t>
            </w:r>
          </w:p>
        </w:tc>
        <w:tc>
          <w:tcPr>
            <w:tcW w:w="1799" w:type="dxa"/>
            <w:vAlign w:val="center"/>
          </w:tcPr>
          <w:p w14:paraId="43DD784A">
            <w:pPr>
              <w:widowControl/>
              <w:spacing w:line="360" w:lineRule="auto"/>
              <w:jc w:val="center"/>
            </w:pPr>
            <w:r>
              <w:rPr>
                <w:rFonts w:hint="eastAsia"/>
              </w:rPr>
              <w:t>0.004%</w:t>
            </w:r>
          </w:p>
        </w:tc>
        <w:tc>
          <w:tcPr>
            <w:tcW w:w="1799" w:type="dxa"/>
            <w:vAlign w:val="center"/>
          </w:tcPr>
          <w:p w14:paraId="73F12C36">
            <w:pPr>
              <w:widowControl/>
              <w:spacing w:line="360" w:lineRule="auto"/>
              <w:jc w:val="center"/>
            </w:pPr>
            <w:r>
              <w:rPr>
                <w:rFonts w:hint="eastAsia"/>
              </w:rPr>
              <w:t>0.004%</w:t>
            </w:r>
          </w:p>
        </w:tc>
      </w:tr>
    </w:tbl>
    <w:p w14:paraId="4A6CE129">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14:paraId="70AFF3C9">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348C651D">
      <w:pPr>
        <w:ind w:firstLine="420" w:firstLineChars="200"/>
      </w:pPr>
    </w:p>
    <w:p w14:paraId="5E3204CB">
      <w:pPr>
        <w:ind w:firstLine="420" w:firstLineChars="200"/>
      </w:pPr>
      <w:r>
        <w:rPr>
          <w:rFonts w:hint="eastAsia"/>
        </w:rPr>
        <w:t>如某货物采购项目，中标（成交）金额为600万元，总共交纳的代理服务费的具体计算过程如下：</w:t>
      </w:r>
    </w:p>
    <w:p w14:paraId="60333FD3">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12179E56">
      <w:pPr>
        <w:ind w:firstLine="420" w:firstLineChars="200"/>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78E86586">
      <w:pPr>
        <w:pStyle w:val="2"/>
        <w:rPr>
          <w:b/>
        </w:rPr>
      </w:pPr>
    </w:p>
    <w:p w14:paraId="1EE0E41E">
      <w:pPr>
        <w:pStyle w:val="35"/>
        <w:rPr>
          <w:b/>
        </w:rPr>
      </w:pPr>
    </w:p>
    <w:p w14:paraId="3A93A4F2">
      <w:pPr>
        <w:rPr>
          <w:b/>
        </w:rPr>
        <w:sectPr>
          <w:pgSz w:w="11907" w:h="16840"/>
          <w:pgMar w:top="1440" w:right="1797" w:bottom="1440" w:left="1797" w:header="851" w:footer="992" w:gutter="0"/>
          <w:cols w:space="425" w:num="1"/>
          <w:titlePg/>
          <w:docGrid w:linePitch="462" w:charSpace="0"/>
        </w:sectPr>
      </w:pPr>
    </w:p>
    <w:p w14:paraId="624466DB">
      <w:pPr>
        <w:pStyle w:val="6"/>
        <w:rPr>
          <w:sz w:val="28"/>
          <w:szCs w:val="28"/>
        </w:rPr>
      </w:pPr>
      <w:bookmarkStart w:id="33" w:name="_Toc128884461"/>
      <w:r>
        <w:rPr>
          <w:rFonts w:hint="eastAsia"/>
          <w:sz w:val="28"/>
          <w:szCs w:val="28"/>
        </w:rPr>
        <w:t>第三章 用户需求书</w:t>
      </w:r>
    </w:p>
    <w:p w14:paraId="174D7B7E">
      <w:pPr>
        <w:pStyle w:val="6"/>
        <w:spacing w:before="120" w:beforeLines="50" w:after="120" w:afterLines="50"/>
        <w:rPr>
          <w:szCs w:val="24"/>
        </w:rPr>
      </w:pPr>
      <w:r>
        <w:rPr>
          <w:rFonts w:hint="eastAsia"/>
          <w:szCs w:val="24"/>
        </w:rPr>
        <w:t>一、项目基本信息</w:t>
      </w:r>
    </w:p>
    <w:p w14:paraId="55C7B663">
      <w:pPr>
        <w:rPr>
          <w:rFonts w:ascii="宋体" w:hAnsi="宋体"/>
          <w:b/>
          <w:color w:val="FF0000"/>
          <w:szCs w:val="21"/>
        </w:rPr>
      </w:pPr>
    </w:p>
    <w:tbl>
      <w:tblPr>
        <w:tblStyle w:val="42"/>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4CC2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103FAB32">
            <w:pPr>
              <w:jc w:val="center"/>
              <w:rPr>
                <w:bCs/>
                <w:szCs w:val="21"/>
              </w:rPr>
            </w:pPr>
            <w:r>
              <w:rPr>
                <w:rFonts w:hint="eastAsia"/>
                <w:bCs/>
                <w:szCs w:val="21"/>
              </w:rPr>
              <w:t>序号</w:t>
            </w:r>
          </w:p>
        </w:tc>
        <w:tc>
          <w:tcPr>
            <w:tcW w:w="2603" w:type="dxa"/>
            <w:vAlign w:val="center"/>
          </w:tcPr>
          <w:p w14:paraId="5839094C">
            <w:pPr>
              <w:jc w:val="center"/>
              <w:rPr>
                <w:bCs/>
                <w:szCs w:val="21"/>
              </w:rPr>
            </w:pPr>
            <w:bookmarkStart w:id="34" w:name="OLE_LINK2"/>
            <w:r>
              <w:rPr>
                <w:rFonts w:hint="eastAsia"/>
                <w:bCs/>
                <w:szCs w:val="21"/>
              </w:rPr>
              <w:t>项目编号</w:t>
            </w:r>
            <w:bookmarkEnd w:id="34"/>
          </w:p>
        </w:tc>
        <w:tc>
          <w:tcPr>
            <w:tcW w:w="3158" w:type="dxa"/>
            <w:vAlign w:val="center"/>
          </w:tcPr>
          <w:p w14:paraId="30570F0B">
            <w:pPr>
              <w:jc w:val="center"/>
              <w:rPr>
                <w:bCs/>
                <w:szCs w:val="21"/>
              </w:rPr>
            </w:pPr>
            <w:r>
              <w:rPr>
                <w:rFonts w:hint="eastAsia"/>
                <w:bCs/>
                <w:szCs w:val="21"/>
              </w:rPr>
              <w:t>采购项目名称</w:t>
            </w:r>
          </w:p>
        </w:tc>
        <w:tc>
          <w:tcPr>
            <w:tcW w:w="2355" w:type="dxa"/>
            <w:vAlign w:val="center"/>
          </w:tcPr>
          <w:p w14:paraId="7DF7EF0F">
            <w:pPr>
              <w:jc w:val="center"/>
              <w:rPr>
                <w:b/>
                <w:bCs/>
                <w:color w:val="FF0000"/>
                <w:szCs w:val="21"/>
              </w:rPr>
            </w:pPr>
            <w:r>
              <w:rPr>
                <w:rFonts w:hint="eastAsia"/>
                <w:b/>
                <w:bCs/>
                <w:color w:val="FF0000"/>
                <w:szCs w:val="21"/>
              </w:rPr>
              <w:t>预算</w:t>
            </w:r>
            <w:r>
              <w:rPr>
                <w:rFonts w:hint="eastAsia"/>
                <w:b/>
                <w:bCs/>
                <w:color w:val="FF0000"/>
                <w:szCs w:val="21"/>
                <w:lang w:val="en-US" w:eastAsia="zh-CN"/>
              </w:rPr>
              <w:t>金额</w:t>
            </w:r>
            <w:r>
              <w:rPr>
                <w:rFonts w:hint="eastAsia"/>
                <w:b/>
                <w:bCs/>
                <w:color w:val="FF0000"/>
                <w:szCs w:val="21"/>
              </w:rPr>
              <w:t>（元）</w:t>
            </w:r>
          </w:p>
        </w:tc>
      </w:tr>
      <w:tr w14:paraId="35EF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520EBB54">
            <w:pPr>
              <w:jc w:val="center"/>
              <w:rPr>
                <w:bCs/>
                <w:color w:val="FF0000"/>
                <w:szCs w:val="21"/>
              </w:rPr>
            </w:pPr>
            <w:r>
              <w:rPr>
                <w:rFonts w:hint="eastAsia"/>
                <w:bCs/>
                <w:color w:val="FF0000"/>
                <w:szCs w:val="21"/>
              </w:rPr>
              <w:t>1</w:t>
            </w:r>
          </w:p>
        </w:tc>
        <w:tc>
          <w:tcPr>
            <w:tcW w:w="2603" w:type="dxa"/>
            <w:vAlign w:val="center"/>
          </w:tcPr>
          <w:p w14:paraId="580FC243">
            <w:pPr>
              <w:jc w:val="center"/>
              <w:rPr>
                <w:bCs/>
                <w:color w:val="FF0000"/>
                <w:szCs w:val="21"/>
              </w:rPr>
            </w:pPr>
            <w:r>
              <w:rPr>
                <w:rFonts w:hint="eastAsia"/>
                <w:bCs/>
                <w:color w:val="FF0000"/>
                <w:szCs w:val="21"/>
              </w:rPr>
              <w:t>YTZXCG-2024-00026</w:t>
            </w:r>
          </w:p>
        </w:tc>
        <w:tc>
          <w:tcPr>
            <w:tcW w:w="3158" w:type="dxa"/>
            <w:vAlign w:val="center"/>
          </w:tcPr>
          <w:p w14:paraId="5B2C388D">
            <w:pPr>
              <w:jc w:val="center"/>
              <w:rPr>
                <w:b/>
                <w:bCs/>
                <w:color w:val="FF0000"/>
                <w:szCs w:val="21"/>
              </w:rPr>
            </w:pPr>
            <w:r>
              <w:rPr>
                <w:rFonts w:hint="eastAsia"/>
                <w:szCs w:val="21"/>
              </w:rPr>
              <w:t>深圳市盐田区智慧校园安保运营服务项目</w:t>
            </w:r>
          </w:p>
        </w:tc>
        <w:tc>
          <w:tcPr>
            <w:tcW w:w="2355" w:type="dxa"/>
            <w:vAlign w:val="center"/>
          </w:tcPr>
          <w:p w14:paraId="03DAC7FC">
            <w:pPr>
              <w:jc w:val="center"/>
              <w:rPr>
                <w:bCs/>
                <w:color w:val="FF0000"/>
                <w:szCs w:val="21"/>
              </w:rPr>
            </w:pPr>
            <w:r>
              <w:rPr>
                <w:rFonts w:hint="eastAsia"/>
                <w:bCs/>
                <w:color w:val="FF0000"/>
                <w:szCs w:val="21"/>
              </w:rPr>
              <w:t>362,000.00</w:t>
            </w:r>
          </w:p>
        </w:tc>
      </w:tr>
    </w:tbl>
    <w:p w14:paraId="34C19D2F">
      <w:pPr>
        <w:rPr>
          <w:rFonts w:ascii="宋体" w:hAnsi="宋体"/>
          <w:b/>
          <w:color w:val="FF0000"/>
          <w:szCs w:val="21"/>
        </w:rPr>
      </w:pPr>
    </w:p>
    <w:p w14:paraId="1497F26F">
      <w:pPr>
        <w:pStyle w:val="6"/>
        <w:spacing w:before="120" w:beforeLines="50" w:after="120" w:afterLines="50"/>
        <w:rPr>
          <w:szCs w:val="24"/>
        </w:rPr>
      </w:pPr>
      <w:r>
        <w:rPr>
          <w:rFonts w:hint="eastAsia"/>
          <w:szCs w:val="24"/>
        </w:rPr>
        <w:t>二、项目概况</w:t>
      </w:r>
    </w:p>
    <w:p w14:paraId="3D4947FC">
      <w:pPr>
        <w:ind w:firstLine="480" w:firstLineChars="200"/>
        <w:rPr>
          <w:sz w:val="24"/>
        </w:rPr>
      </w:pPr>
      <w:r>
        <w:rPr>
          <w:rFonts w:hint="eastAsia"/>
          <w:sz w:val="24"/>
        </w:rPr>
        <w:t>为进一步加强和改进学校安全工作，国务院就建立健全学校安全风险防控体系发布“国办发〔2017〕35号”文件要求各地区加速开展相关安保建设工作。同时，结合2023年深圳市公安局、深圳市教育局关于进一步推进中小学幼儿园音视频一键式紧急报警和视频监控系统升级建设工作的通知，与2020年深圳市公安局下发《关于印发校园一键式紧急报警系统升级联网工作方案的通知》等的相关工作部署，通过构建措施严密、科学有效的校园安全防控体系，以数据融合和共享为途径，打破信息壁垒，全面提升校园安保的信息化、智能化、科技化管理水平，实现“警务创新、业务融合”，有效防范和打击涉校涉生违法行为，压实校园安全主体责任，打造一套完善的智慧校园安保运营管控体系。</w:t>
      </w:r>
    </w:p>
    <w:p w14:paraId="0A647878">
      <w:pPr>
        <w:rPr>
          <w:rFonts w:ascii="宋体" w:hAnsi="宋体"/>
          <w:b/>
          <w:color w:val="FF0000"/>
          <w:szCs w:val="21"/>
        </w:rPr>
      </w:pPr>
    </w:p>
    <w:p w14:paraId="3D87D945">
      <w:pPr>
        <w:pStyle w:val="6"/>
        <w:spacing w:before="120" w:beforeLines="50" w:after="120" w:afterLines="50"/>
        <w:rPr>
          <w:szCs w:val="24"/>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52"/>
        <w:gridCol w:w="3384"/>
        <w:gridCol w:w="816"/>
        <w:gridCol w:w="2038"/>
      </w:tblGrid>
      <w:tr w14:paraId="29F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9" w:type="dxa"/>
            <w:vAlign w:val="center"/>
          </w:tcPr>
          <w:p w14:paraId="27AEF8C3">
            <w:pPr>
              <w:jc w:val="center"/>
              <w:rPr>
                <w:bCs/>
                <w:szCs w:val="21"/>
              </w:rPr>
            </w:pPr>
            <w:r>
              <w:rPr>
                <w:rFonts w:hint="eastAsia"/>
                <w:bCs/>
                <w:szCs w:val="21"/>
              </w:rPr>
              <w:t>序号</w:t>
            </w:r>
          </w:p>
        </w:tc>
        <w:tc>
          <w:tcPr>
            <w:tcW w:w="1552" w:type="dxa"/>
            <w:vAlign w:val="center"/>
          </w:tcPr>
          <w:p w14:paraId="3EA78DE3">
            <w:pPr>
              <w:jc w:val="center"/>
              <w:rPr>
                <w:bCs/>
                <w:szCs w:val="21"/>
              </w:rPr>
            </w:pPr>
            <w:r>
              <w:rPr>
                <w:rFonts w:hint="eastAsia"/>
                <w:bCs/>
                <w:szCs w:val="21"/>
              </w:rPr>
              <w:t>项目编号</w:t>
            </w:r>
          </w:p>
        </w:tc>
        <w:tc>
          <w:tcPr>
            <w:tcW w:w="3384" w:type="dxa"/>
            <w:vAlign w:val="center"/>
          </w:tcPr>
          <w:p w14:paraId="50B8131E">
            <w:pPr>
              <w:jc w:val="center"/>
              <w:rPr>
                <w:bCs/>
                <w:szCs w:val="21"/>
              </w:rPr>
            </w:pPr>
            <w:r>
              <w:rPr>
                <w:rFonts w:hint="eastAsia"/>
                <w:bCs/>
                <w:szCs w:val="21"/>
              </w:rPr>
              <w:t>服务需求名称（标的名称）</w:t>
            </w:r>
          </w:p>
        </w:tc>
        <w:tc>
          <w:tcPr>
            <w:tcW w:w="816" w:type="dxa"/>
            <w:vAlign w:val="center"/>
          </w:tcPr>
          <w:p w14:paraId="30121E05">
            <w:pPr>
              <w:jc w:val="center"/>
              <w:rPr>
                <w:bCs/>
                <w:szCs w:val="21"/>
              </w:rPr>
            </w:pPr>
            <w:r>
              <w:rPr>
                <w:rFonts w:hint="eastAsia"/>
                <w:bCs/>
                <w:szCs w:val="21"/>
              </w:rPr>
              <w:t>数量</w:t>
            </w:r>
          </w:p>
        </w:tc>
        <w:tc>
          <w:tcPr>
            <w:tcW w:w="2038" w:type="dxa"/>
            <w:vAlign w:val="center"/>
          </w:tcPr>
          <w:p w14:paraId="4BA74ACD">
            <w:pPr>
              <w:jc w:val="center"/>
              <w:rPr>
                <w:bCs/>
                <w:szCs w:val="21"/>
              </w:rPr>
            </w:pPr>
            <w:r>
              <w:rPr>
                <w:rFonts w:hint="eastAsia"/>
                <w:bCs/>
                <w:szCs w:val="21"/>
              </w:rPr>
              <w:t>单位</w:t>
            </w:r>
          </w:p>
        </w:tc>
      </w:tr>
      <w:tr w14:paraId="1B44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9" w:type="dxa"/>
            <w:vAlign w:val="center"/>
          </w:tcPr>
          <w:p w14:paraId="1C31F7DF">
            <w:pPr>
              <w:jc w:val="center"/>
              <w:rPr>
                <w:bCs/>
                <w:szCs w:val="21"/>
              </w:rPr>
            </w:pPr>
            <w:r>
              <w:rPr>
                <w:rFonts w:hint="eastAsia"/>
                <w:bCs/>
                <w:szCs w:val="21"/>
              </w:rPr>
              <w:t>1</w:t>
            </w:r>
          </w:p>
        </w:tc>
        <w:tc>
          <w:tcPr>
            <w:tcW w:w="1552" w:type="dxa"/>
            <w:vAlign w:val="center"/>
          </w:tcPr>
          <w:p w14:paraId="620EA415">
            <w:pPr>
              <w:jc w:val="center"/>
              <w:rPr>
                <w:bCs/>
                <w:szCs w:val="21"/>
              </w:rPr>
            </w:pPr>
            <w:r>
              <w:rPr>
                <w:rFonts w:hint="eastAsia"/>
                <w:bCs/>
                <w:szCs w:val="21"/>
              </w:rPr>
              <w:t>YTZXCG-2024-00026</w:t>
            </w:r>
          </w:p>
        </w:tc>
        <w:tc>
          <w:tcPr>
            <w:tcW w:w="3384" w:type="dxa"/>
            <w:vAlign w:val="center"/>
          </w:tcPr>
          <w:p w14:paraId="49AA55FD">
            <w:pPr>
              <w:jc w:val="center"/>
              <w:rPr>
                <w:bCs/>
                <w:szCs w:val="21"/>
              </w:rPr>
            </w:pPr>
            <w:r>
              <w:rPr>
                <w:rFonts w:hint="eastAsia"/>
                <w:szCs w:val="21"/>
              </w:rPr>
              <w:t>智慧校园安保运营服务</w:t>
            </w:r>
          </w:p>
        </w:tc>
        <w:tc>
          <w:tcPr>
            <w:tcW w:w="816" w:type="dxa"/>
            <w:vAlign w:val="center"/>
          </w:tcPr>
          <w:p w14:paraId="20541759">
            <w:pPr>
              <w:jc w:val="center"/>
              <w:rPr>
                <w:rFonts w:hint="eastAsia" w:eastAsia="宋体"/>
                <w:bCs/>
                <w:szCs w:val="21"/>
                <w:lang w:eastAsia="zh-CN"/>
              </w:rPr>
            </w:pPr>
            <w:r>
              <w:rPr>
                <w:rFonts w:hint="eastAsia"/>
                <w:lang w:val="en-US" w:eastAsia="zh-CN"/>
              </w:rPr>
              <w:t>1</w:t>
            </w:r>
          </w:p>
        </w:tc>
        <w:tc>
          <w:tcPr>
            <w:tcW w:w="2038" w:type="dxa"/>
            <w:vAlign w:val="center"/>
          </w:tcPr>
          <w:p w14:paraId="50A26CD6">
            <w:pPr>
              <w:jc w:val="center"/>
              <w:rPr>
                <w:rFonts w:hint="eastAsia" w:eastAsia="宋体"/>
                <w:bCs/>
                <w:szCs w:val="21"/>
                <w:lang w:val="en-US" w:eastAsia="zh-CN"/>
              </w:rPr>
            </w:pPr>
            <w:r>
              <w:rPr>
                <w:rFonts w:hint="eastAsia"/>
                <w:bCs/>
                <w:szCs w:val="21"/>
                <w:lang w:val="en-US" w:eastAsia="zh-CN"/>
              </w:rPr>
              <w:t>项</w:t>
            </w:r>
          </w:p>
        </w:tc>
      </w:tr>
    </w:tbl>
    <w:p w14:paraId="3059D061">
      <w:pPr>
        <w:rPr>
          <w:rFonts w:ascii="宋体" w:hAnsi="宋体"/>
          <w:b/>
          <w:color w:val="FF0000"/>
          <w:szCs w:val="21"/>
        </w:rPr>
      </w:pPr>
    </w:p>
    <w:p w14:paraId="3323DB04">
      <w:pPr>
        <w:pStyle w:val="6"/>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7014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5CD4290">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6BA394EC">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4209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3FAB6F1">
            <w:pPr>
              <w:adjustRightInd w:val="0"/>
              <w:snapToGrid w:val="0"/>
              <w:spacing w:line="360" w:lineRule="auto"/>
              <w:rPr>
                <w:rFonts w:hint="default" w:ascii="宋体" w:hAnsi="宋体" w:eastAsia="宋体"/>
                <w:kern w:val="0"/>
                <w:szCs w:val="21"/>
                <w:lang w:val="en-US" w:eastAsia="zh-CN"/>
              </w:rPr>
            </w:pPr>
            <w:r>
              <w:rPr>
                <w:rFonts w:hint="eastAsia" w:ascii="宋体" w:hAnsi="宋体"/>
                <w:kern w:val="0"/>
                <w:szCs w:val="21"/>
                <w:lang w:val="en-US" w:eastAsia="zh-CN"/>
              </w:rPr>
              <w:t>1</w:t>
            </w:r>
          </w:p>
        </w:tc>
        <w:tc>
          <w:tcPr>
            <w:tcW w:w="7795" w:type="dxa"/>
            <w:vAlign w:val="top"/>
          </w:tcPr>
          <w:p w14:paraId="059C4C7B">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完全满足本项目★标记条款的要求。</w:t>
            </w:r>
          </w:p>
        </w:tc>
      </w:tr>
    </w:tbl>
    <w:p w14:paraId="0227C24D">
      <w:pPr>
        <w:pStyle w:val="5"/>
        <w:tabs>
          <w:tab w:val="left" w:pos="765"/>
        </w:tabs>
        <w:rPr>
          <w:rFonts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bookmarkEnd w:id="33"/>
    </w:p>
    <w:p w14:paraId="7FB6838E">
      <w:pPr>
        <w:rPr>
          <w:b/>
          <w:bCs/>
          <w:sz w:val="24"/>
        </w:rPr>
      </w:pPr>
    </w:p>
    <w:p w14:paraId="5C1307A3">
      <w:pPr>
        <w:pStyle w:val="6"/>
        <w:spacing w:before="120" w:beforeLines="50" w:after="120" w:afterLines="50"/>
        <w:rPr>
          <w:szCs w:val="24"/>
        </w:rPr>
      </w:pPr>
      <w:r>
        <w:rPr>
          <w:rFonts w:hint="eastAsia"/>
          <w:szCs w:val="24"/>
        </w:rPr>
        <w:t>五、技术要求</w:t>
      </w:r>
    </w:p>
    <w:p w14:paraId="6204FE1B">
      <w:pPr>
        <w:rPr>
          <w:b/>
          <w:sz w:val="24"/>
        </w:rPr>
      </w:pPr>
    </w:p>
    <w:p w14:paraId="588BA768">
      <w:pPr>
        <w:pStyle w:val="180"/>
        <w:ind w:firstLine="0" w:firstLineChars="0"/>
        <w:outlineLvl w:val="1"/>
        <w:rPr>
          <w:rFonts w:hint="eastAsia" w:ascii="宋体" w:hAnsi="宋体"/>
          <w:b/>
          <w:bCs/>
          <w:color w:val="000000"/>
          <w:kern w:val="10"/>
          <w:sz w:val="24"/>
          <w:szCs w:val="24"/>
        </w:rPr>
      </w:pPr>
      <w:r>
        <w:rPr>
          <w:rFonts w:hint="eastAsia" w:ascii="宋体" w:hAnsi="宋体"/>
          <w:b/>
          <w:bCs/>
          <w:color w:val="000000"/>
          <w:kern w:val="10"/>
          <w:sz w:val="24"/>
          <w:szCs w:val="24"/>
        </w:rPr>
        <w:t>一、项目需求</w:t>
      </w:r>
    </w:p>
    <w:p w14:paraId="7E857BF8">
      <w:pPr>
        <w:autoSpaceDE w:val="0"/>
        <w:autoSpaceDN w:val="0"/>
        <w:snapToGrid w:val="0"/>
        <w:ind w:firstLine="420" w:firstLineChars="200"/>
        <w:rPr>
          <w:rFonts w:hint="eastAsia" w:ascii="宋体" w:hAnsi="宋体" w:cs="宋体"/>
          <w:szCs w:val="21"/>
        </w:rPr>
      </w:pPr>
      <w:bookmarkStart w:id="36" w:name="_Toc31616"/>
      <w:r>
        <w:rPr>
          <w:rFonts w:hint="eastAsia" w:ascii="宋体" w:hAnsi="宋体" w:cs="宋体"/>
          <w:szCs w:val="21"/>
        </w:rPr>
        <w:t>1、业务需求</w:t>
      </w:r>
      <w:bookmarkEnd w:id="36"/>
    </w:p>
    <w:p w14:paraId="5DFAEA5F">
      <w:pPr>
        <w:spacing w:line="360" w:lineRule="auto"/>
        <w:ind w:firstLine="420" w:firstLineChars="200"/>
        <w:rPr>
          <w:rFonts w:hint="eastAsia" w:ascii="宋体" w:hAnsi="宋体" w:cs="宋体"/>
          <w:szCs w:val="21"/>
        </w:rPr>
      </w:pPr>
      <w:r>
        <w:rPr>
          <w:rFonts w:hint="eastAsia" w:ascii="宋体" w:hAnsi="宋体" w:cs="宋体"/>
          <w:szCs w:val="21"/>
        </w:rPr>
        <w:t>盐田区下属的52所学校需要安装部署一键报警和治安重点区视频监控联网系统，其中田心小学、盐田高级中学、云海学校、乐群实验小学、盐田区外国语学校和外国语学校高中部各安装两套，相关单位可以通过后台实时了解设备在线情况以及学校周边安全环境。有效解决传统民警上门巡查的弊端，解放警力。</w:t>
      </w:r>
    </w:p>
    <w:p w14:paraId="59C0C336">
      <w:pPr>
        <w:autoSpaceDE w:val="0"/>
        <w:autoSpaceDN w:val="0"/>
        <w:snapToGrid w:val="0"/>
        <w:ind w:firstLine="420" w:firstLineChars="200"/>
        <w:rPr>
          <w:rFonts w:hint="eastAsia" w:ascii="宋体" w:hAnsi="宋体" w:cs="宋体"/>
          <w:szCs w:val="21"/>
        </w:rPr>
      </w:pPr>
      <w:bookmarkStart w:id="37" w:name="_Toc32319"/>
      <w:r>
        <w:rPr>
          <w:rFonts w:hint="eastAsia" w:ascii="宋体" w:hAnsi="宋体" w:cs="宋体"/>
          <w:szCs w:val="21"/>
        </w:rPr>
        <w:t>2、功能需求</w:t>
      </w:r>
      <w:bookmarkEnd w:id="37"/>
    </w:p>
    <w:p w14:paraId="1162FAC5">
      <w:pPr>
        <w:spacing w:line="360" w:lineRule="auto"/>
        <w:ind w:firstLine="420" w:firstLineChars="200"/>
        <w:rPr>
          <w:rFonts w:hint="eastAsia" w:ascii="宋体" w:hAnsi="宋体" w:cs="宋体"/>
          <w:szCs w:val="21"/>
        </w:rPr>
      </w:pPr>
      <w:r>
        <w:rPr>
          <w:rFonts w:hint="eastAsia" w:ascii="宋体" w:hAnsi="宋体" w:cs="宋体"/>
          <w:szCs w:val="21"/>
        </w:rPr>
        <w:t>本项目功能需求包括一键报警联网需求、视频联网需求、传输专网需求。</w:t>
      </w:r>
    </w:p>
    <w:p w14:paraId="29DBD012">
      <w:pPr>
        <w:autoSpaceDE w:val="0"/>
        <w:autoSpaceDN w:val="0"/>
        <w:snapToGrid w:val="0"/>
        <w:ind w:firstLine="420" w:firstLineChars="200"/>
        <w:rPr>
          <w:rFonts w:hint="eastAsia" w:ascii="宋体" w:hAnsi="宋体" w:cs="宋体"/>
          <w:szCs w:val="21"/>
        </w:rPr>
      </w:pPr>
      <w:bookmarkStart w:id="38" w:name="_Toc528704807"/>
      <w:bookmarkStart w:id="39" w:name="_Toc497168177"/>
      <w:bookmarkStart w:id="40" w:name="_Toc16657"/>
      <w:r>
        <w:rPr>
          <w:rFonts w:hint="eastAsia" w:ascii="宋体" w:hAnsi="宋体" w:cs="宋体"/>
          <w:szCs w:val="21"/>
        </w:rPr>
        <w:t>3、运维服务需求</w:t>
      </w:r>
      <w:bookmarkEnd w:id="38"/>
      <w:bookmarkEnd w:id="39"/>
      <w:bookmarkEnd w:id="40"/>
    </w:p>
    <w:p w14:paraId="48590408">
      <w:pPr>
        <w:spacing w:line="360" w:lineRule="auto"/>
        <w:ind w:firstLine="420" w:firstLineChars="200"/>
        <w:rPr>
          <w:rFonts w:hint="eastAsia" w:ascii="宋体" w:hAnsi="宋体" w:cs="宋体"/>
          <w:szCs w:val="21"/>
        </w:rPr>
      </w:pPr>
      <w:r>
        <w:rPr>
          <w:rFonts w:hint="eastAsia" w:ascii="宋体" w:hAnsi="宋体" w:cs="宋体"/>
          <w:szCs w:val="21"/>
        </w:rPr>
        <w:t>需24小时不间断在线监测系统运行状态，提供调取运行日志及故障报告等。同时，当前端设备出现断电、断网、设备故障等情况时，通过维保人员及时前往检查和维修，确保设备正常工作。</w:t>
      </w:r>
    </w:p>
    <w:p w14:paraId="07BB32B0">
      <w:pPr>
        <w:pStyle w:val="180"/>
        <w:ind w:firstLine="0" w:firstLineChars="0"/>
        <w:outlineLvl w:val="1"/>
        <w:rPr>
          <w:rFonts w:hint="eastAsia" w:ascii="宋体" w:hAnsi="宋体"/>
          <w:b/>
          <w:bCs/>
          <w:color w:val="000000"/>
          <w:kern w:val="10"/>
          <w:sz w:val="24"/>
          <w:szCs w:val="24"/>
        </w:rPr>
      </w:pPr>
      <w:r>
        <w:rPr>
          <w:rFonts w:hint="eastAsia" w:ascii="宋体" w:hAnsi="宋体"/>
          <w:b/>
          <w:bCs/>
          <w:color w:val="000000"/>
          <w:kern w:val="10"/>
          <w:sz w:val="24"/>
          <w:szCs w:val="24"/>
        </w:rPr>
        <w:t>二、项目服务内容</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1138"/>
      </w:tblGrid>
      <w:tr w14:paraId="26181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27CE4BEE">
            <w:pPr>
              <w:jc w:val="center"/>
              <w:rPr>
                <w:rFonts w:hint="eastAsia" w:ascii="宋体" w:hAnsi="宋体" w:cs="宋体"/>
                <w:kern w:val="0"/>
                <w:szCs w:val="21"/>
              </w:rPr>
            </w:pPr>
            <w:r>
              <w:rPr>
                <w:rFonts w:hint="eastAsia" w:ascii="宋体" w:hAnsi="宋体" w:cs="宋体"/>
                <w:kern w:val="0"/>
                <w:szCs w:val="21"/>
              </w:rPr>
              <w:t>服务内容</w:t>
            </w:r>
          </w:p>
        </w:tc>
        <w:tc>
          <w:tcPr>
            <w:tcW w:w="2265" w:type="dxa"/>
            <w:tcBorders>
              <w:tl2br w:val="nil"/>
              <w:tr2bl w:val="nil"/>
            </w:tcBorders>
            <w:vAlign w:val="center"/>
          </w:tcPr>
          <w:p w14:paraId="3BBE9DCB">
            <w:pPr>
              <w:jc w:val="center"/>
              <w:rPr>
                <w:rFonts w:hint="eastAsia" w:ascii="宋体" w:hAnsi="宋体" w:cs="宋体"/>
                <w:kern w:val="0"/>
                <w:szCs w:val="21"/>
              </w:rPr>
            </w:pPr>
            <w:r>
              <w:rPr>
                <w:rFonts w:hint="eastAsia" w:ascii="宋体" w:hAnsi="宋体" w:cs="宋体"/>
                <w:kern w:val="0"/>
                <w:szCs w:val="21"/>
              </w:rPr>
              <w:t>数量（套）</w:t>
            </w:r>
          </w:p>
        </w:tc>
        <w:tc>
          <w:tcPr>
            <w:tcW w:w="2265" w:type="dxa"/>
            <w:tcBorders>
              <w:tl2br w:val="nil"/>
              <w:tr2bl w:val="nil"/>
            </w:tcBorders>
            <w:vAlign w:val="center"/>
          </w:tcPr>
          <w:p w14:paraId="095D0C7A">
            <w:pPr>
              <w:jc w:val="center"/>
              <w:rPr>
                <w:rFonts w:hint="eastAsia" w:ascii="宋体" w:hAnsi="宋体" w:cs="宋体"/>
                <w:kern w:val="0"/>
                <w:szCs w:val="21"/>
              </w:rPr>
            </w:pPr>
            <w:r>
              <w:rPr>
                <w:rFonts w:hint="eastAsia" w:ascii="宋体" w:hAnsi="宋体" w:cs="宋体"/>
                <w:kern w:val="0"/>
                <w:szCs w:val="21"/>
              </w:rPr>
              <w:t>服务期</w:t>
            </w:r>
          </w:p>
        </w:tc>
        <w:tc>
          <w:tcPr>
            <w:tcW w:w="1138" w:type="dxa"/>
            <w:tcBorders>
              <w:tl2br w:val="nil"/>
              <w:tr2bl w:val="nil"/>
            </w:tcBorders>
            <w:vAlign w:val="center"/>
          </w:tcPr>
          <w:p w14:paraId="539FC211">
            <w:pPr>
              <w:jc w:val="center"/>
              <w:rPr>
                <w:rFonts w:hint="eastAsia" w:ascii="宋体" w:hAnsi="宋体" w:cs="宋体"/>
                <w:kern w:val="0"/>
                <w:szCs w:val="21"/>
              </w:rPr>
            </w:pPr>
            <w:r>
              <w:rPr>
                <w:rFonts w:hint="eastAsia" w:ascii="宋体" w:hAnsi="宋体" w:cs="宋体"/>
                <w:kern w:val="0"/>
                <w:szCs w:val="21"/>
              </w:rPr>
              <w:t>备注</w:t>
            </w:r>
          </w:p>
        </w:tc>
      </w:tr>
      <w:tr w14:paraId="3D920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41B6B3B3">
            <w:pPr>
              <w:jc w:val="center"/>
              <w:rPr>
                <w:rFonts w:hint="eastAsia" w:ascii="宋体" w:hAnsi="宋体" w:cs="宋体"/>
                <w:kern w:val="0"/>
                <w:szCs w:val="21"/>
              </w:rPr>
            </w:pPr>
            <w:r>
              <w:rPr>
                <w:rFonts w:hint="eastAsia" w:ascii="宋体" w:hAnsi="宋体" w:cs="宋体"/>
                <w:kern w:val="0"/>
                <w:szCs w:val="21"/>
              </w:rPr>
              <w:t>一键报警服务</w:t>
            </w:r>
          </w:p>
        </w:tc>
        <w:tc>
          <w:tcPr>
            <w:tcW w:w="2265" w:type="dxa"/>
            <w:tcBorders>
              <w:tl2br w:val="nil"/>
              <w:tr2bl w:val="nil"/>
            </w:tcBorders>
            <w:vAlign w:val="center"/>
          </w:tcPr>
          <w:p w14:paraId="186CBC18">
            <w:pPr>
              <w:jc w:val="center"/>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8</w:t>
            </w:r>
          </w:p>
        </w:tc>
        <w:tc>
          <w:tcPr>
            <w:tcW w:w="2265" w:type="dxa"/>
            <w:tcBorders>
              <w:tl2br w:val="nil"/>
              <w:tr2bl w:val="nil"/>
            </w:tcBorders>
            <w:vAlign w:val="center"/>
          </w:tcPr>
          <w:p w14:paraId="7FF5E3B8">
            <w:pPr>
              <w:jc w:val="center"/>
              <w:rPr>
                <w:rFonts w:hint="eastAsia" w:ascii="宋体" w:hAnsi="宋体" w:cs="宋体"/>
                <w:color w:val="000000"/>
                <w:kern w:val="0"/>
                <w:szCs w:val="21"/>
              </w:rPr>
            </w:pPr>
            <w:r>
              <w:rPr>
                <w:rFonts w:hint="eastAsia" w:ascii="宋体" w:hAnsi="宋体" w:cs="宋体"/>
                <w:color w:val="000000"/>
                <w:kern w:val="0"/>
                <w:szCs w:val="21"/>
              </w:rPr>
              <w:t>1年</w:t>
            </w:r>
          </w:p>
        </w:tc>
        <w:tc>
          <w:tcPr>
            <w:tcW w:w="1138" w:type="dxa"/>
            <w:tcBorders>
              <w:tl2br w:val="nil"/>
              <w:tr2bl w:val="nil"/>
            </w:tcBorders>
            <w:vAlign w:val="center"/>
          </w:tcPr>
          <w:p w14:paraId="21762B29">
            <w:pPr>
              <w:jc w:val="center"/>
              <w:rPr>
                <w:rFonts w:hint="eastAsia" w:ascii="宋体" w:hAnsi="宋体" w:cs="宋体"/>
                <w:kern w:val="0"/>
                <w:szCs w:val="21"/>
              </w:rPr>
            </w:pPr>
          </w:p>
        </w:tc>
      </w:tr>
      <w:tr w14:paraId="148ED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70BDCBF6">
            <w:pPr>
              <w:jc w:val="center"/>
              <w:rPr>
                <w:rFonts w:hint="eastAsia" w:ascii="宋体" w:hAnsi="宋体" w:cs="宋体"/>
                <w:kern w:val="0"/>
                <w:szCs w:val="21"/>
              </w:rPr>
            </w:pPr>
            <w:r>
              <w:rPr>
                <w:rFonts w:hint="eastAsia" w:ascii="宋体" w:hAnsi="宋体" w:cs="宋体"/>
                <w:kern w:val="0"/>
                <w:szCs w:val="21"/>
              </w:rPr>
              <w:t>视频监控服务</w:t>
            </w:r>
          </w:p>
        </w:tc>
        <w:tc>
          <w:tcPr>
            <w:tcW w:w="2265" w:type="dxa"/>
            <w:tcBorders>
              <w:tl2br w:val="nil"/>
              <w:tr2bl w:val="nil"/>
            </w:tcBorders>
            <w:vAlign w:val="center"/>
          </w:tcPr>
          <w:p w14:paraId="547F46F0">
            <w:pPr>
              <w:jc w:val="center"/>
              <w:rPr>
                <w:rFonts w:hint="eastAsia" w:ascii="宋体" w:hAnsi="宋体" w:cs="宋体"/>
                <w:kern w:val="0"/>
                <w:szCs w:val="21"/>
              </w:rPr>
            </w:pPr>
            <w:r>
              <w:rPr>
                <w:rFonts w:hint="eastAsia" w:ascii="宋体" w:hAnsi="宋体" w:cs="宋体"/>
                <w:kern w:val="0"/>
                <w:szCs w:val="21"/>
              </w:rPr>
              <w:t>232</w:t>
            </w:r>
          </w:p>
        </w:tc>
        <w:tc>
          <w:tcPr>
            <w:tcW w:w="2265" w:type="dxa"/>
            <w:tcBorders>
              <w:tl2br w:val="nil"/>
              <w:tr2bl w:val="nil"/>
            </w:tcBorders>
            <w:vAlign w:val="center"/>
          </w:tcPr>
          <w:p w14:paraId="48E59107">
            <w:pPr>
              <w:jc w:val="center"/>
              <w:rPr>
                <w:rFonts w:hint="eastAsia" w:ascii="宋体" w:hAnsi="宋体" w:cs="宋体"/>
                <w:color w:val="000000"/>
                <w:kern w:val="0"/>
                <w:szCs w:val="21"/>
              </w:rPr>
            </w:pPr>
            <w:r>
              <w:rPr>
                <w:rFonts w:hint="eastAsia" w:ascii="宋体" w:hAnsi="宋体" w:cs="宋体"/>
                <w:color w:val="000000"/>
                <w:kern w:val="0"/>
                <w:szCs w:val="21"/>
              </w:rPr>
              <w:t>1年</w:t>
            </w:r>
          </w:p>
        </w:tc>
        <w:tc>
          <w:tcPr>
            <w:tcW w:w="1138" w:type="dxa"/>
            <w:tcBorders>
              <w:tl2br w:val="nil"/>
              <w:tr2bl w:val="nil"/>
            </w:tcBorders>
            <w:vAlign w:val="center"/>
          </w:tcPr>
          <w:p w14:paraId="541261C7">
            <w:pPr>
              <w:jc w:val="center"/>
              <w:rPr>
                <w:rFonts w:hint="eastAsia" w:ascii="宋体" w:hAnsi="宋体" w:cs="宋体"/>
                <w:kern w:val="0"/>
                <w:szCs w:val="21"/>
              </w:rPr>
            </w:pPr>
          </w:p>
        </w:tc>
      </w:tr>
      <w:tr w14:paraId="647A4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Borders>
              <w:tl2br w:val="nil"/>
              <w:tr2bl w:val="nil"/>
            </w:tcBorders>
            <w:vAlign w:val="center"/>
          </w:tcPr>
          <w:p w14:paraId="04D880F0">
            <w:pPr>
              <w:jc w:val="center"/>
              <w:rPr>
                <w:rFonts w:hint="eastAsia" w:ascii="宋体" w:hAnsi="宋体" w:cs="宋体"/>
                <w:kern w:val="0"/>
                <w:szCs w:val="21"/>
              </w:rPr>
            </w:pPr>
            <w:r>
              <w:rPr>
                <w:rFonts w:hint="eastAsia" w:ascii="宋体" w:hAnsi="宋体" w:cs="宋体"/>
                <w:kern w:val="0"/>
                <w:szCs w:val="21"/>
              </w:rPr>
              <w:t>网络传输服务</w:t>
            </w:r>
          </w:p>
        </w:tc>
        <w:tc>
          <w:tcPr>
            <w:tcW w:w="2265" w:type="dxa"/>
            <w:tcBorders>
              <w:tl2br w:val="nil"/>
              <w:tr2bl w:val="nil"/>
            </w:tcBorders>
            <w:vAlign w:val="center"/>
          </w:tcPr>
          <w:p w14:paraId="6649E065">
            <w:pPr>
              <w:jc w:val="center"/>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8</w:t>
            </w:r>
          </w:p>
        </w:tc>
        <w:tc>
          <w:tcPr>
            <w:tcW w:w="2265" w:type="dxa"/>
            <w:tcBorders>
              <w:tl2br w:val="nil"/>
              <w:tr2bl w:val="nil"/>
            </w:tcBorders>
            <w:vAlign w:val="center"/>
          </w:tcPr>
          <w:p w14:paraId="0C898576">
            <w:pPr>
              <w:jc w:val="center"/>
              <w:rPr>
                <w:rFonts w:hint="eastAsia" w:ascii="宋体" w:hAnsi="宋体" w:cs="宋体"/>
                <w:color w:val="000000"/>
                <w:kern w:val="0"/>
                <w:szCs w:val="21"/>
              </w:rPr>
            </w:pPr>
            <w:r>
              <w:rPr>
                <w:rFonts w:hint="eastAsia" w:ascii="宋体" w:hAnsi="宋体" w:cs="宋体"/>
                <w:color w:val="000000"/>
                <w:kern w:val="0"/>
                <w:szCs w:val="21"/>
              </w:rPr>
              <w:t>1年</w:t>
            </w:r>
          </w:p>
        </w:tc>
        <w:tc>
          <w:tcPr>
            <w:tcW w:w="1138" w:type="dxa"/>
            <w:tcBorders>
              <w:tl2br w:val="nil"/>
              <w:tr2bl w:val="nil"/>
            </w:tcBorders>
            <w:vAlign w:val="center"/>
          </w:tcPr>
          <w:p w14:paraId="5AE10F72">
            <w:pPr>
              <w:jc w:val="center"/>
              <w:rPr>
                <w:rFonts w:hint="eastAsia" w:ascii="宋体" w:hAnsi="宋体" w:cs="宋体"/>
                <w:kern w:val="0"/>
                <w:szCs w:val="21"/>
              </w:rPr>
            </w:pPr>
          </w:p>
        </w:tc>
      </w:tr>
    </w:tbl>
    <w:p w14:paraId="15B04C1E">
      <w:pPr>
        <w:spacing w:line="360" w:lineRule="auto"/>
        <w:ind w:firstLine="420" w:firstLineChars="200"/>
        <w:rPr>
          <w:rFonts w:hint="eastAsia" w:ascii="宋体" w:hAnsi="宋体" w:cs="宋体"/>
          <w:szCs w:val="21"/>
        </w:rPr>
      </w:pPr>
      <w:r>
        <w:rPr>
          <w:rFonts w:hint="eastAsia" w:ascii="宋体" w:hAnsi="宋体" w:cs="宋体"/>
          <w:szCs w:val="21"/>
        </w:rPr>
        <w:t>（一）一键报警服务，当学校发生紧急事件时，需保安员或相关安全负责人按下报警按钮后立即触发一键报警，能够将报警信号同时发送到市局、分局指挥中心、派出所。</w:t>
      </w:r>
    </w:p>
    <w:p w14:paraId="3D2462A5">
      <w:pPr>
        <w:spacing w:line="360" w:lineRule="auto"/>
        <w:ind w:firstLine="420" w:firstLineChars="200"/>
        <w:rPr>
          <w:rFonts w:hint="eastAsia" w:ascii="宋体" w:hAnsi="宋体" w:cs="宋体"/>
          <w:szCs w:val="21"/>
        </w:rPr>
      </w:pPr>
      <w:r>
        <w:rPr>
          <w:rFonts w:hint="eastAsia" w:ascii="宋体" w:hAnsi="宋体" w:cs="宋体"/>
          <w:szCs w:val="21"/>
        </w:rPr>
        <w:t>（二）视频监控服务，需视频监控设备符合国标的学校，接入4路校门口治安重点区域视频；视频监控设备不满足国标的学校，在校门口建设4路（校门外2路，校门内1路，保安室1路）符合要求的监控设备，实现学校治安重点区域全天实时视频监控。</w:t>
      </w:r>
    </w:p>
    <w:p w14:paraId="4DCBC336">
      <w:pPr>
        <w:spacing w:line="360" w:lineRule="auto"/>
        <w:ind w:firstLine="420" w:firstLineChars="200"/>
        <w:rPr>
          <w:rFonts w:hint="eastAsia" w:ascii="宋体" w:hAnsi="宋体" w:cs="宋体"/>
          <w:szCs w:val="21"/>
        </w:rPr>
      </w:pPr>
      <w:bookmarkStart w:id="41" w:name="_Toc10770"/>
      <w:bookmarkStart w:id="42" w:name="_Toc528704838"/>
      <w:r>
        <w:rPr>
          <w:rFonts w:hint="eastAsia" w:ascii="宋体" w:hAnsi="宋体" w:cs="宋体"/>
          <w:szCs w:val="21"/>
        </w:rPr>
        <w:t>（三）网络传输</w:t>
      </w:r>
      <w:bookmarkEnd w:id="41"/>
      <w:bookmarkEnd w:id="42"/>
      <w:r>
        <w:rPr>
          <w:rFonts w:hint="eastAsia" w:ascii="宋体" w:hAnsi="宋体" w:cs="宋体"/>
          <w:szCs w:val="21"/>
        </w:rPr>
        <w:t>服务，本次项目必须采用VPN专网传输数据。一是按照雪亮工程对二类点的要求，视频数据必须通过专网传输。二是报警信号通过IP网络进行传输，网络的稳定性和安全性至关重要。</w:t>
      </w:r>
    </w:p>
    <w:p w14:paraId="15C4C5CE">
      <w:pPr>
        <w:pStyle w:val="180"/>
        <w:ind w:firstLine="0" w:firstLineChars="0"/>
        <w:outlineLvl w:val="1"/>
        <w:rPr>
          <w:rFonts w:hint="eastAsia" w:ascii="宋体" w:hAnsi="宋体"/>
          <w:b/>
          <w:bCs/>
          <w:color w:val="000000"/>
          <w:kern w:val="10"/>
          <w:sz w:val="24"/>
          <w:szCs w:val="24"/>
        </w:rPr>
      </w:pPr>
      <w:bookmarkStart w:id="43" w:name="_Toc27429"/>
      <w:r>
        <w:rPr>
          <w:rFonts w:hint="eastAsia" w:ascii="宋体" w:hAnsi="宋体"/>
          <w:b/>
          <w:bCs/>
          <w:color w:val="000000"/>
          <w:kern w:val="10"/>
          <w:sz w:val="24"/>
          <w:szCs w:val="24"/>
        </w:rPr>
        <w:t>三、项目技术要求</w:t>
      </w:r>
      <w:bookmarkEnd w:id="43"/>
    </w:p>
    <w:p w14:paraId="62500070">
      <w:pPr>
        <w:spacing w:line="360" w:lineRule="auto"/>
        <w:ind w:firstLine="422" w:firstLineChars="200"/>
        <w:rPr>
          <w:rFonts w:ascii="Calibri" w:hAnsi="Calibri"/>
          <w:b/>
        </w:rPr>
      </w:pPr>
      <w:r>
        <w:rPr>
          <w:rFonts w:hint="eastAsia" w:ascii="Calibri" w:hAnsi="Calibri"/>
          <w:b/>
        </w:rPr>
        <w:t>（一）项目实施要求</w:t>
      </w:r>
    </w:p>
    <w:p w14:paraId="1A429950">
      <w:pPr>
        <w:spacing w:line="360" w:lineRule="auto"/>
        <w:ind w:firstLine="420" w:firstLineChars="200"/>
        <w:rPr>
          <w:rFonts w:hint="eastAsia" w:ascii="宋体" w:hAnsi="宋体" w:cs="宋体"/>
          <w:szCs w:val="21"/>
        </w:rPr>
      </w:pPr>
      <w:bookmarkStart w:id="44" w:name="_Toc370481837"/>
      <w:r>
        <w:rPr>
          <w:rFonts w:hint="eastAsia" w:ascii="宋体" w:hAnsi="宋体" w:cs="宋体"/>
          <w:szCs w:val="21"/>
        </w:rPr>
        <w:t>1．中标人必须按照采购人（用户）的技术要求进行系统的设计、设备选型和建设。</w:t>
      </w:r>
    </w:p>
    <w:p w14:paraId="70FBB732">
      <w:pPr>
        <w:spacing w:line="360" w:lineRule="auto"/>
        <w:ind w:firstLine="420" w:firstLineChars="200"/>
        <w:rPr>
          <w:rFonts w:hint="eastAsia" w:ascii="宋体" w:hAnsi="宋体" w:cs="宋体"/>
          <w:szCs w:val="21"/>
        </w:rPr>
      </w:pPr>
      <w:bookmarkStart w:id="45" w:name="_Hlk517768392"/>
      <w:r>
        <w:rPr>
          <w:rFonts w:ascii="宋体" w:hAnsi="宋体" w:cs="宋体"/>
          <w:szCs w:val="21"/>
        </w:rPr>
        <w:t>2</w:t>
      </w:r>
      <w:r>
        <w:rPr>
          <w:rFonts w:hint="eastAsia" w:ascii="宋体" w:hAnsi="宋体" w:cs="宋体"/>
          <w:szCs w:val="21"/>
        </w:rPr>
        <w:t>．</w:t>
      </w:r>
      <w:r>
        <w:rPr>
          <w:rFonts w:hint="eastAsia" w:ascii="宋体" w:hAnsi="宋体" w:cs="宋体"/>
          <w:b/>
          <w:color w:val="FF0000"/>
          <w:kern w:val="0"/>
          <w:szCs w:val="21"/>
        </w:rPr>
        <w:t>★</w:t>
      </w:r>
      <w:r>
        <w:rPr>
          <w:rFonts w:hint="eastAsia" w:ascii="宋体" w:hAnsi="宋体" w:cs="宋体"/>
          <w:szCs w:val="21"/>
        </w:rPr>
        <w:t>投标人保证系统建成后，能统一联网至市公安局。若中标人提供虚假材料，导致后续项目无法顺利开展、实施，采购人（用户）有权取消中标人资格。</w:t>
      </w:r>
    </w:p>
    <w:p w14:paraId="61ACF151">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．投标人保证后续打通与分局指挥中心、派出所等相关单位的数据通道，实现“平台互连、数据共享、综合治理、协同作战”。</w:t>
      </w:r>
      <w:bookmarkEnd w:id="45"/>
    </w:p>
    <w:p w14:paraId="086D5D11">
      <w:pPr>
        <w:spacing w:line="360" w:lineRule="auto"/>
        <w:ind w:firstLine="420" w:firstLineChars="200"/>
        <w:rPr>
          <w:rFonts w:hint="eastAsia" w:ascii="宋体" w:hAnsi="宋体" w:cs="宋体"/>
        </w:rPr>
      </w:pPr>
      <w:r>
        <w:rPr>
          <w:rFonts w:ascii="宋体" w:hAnsi="宋体" w:cs="宋体"/>
          <w:szCs w:val="21"/>
        </w:rPr>
        <w:t>4</w:t>
      </w:r>
      <w:r>
        <w:rPr>
          <w:rFonts w:hint="eastAsia" w:ascii="宋体" w:hAnsi="宋体" w:cs="宋体"/>
          <w:szCs w:val="21"/>
        </w:rPr>
        <w:t>．</w:t>
      </w:r>
      <w:r>
        <w:rPr>
          <w:rFonts w:hint="eastAsia" w:ascii="宋体" w:hAnsi="宋体" w:cs="宋体"/>
          <w:b/>
          <w:color w:val="FF0000"/>
          <w:kern w:val="0"/>
          <w:szCs w:val="21"/>
        </w:rPr>
        <w:t>★</w:t>
      </w:r>
      <w:r>
        <w:rPr>
          <w:rFonts w:hint="eastAsia" w:ascii="宋体" w:hAnsi="宋体" w:cs="宋体"/>
          <w:szCs w:val="21"/>
        </w:rPr>
        <w:t>与本项目有关的所有数据（含学校点位数据、图像数据、系统运行状态数据等），为采购方独有，任何情况下不得作为他用。对涉及公民隐私、网络安全和数据安全等情况，产生不良后果的，采购方将依法追究法律责任，服务提供方将独立承担相应法律后果。</w:t>
      </w:r>
      <w:bookmarkEnd w:id="44"/>
    </w:p>
    <w:p w14:paraId="4EBDD1C2">
      <w:pPr>
        <w:spacing w:line="360" w:lineRule="auto"/>
        <w:ind w:firstLine="422" w:firstLineChars="200"/>
        <w:rPr>
          <w:rFonts w:ascii="Calibri" w:hAnsi="Calibri"/>
          <w:b/>
        </w:rPr>
      </w:pPr>
      <w:r>
        <w:rPr>
          <w:rFonts w:hint="eastAsia" w:ascii="Calibri" w:hAnsi="Calibri"/>
          <w:b/>
        </w:rPr>
        <w:t>（二）拟投入设备要求</w:t>
      </w:r>
    </w:p>
    <w:p w14:paraId="1961BF60">
      <w:pPr>
        <w:pStyle w:val="2"/>
        <w:jc w:val="center"/>
      </w:pPr>
      <w:r>
        <w:rPr>
          <w:color w:val="000000" w:themeColor="text1"/>
          <w:sz w:val="22"/>
          <w:szCs w:val="22"/>
          <w14:textFill>
            <w14:solidFill>
              <w14:schemeClr w14:val="tx1"/>
            </w14:solidFill>
          </w14:textFill>
        </w:rPr>
        <w:t>服务技术要求表</w:t>
      </w:r>
    </w:p>
    <w:tbl>
      <w:tblPr>
        <w:tblStyle w:val="42"/>
        <w:tblW w:w="4999" w:type="pct"/>
        <w:tblInd w:w="0" w:type="dxa"/>
        <w:tblLayout w:type="autofit"/>
        <w:tblCellMar>
          <w:top w:w="0" w:type="dxa"/>
          <w:left w:w="108" w:type="dxa"/>
          <w:bottom w:w="0" w:type="dxa"/>
          <w:right w:w="108" w:type="dxa"/>
        </w:tblCellMar>
      </w:tblPr>
      <w:tblGrid>
        <w:gridCol w:w="617"/>
        <w:gridCol w:w="7910"/>
      </w:tblGrid>
      <w:tr w14:paraId="46BC0189">
        <w:tblPrEx>
          <w:tblCellMar>
            <w:top w:w="0" w:type="dxa"/>
            <w:left w:w="108" w:type="dxa"/>
            <w:bottom w:w="0" w:type="dxa"/>
            <w:right w:w="108" w:type="dxa"/>
          </w:tblCellMar>
        </w:tblPrEx>
        <w:trPr>
          <w:trHeight w:val="560" w:hRule="atLeast"/>
        </w:trPr>
        <w:tc>
          <w:tcPr>
            <w:tcW w:w="362" w:type="pct"/>
            <w:tcBorders>
              <w:top w:val="single" w:color="auto" w:sz="4" w:space="0"/>
              <w:left w:val="single" w:color="auto" w:sz="4" w:space="0"/>
              <w:bottom w:val="single" w:color="auto" w:sz="4" w:space="0"/>
              <w:right w:val="single" w:color="auto" w:sz="4" w:space="0"/>
            </w:tcBorders>
            <w:shd w:val="clear" w:color="000000" w:fill="BDD6EE"/>
            <w:vAlign w:val="center"/>
          </w:tcPr>
          <w:p w14:paraId="69CD576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637" w:type="pct"/>
            <w:tcBorders>
              <w:top w:val="single" w:color="auto" w:sz="4" w:space="0"/>
              <w:left w:val="nil"/>
              <w:bottom w:val="single" w:color="auto" w:sz="4" w:space="0"/>
              <w:right w:val="single" w:color="auto" w:sz="4" w:space="0"/>
            </w:tcBorders>
            <w:shd w:val="clear" w:color="000000" w:fill="BDD6EE"/>
            <w:vAlign w:val="center"/>
          </w:tcPr>
          <w:p w14:paraId="6BFC98D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招标文件服务要求</w:t>
            </w:r>
          </w:p>
        </w:tc>
      </w:tr>
      <w:tr w14:paraId="656C205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10EACC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4637" w:type="pct"/>
            <w:tcBorders>
              <w:top w:val="nil"/>
              <w:left w:val="nil"/>
              <w:bottom w:val="single" w:color="auto" w:sz="4" w:space="0"/>
              <w:right w:val="single" w:color="auto" w:sz="4" w:space="0"/>
            </w:tcBorders>
            <w:shd w:val="clear" w:color="auto" w:fill="auto"/>
            <w:vAlign w:val="center"/>
          </w:tcPr>
          <w:p w14:paraId="1ADF94CC">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1、应具有1个实体按钮，按下后可以触发报警并及时推送至区级一键报警平台，同时发起和中心的双向对讲；</w:t>
            </w:r>
          </w:p>
        </w:tc>
      </w:tr>
      <w:tr w14:paraId="7552FCC1">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2B7C88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4637" w:type="pct"/>
            <w:tcBorders>
              <w:top w:val="nil"/>
              <w:left w:val="nil"/>
              <w:bottom w:val="single" w:color="auto" w:sz="4" w:space="0"/>
              <w:right w:val="single" w:color="auto" w:sz="4" w:space="0"/>
            </w:tcBorders>
            <w:shd w:val="clear" w:color="auto" w:fill="auto"/>
            <w:vAlign w:val="center"/>
          </w:tcPr>
          <w:p w14:paraId="5DC67697">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2、应具有≥1个RJ45接口、≥1路LINK-IN输入、≥1路LINK-OUT、≥1录音输出、≥1路开关量输入；</w:t>
            </w:r>
          </w:p>
        </w:tc>
      </w:tr>
      <w:tr w14:paraId="1195CB54">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568A83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4637" w:type="pct"/>
            <w:tcBorders>
              <w:top w:val="nil"/>
              <w:left w:val="nil"/>
              <w:bottom w:val="single" w:color="auto" w:sz="4" w:space="0"/>
              <w:right w:val="single" w:color="auto" w:sz="4" w:space="0"/>
            </w:tcBorders>
            <w:shd w:val="clear" w:color="auto" w:fill="auto"/>
            <w:vAlign w:val="center"/>
          </w:tcPr>
          <w:p w14:paraId="111B05BF">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3、应具有1个状态指示灯，可以直观看出设备的状态，包含正常状态、报警状态、离线状态；</w:t>
            </w:r>
          </w:p>
        </w:tc>
      </w:tr>
      <w:tr w14:paraId="0622A75D">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1DF6AE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4637" w:type="pct"/>
            <w:tcBorders>
              <w:top w:val="nil"/>
              <w:left w:val="nil"/>
              <w:bottom w:val="single" w:color="auto" w:sz="4" w:space="0"/>
              <w:right w:val="single" w:color="auto" w:sz="4" w:space="0"/>
            </w:tcBorders>
            <w:shd w:val="clear" w:color="auto" w:fill="auto"/>
            <w:vAlign w:val="center"/>
          </w:tcPr>
          <w:p w14:paraId="56790135">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4、应采用不低于6mm厚铝面板，带防刺戳保护装置和专用螺丝；</w:t>
            </w:r>
          </w:p>
        </w:tc>
      </w:tr>
      <w:tr w14:paraId="630E6125">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58FCB3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4637" w:type="pct"/>
            <w:tcBorders>
              <w:top w:val="nil"/>
              <w:left w:val="nil"/>
              <w:bottom w:val="single" w:color="auto" w:sz="4" w:space="0"/>
              <w:right w:val="single" w:color="auto" w:sz="4" w:space="0"/>
            </w:tcBorders>
            <w:shd w:val="clear" w:color="auto" w:fill="auto"/>
            <w:vAlign w:val="center"/>
          </w:tcPr>
          <w:p w14:paraId="6D677575">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5、应外接≥1个报警喇叭；</w:t>
            </w:r>
          </w:p>
        </w:tc>
      </w:tr>
      <w:tr w14:paraId="01554D58">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0B167B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4637" w:type="pct"/>
            <w:tcBorders>
              <w:top w:val="nil"/>
              <w:left w:val="nil"/>
              <w:bottom w:val="single" w:color="auto" w:sz="4" w:space="0"/>
              <w:right w:val="single" w:color="auto" w:sz="4" w:space="0"/>
            </w:tcBorders>
            <w:shd w:val="clear" w:color="auto" w:fill="auto"/>
            <w:vAlign w:val="center"/>
          </w:tcPr>
          <w:p w14:paraId="5C713791">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6、采用标准开放SIP信令协议，可单独接入VOIP电话系统；</w:t>
            </w:r>
          </w:p>
        </w:tc>
      </w:tr>
      <w:tr w14:paraId="45D61BFA">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3C984A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4637" w:type="pct"/>
            <w:tcBorders>
              <w:top w:val="nil"/>
              <w:left w:val="nil"/>
              <w:bottom w:val="single" w:color="auto" w:sz="4" w:space="0"/>
              <w:right w:val="single" w:color="auto" w:sz="4" w:space="0"/>
            </w:tcBorders>
            <w:shd w:val="clear" w:color="auto" w:fill="auto"/>
            <w:vAlign w:val="center"/>
          </w:tcPr>
          <w:p w14:paraId="20D59CDB">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7、应能保证能温度为-20℃～60℃和相对湿度≤90%RH的环境中正常运行；</w:t>
            </w:r>
          </w:p>
        </w:tc>
      </w:tr>
      <w:tr w14:paraId="5A3C1B54">
        <w:tblPrEx>
          <w:tblCellMar>
            <w:top w:w="0" w:type="dxa"/>
            <w:left w:w="108" w:type="dxa"/>
            <w:bottom w:w="0" w:type="dxa"/>
            <w:right w:w="108" w:type="dxa"/>
          </w:tblCellMar>
        </w:tblPrEx>
        <w:trPr>
          <w:trHeight w:val="9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4A3F08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4637" w:type="pct"/>
            <w:tcBorders>
              <w:top w:val="nil"/>
              <w:left w:val="nil"/>
              <w:bottom w:val="single" w:color="auto" w:sz="4" w:space="0"/>
              <w:right w:val="single" w:color="auto" w:sz="4" w:space="0"/>
            </w:tcBorders>
            <w:shd w:val="clear" w:color="auto" w:fill="auto"/>
            <w:vAlign w:val="center"/>
          </w:tcPr>
          <w:p w14:paraId="1F81F18E">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8、▲应具有断电恢复功能：当断电恢复后，系统内设备可自动重启，断电前设置的参数信息应不丢失；（需提供具有CMA和CNAS标志的第三方检验机构出具的检验报告扫描件）</w:t>
            </w:r>
          </w:p>
        </w:tc>
      </w:tr>
      <w:tr w14:paraId="5B32858A">
        <w:tblPrEx>
          <w:tblCellMar>
            <w:top w:w="0" w:type="dxa"/>
            <w:left w:w="108" w:type="dxa"/>
            <w:bottom w:w="0" w:type="dxa"/>
            <w:right w:w="108" w:type="dxa"/>
          </w:tblCellMar>
        </w:tblPrEx>
        <w:trPr>
          <w:trHeight w:val="9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6AE24D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4637" w:type="pct"/>
            <w:tcBorders>
              <w:top w:val="nil"/>
              <w:left w:val="nil"/>
              <w:bottom w:val="single" w:color="auto" w:sz="4" w:space="0"/>
              <w:right w:val="single" w:color="auto" w:sz="4" w:space="0"/>
            </w:tcBorders>
            <w:shd w:val="clear" w:color="auto" w:fill="auto"/>
            <w:vAlign w:val="center"/>
          </w:tcPr>
          <w:p w14:paraId="3AC3AADF">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9、▲应支持电源电压在 AC220V土22V、50Hz士1HZ 范图内变化时，系统应能正常工作。（需提供具有CMA和CNAS标志的第三方检验机构出具的检验报告扫描件）</w:t>
            </w:r>
          </w:p>
        </w:tc>
      </w:tr>
      <w:tr w14:paraId="3D380C1A">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763D52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4637" w:type="pct"/>
            <w:tcBorders>
              <w:top w:val="nil"/>
              <w:left w:val="nil"/>
              <w:bottom w:val="single" w:color="auto" w:sz="4" w:space="0"/>
              <w:right w:val="single" w:color="auto" w:sz="4" w:space="0"/>
            </w:tcBorders>
            <w:shd w:val="clear" w:color="auto" w:fill="auto"/>
            <w:vAlign w:val="center"/>
          </w:tcPr>
          <w:p w14:paraId="7CD6E458">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1、传感器类型：不低于1/2.7" Progressive Scan CMOS；</w:t>
            </w:r>
          </w:p>
        </w:tc>
      </w:tr>
      <w:tr w14:paraId="04942DDF">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000C5D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4637" w:type="pct"/>
            <w:tcBorders>
              <w:top w:val="nil"/>
              <w:left w:val="nil"/>
              <w:bottom w:val="single" w:color="auto" w:sz="4" w:space="0"/>
              <w:right w:val="single" w:color="auto" w:sz="4" w:space="0"/>
            </w:tcBorders>
            <w:shd w:val="clear" w:color="auto" w:fill="auto"/>
            <w:vAlign w:val="center"/>
          </w:tcPr>
          <w:p w14:paraId="3E348EC4">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2、最低照度：彩色：≤0.01 Lux @（F1.2，AGC ON），0 Lux with IR；</w:t>
            </w:r>
          </w:p>
        </w:tc>
      </w:tr>
      <w:tr w14:paraId="3CCDBD13">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11F2DC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4637" w:type="pct"/>
            <w:tcBorders>
              <w:top w:val="nil"/>
              <w:left w:val="nil"/>
              <w:bottom w:val="single" w:color="auto" w:sz="4" w:space="0"/>
              <w:right w:val="single" w:color="auto" w:sz="4" w:space="0"/>
            </w:tcBorders>
            <w:shd w:val="clear" w:color="auto" w:fill="auto"/>
            <w:vAlign w:val="center"/>
          </w:tcPr>
          <w:p w14:paraId="2759ADE0">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 xml:space="preserve">3、最大图像尺寸：≤2304 × 1296； </w:t>
            </w:r>
          </w:p>
        </w:tc>
      </w:tr>
      <w:tr w14:paraId="475BA9C5">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0AB358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4637" w:type="pct"/>
            <w:tcBorders>
              <w:top w:val="nil"/>
              <w:left w:val="nil"/>
              <w:bottom w:val="single" w:color="auto" w:sz="4" w:space="0"/>
              <w:right w:val="single" w:color="auto" w:sz="4" w:space="0"/>
            </w:tcBorders>
            <w:shd w:val="clear" w:color="auto" w:fill="auto"/>
            <w:vAlign w:val="center"/>
          </w:tcPr>
          <w:p w14:paraId="154FA181">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4、快门：不低于1/3 s~1/100,000 s；</w:t>
            </w:r>
          </w:p>
        </w:tc>
      </w:tr>
      <w:tr w14:paraId="593DF08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1A777B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4637" w:type="pct"/>
            <w:tcBorders>
              <w:top w:val="nil"/>
              <w:left w:val="nil"/>
              <w:bottom w:val="single" w:color="auto" w:sz="4" w:space="0"/>
              <w:right w:val="single" w:color="auto" w:sz="4" w:space="0"/>
            </w:tcBorders>
            <w:shd w:val="clear" w:color="auto" w:fill="auto"/>
            <w:vAlign w:val="center"/>
          </w:tcPr>
          <w:p w14:paraId="215B122E">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5、宽动态：需支持数字宽动态；</w:t>
            </w:r>
          </w:p>
        </w:tc>
      </w:tr>
      <w:tr w14:paraId="2E58E260">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346BD8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4637" w:type="pct"/>
            <w:tcBorders>
              <w:top w:val="nil"/>
              <w:left w:val="nil"/>
              <w:bottom w:val="single" w:color="auto" w:sz="4" w:space="0"/>
              <w:right w:val="single" w:color="auto" w:sz="4" w:space="0"/>
            </w:tcBorders>
            <w:shd w:val="clear" w:color="auto" w:fill="auto"/>
            <w:vAlign w:val="center"/>
          </w:tcPr>
          <w:p w14:paraId="1AA02528">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6、日夜切换模式：需支持ICR红外滤片式；</w:t>
            </w:r>
          </w:p>
        </w:tc>
      </w:tr>
      <w:tr w14:paraId="1DD118AE">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4DD0D2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4637" w:type="pct"/>
            <w:tcBorders>
              <w:top w:val="nil"/>
              <w:left w:val="nil"/>
              <w:bottom w:val="single" w:color="auto" w:sz="4" w:space="0"/>
              <w:right w:val="single" w:color="auto" w:sz="4" w:space="0"/>
            </w:tcBorders>
            <w:shd w:val="clear" w:color="auto" w:fill="auto"/>
            <w:vAlign w:val="center"/>
          </w:tcPr>
          <w:p w14:paraId="032DFF51">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7、补光灯类型：需支持智能补光，可切换白光灯、红外灯；</w:t>
            </w:r>
          </w:p>
        </w:tc>
      </w:tr>
      <w:tr w14:paraId="5A4AEB8E">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6880BD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4637" w:type="pct"/>
            <w:tcBorders>
              <w:top w:val="nil"/>
              <w:left w:val="nil"/>
              <w:bottom w:val="single" w:color="auto" w:sz="4" w:space="0"/>
              <w:right w:val="single" w:color="auto" w:sz="4" w:space="0"/>
            </w:tcBorders>
            <w:shd w:val="clear" w:color="auto" w:fill="auto"/>
            <w:vAlign w:val="center"/>
          </w:tcPr>
          <w:p w14:paraId="7F72B35E">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8、补光距离：需支持红外光最远可达30 m，白光最远可达30 m；</w:t>
            </w:r>
          </w:p>
        </w:tc>
      </w:tr>
      <w:tr w14:paraId="787B483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75140A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4637" w:type="pct"/>
            <w:tcBorders>
              <w:top w:val="nil"/>
              <w:left w:val="nil"/>
              <w:bottom w:val="single" w:color="auto" w:sz="4" w:space="0"/>
              <w:right w:val="single" w:color="auto" w:sz="4" w:space="0"/>
            </w:tcBorders>
            <w:shd w:val="clear" w:color="auto" w:fill="auto"/>
            <w:vAlign w:val="center"/>
          </w:tcPr>
          <w:p w14:paraId="64374917">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9、防补光过曝：需支持；</w:t>
            </w:r>
          </w:p>
        </w:tc>
      </w:tr>
      <w:tr w14:paraId="5FA56ED8">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7F78EC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4637" w:type="pct"/>
            <w:tcBorders>
              <w:top w:val="nil"/>
              <w:left w:val="nil"/>
              <w:bottom w:val="single" w:color="auto" w:sz="4" w:space="0"/>
              <w:right w:val="single" w:color="auto" w:sz="4" w:space="0"/>
            </w:tcBorders>
            <w:shd w:val="clear" w:color="auto" w:fill="auto"/>
            <w:vAlign w:val="center"/>
          </w:tcPr>
          <w:p w14:paraId="28192AD5">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10、红外波长范围：≤850 nm；</w:t>
            </w:r>
          </w:p>
        </w:tc>
      </w:tr>
      <w:tr w14:paraId="0250C945">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5017C1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4637" w:type="pct"/>
            <w:tcBorders>
              <w:top w:val="nil"/>
              <w:left w:val="nil"/>
              <w:bottom w:val="single" w:color="auto" w:sz="4" w:space="0"/>
              <w:right w:val="single" w:color="auto" w:sz="4" w:space="0"/>
            </w:tcBorders>
            <w:shd w:val="clear" w:color="auto" w:fill="auto"/>
            <w:vAlign w:val="center"/>
          </w:tcPr>
          <w:p w14:paraId="63245722">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11、主码流帧率分辨率：不低于50 Hz：25 fps（2304 × 1296，1920 × 1080，1280 × 720）；</w:t>
            </w:r>
          </w:p>
        </w:tc>
      </w:tr>
      <w:tr w14:paraId="1F5C30C7">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6B245B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4637" w:type="pct"/>
            <w:tcBorders>
              <w:top w:val="nil"/>
              <w:left w:val="nil"/>
              <w:bottom w:val="single" w:color="auto" w:sz="4" w:space="0"/>
              <w:right w:val="single" w:color="auto" w:sz="4" w:space="0"/>
            </w:tcBorders>
            <w:shd w:val="clear" w:color="auto" w:fill="auto"/>
            <w:vAlign w:val="center"/>
          </w:tcPr>
          <w:p w14:paraId="453FE1D9">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12、子码流帧率分辨率：不低于50 Hz：25 fps（640 × 480，640 × 360）。</w:t>
            </w:r>
          </w:p>
        </w:tc>
      </w:tr>
      <w:tr w14:paraId="323F77F1">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1E0F3F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4637" w:type="pct"/>
            <w:tcBorders>
              <w:top w:val="nil"/>
              <w:left w:val="nil"/>
              <w:bottom w:val="single" w:color="auto" w:sz="4" w:space="0"/>
              <w:right w:val="single" w:color="auto" w:sz="4" w:space="0"/>
            </w:tcBorders>
            <w:shd w:val="clear" w:color="auto" w:fill="auto"/>
            <w:vAlign w:val="center"/>
          </w:tcPr>
          <w:p w14:paraId="17425520">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1、最高分辨率可达≥1920 × 1080 @25 fps，在该分辨率下可输出实时图像；</w:t>
            </w:r>
          </w:p>
        </w:tc>
      </w:tr>
      <w:tr w14:paraId="33C3AD10">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1029A6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4637" w:type="pct"/>
            <w:tcBorders>
              <w:top w:val="nil"/>
              <w:left w:val="nil"/>
              <w:bottom w:val="single" w:color="auto" w:sz="4" w:space="0"/>
              <w:right w:val="single" w:color="auto" w:sz="4" w:space="0"/>
            </w:tcBorders>
            <w:shd w:val="clear" w:color="auto" w:fill="auto"/>
            <w:vAlign w:val="center"/>
          </w:tcPr>
          <w:p w14:paraId="5E56C80C">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2、应支持用户登录锁定机制，及密码复杂度提示；</w:t>
            </w:r>
          </w:p>
        </w:tc>
      </w:tr>
      <w:tr w14:paraId="367F36DD">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6074E8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4637" w:type="pct"/>
            <w:tcBorders>
              <w:top w:val="nil"/>
              <w:left w:val="nil"/>
              <w:bottom w:val="single" w:color="auto" w:sz="4" w:space="0"/>
              <w:right w:val="single" w:color="auto" w:sz="4" w:space="0"/>
            </w:tcBorders>
            <w:shd w:val="clear" w:color="auto" w:fill="auto"/>
            <w:vAlign w:val="center"/>
          </w:tcPr>
          <w:p w14:paraId="6186D505">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3、应支持≥2项智能侦测：越界侦测，区域入侵侦测；</w:t>
            </w:r>
          </w:p>
        </w:tc>
      </w:tr>
      <w:tr w14:paraId="70E0CA60">
        <w:tblPrEx>
          <w:tblCellMar>
            <w:top w:w="0" w:type="dxa"/>
            <w:left w:w="108" w:type="dxa"/>
            <w:bottom w:w="0" w:type="dxa"/>
            <w:right w:w="108" w:type="dxa"/>
          </w:tblCellMar>
        </w:tblPrEx>
        <w:trPr>
          <w:trHeight w:val="9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1877A0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4637" w:type="pct"/>
            <w:tcBorders>
              <w:top w:val="nil"/>
              <w:left w:val="nil"/>
              <w:bottom w:val="single" w:color="auto" w:sz="4" w:space="0"/>
              <w:right w:val="single" w:color="auto" w:sz="4" w:space="0"/>
            </w:tcBorders>
            <w:shd w:val="clear" w:color="auto" w:fill="auto"/>
            <w:vAlign w:val="center"/>
          </w:tcPr>
          <w:p w14:paraId="497A06E7">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4、应支持ROI感兴趣区域增强编码，Smart265/264编码，可根据场景情况自适应调整码率分配，有效节省存储成本；</w:t>
            </w:r>
          </w:p>
        </w:tc>
      </w:tr>
      <w:tr w14:paraId="11D14C4A">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7F1591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4637" w:type="pct"/>
            <w:tcBorders>
              <w:top w:val="nil"/>
              <w:left w:val="nil"/>
              <w:bottom w:val="single" w:color="auto" w:sz="4" w:space="0"/>
              <w:right w:val="single" w:color="auto" w:sz="4" w:space="0"/>
            </w:tcBorders>
            <w:shd w:val="clear" w:color="auto" w:fill="auto"/>
            <w:vAlign w:val="center"/>
          </w:tcPr>
          <w:p w14:paraId="783B0933">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5、应支持背光补偿，强光抑制，3D数字降噪，适应不同使用环境；</w:t>
            </w:r>
          </w:p>
        </w:tc>
      </w:tr>
      <w:tr w14:paraId="580F20B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3D4424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4637" w:type="pct"/>
            <w:tcBorders>
              <w:top w:val="nil"/>
              <w:left w:val="nil"/>
              <w:bottom w:val="single" w:color="auto" w:sz="4" w:space="0"/>
              <w:right w:val="single" w:color="auto" w:sz="4" w:space="0"/>
            </w:tcBorders>
            <w:shd w:val="clear" w:color="auto" w:fill="auto"/>
            <w:vAlign w:val="center"/>
          </w:tcPr>
          <w:p w14:paraId="4FAED24E">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6、应支持开放型网络视频接口，ISAPI，SDK，GB28181协议；</w:t>
            </w:r>
          </w:p>
        </w:tc>
      </w:tr>
      <w:tr w14:paraId="07A6582C">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4CE306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4637" w:type="pct"/>
            <w:tcBorders>
              <w:top w:val="nil"/>
              <w:left w:val="nil"/>
              <w:bottom w:val="single" w:color="auto" w:sz="4" w:space="0"/>
              <w:right w:val="single" w:color="auto" w:sz="4" w:space="0"/>
            </w:tcBorders>
            <w:shd w:val="clear" w:color="auto" w:fill="auto"/>
            <w:vAlign w:val="center"/>
          </w:tcPr>
          <w:p w14:paraId="2A24D98A">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7、应采用高效阵列红外灯，使用寿命长，红外照射距离最远可达≥30 m；</w:t>
            </w:r>
          </w:p>
        </w:tc>
      </w:tr>
      <w:tr w14:paraId="326420C3">
        <w:tblPrEx>
          <w:tblCellMar>
            <w:top w:w="0" w:type="dxa"/>
            <w:left w:w="108" w:type="dxa"/>
            <w:bottom w:w="0" w:type="dxa"/>
            <w:right w:w="108" w:type="dxa"/>
          </w:tblCellMar>
        </w:tblPrEx>
        <w:trPr>
          <w:trHeight w:val="600" w:hRule="atLeast"/>
        </w:trPr>
        <w:tc>
          <w:tcPr>
            <w:tcW w:w="362" w:type="pct"/>
            <w:tcBorders>
              <w:top w:val="nil"/>
              <w:left w:val="single" w:color="auto" w:sz="4" w:space="0"/>
              <w:bottom w:val="single" w:color="auto" w:sz="4" w:space="0"/>
              <w:right w:val="single" w:color="auto" w:sz="4" w:space="0"/>
            </w:tcBorders>
            <w:shd w:val="clear" w:color="auto" w:fill="auto"/>
            <w:vAlign w:val="center"/>
          </w:tcPr>
          <w:p w14:paraId="4FDA5D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4637" w:type="pct"/>
            <w:tcBorders>
              <w:top w:val="nil"/>
              <w:left w:val="nil"/>
              <w:bottom w:val="single" w:color="auto" w:sz="4" w:space="0"/>
              <w:right w:val="single" w:color="auto" w:sz="4" w:space="0"/>
            </w:tcBorders>
            <w:shd w:val="clear" w:color="auto" w:fill="auto"/>
            <w:vAlign w:val="center"/>
          </w:tcPr>
          <w:p w14:paraId="6A570B58">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8、符合≥IP66防尘防水设计，可靠性高。</w:t>
            </w:r>
          </w:p>
        </w:tc>
      </w:tr>
    </w:tbl>
    <w:p w14:paraId="4EA73278">
      <w:pPr>
        <w:rPr>
          <w:b/>
          <w:sz w:val="24"/>
        </w:rPr>
      </w:pPr>
    </w:p>
    <w:p w14:paraId="3ECDEE96">
      <w:pPr>
        <w:pStyle w:val="4"/>
        <w:spacing w:before="120" w:beforeLines="50" w:after="120" w:afterLines="50"/>
        <w:jc w:val="center"/>
        <w:rPr>
          <w:szCs w:val="24"/>
        </w:rPr>
      </w:pPr>
      <w:r>
        <w:rPr>
          <w:rFonts w:hint="eastAsia"/>
          <w:szCs w:val="24"/>
        </w:rPr>
        <w:t>六、商务要求</w:t>
      </w:r>
    </w:p>
    <w:p w14:paraId="080A7E30">
      <w:pPr>
        <w:pStyle w:val="192"/>
        <w:spacing w:line="400" w:lineRule="exact"/>
        <w:ind w:firstLine="422"/>
        <w:rPr>
          <w:b/>
          <w:kern w:val="2"/>
          <w:szCs w:val="24"/>
        </w:rPr>
      </w:pPr>
      <w:r>
        <w:rPr>
          <w:rFonts w:hint="eastAsia"/>
          <w:b/>
          <w:kern w:val="2"/>
          <w:szCs w:val="24"/>
        </w:rPr>
        <w:t>（一）服务期限</w:t>
      </w:r>
    </w:p>
    <w:p w14:paraId="3704E027">
      <w:pPr>
        <w:pStyle w:val="180"/>
        <w:spacing w:line="360" w:lineRule="auto"/>
        <w:ind w:firstLine="422"/>
        <w:rPr>
          <w:rFonts w:hint="eastAsia" w:ascii="宋体" w:hAnsi="宋体"/>
        </w:rPr>
      </w:pPr>
      <w:r>
        <w:rPr>
          <w:rFonts w:hint="eastAsia" w:ascii="宋体" w:hAnsi="宋体" w:cs="宋体"/>
          <w:b/>
          <w:color w:val="FF0000"/>
          <w:kern w:val="0"/>
        </w:rPr>
        <w:t>★</w:t>
      </w:r>
      <w:r>
        <w:rPr>
          <w:rFonts w:hint="eastAsia" w:ascii="宋体" w:hAnsi="宋体"/>
        </w:rPr>
        <w:t>本项目建设期为自合同签订之日起</w:t>
      </w:r>
      <w:r>
        <w:rPr>
          <w:rFonts w:ascii="宋体" w:hAnsi="宋体"/>
        </w:rPr>
        <w:t>15</w:t>
      </w:r>
      <w:r>
        <w:rPr>
          <w:rFonts w:hint="eastAsia" w:ascii="宋体" w:hAnsi="宋体"/>
        </w:rPr>
        <w:t>个日历日内完成项目所需设备和平台的建设并数据质量达标，服务期为完成项目所需设备和平台的建设并数据质量达标后1年。</w:t>
      </w:r>
    </w:p>
    <w:p w14:paraId="40FDA540">
      <w:pPr>
        <w:pStyle w:val="193"/>
        <w:spacing w:line="360" w:lineRule="auto"/>
        <w:ind w:firstLine="422"/>
        <w:rPr>
          <w:rFonts w:hint="eastAsia" w:ascii="宋体" w:hAnsi="宋体"/>
          <w:b/>
          <w:bCs/>
          <w:color w:val="000000"/>
          <w:kern w:val="10"/>
          <w:szCs w:val="24"/>
        </w:rPr>
      </w:pPr>
      <w:r>
        <w:rPr>
          <w:rFonts w:hint="eastAsia"/>
          <w:b/>
          <w:szCs w:val="24"/>
        </w:rPr>
        <w:t>（二）付款方式</w:t>
      </w:r>
    </w:p>
    <w:p w14:paraId="41CD76E2">
      <w:pPr>
        <w:pStyle w:val="180"/>
        <w:spacing w:line="360" w:lineRule="auto"/>
        <w:rPr>
          <w:rFonts w:hint="eastAsia" w:ascii="宋体" w:hAnsi="宋体"/>
        </w:rPr>
      </w:pPr>
      <w:bookmarkStart w:id="46" w:name="_Toc9686"/>
      <w:r>
        <w:rPr>
          <w:rFonts w:hint="eastAsia" w:ascii="宋体" w:hAnsi="宋体"/>
        </w:rPr>
        <w:t>合同款分为四期支付；(1)合同签订后十个工作日内，支付总额30%的服务费款项；(2)合同服务期满3个月后，甲方支付总额30%款项；（3）合同服务期满6个月后，甲方支付总额30%款项；（4）尾款支付：甲方凭乙方提供的服务效果评估报告表支付尾款给乙方。</w:t>
      </w:r>
    </w:p>
    <w:bookmarkEnd w:id="46"/>
    <w:p w14:paraId="25F9BBCC">
      <w:pPr>
        <w:numPr>
          <w:ilvl w:val="1"/>
          <w:numId w:val="9"/>
        </w:numPr>
        <w:spacing w:line="360" w:lineRule="exact"/>
        <w:ind w:firstLine="42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（三）服务地点</w:t>
      </w:r>
    </w:p>
    <w:p w14:paraId="748195ED">
      <w:pPr>
        <w:pStyle w:val="180"/>
        <w:spacing w:line="360" w:lineRule="auto"/>
        <w:rPr>
          <w:rFonts w:hint="eastAsia" w:ascii="宋体" w:hAnsi="宋体"/>
        </w:rPr>
      </w:pPr>
      <w:r>
        <w:rPr>
          <w:rFonts w:ascii="宋体" w:hAnsi="宋体"/>
        </w:rPr>
        <w:t>采购人指定地点。</w:t>
      </w:r>
    </w:p>
    <w:p w14:paraId="366FE79F">
      <w:pPr>
        <w:pStyle w:val="193"/>
        <w:spacing w:line="360" w:lineRule="auto"/>
        <w:ind w:firstLine="422"/>
        <w:rPr>
          <w:rFonts w:hint="eastAsia" w:ascii="宋体" w:hAnsi="宋体"/>
          <w:b/>
          <w:bCs/>
          <w:color w:val="000000"/>
          <w:kern w:val="10"/>
          <w:szCs w:val="24"/>
        </w:rPr>
      </w:pPr>
      <w:r>
        <w:rPr>
          <w:rFonts w:hint="eastAsia"/>
          <w:b/>
          <w:szCs w:val="24"/>
        </w:rPr>
        <w:t>（四）违约责任</w:t>
      </w:r>
    </w:p>
    <w:p w14:paraId="0EF721EB">
      <w:pPr>
        <w:pStyle w:val="180"/>
        <w:spacing w:line="360" w:lineRule="auto"/>
        <w:rPr>
          <w:rFonts w:hint="eastAsia" w:ascii="宋体" w:hAnsi="宋体"/>
        </w:rPr>
      </w:pPr>
      <w:r>
        <w:rPr>
          <w:rFonts w:ascii="宋体" w:hAnsi="宋体"/>
        </w:rPr>
        <w:t>1.由于中标人的原因未能按时开始服务的，每迟一天罚款合同总额的1%，累计不超过10%。如超过合同约定的服务开始时间15天，采购人有权视情况终止采购合同并通过法律程序对供应商进行索赔。</w:t>
      </w:r>
    </w:p>
    <w:p w14:paraId="5DA663E3">
      <w:pPr>
        <w:pStyle w:val="180"/>
        <w:spacing w:line="360" w:lineRule="auto"/>
        <w:rPr>
          <w:rFonts w:hint="eastAsia" w:ascii="宋体" w:hAnsi="宋体"/>
        </w:rPr>
      </w:pPr>
      <w:r>
        <w:rPr>
          <w:rFonts w:ascii="宋体" w:hAnsi="宋体"/>
        </w:rPr>
        <w:t>2.采购人有权对中标人就本项目要求提供的相关证明资料（原件）进行审查。中标人提供虚假资料被查实的，则可能面临被取消本项目中标资格、列入不良行为记录名单和三年内禁止参与政府采购活动的风险，另外，中标人应当向采购人赔偿合同总金额30%的违约金。违约金不足以弥补采购人损失的，中标人应当继续赔偿。由此造成的一切损失由中标人承担。</w:t>
      </w:r>
    </w:p>
    <w:p w14:paraId="75141851">
      <w:pPr>
        <w:pStyle w:val="180"/>
        <w:spacing w:line="360" w:lineRule="auto"/>
        <w:rPr>
          <w:rFonts w:hint="eastAsia" w:ascii="宋体" w:hAnsi="宋体"/>
        </w:rPr>
      </w:pPr>
      <w:r>
        <w:rPr>
          <w:rFonts w:ascii="宋体" w:hAnsi="宋体"/>
        </w:rPr>
        <w:t>3.中标人所提供的服务及不符合同规定标准的，采购人有权要求中标人限期整改，整改后再次不合格的，采购人有权要求解除采购合同，由此造成的一切损失由中标人承担。</w:t>
      </w:r>
    </w:p>
    <w:p w14:paraId="53F01AA6">
      <w:pPr>
        <w:pStyle w:val="180"/>
        <w:spacing w:line="360" w:lineRule="auto"/>
        <w:rPr>
          <w:rFonts w:hint="eastAsia" w:ascii="宋体" w:hAnsi="宋体"/>
        </w:rPr>
      </w:pPr>
      <w:r>
        <w:rPr>
          <w:rFonts w:ascii="宋体" w:hAnsi="宋体"/>
        </w:rPr>
        <w:t>4.其他由违法导致违约的行为按相关法律法规执行。</w:t>
      </w:r>
    </w:p>
    <w:p w14:paraId="5D753BD2">
      <w:pPr>
        <w:ind w:firstLine="420" w:firstLineChars="200"/>
        <w:rPr>
          <w:rFonts w:hint="default" w:asciiTheme="minorEastAsia" w:hAnsiTheme="minorEastAsia" w:eastAsiaTheme="minorEastAsia"/>
          <w:lang w:val="en-US" w:eastAsia="zh-CN"/>
        </w:rPr>
      </w:pPr>
    </w:p>
    <w:p w14:paraId="0EAE0F06">
      <w:pPr>
        <w:ind w:firstLine="420" w:firstLineChars="200"/>
        <w:rPr>
          <w:rFonts w:asciiTheme="minorEastAsia" w:hAnsiTheme="minorEastAsia" w:eastAsiaTheme="minorEastAsia"/>
        </w:rPr>
      </w:pPr>
    </w:p>
    <w:p w14:paraId="631DB1C8"/>
    <w:p w14:paraId="200034C9">
      <w:pPr>
        <w:pStyle w:val="6"/>
        <w:spacing w:before="120" w:beforeLines="50" w:after="120" w:afterLines="50"/>
        <w:rPr>
          <w:szCs w:val="24"/>
        </w:rPr>
      </w:pPr>
      <w:r>
        <w:rPr>
          <w:rFonts w:hint="eastAsia"/>
          <w:szCs w:val="24"/>
        </w:rPr>
        <w:t>七、其他重要条款</w:t>
      </w:r>
    </w:p>
    <w:p w14:paraId="1E926AA1">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3CA66F0">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1E6BBDFB">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237D210">
      <w:pPr>
        <w:ind w:firstLine="420" w:firstLineChars="200"/>
        <w:rPr>
          <w:bCs/>
          <w:szCs w:val="21"/>
        </w:rPr>
      </w:pPr>
      <w:r>
        <w:rPr>
          <w:rFonts w:hint="eastAsia" w:ascii="Times New Roman" w:eastAsia="宋体"/>
          <w:bCs/>
          <w:szCs w:val="21"/>
          <w:lang w:val="en-US" w:eastAsia="zh-CN"/>
        </w:rPr>
        <w:t>4</w:t>
      </w:r>
      <w:r>
        <w:rPr>
          <w:rFonts w:hint="eastAsia"/>
          <w:bCs/>
          <w:szCs w:val="21"/>
        </w:rPr>
        <w:t>、除政府采购合同继续履行将损害国家利益和社会公共利益外，双方当事人不得擅自变更、中止或者终止合同。</w:t>
      </w:r>
    </w:p>
    <w:p w14:paraId="52A744EE">
      <w:pPr>
        <w:ind w:firstLine="420" w:firstLineChars="200"/>
        <w:rPr>
          <w:rFonts w:hint="eastAsia" w:ascii="Times New Roman" w:eastAsia="宋体"/>
          <w:bCs/>
          <w:szCs w:val="21"/>
          <w:lang w:val="en-US" w:eastAsia="zh-CN"/>
        </w:rPr>
      </w:pPr>
      <w:r>
        <w:rPr>
          <w:rFonts w:hint="eastAsia" w:ascii="Times New Roman" w:eastAsia="宋体"/>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lang w:val="en-US" w:eastAsia="zh-CN"/>
        </w:rPr>
        <w:t>。如开标当日网站出现网站无法打开的特殊情况，相关信息则以中标通知书发出前的查询结果为准。</w:t>
      </w:r>
    </w:p>
    <w:p w14:paraId="414EBF48">
      <w:pPr>
        <w:ind w:firstLine="420" w:firstLineChars="200"/>
        <w:rPr>
          <w:rFonts w:hint="eastAsia" w:ascii="Times New Roman" w:eastAsia="宋体"/>
          <w:bCs/>
          <w:szCs w:val="21"/>
          <w:lang w:val="en-US" w:eastAsia="zh-CN"/>
        </w:rPr>
      </w:pPr>
      <w:r>
        <w:rPr>
          <w:rFonts w:hint="eastAsia"/>
          <w:bCs/>
          <w:szCs w:val="21"/>
          <w:lang w:val="en-US" w:eastAsia="zh-CN"/>
        </w:rPr>
        <w:t>6</w:t>
      </w:r>
      <w:r>
        <w:rPr>
          <w:rFonts w:hint="eastAsia" w:ascii="Times New Roman" w:eastAsia="宋体"/>
          <w:bCs/>
          <w:szCs w:val="21"/>
          <w:lang w:val="en-US" w:eastAsia="zh-CN"/>
        </w:rPr>
        <w:t>、供应商提供报价合理性、澄清、说明、补正或者错误的修正的方式，包括但不限于现场提交（地址：深圳市盐田区海景二路1025号壹海国际中心9楼901）、电邮提交（邮箱：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ascii="Times New Roman" w:eastAsia="宋体"/>
          <w:bCs/>
          <w:szCs w:val="21"/>
          <w:lang w:val="en-US" w:eastAsia="zh-CN"/>
        </w:rPr>
        <w:t>fgs@szexgrp.com）等便捷方式。</w:t>
      </w:r>
    </w:p>
    <w:p w14:paraId="391BD804">
      <w:pPr>
        <w:pStyle w:val="8"/>
        <w:spacing w:before="60" w:beforeLines="25" w:after="60" w:afterLines="25"/>
        <w:ind w:firstLine="392" w:firstLineChars="187"/>
        <w:rPr>
          <w:rFonts w:ascii="宋体" w:hAnsi="宋体"/>
          <w:szCs w:val="21"/>
        </w:rPr>
      </w:pPr>
    </w:p>
    <w:p w14:paraId="6FB0AB6E">
      <w:r>
        <w:rPr>
          <w:rFonts w:hint="eastAsia"/>
        </w:rPr>
        <w:br w:type="page"/>
      </w:r>
    </w:p>
    <w:p w14:paraId="508FE3D6">
      <w:pPr>
        <w:pStyle w:val="6"/>
        <w:rPr>
          <w:kern w:val="2"/>
        </w:rPr>
      </w:pPr>
      <w:r>
        <w:rPr>
          <w:rFonts w:hint="eastAsia"/>
          <w:kern w:val="2"/>
        </w:rPr>
        <w:t>第四章 投标文件组成要求及格式</w:t>
      </w:r>
    </w:p>
    <w:p w14:paraId="398C44B6">
      <w:pPr>
        <w:rPr>
          <w:rStyle w:val="55"/>
          <w:sz w:val="24"/>
        </w:rPr>
      </w:pPr>
      <w:r>
        <w:rPr>
          <w:rStyle w:val="55"/>
          <w:rFonts w:hint="eastAsia"/>
          <w:sz w:val="24"/>
        </w:rPr>
        <w:t>特别提醒：</w:t>
      </w:r>
    </w:p>
    <w:p w14:paraId="6F176944">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715A7214">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60EB1622">
      <w:pPr>
        <w:widowControl/>
        <w:jc w:val="left"/>
        <w:rPr>
          <w:rFonts w:ascii="宋体" w:hAnsi="宋体" w:cs="宋体"/>
          <w:kern w:val="0"/>
          <w:sz w:val="24"/>
        </w:rPr>
      </w:pPr>
      <w:r>
        <w:drawing>
          <wp:inline distT="0" distB="0" distL="114300" distR="114300">
            <wp:extent cx="5203190" cy="4043045"/>
            <wp:effectExtent l="0" t="0" r="8890" b="10795"/>
            <wp:docPr id="8"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66f322b8feee32c1a3f0d48f365c82"/>
                    <pic:cNvPicPr>
                      <a:picLocks noChangeAspect="1"/>
                    </pic:cNvPicPr>
                  </pic:nvPicPr>
                  <pic:blipFill>
                    <a:blip r:embed="rId7"/>
                    <a:stretch>
                      <a:fillRect/>
                    </a:stretch>
                  </pic:blipFill>
                  <pic:spPr>
                    <a:xfrm>
                      <a:off x="0" y="0"/>
                      <a:ext cx="5203190" cy="4043045"/>
                    </a:xfrm>
                    <a:prstGeom prst="rect">
                      <a:avLst/>
                    </a:prstGeom>
                  </pic:spPr>
                </pic:pic>
              </a:graphicData>
            </a:graphic>
          </wp:inline>
        </w:drawing>
      </w:r>
    </w:p>
    <w:p w14:paraId="6AA4AE8E">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654DF2B3">
      <w:pPr>
        <w:ind w:firstLine="480" w:firstLineChars="200"/>
        <w:rPr>
          <w:rFonts w:ascii="仿宋_GB2312" w:eastAsia="仿宋_GB2312"/>
          <w:sz w:val="24"/>
        </w:rPr>
      </w:pPr>
    </w:p>
    <w:p w14:paraId="1C5CAA4D">
      <w:pPr>
        <w:ind w:firstLine="482" w:firstLineChars="200"/>
        <w:rPr>
          <w:rFonts w:ascii="宋体" w:hAnsi="宋体"/>
          <w:b/>
          <w:sz w:val="24"/>
        </w:rPr>
      </w:pPr>
    </w:p>
    <w:p w14:paraId="63A63306">
      <w:pPr>
        <w:rPr>
          <w:rFonts w:ascii="宋体" w:hAnsi="宋体"/>
          <w:sz w:val="24"/>
        </w:rPr>
      </w:pPr>
      <w:r>
        <w:rPr>
          <w:rFonts w:hint="eastAsia" w:ascii="宋体" w:hAnsi="宋体"/>
          <w:sz w:val="24"/>
        </w:rPr>
        <w:t>投标文件组成：</w:t>
      </w:r>
    </w:p>
    <w:p w14:paraId="7DDDA169">
      <w:pPr>
        <w:ind w:firstLine="1200" w:firstLineChars="500"/>
        <w:outlineLvl w:val="0"/>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1B90B5C5">
      <w:pPr>
        <w:ind w:left="718" w:leftChars="342" w:firstLine="1417" w:firstLineChars="675"/>
        <w:rPr>
          <w:szCs w:val="21"/>
        </w:rPr>
      </w:pPr>
      <w:r>
        <w:rPr>
          <w:rFonts w:hint="eastAsia"/>
          <w:szCs w:val="21"/>
        </w:rPr>
        <w:t>（1）</w:t>
      </w:r>
      <w:bookmarkStart w:id="47" w:name="_Hlk72070784"/>
      <w:r>
        <w:rPr>
          <w:rFonts w:hint="eastAsia"/>
          <w:szCs w:val="21"/>
        </w:rPr>
        <w:t>投标函</w:t>
      </w:r>
      <w:bookmarkEnd w:id="47"/>
    </w:p>
    <w:p w14:paraId="425392B0">
      <w:pPr>
        <w:ind w:left="718" w:leftChars="342" w:firstLine="1417" w:firstLineChars="675"/>
        <w:rPr>
          <w:szCs w:val="21"/>
        </w:rPr>
      </w:pPr>
      <w:r>
        <w:rPr>
          <w:rFonts w:hint="eastAsia"/>
          <w:szCs w:val="21"/>
        </w:rPr>
        <w:t>（2）</w:t>
      </w:r>
      <w:bookmarkStart w:id="48" w:name="_Hlk72062521"/>
      <w:r>
        <w:rPr>
          <w:rFonts w:hint="eastAsia"/>
          <w:szCs w:val="21"/>
        </w:rPr>
        <w:t>政府采购投标及履约承诺函</w:t>
      </w:r>
      <w:bookmarkEnd w:id="48"/>
    </w:p>
    <w:p w14:paraId="3B17FE59">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00A5BE32">
      <w:pPr>
        <w:ind w:left="718" w:leftChars="342" w:firstLine="1417" w:firstLineChars="675"/>
        <w:rPr>
          <w:rFonts w:ascii="宋体" w:hAnsi="宋体"/>
          <w:szCs w:val="21"/>
        </w:rPr>
      </w:pPr>
      <w:bookmarkStart w:id="49" w:name="_Hlk72257201"/>
      <w:r>
        <w:rPr>
          <w:rFonts w:hint="eastAsia"/>
          <w:szCs w:val="21"/>
        </w:rPr>
        <w:t>（</w:t>
      </w:r>
      <w:r>
        <w:rPr>
          <w:szCs w:val="21"/>
        </w:rPr>
        <w:t>4</w:t>
      </w:r>
      <w:r>
        <w:rPr>
          <w:rFonts w:hint="eastAsia"/>
          <w:szCs w:val="21"/>
        </w:rPr>
        <w:t>）项目详细报价</w:t>
      </w:r>
      <w:bookmarkEnd w:id="49"/>
    </w:p>
    <w:p w14:paraId="60431F23">
      <w:pPr>
        <w:ind w:left="718" w:leftChars="342" w:firstLine="1417" w:firstLineChars="675"/>
        <w:rPr>
          <w:rFonts w:hint="eastAsia"/>
          <w:szCs w:val="21"/>
        </w:rPr>
      </w:pPr>
      <w:r>
        <w:rPr>
          <w:rFonts w:hint="eastAsia"/>
          <w:szCs w:val="21"/>
        </w:rPr>
        <w:t>（5）认证情况</w:t>
      </w:r>
    </w:p>
    <w:p w14:paraId="218CCD3C">
      <w:pPr>
        <w:ind w:left="718" w:leftChars="342" w:firstLine="1417" w:firstLineChars="675"/>
        <w:rPr>
          <w:rFonts w:hint="eastAsia"/>
          <w:szCs w:val="21"/>
        </w:rPr>
      </w:pPr>
      <w:r>
        <w:rPr>
          <w:rFonts w:hint="eastAsia"/>
          <w:szCs w:val="21"/>
        </w:rPr>
        <w:t>（6）同类业绩</w:t>
      </w:r>
    </w:p>
    <w:p w14:paraId="0784E9DB">
      <w:pPr>
        <w:ind w:left="718" w:leftChars="342" w:firstLine="1417" w:firstLineChars="675"/>
        <w:rPr>
          <w:rFonts w:hint="eastAsia"/>
          <w:szCs w:val="21"/>
        </w:rPr>
      </w:pPr>
      <w:r>
        <w:rPr>
          <w:rFonts w:hint="eastAsia"/>
          <w:szCs w:val="21"/>
        </w:rPr>
        <w:t>（7）服务网点</w:t>
      </w:r>
    </w:p>
    <w:p w14:paraId="689BBEDC">
      <w:pPr>
        <w:ind w:firstLine="1200" w:firstLineChars="500"/>
        <w:outlineLvl w:val="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75B87330">
      <w:pPr>
        <w:ind w:firstLine="2100" w:firstLineChars="1000"/>
        <w:rPr>
          <w:szCs w:val="21"/>
        </w:rPr>
      </w:pPr>
      <w:r>
        <w:rPr>
          <w:rFonts w:hint="eastAsia"/>
          <w:szCs w:val="21"/>
        </w:rPr>
        <w:t>（1）法定代表人（负责人）证明书</w:t>
      </w:r>
    </w:p>
    <w:p w14:paraId="1444BA67">
      <w:pPr>
        <w:ind w:left="718" w:leftChars="342" w:firstLine="1417" w:firstLineChars="675"/>
        <w:rPr>
          <w:szCs w:val="21"/>
        </w:rPr>
      </w:pPr>
      <w:r>
        <w:rPr>
          <w:rFonts w:hint="eastAsia"/>
          <w:szCs w:val="21"/>
        </w:rPr>
        <w:t>（2）投标文件签署授权委托书</w:t>
      </w:r>
    </w:p>
    <w:p w14:paraId="6BD0665D">
      <w:pPr>
        <w:ind w:left="718" w:leftChars="342" w:firstLine="1417" w:firstLineChars="675"/>
        <w:rPr>
          <w:szCs w:val="21"/>
        </w:rPr>
      </w:pPr>
      <w:r>
        <w:rPr>
          <w:rFonts w:hint="eastAsia"/>
          <w:szCs w:val="21"/>
        </w:rPr>
        <w:t>（3）</w:t>
      </w:r>
      <w:r>
        <w:rPr>
          <w:szCs w:val="21"/>
        </w:rPr>
        <w:t>实质性条款响应情况表</w:t>
      </w:r>
    </w:p>
    <w:p w14:paraId="510E7707">
      <w:pPr>
        <w:ind w:left="718" w:leftChars="342" w:firstLine="1417" w:firstLineChars="675"/>
        <w:rPr>
          <w:rFonts w:hint="eastAsia"/>
          <w:szCs w:val="21"/>
        </w:rPr>
      </w:pPr>
      <w:r>
        <w:rPr>
          <w:rFonts w:hint="eastAsia"/>
          <w:szCs w:val="21"/>
        </w:rPr>
        <w:t>（4）实施方案</w:t>
      </w:r>
    </w:p>
    <w:p w14:paraId="3D0CE4D7">
      <w:pPr>
        <w:ind w:left="718" w:leftChars="342" w:firstLine="1417" w:firstLineChars="675"/>
        <w:rPr>
          <w:rFonts w:hint="eastAsia"/>
          <w:szCs w:val="21"/>
        </w:rPr>
      </w:pPr>
      <w:r>
        <w:rPr>
          <w:rFonts w:hint="eastAsia"/>
          <w:szCs w:val="21"/>
        </w:rPr>
        <w:t>（5）总体框架及理解</w:t>
      </w:r>
    </w:p>
    <w:p w14:paraId="3C7F0493">
      <w:pPr>
        <w:ind w:left="718" w:leftChars="342" w:firstLine="1417" w:firstLineChars="675"/>
        <w:rPr>
          <w:rFonts w:hint="eastAsia"/>
          <w:szCs w:val="21"/>
        </w:rPr>
      </w:pPr>
      <w:r>
        <w:rPr>
          <w:rFonts w:hint="eastAsia"/>
          <w:szCs w:val="21"/>
        </w:rPr>
        <w:t>（6）服务响应方案</w:t>
      </w:r>
    </w:p>
    <w:p w14:paraId="45F76D4A">
      <w:pPr>
        <w:ind w:left="718" w:leftChars="342" w:firstLine="1417" w:firstLineChars="675"/>
        <w:rPr>
          <w:rFonts w:hint="eastAsia"/>
          <w:szCs w:val="21"/>
        </w:rPr>
      </w:pPr>
      <w:r>
        <w:rPr>
          <w:rFonts w:hint="eastAsia"/>
          <w:szCs w:val="21"/>
        </w:rPr>
        <w:t>（7）拟安排的项目负责人情况（仅限一人）</w:t>
      </w:r>
    </w:p>
    <w:p w14:paraId="1AE077DC">
      <w:pPr>
        <w:ind w:left="718" w:leftChars="342" w:firstLine="1417" w:firstLineChars="675"/>
        <w:rPr>
          <w:rFonts w:hint="eastAsia"/>
          <w:szCs w:val="21"/>
        </w:rPr>
      </w:pPr>
      <w:r>
        <w:rPr>
          <w:rFonts w:hint="eastAsia"/>
          <w:szCs w:val="21"/>
        </w:rPr>
        <w:t>（8）拟安排的项目主要团队成员情况（项目负责人除外）</w:t>
      </w:r>
    </w:p>
    <w:p w14:paraId="4F0A0FB2">
      <w:pPr>
        <w:ind w:left="718" w:leftChars="342" w:firstLine="1417" w:firstLineChars="675"/>
        <w:rPr>
          <w:rFonts w:hint="eastAsia"/>
          <w:szCs w:val="21"/>
        </w:rPr>
      </w:pPr>
      <w:r>
        <w:rPr>
          <w:rFonts w:hint="eastAsia"/>
          <w:szCs w:val="21"/>
        </w:rPr>
        <w:t>（9）拟投入的服务资源（工具、机器等）情况</w:t>
      </w:r>
    </w:p>
    <w:p w14:paraId="2408FB93">
      <w:pPr>
        <w:ind w:left="718" w:leftChars="342" w:firstLine="1417" w:firstLineChars="675"/>
        <w:rPr>
          <w:rFonts w:hint="eastAsia"/>
          <w:szCs w:val="21"/>
        </w:rPr>
      </w:pPr>
      <w:r>
        <w:rPr>
          <w:rFonts w:hint="eastAsia"/>
          <w:szCs w:val="21"/>
        </w:rPr>
        <w:t>（</w:t>
      </w:r>
      <w:r>
        <w:rPr>
          <w:rFonts w:hint="eastAsia"/>
          <w:szCs w:val="21"/>
          <w:lang w:val="en-US" w:eastAsia="zh-CN"/>
        </w:rPr>
        <w:t>10</w:t>
      </w:r>
      <w:r>
        <w:rPr>
          <w:rFonts w:hint="eastAsia"/>
          <w:szCs w:val="21"/>
        </w:rPr>
        <w:t>）投标人认为需要加以说明的其他内容</w:t>
      </w:r>
    </w:p>
    <w:p w14:paraId="74A02703">
      <w:pPr>
        <w:pStyle w:val="2"/>
      </w:pPr>
    </w:p>
    <w:p w14:paraId="101A27DC">
      <w:pPr>
        <w:pStyle w:val="8"/>
        <w:ind w:left="210" w:leftChars="100" w:firstLine="781" w:firstLineChars="372"/>
        <w:rPr>
          <w:rFonts w:ascii="宋体" w:hAnsi="宋体"/>
          <w:szCs w:val="21"/>
        </w:rPr>
      </w:pPr>
    </w:p>
    <w:p w14:paraId="5CB23D5B">
      <w:pPr>
        <w:rPr>
          <w:rFonts w:ascii="仿宋_GB2312" w:eastAsia="仿宋_GB2312"/>
          <w:sz w:val="24"/>
        </w:rPr>
      </w:pPr>
    </w:p>
    <w:p w14:paraId="67938215">
      <w:pPr>
        <w:ind w:firstLine="426" w:firstLineChars="202"/>
        <w:rPr>
          <w:rFonts w:ascii="宋体" w:hAnsi="宋体"/>
          <w:b/>
          <w:szCs w:val="21"/>
        </w:rPr>
      </w:pPr>
      <w:r>
        <w:rPr>
          <w:rFonts w:hint="eastAsia" w:ascii="宋体" w:hAnsi="宋体"/>
          <w:b/>
          <w:szCs w:val="21"/>
        </w:rPr>
        <w:t>备注：</w:t>
      </w:r>
    </w:p>
    <w:p w14:paraId="18D2B6F2">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0419BEE1">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37BF5BE9">
      <w:pPr>
        <w:rPr>
          <w:rFonts w:ascii="仿宋_GB2312" w:eastAsia="仿宋_GB2312"/>
          <w:sz w:val="24"/>
        </w:rPr>
      </w:pPr>
    </w:p>
    <w:p w14:paraId="75591AF6">
      <w:pPr>
        <w:rPr>
          <w:rFonts w:ascii="宋体" w:hAnsi="宋体"/>
          <w:b/>
          <w:szCs w:val="21"/>
        </w:rPr>
      </w:pPr>
    </w:p>
    <w:p w14:paraId="41321A24">
      <w:pPr>
        <w:rPr>
          <w:rFonts w:ascii="宋体" w:hAnsi="宋体"/>
          <w:b/>
          <w:szCs w:val="21"/>
        </w:rPr>
      </w:pPr>
    </w:p>
    <w:p w14:paraId="0FC4C76B">
      <w:pPr>
        <w:jc w:val="left"/>
        <w:rPr>
          <w:rFonts w:ascii="宋体" w:hAnsi="宋体"/>
          <w:b/>
          <w:color w:val="FF0000"/>
          <w:sz w:val="36"/>
          <w:szCs w:val="36"/>
        </w:rPr>
      </w:pPr>
      <w:r>
        <w:rPr>
          <w:rFonts w:hint="eastAsia" w:ascii="宋体" w:hAnsi="宋体"/>
          <w:b/>
          <w:color w:val="FF0000"/>
          <w:sz w:val="36"/>
          <w:szCs w:val="36"/>
        </w:rPr>
        <w:br w:type="page"/>
      </w:r>
    </w:p>
    <w:p w14:paraId="4CE3A151">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46AB976B">
      <w:pPr>
        <w:pStyle w:val="4"/>
        <w:jc w:val="center"/>
        <w:rPr>
          <w:rFonts w:ascii="黑体" w:eastAsia="黑体"/>
          <w:b w:val="0"/>
          <w:kern w:val="0"/>
          <w:sz w:val="24"/>
        </w:rPr>
      </w:pPr>
      <w:r>
        <w:rPr>
          <w:rFonts w:hint="eastAsia" w:ascii="黑体" w:eastAsia="黑体"/>
          <w:b w:val="0"/>
          <w:kern w:val="0"/>
          <w:sz w:val="24"/>
        </w:rPr>
        <w:t>一、投标函</w:t>
      </w:r>
    </w:p>
    <w:p w14:paraId="36468720">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69B159AE">
      <w:pPr>
        <w:ind w:firstLine="420" w:firstLineChars="200"/>
        <w:rPr>
          <w:rFonts w:ascii="宋体" w:hAnsi="宋体"/>
          <w:szCs w:val="21"/>
        </w:rPr>
      </w:pPr>
      <w:bookmarkStart w:id="50" w:name="_Hlk73818812"/>
      <w:r>
        <w:rPr>
          <w:rFonts w:hint="eastAsia"/>
          <w:szCs w:val="21"/>
        </w:rPr>
        <w:t>1、根据已收到贵单位的</w:t>
      </w:r>
      <w:r>
        <w:rPr>
          <w:rFonts w:hint="eastAsia"/>
          <w:color w:val="FF0000"/>
          <w:szCs w:val="21"/>
        </w:rPr>
        <w:t xml:space="preserve">项目编号为 </w:t>
      </w:r>
      <w:r>
        <w:rPr>
          <w:rFonts w:hint="eastAsia"/>
          <w:color w:val="FF0000"/>
          <w:szCs w:val="21"/>
          <w:u w:val="single"/>
        </w:rPr>
        <w:t>YTZXCG-2024-00026</w:t>
      </w:r>
      <w:r>
        <w:rPr>
          <w:rFonts w:hint="eastAsia"/>
          <w:color w:val="FF0000"/>
          <w:szCs w:val="21"/>
        </w:rPr>
        <w:t xml:space="preserve"> 的</w:t>
      </w:r>
      <w:r>
        <w:rPr>
          <w:rFonts w:hint="eastAsia"/>
          <w:color w:val="FF0000"/>
          <w:szCs w:val="21"/>
          <w:u w:val="thick"/>
        </w:rPr>
        <w:t xml:space="preserve"> 深圳市盐田区智慧校园安保运营服务项目</w:t>
      </w:r>
      <w:r>
        <w:rPr>
          <w:rFonts w:hint="eastAsia"/>
          <w:szCs w:val="21"/>
        </w:rPr>
        <w:t>的招标文件，遵照《深圳经济特区政府采购条例》和《深圳网上政府采购管理暂行办法》等有关规定，我单位经研究上述招标文件的专用条款及通用条款后，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14:paraId="5F0610E4">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1D51C7C7">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25C970E8">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47E48A82">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53539EB6">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50"/>
    </w:p>
    <w:p w14:paraId="31155B2E">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7891C782">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22A880FC">
      <w:pPr>
        <w:ind w:left="420" w:leftChars="200" w:firstLine="210" w:firstLineChars="100"/>
        <w:rPr>
          <w:rFonts w:hint="eastAsia"/>
          <w:color w:val="FF0000"/>
          <w:szCs w:val="21"/>
          <w:u w:val="none"/>
          <w:lang w:eastAsia="zh-CN"/>
        </w:rPr>
      </w:pPr>
      <w:r>
        <w:rPr>
          <w:rFonts w:hint="eastAsia"/>
          <w:color w:val="FF0000"/>
          <w:szCs w:val="21"/>
        </w:rPr>
        <w:t>投标人：</w:t>
      </w:r>
      <w:r>
        <w:rPr>
          <w:rFonts w:hint="eastAsia"/>
          <w:color w:val="FF0000"/>
          <w:szCs w:val="21"/>
          <w:u w:val="thick"/>
        </w:rPr>
        <w:t xml:space="preserve">       </w:t>
      </w:r>
      <w:r>
        <w:rPr>
          <w:rFonts w:hint="eastAsia" w:eastAsia="宋体"/>
          <w:color w:val="FF0000"/>
          <w:szCs w:val="21"/>
          <w:lang w:eastAsia="zh-CN"/>
        </w:rPr>
        <w:t>；</w:t>
      </w:r>
      <w:r>
        <w:rPr>
          <w:rFonts w:hint="eastAsia"/>
          <w:color w:val="FF0000"/>
          <w:szCs w:val="21"/>
        </w:rPr>
        <w:t xml:space="preserve">  单位地址：</w:t>
      </w:r>
      <w:r>
        <w:rPr>
          <w:rFonts w:hint="eastAsia"/>
          <w:color w:val="FF0000"/>
          <w:szCs w:val="21"/>
          <w:u w:val="thick"/>
        </w:rPr>
        <w:t xml:space="preserve">       </w:t>
      </w:r>
      <w:r>
        <w:rPr>
          <w:rFonts w:hint="eastAsia" w:ascii="Times New Roman" w:eastAsia="宋体"/>
          <w:color w:val="FF0000"/>
          <w:szCs w:val="21"/>
          <w:u w:val="thick"/>
          <w:lang w:val="en-US" w:eastAsia="zh-CN"/>
        </w:rPr>
        <w:t xml:space="preserve">          </w:t>
      </w:r>
      <w:r>
        <w:rPr>
          <w:rFonts w:hint="eastAsia"/>
          <w:color w:val="FF0000"/>
          <w:szCs w:val="21"/>
          <w:u w:val="thick"/>
          <w:lang w:val="en-US" w:eastAsia="zh-CN"/>
        </w:rPr>
        <w:t xml:space="preserve"> </w:t>
      </w:r>
      <w:r>
        <w:rPr>
          <w:rFonts w:hint="eastAsia" w:ascii="Times New Roman" w:eastAsia="宋体"/>
          <w:color w:val="FF0000"/>
          <w:szCs w:val="21"/>
          <w:u w:val="thick"/>
          <w:lang w:val="en-US" w:eastAsia="zh-CN"/>
        </w:rPr>
        <w:t xml:space="preserve">  </w:t>
      </w:r>
      <w:r>
        <w:rPr>
          <w:rFonts w:hint="eastAsia" w:eastAsia="宋体"/>
          <w:color w:val="FF0000"/>
          <w:szCs w:val="21"/>
          <w:u w:val="none"/>
          <w:lang w:eastAsia="zh-CN"/>
        </w:rPr>
        <w:t>；</w:t>
      </w:r>
    </w:p>
    <w:p w14:paraId="174E4D6A">
      <w:pPr>
        <w:ind w:left="420" w:leftChars="200" w:firstLine="210" w:firstLineChars="100"/>
        <w:rPr>
          <w:rFonts w:hint="eastAsia"/>
          <w:color w:val="FF0000"/>
          <w:szCs w:val="21"/>
          <w:u w:val="none"/>
          <w:lang w:eastAsia="zh-CN"/>
        </w:rPr>
      </w:pPr>
      <w:r>
        <w:rPr>
          <w:rFonts w:hint="eastAsia"/>
          <w:color w:val="FF0000"/>
          <w:szCs w:val="21"/>
        </w:rPr>
        <w:t>法定代表人（负责人）或其</w:t>
      </w:r>
      <w:r>
        <w:rPr>
          <w:rFonts w:hint="eastAsia" w:ascii="Times New Roman" w:eastAsia="宋体"/>
          <w:color w:val="FF0000"/>
          <w:szCs w:val="21"/>
          <w:lang w:val="en-US" w:eastAsia="zh-CN"/>
        </w:rPr>
        <w:t>授权</w:t>
      </w:r>
      <w:r>
        <w:rPr>
          <w:rFonts w:hint="eastAsia"/>
          <w:color w:val="FF0000"/>
          <w:szCs w:val="21"/>
        </w:rPr>
        <w:t>委托代理人：</w:t>
      </w:r>
      <w:r>
        <w:rPr>
          <w:rFonts w:hint="eastAsia"/>
          <w:color w:val="FF0000"/>
          <w:szCs w:val="21"/>
          <w:u w:val="thick"/>
        </w:rPr>
        <w:t xml:space="preserve">         </w:t>
      </w:r>
      <w:r>
        <w:rPr>
          <w:rFonts w:hint="eastAsia" w:eastAsia="宋体"/>
          <w:color w:val="FF0000"/>
          <w:szCs w:val="21"/>
          <w:u w:val="none"/>
          <w:lang w:eastAsia="zh-CN"/>
        </w:rPr>
        <w:t>；</w:t>
      </w:r>
    </w:p>
    <w:p w14:paraId="5430B5A7">
      <w:pPr>
        <w:ind w:left="420" w:leftChars="200" w:firstLine="210" w:firstLineChars="100"/>
        <w:rPr>
          <w:rFonts w:hint="eastAsia"/>
          <w:color w:val="FF0000"/>
          <w:szCs w:val="21"/>
          <w:u w:val="none"/>
          <w:lang w:eastAsia="zh-CN"/>
        </w:rPr>
      </w:pPr>
      <w:r>
        <w:rPr>
          <w:rFonts w:hint="eastAsia" w:ascii="Times New Roman" w:eastAsia="宋体"/>
          <w:color w:val="FF0000"/>
          <w:szCs w:val="21"/>
          <w:lang w:val="en-US" w:eastAsia="zh-CN"/>
        </w:rPr>
        <w:t>开户银行名称：</w:t>
      </w:r>
      <w:r>
        <w:rPr>
          <w:rFonts w:hint="eastAsia"/>
          <w:color w:val="FF0000"/>
          <w:szCs w:val="21"/>
          <w:u w:val="thick"/>
        </w:rPr>
        <w:t xml:space="preserve">                        </w:t>
      </w:r>
      <w:r>
        <w:rPr>
          <w:rFonts w:hint="eastAsia" w:eastAsia="宋体"/>
          <w:color w:val="FF0000"/>
          <w:szCs w:val="21"/>
          <w:u w:val="none"/>
          <w:lang w:eastAsia="zh-CN"/>
        </w:rPr>
        <w:t>；</w:t>
      </w:r>
    </w:p>
    <w:p w14:paraId="0185D834">
      <w:pPr>
        <w:ind w:left="420" w:leftChars="200" w:firstLine="210" w:firstLineChars="100"/>
        <w:rPr>
          <w:rFonts w:hint="eastAsia"/>
          <w:color w:val="FF0000"/>
          <w:szCs w:val="21"/>
          <w:u w:val="none"/>
          <w:lang w:eastAsia="zh-CN"/>
        </w:rPr>
      </w:pPr>
      <w:r>
        <w:rPr>
          <w:rFonts w:hint="eastAsia" w:ascii="Times New Roman" w:eastAsia="宋体"/>
          <w:color w:val="FF0000"/>
          <w:szCs w:val="21"/>
          <w:lang w:val="en-US" w:eastAsia="zh-CN"/>
        </w:rPr>
        <w:t>开户银行账号：</w:t>
      </w:r>
      <w:r>
        <w:rPr>
          <w:rFonts w:hint="eastAsia"/>
          <w:color w:val="FF0000"/>
          <w:szCs w:val="21"/>
          <w:u w:val="thick"/>
        </w:rPr>
        <w:t xml:space="preserve">      </w:t>
      </w:r>
      <w:r>
        <w:rPr>
          <w:rFonts w:hint="eastAsia" w:ascii="Times New Roman" w:eastAsia="宋体"/>
          <w:color w:val="FF0000"/>
          <w:szCs w:val="21"/>
          <w:u w:val="thick"/>
          <w:lang w:val="en-US" w:eastAsia="zh-CN"/>
        </w:rPr>
        <w:t xml:space="preserve">            </w:t>
      </w:r>
      <w:r>
        <w:rPr>
          <w:rFonts w:hint="eastAsia"/>
          <w:color w:val="FF0000"/>
          <w:szCs w:val="21"/>
          <w:u w:val="thick"/>
        </w:rPr>
        <w:t xml:space="preserve">      </w:t>
      </w:r>
      <w:r>
        <w:rPr>
          <w:rFonts w:hint="eastAsia" w:eastAsia="宋体"/>
          <w:color w:val="FF0000"/>
          <w:szCs w:val="21"/>
          <w:u w:val="none"/>
          <w:lang w:eastAsia="zh-CN"/>
        </w:rPr>
        <w:t>；</w:t>
      </w:r>
    </w:p>
    <w:p w14:paraId="33C81365">
      <w:pPr>
        <w:ind w:left="420" w:leftChars="200" w:firstLine="210" w:firstLineChars="100"/>
        <w:rPr>
          <w:rFonts w:hint="eastAsia"/>
          <w:szCs w:val="21"/>
          <w:u w:val="none"/>
        </w:rPr>
      </w:pPr>
      <w:r>
        <w:rPr>
          <w:rFonts w:hint="eastAsia"/>
          <w:szCs w:val="21"/>
        </w:rPr>
        <w:t>邮政编码：</w:t>
      </w:r>
      <w:r>
        <w:rPr>
          <w:rFonts w:hint="eastAsia"/>
          <w:szCs w:val="21"/>
          <w:u w:val="thick"/>
        </w:rPr>
        <w:t xml:space="preserve">          </w:t>
      </w:r>
      <w:r>
        <w:rPr>
          <w:rFonts w:hint="eastAsia"/>
          <w:szCs w:val="21"/>
        </w:rPr>
        <w:t xml:space="preserve"> </w:t>
      </w:r>
      <w:r>
        <w:rPr>
          <w:rFonts w:hint="eastAsia"/>
          <w:color w:val="FF0000"/>
          <w:szCs w:val="21"/>
        </w:rPr>
        <w:t xml:space="preserve"> 电话</w:t>
      </w:r>
      <w:r>
        <w:rPr>
          <w:rFonts w:hint="eastAsia"/>
          <w:color w:val="FF0000"/>
          <w:szCs w:val="21"/>
          <w:u w:val="none"/>
        </w:rPr>
        <w:t>：</w:t>
      </w:r>
      <w:r>
        <w:rPr>
          <w:rFonts w:hint="eastAsia"/>
          <w:color w:val="FF0000"/>
          <w:szCs w:val="21"/>
          <w:u w:val="thick"/>
        </w:rPr>
        <w:t xml:space="preserve">         </w:t>
      </w:r>
      <w:r>
        <w:rPr>
          <w:rFonts w:hint="eastAsia"/>
          <w:color w:val="FF0000"/>
          <w:szCs w:val="21"/>
        </w:rPr>
        <w:t xml:space="preserve"> </w:t>
      </w:r>
      <w:r>
        <w:rPr>
          <w:rFonts w:hint="eastAsia"/>
          <w:szCs w:val="21"/>
        </w:rPr>
        <w:t>传真：</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r>
        <w:rPr>
          <w:rFonts w:hint="eastAsia"/>
          <w:szCs w:val="21"/>
          <w:u w:val="none"/>
        </w:rPr>
        <w:t xml:space="preserve">     </w:t>
      </w:r>
    </w:p>
    <w:p w14:paraId="236E75A0">
      <w:pPr>
        <w:ind w:left="420" w:leftChars="200" w:firstLine="210" w:firstLineChars="100"/>
        <w:rPr>
          <w:rFonts w:hint="eastAsia"/>
          <w:color w:val="FF0000"/>
          <w:szCs w:val="21"/>
          <w:u w:val="none"/>
        </w:rPr>
      </w:pPr>
    </w:p>
    <w:p w14:paraId="06CD46E2">
      <w:pPr>
        <w:ind w:left="420" w:leftChars="200" w:firstLine="210" w:firstLineChars="100"/>
        <w:rPr>
          <w:sz w:val="24"/>
        </w:rPr>
      </w:pPr>
      <w:r>
        <w:rPr>
          <w:rFonts w:hint="eastAsia" w:ascii="宋体" w:hAnsi="宋体"/>
          <w:color w:val="FF0000"/>
          <w:szCs w:val="21"/>
        </w:rPr>
        <w:t>日期：</w:t>
      </w:r>
      <w:r>
        <w:rPr>
          <w:rFonts w:hint="eastAsia" w:ascii="宋体" w:hAnsi="宋体"/>
          <w:color w:val="FF0000"/>
          <w:szCs w:val="21"/>
          <w:u w:val="thick"/>
        </w:rPr>
        <w:t xml:space="preserve">       </w:t>
      </w:r>
      <w:r>
        <w:rPr>
          <w:rFonts w:hint="eastAsia" w:ascii="宋体" w:hAnsi="宋体"/>
          <w:color w:val="FF0000"/>
          <w:szCs w:val="21"/>
        </w:rPr>
        <w:t>年</w:t>
      </w:r>
      <w:r>
        <w:rPr>
          <w:rFonts w:hint="eastAsia" w:ascii="宋体" w:hAnsi="宋体"/>
          <w:color w:val="FF0000"/>
          <w:szCs w:val="21"/>
          <w:u w:val="thick"/>
        </w:rPr>
        <w:t xml:space="preserve">     </w:t>
      </w:r>
      <w:r>
        <w:rPr>
          <w:rFonts w:hint="eastAsia" w:ascii="宋体" w:hAnsi="宋体"/>
          <w:color w:val="FF0000"/>
          <w:szCs w:val="21"/>
        </w:rPr>
        <w:t>月</w:t>
      </w:r>
      <w:r>
        <w:rPr>
          <w:rFonts w:hint="eastAsia" w:ascii="宋体" w:hAnsi="宋体"/>
          <w:color w:val="FF0000"/>
          <w:szCs w:val="21"/>
          <w:u w:val="thick"/>
        </w:rPr>
        <w:t xml:space="preserve">    </w:t>
      </w:r>
      <w:r>
        <w:rPr>
          <w:rFonts w:hint="eastAsia" w:ascii="宋体" w:hAnsi="宋体"/>
          <w:color w:val="FF0000"/>
          <w:szCs w:val="21"/>
        </w:rPr>
        <w:t>日</w:t>
      </w:r>
      <w:r>
        <w:rPr>
          <w:rFonts w:hint="eastAsia"/>
          <w:color w:val="FF0000"/>
          <w:sz w:val="24"/>
        </w:rPr>
        <w:t xml:space="preserve">       </w:t>
      </w:r>
      <w:r>
        <w:rPr>
          <w:rFonts w:hint="eastAsia"/>
          <w:sz w:val="24"/>
        </w:rPr>
        <w:t xml:space="preserve">                         </w:t>
      </w:r>
    </w:p>
    <w:p w14:paraId="31488F87">
      <w:pPr>
        <w:ind w:left="420" w:leftChars="200"/>
        <w:rPr>
          <w:rFonts w:hint="eastAsia" w:ascii="黑体" w:hAnsi="宋体" w:eastAsia="黑体"/>
        </w:rPr>
      </w:pPr>
      <w:r>
        <w:rPr>
          <w:rFonts w:hint="eastAsia"/>
          <w:sz w:val="24"/>
        </w:rPr>
        <w:t xml:space="preserve">        </w:t>
      </w:r>
      <w:r>
        <w:rPr>
          <w:rFonts w:hint="eastAsia" w:ascii="黑体" w:hAnsi="宋体" w:eastAsia="黑体"/>
        </w:rPr>
        <w:t xml:space="preserve"> </w:t>
      </w:r>
    </w:p>
    <w:p w14:paraId="387CF528">
      <w:pPr>
        <w:ind w:left="420" w:leftChars="200"/>
        <w:rPr>
          <w:sz w:val="24"/>
        </w:rPr>
      </w:pPr>
      <w:r>
        <w:rPr>
          <w:rFonts w:hint="eastAsia" w:ascii="黑体" w:hAnsi="宋体" w:eastAsia="黑体"/>
        </w:rPr>
        <w:t>（红色为必填项，其他为可选填项）</w:t>
      </w:r>
      <w:r>
        <w:rPr>
          <w:rFonts w:hint="eastAsia"/>
          <w:sz w:val="24"/>
        </w:rPr>
        <w:t xml:space="preserve">               </w:t>
      </w:r>
    </w:p>
    <w:p w14:paraId="4C517EC7">
      <w:pPr>
        <w:rPr>
          <w:rFonts w:ascii="黑体" w:hAnsi="宋体" w:eastAsia="黑体"/>
        </w:rPr>
      </w:pPr>
    </w:p>
    <w:p w14:paraId="787BD0ED">
      <w:pPr>
        <w:rPr>
          <w:rFonts w:ascii="宋体" w:hAnsi="宋体"/>
          <w:szCs w:val="21"/>
        </w:rPr>
      </w:pPr>
    </w:p>
    <w:p w14:paraId="58A2BD3F">
      <w:pPr>
        <w:pStyle w:val="4"/>
        <w:jc w:val="center"/>
        <w:rPr>
          <w:rFonts w:ascii="黑体" w:eastAsia="黑体"/>
          <w:b w:val="0"/>
          <w:kern w:val="0"/>
          <w:sz w:val="24"/>
        </w:rPr>
      </w:pPr>
      <w:r>
        <w:rPr>
          <w:rFonts w:hint="eastAsia" w:ascii="黑体" w:eastAsia="黑体"/>
          <w:b w:val="0"/>
          <w:kern w:val="0"/>
          <w:sz w:val="24"/>
        </w:rPr>
        <w:t>二、政府采购投标及履约承诺函</w:t>
      </w:r>
    </w:p>
    <w:p w14:paraId="5BCB53A1">
      <w:pPr>
        <w:rPr>
          <w:rFonts w:ascii="宋体" w:hAnsi="宋体"/>
          <w:sz w:val="24"/>
        </w:rPr>
      </w:pPr>
    </w:p>
    <w:p w14:paraId="253C5D77">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23FF22A7">
      <w:pPr>
        <w:ind w:right="-815" w:firstLine="420" w:firstLineChars="200"/>
        <w:rPr>
          <w:rFonts w:ascii="宋体" w:hAnsi="宋体"/>
          <w:szCs w:val="21"/>
        </w:rPr>
      </w:pPr>
      <w:r>
        <w:rPr>
          <w:rFonts w:hint="eastAsia" w:ascii="宋体" w:hAnsi="宋体"/>
          <w:szCs w:val="21"/>
        </w:rPr>
        <w:t>我单位承诺：</w:t>
      </w:r>
    </w:p>
    <w:p w14:paraId="1026A82B">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A96C667">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01C23CD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0F93319C">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522D511E">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579F766F">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FB41D99">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94FEC9A">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D4E0BEA">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56A6E1B">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29FDB3ED">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9601688">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214A969B">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087616D2">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FF0000"/>
          <w:lang w:val="en-US" w:eastAsia="zh-CN"/>
        </w:rPr>
        <w:t>若</w:t>
      </w:r>
      <w:r>
        <w:rPr>
          <w:rFonts w:hint="eastAsia" w:ascii="宋体" w:hAnsi="宋体"/>
          <w:b w:val="0"/>
          <w:bCs/>
          <w:color w:val="FF0000"/>
        </w:rPr>
        <w:t>存在“不同供应商的董事、股东或其他高级管理人员为同一人的”情形的，</w:t>
      </w:r>
      <w:r>
        <w:rPr>
          <w:rFonts w:hint="eastAsia" w:ascii="宋体" w:hAnsi="宋体"/>
          <w:b w:val="0"/>
          <w:bCs/>
          <w:color w:val="FF0000"/>
          <w:lang w:val="en-US" w:eastAsia="zh-CN"/>
        </w:rPr>
        <w:t>我单位保证</w:t>
      </w:r>
      <w:r>
        <w:rPr>
          <w:rFonts w:hint="eastAsia" w:ascii="宋体" w:hAnsi="宋体"/>
          <w:b w:val="0"/>
          <w:bCs/>
          <w:color w:val="FF0000"/>
        </w:rPr>
        <w:t>不存在串通投标、恶意串通或者视为串通投标的情形</w:t>
      </w:r>
      <w:r>
        <w:rPr>
          <w:rFonts w:hint="eastAsia" w:ascii="宋体" w:hAnsi="宋体"/>
          <w:b w:val="0"/>
          <w:bCs/>
          <w:color w:val="FF0000"/>
          <w:lang w:eastAsia="zh-CN"/>
        </w:rPr>
        <w:t>。</w:t>
      </w:r>
    </w:p>
    <w:p w14:paraId="6C41483B">
      <w:pPr>
        <w:ind w:firstLine="422"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06DB071C">
      <w:pPr>
        <w:pStyle w:val="2"/>
        <w:ind w:firstLine="482" w:firstLineChars="200"/>
        <w:rPr>
          <w:rFonts w:ascii="宋体" w:hAnsi="宋体"/>
        </w:rPr>
      </w:pPr>
    </w:p>
    <w:p w14:paraId="6A5EFE00">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400A392E">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50CADF96">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74658B53">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2AF70381">
      <w:pPr>
        <w:rPr>
          <w:rFonts w:ascii="宋体" w:hAnsi="宋体"/>
          <w:szCs w:val="21"/>
        </w:rPr>
      </w:pPr>
    </w:p>
    <w:p w14:paraId="32572224">
      <w:pPr>
        <w:rPr>
          <w:rFonts w:ascii="宋体" w:hAnsi="宋体"/>
          <w:szCs w:val="21"/>
        </w:rPr>
      </w:pPr>
    </w:p>
    <w:p w14:paraId="6D9B0E54"/>
    <w:p w14:paraId="0ED96602"/>
    <w:p w14:paraId="1D970400">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74E4AEE5">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0E6254A0">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p>
    <w:p w14:paraId="7E569BFA">
      <w:pPr>
        <w:spacing w:before="120" w:beforeLines="50"/>
        <w:ind w:firstLine="422" w:firstLineChars="200"/>
        <w:rPr>
          <w:bCs/>
        </w:rPr>
      </w:pPr>
      <w:r>
        <w:rPr>
          <w:rFonts w:hint="eastAsia"/>
          <w:b/>
          <w:bCs/>
          <w:color w:val="FF0000"/>
        </w:rPr>
        <w:t>1、资格证明材料：</w:t>
      </w:r>
      <w:r>
        <w:rPr>
          <w:bCs/>
        </w:rPr>
        <w:t xml:space="preserve"> </w:t>
      </w:r>
    </w:p>
    <w:p w14:paraId="3B9293FF">
      <w:pPr>
        <w:ind w:firstLine="482" w:firstLineChars="200"/>
        <w:rPr>
          <w:b/>
          <w:sz w:val="24"/>
        </w:rPr>
      </w:pPr>
    </w:p>
    <w:p w14:paraId="3BC10D33">
      <w:pPr>
        <w:ind w:firstLine="482" w:firstLineChars="200"/>
        <w:rPr>
          <w:b/>
          <w:sz w:val="24"/>
        </w:rPr>
      </w:pPr>
    </w:p>
    <w:p w14:paraId="4C251D6C">
      <w:pPr>
        <w:ind w:firstLine="482" w:firstLineChars="200"/>
        <w:rPr>
          <w:b/>
          <w:sz w:val="24"/>
        </w:rPr>
      </w:pPr>
    </w:p>
    <w:p w14:paraId="24CECEF8">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56CE3C9F">
      <w:pPr>
        <w:bidi w:val="0"/>
      </w:pPr>
    </w:p>
    <w:p w14:paraId="617686F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2248B6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5062BDDF">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17C99D61">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9796E1E">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5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5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C562699">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31A6B18F">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0D736B16">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61C3CD83">
      <w:pPr>
        <w:ind w:firstLine="420" w:firstLineChars="200"/>
        <w:outlineLvl w:val="3"/>
        <w:rPr>
          <w:rFonts w:ascii="黑体" w:hAnsi="宋体" w:eastAsia="黑体"/>
          <w:bCs/>
          <w:color w:val="FF0000"/>
          <w:kern w:val="0"/>
          <w:szCs w:val="21"/>
          <w:highlight w:val="yellow"/>
        </w:rPr>
      </w:pPr>
      <w:r>
        <w:rPr>
          <w:rFonts w:hint="eastAsia" w:ascii="黑体" w:hAnsi="宋体" w:eastAsia="黑体"/>
          <w:bCs/>
          <w:color w:val="FF0000"/>
          <w:kern w:val="0"/>
          <w:szCs w:val="21"/>
        </w:rPr>
        <w:t>3、请依照提供的格式和内容填写声明函，不要随意变更格式；</w:t>
      </w:r>
      <w:r>
        <w:rPr>
          <w:rFonts w:hint="eastAsia" w:ascii="黑体" w:hAnsi="宋体" w:eastAsia="黑体"/>
          <w:bCs/>
          <w:color w:val="FF0000"/>
          <w:kern w:val="0"/>
          <w:szCs w:val="21"/>
          <w:highlight w:val="yellow"/>
        </w:rPr>
        <w:t>声明函不需要盖章或签字；</w:t>
      </w:r>
      <w:r>
        <w:rPr>
          <w:rFonts w:hint="eastAsia" w:ascii="黑体" w:hAnsi="黑体" w:eastAsia="黑体"/>
          <w:color w:val="FF0000"/>
          <w:szCs w:val="21"/>
          <w:highlight w:val="yellow"/>
        </w:rPr>
        <w:t>满足多项优惠政策的投标人，不重复享受多项价格扣除政策。</w:t>
      </w:r>
    </w:p>
    <w:p w14:paraId="768EA08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E3FF3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787D03C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E710D8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14:paraId="0B3DAC1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w:t>
      </w:r>
      <w:r>
        <w:rPr>
          <w:rFonts w:hint="eastAsia" w:ascii="黑体" w:hAnsi="宋体" w:eastAsia="黑体" w:cs="Times New Roman"/>
          <w:bCs/>
          <w:color w:val="0070C0"/>
          <w:kern w:val="0"/>
          <w:szCs w:val="21"/>
        </w:rPr>
        <w:t>（以招标文件第一册第三章用户需求书“服务需求明细”的“服务需求名称”一栏为准）</w:t>
      </w:r>
      <w:r>
        <w:rPr>
          <w:rFonts w:hint="eastAsia" w:ascii="黑体" w:hAnsi="宋体" w:eastAsia="黑体"/>
          <w:bCs/>
          <w:color w:val="FF0000"/>
          <w:kern w:val="0"/>
          <w:szCs w:val="21"/>
        </w:rPr>
        <w:t>；如果涉及多项服务（标的）为同一企业制造，“标的名称”下划线处可以如实填写多项服务；</w:t>
      </w:r>
    </w:p>
    <w:p w14:paraId="265737A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w:t>
      </w:r>
      <w:r>
        <w:rPr>
          <w:rFonts w:hint="eastAsia" w:ascii="黑体" w:hAnsi="宋体" w:eastAsia="黑体" w:cs="Times New Roman"/>
          <w:bCs/>
          <w:color w:val="0070C0"/>
          <w:kern w:val="0"/>
          <w:szCs w:val="21"/>
        </w:rPr>
        <w:t>（所属行业可在招标文件第一册第二章“对通用条款的补充内容及其他关键信息”章节查看）</w:t>
      </w:r>
      <w:r>
        <w:rPr>
          <w:rFonts w:hint="eastAsia" w:ascii="黑体" w:hAnsi="宋体" w:eastAsia="黑体"/>
          <w:bCs/>
          <w:color w:val="FF0000"/>
          <w:kern w:val="0"/>
          <w:szCs w:val="21"/>
        </w:rPr>
        <w:t>；</w:t>
      </w:r>
    </w:p>
    <w:p w14:paraId="5781D10A">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hint="eastAsia" w:ascii="黑体" w:hAnsi="宋体" w:eastAsia="黑体"/>
          <w:bCs/>
          <w:color w:val="FF0000"/>
          <w:kern w:val="0"/>
          <w:szCs w:val="21"/>
          <w:lang w:val="en-US" w:eastAsia="zh-CN"/>
        </w:rPr>
        <w:t>供应商</w:t>
      </w:r>
      <w:r>
        <w:rPr>
          <w:rFonts w:hint="eastAsia" w:ascii="黑体" w:hAnsi="宋体" w:eastAsia="黑体"/>
          <w:bCs/>
          <w:color w:val="FF0000"/>
          <w:kern w:val="0"/>
          <w:szCs w:val="21"/>
        </w:rPr>
        <w:t>所属行业应当与招标文件要求的行业相一致，供应商如有疑问，可根据《国民经济行业分类》（GB/T4754-2002），结合《关于印发中小企业划型标准规定的通知》（工信部联企业〔2011〕300号）进行判断。</w:t>
      </w:r>
      <w:r>
        <w:rPr>
          <w:rFonts w:hint="eastAsia" w:ascii="黑体" w:hAnsi="宋体" w:eastAsia="黑体"/>
          <w:bCs/>
          <w:color w:val="FF0000"/>
          <w:kern w:val="0"/>
          <w:szCs w:val="21"/>
          <w:highlight w:val="yellow"/>
        </w:rPr>
        <w:t>事业单位、社会组织等非企业主体不享受中小企业扶持政策</w:t>
      </w:r>
      <w:r>
        <w:rPr>
          <w:rFonts w:hint="eastAsia" w:ascii="黑体" w:hAnsi="宋体" w:eastAsia="黑体"/>
          <w:bCs/>
          <w:color w:val="FF0000"/>
          <w:kern w:val="0"/>
          <w:szCs w:val="21"/>
          <w:highlight w:val="yellow"/>
          <w:lang w:eastAsia="zh-CN"/>
        </w:rPr>
        <w:t>。</w:t>
      </w:r>
    </w:p>
    <w:p w14:paraId="2BD2A8C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（2）声明是残疾人福利性单位须填写《残疾人福利性单位声明函》的相关内容，具体参照以上《中小企业声明函》填写要求执行。</w:t>
      </w:r>
    </w:p>
    <w:p w14:paraId="09F1C07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（3）声明是监狱企业须填写《监狱企业声明函》的三项内容（填写位置的字体已加粗），具体参照以上《中小企业声明函》填写要求执行。</w:t>
      </w:r>
    </w:p>
    <w:p w14:paraId="53A68F66">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B3DBEA1">
      <w:pPr>
        <w:ind w:firstLine="420" w:firstLineChars="200"/>
      </w:pPr>
    </w:p>
    <w:p w14:paraId="4FC47942">
      <w:pPr>
        <w:ind w:firstLine="420" w:firstLineChars="200"/>
      </w:pPr>
    </w:p>
    <w:p w14:paraId="1BCC4745">
      <w:pPr>
        <w:numPr>
          <w:ilvl w:val="0"/>
          <w:numId w:val="0"/>
        </w:numPr>
        <w:ind w:left="3360" w:leftChars="0"/>
        <w:jc w:val="both"/>
        <w:outlineLvl w:val="3"/>
      </w:pPr>
      <w:r>
        <w:rPr>
          <w:rFonts w:hint="eastAsia"/>
          <w:b/>
          <w:sz w:val="24"/>
          <w:lang w:val="en-US" w:eastAsia="zh-CN"/>
        </w:rPr>
        <w:t>1、</w:t>
      </w:r>
      <w:r>
        <w:rPr>
          <w:b/>
          <w:sz w:val="24"/>
        </w:rPr>
        <w:t>中小企业声明函（</w:t>
      </w:r>
      <w:r>
        <w:rPr>
          <w:rFonts w:hint="eastAsia"/>
          <w:b/>
          <w:sz w:val="24"/>
        </w:rPr>
        <w:t>服务</w:t>
      </w:r>
      <w:r>
        <w:rPr>
          <w:b/>
          <w:sz w:val="24"/>
        </w:rPr>
        <w:t>）</w:t>
      </w:r>
    </w:p>
    <w:p w14:paraId="52FB2D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val="0"/>
          <w:iCs w:val="0"/>
          <w:sz w:val="21"/>
          <w:szCs w:val="21"/>
          <w:u w:val="single"/>
          <w:lang w:val="en-US" w:eastAsia="zh-CN"/>
        </w:rPr>
        <w:t xml:space="preserve">  深圳市公安局盐田分局 </w:t>
      </w:r>
      <w:r>
        <w:rPr>
          <w:rFonts w:hint="eastAsia" w:asciiTheme="minorEastAsia" w:hAnsiTheme="minorEastAsia" w:eastAsiaTheme="minorEastAsia" w:cstheme="minorEastAsia"/>
          <w:i w:val="0"/>
          <w:iCs w:val="0"/>
          <w:sz w:val="21"/>
          <w:szCs w:val="21"/>
        </w:rPr>
        <w:t>的</w:t>
      </w:r>
      <w:r>
        <w:rPr>
          <w:rFonts w:hint="eastAsia" w:asciiTheme="minorEastAsia" w:hAnsiTheme="minorEastAsia" w:eastAsiaTheme="minorEastAsia" w:cstheme="minorEastAsia"/>
          <w:b/>
          <w:bCs/>
          <w:i w:val="0"/>
          <w:iCs w:val="0"/>
          <w:sz w:val="21"/>
          <w:szCs w:val="21"/>
          <w:u w:val="single"/>
          <w:lang w:val="en-US" w:eastAsia="zh-CN"/>
        </w:rPr>
        <w:t xml:space="preserve"> 深圳市盐田区智慧校园安保运营服务项目 </w:t>
      </w:r>
      <w:r>
        <w:rPr>
          <w:rFonts w:hint="eastAsia" w:asciiTheme="minorEastAsia" w:hAnsiTheme="minorEastAsia" w:eastAsiaTheme="minorEastAsia" w:cstheme="minorEastAsia"/>
          <w:i w:val="0"/>
          <w:iCs w:val="0"/>
          <w:kern w:val="2"/>
          <w:sz w:val="21"/>
          <w:szCs w:val="21"/>
          <w:lang w:val="en-US" w:eastAsia="zh-CN" w:bidi="ar-SA"/>
        </w:rPr>
        <w:t>采购活动，服务全部由符合政策要求的中小企业承接。相关企业（含联合体中的中小企业、签订分包意向协议的中小企业）的具体情况如下：</w:t>
      </w:r>
    </w:p>
    <w:p w14:paraId="05636A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1.</w:t>
      </w:r>
      <w:r>
        <w:rPr>
          <w:rFonts w:hint="eastAsia" w:asciiTheme="minorEastAsia" w:hAnsiTheme="minorEastAsia" w:eastAsiaTheme="minorEastAsia" w:cstheme="minorEastAsia"/>
          <w:b/>
          <w:bCs/>
          <w:i w:val="0"/>
          <w:iCs w:val="0"/>
          <w:sz w:val="21"/>
          <w:szCs w:val="21"/>
          <w:u w:val="single"/>
          <w:lang w:val="en-US" w:eastAsia="zh-CN"/>
        </w:rPr>
        <w:t xml:space="preserve"> 智慧校园安保运营服务</w:t>
      </w:r>
      <w:bookmarkStart w:id="113" w:name="_GoBack"/>
      <w:bookmarkEnd w:id="113"/>
      <w:r>
        <w:rPr>
          <w:rFonts w:hint="eastAsia" w:asciiTheme="minorEastAsia" w:hAnsiTheme="minorEastAsia" w:eastAsiaTheme="minorEastAsia" w:cstheme="minorEastAsia"/>
          <w:i w:val="0"/>
          <w:iCs w:val="0"/>
          <w:sz w:val="21"/>
          <w:szCs w:val="21"/>
        </w:rPr>
        <w:t>，属于</w:t>
      </w:r>
      <w:r>
        <w:rPr>
          <w:rFonts w:hint="eastAsia" w:asciiTheme="minorEastAsia" w:hAnsiTheme="minorEastAsia" w:eastAsiaTheme="minorEastAsia" w:cstheme="minorEastAsia"/>
          <w:b/>
          <w:bCs/>
          <w:i w:val="0"/>
          <w:iCs w:val="0"/>
          <w:sz w:val="21"/>
          <w:szCs w:val="21"/>
          <w:u w:val="single"/>
          <w:lang w:val="en-US" w:eastAsia="zh-CN"/>
        </w:rPr>
        <w:t xml:space="preserve">   软件和信息技术服务  </w:t>
      </w:r>
      <w:r>
        <w:rPr>
          <w:rFonts w:hint="eastAsia" w:asciiTheme="minorEastAsia" w:hAnsiTheme="minorEastAsia" w:eastAsiaTheme="minorEastAsia" w:cstheme="minorEastAsia"/>
          <w:i w:val="0"/>
          <w:iCs w:val="0"/>
          <w:sz w:val="21"/>
          <w:szCs w:val="21"/>
        </w:rPr>
        <w:t>行业</w:t>
      </w:r>
      <w:r>
        <w:rPr>
          <w:rFonts w:hint="eastAsia" w:asciiTheme="minorEastAsia" w:hAnsiTheme="minorEastAsia" w:eastAsiaTheme="minorEastAsia" w:cstheme="minorEastAsia"/>
          <w:i w:val="0"/>
          <w:iCs w:val="0"/>
          <w:kern w:val="2"/>
          <w:sz w:val="21"/>
          <w:szCs w:val="21"/>
          <w:lang w:val="en-US" w:eastAsia="zh-CN" w:bidi="ar-SA"/>
        </w:rPr>
        <w:t>；承接企业为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（企业名称</w:t>
      </w:r>
      <w:r>
        <w:rPr>
          <w:rFonts w:hint="eastAsia" w:asciiTheme="minorEastAsia" w:hAnsiTheme="minorEastAsia" w:eastAsiaTheme="minorEastAsia" w:cstheme="minorEastAsia"/>
          <w:b/>
          <w:bCs/>
          <w:i w:val="0"/>
          <w:iCs w:val="0"/>
          <w:sz w:val="21"/>
          <w:szCs w:val="21"/>
          <w:u w:val="single"/>
          <w:lang w:eastAsia="zh-CN"/>
        </w:rPr>
        <w:t>，要求</w:t>
      </w:r>
      <w:r>
        <w:rPr>
          <w:rFonts w:hint="eastAsia" w:asciiTheme="minorEastAsia" w:hAnsiTheme="minorEastAsia" w:eastAsiaTheme="minorEastAsia" w:cstheme="minorEastAsia"/>
          <w:b/>
          <w:bCs/>
          <w:i w:val="0"/>
          <w:iCs w:val="0"/>
          <w:sz w:val="21"/>
          <w:szCs w:val="21"/>
          <w:u w:val="single"/>
          <w:lang w:val="en-US" w:eastAsia="zh-CN"/>
        </w:rPr>
        <w:t>承接企业本身</w:t>
      </w:r>
      <w:r>
        <w:rPr>
          <w:rFonts w:hint="eastAsia" w:asciiTheme="minorEastAsia" w:hAnsiTheme="minorEastAsia" w:eastAsiaTheme="minorEastAsia" w:cstheme="minorEastAsia"/>
          <w:b/>
          <w:bCs/>
          <w:i w:val="0"/>
          <w:iCs w:val="0"/>
          <w:sz w:val="21"/>
          <w:szCs w:val="21"/>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u w:val="single"/>
        </w:rPr>
        <w:t>）</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，从业人员</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人，营业收入为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万元，资产总额为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（中型企业、小型企业、微型企业）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w:t>
      </w:r>
    </w:p>
    <w:p w14:paraId="1BC9FB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2.</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（标的名称）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 xml:space="preserve"> </w:t>
      </w:r>
      <w:r>
        <w:rPr>
          <w:rFonts w:hint="eastAsia" w:asciiTheme="minorEastAsia" w:hAnsiTheme="minorEastAsia" w:eastAsiaTheme="minorEastAsia" w:cstheme="minorEastAsia"/>
          <w:i w:val="0"/>
          <w:iCs w:val="0"/>
          <w:sz w:val="21"/>
          <w:szCs w:val="21"/>
        </w:rPr>
        <w:t>，属于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（采购文件中明确的所属行业）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sz w:val="21"/>
          <w:szCs w:val="21"/>
        </w:rPr>
        <w:t>行业</w:t>
      </w:r>
      <w:r>
        <w:rPr>
          <w:rFonts w:hint="eastAsia" w:asciiTheme="minorEastAsia" w:hAnsiTheme="minorEastAsia" w:eastAsiaTheme="minorEastAsia" w:cstheme="minorEastAsia"/>
          <w:i w:val="0"/>
          <w:iCs w:val="0"/>
          <w:kern w:val="2"/>
          <w:sz w:val="21"/>
          <w:szCs w:val="21"/>
          <w:lang w:val="en-US" w:eastAsia="zh-CN" w:bidi="ar-SA"/>
        </w:rPr>
        <w:t>；承接企业为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（企业名称</w:t>
      </w:r>
      <w:r>
        <w:rPr>
          <w:rFonts w:hint="eastAsia" w:asciiTheme="minorEastAsia" w:hAnsiTheme="minorEastAsia" w:eastAsiaTheme="minorEastAsia" w:cstheme="minorEastAsia"/>
          <w:b/>
          <w:bCs/>
          <w:i w:val="0"/>
          <w:iCs w:val="0"/>
          <w:sz w:val="21"/>
          <w:szCs w:val="21"/>
          <w:u w:val="single"/>
          <w:lang w:eastAsia="zh-CN"/>
        </w:rPr>
        <w:t>，要求</w:t>
      </w:r>
      <w:r>
        <w:rPr>
          <w:rFonts w:hint="eastAsia" w:asciiTheme="minorEastAsia" w:hAnsiTheme="minorEastAsia" w:eastAsiaTheme="minorEastAsia" w:cstheme="minorEastAsia"/>
          <w:b/>
          <w:bCs/>
          <w:i w:val="0"/>
          <w:iCs w:val="0"/>
          <w:sz w:val="21"/>
          <w:szCs w:val="21"/>
          <w:u w:val="single"/>
          <w:lang w:val="en-US" w:eastAsia="zh-CN"/>
        </w:rPr>
        <w:t>承接企业本身</w:t>
      </w:r>
      <w:r>
        <w:rPr>
          <w:rFonts w:hint="eastAsia" w:asciiTheme="minorEastAsia" w:hAnsiTheme="minorEastAsia" w:eastAsiaTheme="minorEastAsia" w:cstheme="minorEastAsia"/>
          <w:b/>
          <w:bCs/>
          <w:i w:val="0"/>
          <w:iCs w:val="0"/>
          <w:sz w:val="21"/>
          <w:szCs w:val="21"/>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u w:val="single"/>
        </w:rPr>
        <w:t>）</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，从业人员</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人，营业收入为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万元，资产总额为</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万元，属于</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（中型企业、小型企业、微型企业）</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w:t>
      </w:r>
    </w:p>
    <w:p w14:paraId="00D399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2CA6E2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1FCFD2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464C50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bookmarkStart w:id="53"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3"/>
    </w:p>
    <w:p w14:paraId="7050EFD5">
      <w:pPr>
        <w:ind w:firstLine="420" w:firstLineChars="200"/>
      </w:pPr>
    </w:p>
    <w:p w14:paraId="4B2AAD25">
      <w:pPr>
        <w:jc w:val="center"/>
        <w:outlineLvl w:val="3"/>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12EAF1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w:t>
      </w:r>
      <w:r>
        <w:rPr>
          <w:rFonts w:hint="eastAsia" w:asciiTheme="minorEastAsia" w:hAnsiTheme="minorEastAsia" w:eastAsiaTheme="minorEastAsia" w:cstheme="minorEastAsia"/>
          <w:i w:val="0"/>
          <w:iCs w:val="0"/>
          <w:kern w:val="2"/>
          <w:sz w:val="21"/>
          <w:szCs w:val="21"/>
          <w:lang w:val="en-US" w:eastAsia="zh-CN" w:bidi="ar-SA"/>
        </w:rPr>
        <w:t>通知》（财库〔2017〕141号）的规定，本单位为符合条件的残疾人福利性单位，且本单位参加</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（单位名称）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单位的</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b/>
          <w:bCs/>
          <w:i w:val="0"/>
          <w:iCs w:val="0"/>
          <w:sz w:val="21"/>
          <w:szCs w:val="21"/>
          <w:u w:val="single"/>
        </w:rPr>
        <w:t>（项目名称）</w:t>
      </w:r>
      <w:r>
        <w:rPr>
          <w:rFonts w:hint="eastAsia" w:asciiTheme="minorEastAsia" w:hAnsiTheme="minorEastAsia" w:eastAsiaTheme="minorEastAsia" w:cstheme="minorEastAsia"/>
          <w:b/>
          <w:bCs/>
          <w:i w:val="0"/>
          <w:iCs w:val="0"/>
          <w:sz w:val="21"/>
          <w:szCs w:val="21"/>
          <w:u w:val="single"/>
          <w:lang w:val="en-US" w:eastAsia="zh-CN"/>
        </w:rPr>
        <w:t xml:space="preserve">    </w:t>
      </w:r>
      <w:r>
        <w:rPr>
          <w:rFonts w:hint="eastAsia" w:asciiTheme="minorEastAsia" w:hAnsiTheme="minorEastAsia" w:eastAsiaTheme="minorEastAsia" w:cstheme="minorEastAsia"/>
          <w:i w:val="0"/>
          <w:iCs w:val="0"/>
          <w:kern w:val="2"/>
          <w:sz w:val="21"/>
          <w:szCs w:val="21"/>
          <w:lang w:val="en-US" w:eastAsia="zh-CN" w:bidi="ar-SA"/>
        </w:rPr>
        <w:t>项目采购活动由本单位提供服务。</w:t>
      </w:r>
    </w:p>
    <w:p w14:paraId="38817C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本单位对上述声明的真实性负责。如有虚假，将依法承担相应责任。</w:t>
      </w:r>
    </w:p>
    <w:p w14:paraId="7C81DC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5E7E17B3">
      <w:pPr>
        <w:ind w:firstLine="420" w:firstLineChars="200"/>
        <w:rPr>
          <w:rFonts w:ascii="宋体" w:hAnsi="宋体"/>
          <w:i w:val="0"/>
          <w:iCs w:val="0"/>
          <w:szCs w:val="21"/>
        </w:rPr>
      </w:pPr>
    </w:p>
    <w:p w14:paraId="1E80E3F5">
      <w:pPr>
        <w:ind w:firstLine="420" w:firstLineChars="200"/>
        <w:rPr>
          <w:rFonts w:ascii="宋体" w:hAnsi="宋体"/>
          <w:i w:val="0"/>
          <w:iCs w:val="0"/>
          <w:szCs w:val="21"/>
        </w:rPr>
      </w:pPr>
    </w:p>
    <w:p w14:paraId="6D24CBFE">
      <w:pPr>
        <w:ind w:firstLine="420" w:firstLineChars="200"/>
        <w:rPr>
          <w:rFonts w:ascii="宋体" w:hAnsi="宋体"/>
          <w:i w:val="0"/>
          <w:iCs w:val="0"/>
          <w:szCs w:val="21"/>
        </w:rPr>
      </w:pPr>
    </w:p>
    <w:p w14:paraId="362CCEB0">
      <w:pPr>
        <w:numPr>
          <w:ilvl w:val="0"/>
          <w:numId w:val="0"/>
        </w:numPr>
        <w:ind w:firstLine="2409" w:firstLineChars="1000"/>
        <w:jc w:val="both"/>
        <w:outlineLvl w:val="3"/>
        <w:rPr>
          <w:rFonts w:hint="eastAsia"/>
          <w:b/>
          <w:i w:val="0"/>
          <w:iCs w:val="0"/>
          <w:sz w:val="24"/>
        </w:rPr>
      </w:pPr>
      <w:r>
        <w:rPr>
          <w:rFonts w:hint="eastAsia"/>
          <w:b/>
          <w:i w:val="0"/>
          <w:iCs w:val="0"/>
          <w:sz w:val="24"/>
          <w:lang w:val="en-US" w:eastAsia="zh-CN"/>
        </w:rPr>
        <w:t>3、</w:t>
      </w:r>
      <w:r>
        <w:rPr>
          <w:rFonts w:hint="eastAsia"/>
          <w:b/>
          <w:i w:val="0"/>
          <w:iCs w:val="0"/>
          <w:sz w:val="24"/>
        </w:rPr>
        <w:t>监狱企业声明函</w:t>
      </w:r>
    </w:p>
    <w:p w14:paraId="504977D4">
      <w:pPr>
        <w:numPr>
          <w:ilvl w:val="0"/>
          <w:numId w:val="0"/>
        </w:numPr>
        <w:ind w:leftChars="0"/>
        <w:jc w:val="both"/>
        <w:outlineLvl w:val="3"/>
        <w:rPr>
          <w:b/>
          <w:i w:val="0"/>
          <w:iCs w:val="0"/>
          <w:sz w:val="24"/>
        </w:rPr>
      </w:pPr>
      <w:r>
        <w:rPr>
          <w:rFonts w:hint="eastAsia"/>
          <w:b/>
          <w:i w:val="0"/>
          <w:iCs w:val="0"/>
          <w:sz w:val="24"/>
        </w:rPr>
        <w:t>【服务类，监狱企业如需享受优惠政策，还须另行提供省级以上监狱管理局、戒毒管理局（含新疆生产建设兵团）出具的监狱企业证明文件】</w:t>
      </w:r>
    </w:p>
    <w:p w14:paraId="3C451DC8">
      <w:pPr>
        <w:ind w:firstLine="420" w:firstLineChars="200"/>
        <w:rPr>
          <w:rFonts w:ascii="宋体" w:hAnsi="宋体"/>
          <w:i w:val="0"/>
          <w:iCs w:val="0"/>
          <w:szCs w:val="21"/>
        </w:rPr>
      </w:pPr>
      <w:r>
        <w:rPr>
          <w:rFonts w:hint="eastAsia" w:ascii="宋体" w:hAnsi="宋体"/>
          <w:i w:val="0"/>
          <w:iCs w:val="0"/>
          <w:szCs w:val="21"/>
        </w:rPr>
        <w:t>本投标人郑重声明，根据《财政部司法部关于政府采购支持监狱企业发展有关问题的通知》（财库〔</w:t>
      </w:r>
      <w:r>
        <w:rPr>
          <w:rFonts w:ascii="宋体" w:hAnsi="宋体"/>
          <w:i w:val="0"/>
          <w:iCs w:val="0"/>
          <w:szCs w:val="21"/>
        </w:rPr>
        <w:t>2014</w:t>
      </w:r>
      <w:r>
        <w:rPr>
          <w:rFonts w:hint="eastAsia" w:ascii="宋体" w:hAnsi="宋体"/>
          <w:i w:val="0"/>
          <w:iCs w:val="0"/>
          <w:szCs w:val="21"/>
        </w:rPr>
        <w:t>〕</w:t>
      </w:r>
      <w:r>
        <w:rPr>
          <w:rFonts w:ascii="宋体" w:hAnsi="宋体"/>
          <w:i w:val="0"/>
          <w:iCs w:val="0"/>
          <w:szCs w:val="21"/>
        </w:rPr>
        <w:t>68</w:t>
      </w:r>
      <w:r>
        <w:rPr>
          <w:rFonts w:hint="eastAsia" w:ascii="宋体" w:hAnsi="宋体"/>
          <w:i w:val="0"/>
          <w:iCs w:val="0"/>
          <w:szCs w:val="21"/>
        </w:rPr>
        <w:t>号）的规定，本投标人</w:t>
      </w:r>
      <w:r>
        <w:rPr>
          <w:rFonts w:ascii="宋体" w:hAnsi="宋体" w:cstheme="minorBidi"/>
          <w:i w:val="0"/>
          <w:iCs w:val="0"/>
          <w:szCs w:val="21"/>
        </w:rPr>
        <w:t>参加</w:t>
      </w:r>
      <w:r>
        <w:rPr>
          <w:rFonts w:ascii="宋体" w:hAnsi="宋体"/>
          <w:b/>
          <w:bCs/>
          <w:i w:val="0"/>
          <w:iCs w:val="0"/>
          <w:szCs w:val="21"/>
          <w:u w:val="single"/>
        </w:rPr>
        <w:t>（</w:t>
      </w:r>
      <w:r>
        <w:rPr>
          <w:rFonts w:hint="eastAsia" w:ascii="宋体" w:hAnsi="宋体"/>
          <w:b/>
          <w:bCs/>
          <w:i w:val="0"/>
          <w:iCs w:val="0"/>
          <w:szCs w:val="21"/>
          <w:u w:val="single"/>
        </w:rPr>
        <w:t>采购人</w:t>
      </w:r>
      <w:r>
        <w:rPr>
          <w:rFonts w:ascii="宋体" w:hAnsi="宋体"/>
          <w:b/>
          <w:bCs/>
          <w:i w:val="0"/>
          <w:iCs w:val="0"/>
          <w:szCs w:val="21"/>
          <w:u w:val="single"/>
        </w:rPr>
        <w:t>名称）</w:t>
      </w:r>
      <w:r>
        <w:rPr>
          <w:rFonts w:ascii="宋体" w:hAnsi="宋体"/>
          <w:i w:val="0"/>
          <w:iCs w:val="0"/>
          <w:szCs w:val="21"/>
        </w:rPr>
        <w:t>的</w:t>
      </w:r>
      <w:r>
        <w:rPr>
          <w:rFonts w:ascii="宋体" w:hAnsi="宋体"/>
          <w:b/>
          <w:bCs/>
          <w:i w:val="0"/>
          <w:iCs w:val="0"/>
          <w:szCs w:val="21"/>
          <w:u w:val="single"/>
        </w:rPr>
        <w:t>（项目名称）</w:t>
      </w:r>
      <w:r>
        <w:rPr>
          <w:rFonts w:ascii="宋体" w:hAnsi="宋体"/>
          <w:i w:val="0"/>
          <w:iCs w:val="0"/>
          <w:szCs w:val="21"/>
        </w:rPr>
        <w:t>采购活动，</w:t>
      </w:r>
      <w:r>
        <w:rPr>
          <w:rFonts w:hint="eastAsia" w:ascii="宋体" w:hAnsi="宋体"/>
          <w:i w:val="0"/>
          <w:iCs w:val="0"/>
          <w:szCs w:val="21"/>
        </w:rPr>
        <w:t>服务</w:t>
      </w:r>
      <w:r>
        <w:rPr>
          <w:rFonts w:ascii="宋体" w:hAnsi="宋体"/>
          <w:i w:val="0"/>
          <w:iCs w:val="0"/>
          <w:szCs w:val="21"/>
        </w:rPr>
        <w:t>全部由符合政策要求的</w:t>
      </w:r>
      <w:r>
        <w:rPr>
          <w:rFonts w:hint="eastAsia" w:ascii="宋体" w:hAnsi="宋体"/>
          <w:i w:val="0"/>
          <w:iCs w:val="0"/>
          <w:szCs w:val="21"/>
        </w:rPr>
        <w:t>监狱企业承接</w:t>
      </w:r>
      <w:r>
        <w:rPr>
          <w:rFonts w:ascii="宋体" w:hAnsi="宋体"/>
          <w:i w:val="0"/>
          <w:iCs w:val="0"/>
          <w:szCs w:val="21"/>
        </w:rPr>
        <w:t>。相关</w:t>
      </w:r>
      <w:r>
        <w:rPr>
          <w:rFonts w:hint="eastAsia" w:ascii="宋体" w:hAnsi="宋体"/>
          <w:i w:val="0"/>
          <w:iCs w:val="0"/>
          <w:szCs w:val="21"/>
        </w:rPr>
        <w:t>监狱企业</w:t>
      </w:r>
      <w:r>
        <w:rPr>
          <w:rFonts w:ascii="宋体" w:hAnsi="宋体"/>
          <w:i w:val="0"/>
          <w:iCs w:val="0"/>
          <w:szCs w:val="21"/>
        </w:rPr>
        <w:t>的具体情况如下：</w:t>
      </w:r>
    </w:p>
    <w:p w14:paraId="3E45D51F">
      <w:pPr>
        <w:ind w:firstLine="420" w:firstLineChars="200"/>
        <w:rPr>
          <w:rFonts w:ascii="宋体" w:hAnsi="宋体"/>
          <w:i w:val="0"/>
          <w:iCs w:val="0"/>
          <w:szCs w:val="21"/>
        </w:rPr>
      </w:pPr>
      <w:r>
        <w:rPr>
          <w:rFonts w:ascii="宋体" w:hAnsi="宋体"/>
          <w:i w:val="0"/>
          <w:iCs w:val="0"/>
          <w:szCs w:val="21"/>
        </w:rPr>
        <w:t>1.</w:t>
      </w:r>
      <w:r>
        <w:rPr>
          <w:rFonts w:ascii="宋体" w:hAnsi="宋体"/>
          <w:b/>
          <w:bCs/>
          <w:i w:val="0"/>
          <w:iCs w:val="0"/>
          <w:szCs w:val="21"/>
          <w:u w:val="single"/>
        </w:rPr>
        <w:t xml:space="preserve"> （标的名称）</w:t>
      </w:r>
      <w:r>
        <w:rPr>
          <w:rFonts w:ascii="宋体" w:hAnsi="宋体"/>
          <w:i w:val="0"/>
          <w:iCs w:val="0"/>
          <w:szCs w:val="21"/>
        </w:rPr>
        <w:t xml:space="preserve"> </w:t>
      </w:r>
      <w:r>
        <w:rPr>
          <w:rFonts w:hint="eastAsia" w:ascii="宋体" w:hAnsi="宋体"/>
          <w:i w:val="0"/>
          <w:iCs w:val="0"/>
          <w:szCs w:val="21"/>
        </w:rPr>
        <w:t>，承接单位</w:t>
      </w:r>
      <w:r>
        <w:rPr>
          <w:rFonts w:ascii="宋体" w:hAnsi="宋体"/>
          <w:i w:val="0"/>
          <w:iCs w:val="0"/>
          <w:szCs w:val="21"/>
        </w:rPr>
        <w:t>为</w:t>
      </w:r>
      <w:r>
        <w:rPr>
          <w:rFonts w:ascii="宋体" w:hAnsi="宋体"/>
          <w:b/>
          <w:bCs/>
          <w:i w:val="0"/>
          <w:iCs w:val="0"/>
          <w:szCs w:val="21"/>
          <w:u w:val="single"/>
        </w:rPr>
        <w:t>（</w:t>
      </w:r>
      <w:r>
        <w:rPr>
          <w:rFonts w:hint="eastAsia" w:ascii="宋体" w:hAnsi="宋体"/>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hint="eastAsia" w:ascii="宋体" w:hAnsi="宋体"/>
          <w:b/>
          <w:bCs/>
          <w:i w:val="0"/>
          <w:iCs w:val="0"/>
          <w:szCs w:val="21"/>
          <w:u w:val="single"/>
        </w:rPr>
        <w:t>监狱企业</w:t>
      </w:r>
      <w:r>
        <w:rPr>
          <w:rFonts w:ascii="宋体" w:hAnsi="宋体"/>
          <w:i w:val="0"/>
          <w:iCs w:val="0"/>
          <w:szCs w:val="21"/>
        </w:rPr>
        <w:t>；</w:t>
      </w:r>
    </w:p>
    <w:p w14:paraId="104FAE16">
      <w:pPr>
        <w:ind w:firstLine="420" w:firstLineChars="200"/>
        <w:rPr>
          <w:rFonts w:ascii="宋体" w:hAnsi="宋体"/>
          <w:i w:val="0"/>
          <w:iCs w:val="0"/>
          <w:szCs w:val="21"/>
        </w:rPr>
      </w:pPr>
      <w:r>
        <w:rPr>
          <w:rFonts w:ascii="宋体" w:hAnsi="宋体"/>
          <w:i w:val="0"/>
          <w:iCs w:val="0"/>
          <w:szCs w:val="21"/>
        </w:rPr>
        <w:t>2.</w:t>
      </w:r>
      <w:r>
        <w:rPr>
          <w:rFonts w:ascii="宋体" w:hAnsi="宋体"/>
          <w:b/>
          <w:bCs/>
          <w:i w:val="0"/>
          <w:iCs w:val="0"/>
          <w:szCs w:val="21"/>
          <w:u w:val="single"/>
        </w:rPr>
        <w:t xml:space="preserve"> （标的名称）</w:t>
      </w:r>
      <w:r>
        <w:rPr>
          <w:rFonts w:ascii="宋体" w:hAnsi="宋体"/>
          <w:i w:val="0"/>
          <w:iCs w:val="0"/>
          <w:szCs w:val="21"/>
        </w:rPr>
        <w:t xml:space="preserve"> </w:t>
      </w:r>
      <w:r>
        <w:rPr>
          <w:rFonts w:hint="eastAsia" w:ascii="宋体" w:hAnsi="宋体"/>
          <w:i w:val="0"/>
          <w:iCs w:val="0"/>
          <w:szCs w:val="21"/>
        </w:rPr>
        <w:t>，承接单位</w:t>
      </w:r>
      <w:r>
        <w:rPr>
          <w:rFonts w:ascii="宋体" w:hAnsi="宋体"/>
          <w:i w:val="0"/>
          <w:iCs w:val="0"/>
          <w:szCs w:val="21"/>
        </w:rPr>
        <w:t>为</w:t>
      </w:r>
      <w:r>
        <w:rPr>
          <w:rFonts w:ascii="宋体" w:hAnsi="宋体"/>
          <w:b/>
          <w:bCs/>
          <w:i w:val="0"/>
          <w:iCs w:val="0"/>
          <w:szCs w:val="21"/>
          <w:u w:val="single"/>
        </w:rPr>
        <w:t>（</w:t>
      </w:r>
      <w:r>
        <w:rPr>
          <w:rFonts w:hint="eastAsia" w:ascii="宋体" w:hAnsi="宋体"/>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hint="eastAsia" w:ascii="宋体" w:hAnsi="宋体"/>
          <w:b/>
          <w:bCs/>
          <w:i w:val="0"/>
          <w:iCs w:val="0"/>
          <w:szCs w:val="21"/>
          <w:u w:val="single"/>
        </w:rPr>
        <w:t>监狱企业</w:t>
      </w:r>
      <w:r>
        <w:rPr>
          <w:rFonts w:hint="eastAsia" w:ascii="宋体" w:hAnsi="宋体"/>
          <w:i w:val="0"/>
          <w:iCs w:val="0"/>
          <w:szCs w:val="21"/>
        </w:rPr>
        <w:t>。</w:t>
      </w:r>
    </w:p>
    <w:p w14:paraId="4A49B674">
      <w:pPr>
        <w:ind w:firstLine="420" w:firstLineChars="200"/>
        <w:outlineLvl w:val="3"/>
        <w:rPr>
          <w:rFonts w:ascii="宋体" w:hAnsi="宋体"/>
          <w:i w:val="0"/>
          <w:iCs w:val="0"/>
          <w:szCs w:val="21"/>
        </w:rPr>
      </w:pPr>
      <w:r>
        <w:rPr>
          <w:rFonts w:ascii="宋体" w:hAnsi="宋体"/>
          <w:i w:val="0"/>
          <w:iCs w:val="0"/>
          <w:szCs w:val="21"/>
        </w:rPr>
        <w:t xml:space="preserve">…… </w:t>
      </w:r>
    </w:p>
    <w:p w14:paraId="4F374F16">
      <w:pPr>
        <w:ind w:firstLine="420" w:firstLineChars="200"/>
        <w:rPr>
          <w:rFonts w:ascii="宋体" w:hAnsi="宋体"/>
          <w:i w:val="0"/>
          <w:iCs w:val="0"/>
          <w:szCs w:val="21"/>
        </w:rPr>
      </w:pPr>
      <w:r>
        <w:rPr>
          <w:rFonts w:ascii="宋体" w:hAnsi="宋体" w:cstheme="minorBidi"/>
          <w:i w:val="0"/>
          <w:iCs w:val="0"/>
          <w:szCs w:val="21"/>
        </w:rPr>
        <w:t>本</w:t>
      </w:r>
      <w:r>
        <w:rPr>
          <w:rFonts w:hint="eastAsia" w:ascii="宋体" w:hAnsi="宋体" w:cstheme="minorBidi"/>
          <w:i w:val="0"/>
          <w:iCs w:val="0"/>
          <w:szCs w:val="21"/>
        </w:rPr>
        <w:t>投标人</w:t>
      </w:r>
      <w:r>
        <w:rPr>
          <w:rFonts w:ascii="宋体" w:hAnsi="宋体"/>
          <w:i w:val="0"/>
          <w:iCs w:val="0"/>
          <w:szCs w:val="21"/>
        </w:rPr>
        <w:t>对上述声明内容的真实性负责。如有虚假，将依法承担相应责任。</w:t>
      </w:r>
    </w:p>
    <w:p w14:paraId="422600DD">
      <w:pPr>
        <w:ind w:firstLine="420" w:firstLineChars="200"/>
        <w:rPr>
          <w:rFonts w:ascii="宋体" w:hAnsi="宋体"/>
          <w:i w:val="0"/>
          <w:iCs w:val="0"/>
          <w:szCs w:val="21"/>
        </w:rPr>
      </w:pPr>
      <w:r>
        <w:rPr>
          <w:rFonts w:hint="eastAsia" w:ascii="宋体" w:hAnsi="宋体"/>
          <w:i w:val="0"/>
          <w:iCs w:val="0"/>
          <w:szCs w:val="21"/>
        </w:rPr>
        <w:t>附：省级以上监狱管理局、戒毒管理局（含新疆生产建设兵团）出具的监狱企业证明文件。</w:t>
      </w:r>
    </w:p>
    <w:p w14:paraId="1A5EBC8C">
      <w:pPr>
        <w:ind w:left="723" w:hanging="723" w:hangingChars="300"/>
        <w:rPr>
          <w:b/>
          <w:sz w:val="24"/>
        </w:rPr>
      </w:pPr>
    </w:p>
    <w:p w14:paraId="4230C328">
      <w:pPr>
        <w:ind w:left="723" w:hanging="723" w:hangingChars="300"/>
        <w:rPr>
          <w:b/>
          <w:sz w:val="24"/>
        </w:rPr>
      </w:pPr>
    </w:p>
    <w:p w14:paraId="19DD43B0">
      <w:pPr>
        <w:pStyle w:val="4"/>
        <w:jc w:val="center"/>
        <w:rPr>
          <w:rFonts w:ascii="黑体" w:eastAsia="黑体"/>
          <w:b w:val="0"/>
          <w:sz w:val="24"/>
          <w:szCs w:val="24"/>
        </w:rPr>
      </w:pPr>
      <w:r>
        <w:rPr>
          <w:rFonts w:hint="eastAsia" w:ascii="黑体" w:eastAsia="黑体"/>
          <w:b w:val="0"/>
          <w:sz w:val="24"/>
          <w:szCs w:val="24"/>
        </w:rPr>
        <w:t>四、项目详细报价</w:t>
      </w:r>
    </w:p>
    <w:p w14:paraId="23FFED83">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5660830">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4C3666B9">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A3C7BCE">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42FAF17F">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4190DA99">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7E9CC7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18E05949">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60613207">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9CEBCF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77EDA13A">
            <w:pPr>
              <w:widowControl/>
              <w:jc w:val="left"/>
              <w:rPr>
                <w:rFonts w:ascii="宋体" w:hAnsi="宋体" w:cs="宋体"/>
                <w:kern w:val="0"/>
                <w:sz w:val="20"/>
                <w:szCs w:val="20"/>
              </w:rPr>
            </w:pPr>
          </w:p>
        </w:tc>
      </w:tr>
      <w:tr w14:paraId="4D7AC75D">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00016821">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183BC276">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7D2BAD8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B7BD29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3AE57567">
            <w:pPr>
              <w:widowControl/>
              <w:jc w:val="left"/>
              <w:rPr>
                <w:rFonts w:ascii="宋体" w:hAnsi="宋体" w:cs="宋体"/>
                <w:kern w:val="0"/>
                <w:sz w:val="20"/>
                <w:szCs w:val="20"/>
              </w:rPr>
            </w:pPr>
            <w:r>
              <w:rPr>
                <w:rFonts w:hint="eastAsia" w:ascii="宋体" w:hAnsi="宋体" w:cs="宋体"/>
                <w:kern w:val="0"/>
                <w:sz w:val="20"/>
                <w:szCs w:val="20"/>
              </w:rPr>
              <w:t>　</w:t>
            </w:r>
          </w:p>
        </w:tc>
      </w:tr>
      <w:tr w14:paraId="198E988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880EFB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938D07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99F1A9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83933B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5D6DDD2">
            <w:pPr>
              <w:jc w:val="left"/>
              <w:rPr>
                <w:rFonts w:ascii="宋体" w:hAnsi="宋体" w:cs="宋体"/>
                <w:kern w:val="0"/>
                <w:sz w:val="20"/>
                <w:szCs w:val="20"/>
              </w:rPr>
            </w:pPr>
          </w:p>
        </w:tc>
      </w:tr>
      <w:tr w14:paraId="2F62114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26A5A5F">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4952DFF">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306AA2F">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AD6E22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F03554C">
            <w:pPr>
              <w:jc w:val="left"/>
              <w:rPr>
                <w:rFonts w:ascii="宋体" w:hAnsi="宋体" w:cs="宋体"/>
                <w:kern w:val="0"/>
                <w:sz w:val="20"/>
                <w:szCs w:val="20"/>
              </w:rPr>
            </w:pPr>
          </w:p>
        </w:tc>
      </w:tr>
      <w:tr w14:paraId="3AD8BE6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5FF8965">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C2BE44C">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5A442CC">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C15D27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10B3DD3F">
            <w:pPr>
              <w:jc w:val="left"/>
              <w:rPr>
                <w:rFonts w:ascii="宋体" w:hAnsi="宋体" w:cs="宋体"/>
                <w:kern w:val="0"/>
                <w:sz w:val="20"/>
                <w:szCs w:val="20"/>
              </w:rPr>
            </w:pPr>
          </w:p>
        </w:tc>
      </w:tr>
      <w:tr w14:paraId="1AEA408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221877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579B8C5">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03F029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614D2C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CB262C4">
            <w:pPr>
              <w:jc w:val="left"/>
              <w:rPr>
                <w:rFonts w:ascii="宋体" w:hAnsi="宋体" w:cs="宋体"/>
                <w:kern w:val="0"/>
                <w:sz w:val="20"/>
                <w:szCs w:val="20"/>
              </w:rPr>
            </w:pPr>
          </w:p>
        </w:tc>
      </w:tr>
      <w:tr w14:paraId="2D60DA5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12811B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F1BA675">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EEF89FA">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CF759B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2BFC4FF9">
            <w:pPr>
              <w:widowControl/>
              <w:jc w:val="left"/>
              <w:rPr>
                <w:rFonts w:ascii="宋体" w:hAnsi="宋体" w:cs="宋体"/>
                <w:kern w:val="0"/>
                <w:sz w:val="20"/>
                <w:szCs w:val="20"/>
              </w:rPr>
            </w:pPr>
          </w:p>
        </w:tc>
      </w:tr>
      <w:tr w14:paraId="0C0C3FEB">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B828411">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341EBDB">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2B952F7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1BCB7A4">
            <w:pPr>
              <w:widowControl/>
              <w:jc w:val="left"/>
              <w:rPr>
                <w:rFonts w:ascii="宋体" w:hAnsi="宋体" w:cs="宋体"/>
                <w:kern w:val="0"/>
                <w:sz w:val="20"/>
                <w:szCs w:val="20"/>
              </w:rPr>
            </w:pPr>
            <w:r>
              <w:rPr>
                <w:rFonts w:hint="eastAsia" w:ascii="宋体" w:hAnsi="宋体" w:cs="宋体"/>
                <w:kern w:val="0"/>
                <w:sz w:val="20"/>
                <w:szCs w:val="20"/>
              </w:rPr>
              <w:t>　</w:t>
            </w:r>
          </w:p>
        </w:tc>
      </w:tr>
      <w:tr w14:paraId="00BC1C33">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47CE8647">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6BA3FC38">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1602EF4A">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A8064D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9F9DE34">
            <w:pPr>
              <w:widowControl/>
              <w:jc w:val="left"/>
              <w:rPr>
                <w:rFonts w:ascii="宋体" w:hAnsi="宋体" w:cs="宋体"/>
                <w:kern w:val="0"/>
                <w:sz w:val="20"/>
                <w:szCs w:val="20"/>
              </w:rPr>
            </w:pPr>
          </w:p>
        </w:tc>
      </w:tr>
      <w:tr w14:paraId="14926CB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27BD0915">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CDFDC0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6F6A1B7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056E2F2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B5688F0">
            <w:pPr>
              <w:widowControl/>
              <w:jc w:val="left"/>
              <w:rPr>
                <w:rFonts w:ascii="宋体" w:hAnsi="宋体" w:cs="宋体"/>
                <w:kern w:val="0"/>
                <w:sz w:val="20"/>
                <w:szCs w:val="20"/>
              </w:rPr>
            </w:pPr>
          </w:p>
        </w:tc>
      </w:tr>
      <w:tr w14:paraId="62B39763">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09918A1">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7279385">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2FFF7DD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E4DD612">
            <w:pPr>
              <w:widowControl/>
              <w:jc w:val="left"/>
              <w:rPr>
                <w:rFonts w:ascii="宋体" w:hAnsi="宋体" w:cs="宋体"/>
                <w:kern w:val="0"/>
                <w:sz w:val="20"/>
                <w:szCs w:val="20"/>
              </w:rPr>
            </w:pPr>
            <w:r>
              <w:rPr>
                <w:rFonts w:hint="eastAsia" w:ascii="宋体" w:hAnsi="宋体" w:cs="宋体"/>
                <w:kern w:val="0"/>
                <w:sz w:val="20"/>
                <w:szCs w:val="20"/>
              </w:rPr>
              <w:t>　</w:t>
            </w:r>
          </w:p>
        </w:tc>
      </w:tr>
      <w:tr w14:paraId="398CEC3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4C09B5C">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4454505">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51E2230D">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2C80647">
            <w:pPr>
              <w:widowControl/>
              <w:jc w:val="left"/>
              <w:rPr>
                <w:rFonts w:ascii="宋体" w:hAnsi="宋体" w:cs="宋体"/>
                <w:kern w:val="0"/>
                <w:sz w:val="20"/>
                <w:szCs w:val="20"/>
              </w:rPr>
            </w:pPr>
            <w:r>
              <w:rPr>
                <w:rFonts w:hint="eastAsia" w:ascii="宋体" w:hAnsi="宋体" w:cs="宋体"/>
                <w:kern w:val="0"/>
                <w:sz w:val="20"/>
                <w:szCs w:val="20"/>
              </w:rPr>
              <w:t>　</w:t>
            </w:r>
          </w:p>
        </w:tc>
      </w:tr>
      <w:tr w14:paraId="0C2A3BC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0B58DFA">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C331502">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17AFB1A">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0D751667">
            <w:pPr>
              <w:widowControl/>
              <w:jc w:val="left"/>
              <w:rPr>
                <w:rFonts w:ascii="宋体" w:hAnsi="宋体" w:cs="宋体"/>
                <w:kern w:val="0"/>
                <w:sz w:val="20"/>
                <w:szCs w:val="20"/>
              </w:rPr>
            </w:pPr>
          </w:p>
        </w:tc>
      </w:tr>
      <w:tr w14:paraId="3139EEA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0FAEC5E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27A8249">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60714596">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2CEAEDA">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5F879266">
      <w:pPr>
        <w:ind w:firstLine="420" w:firstLineChars="200"/>
        <w:rPr>
          <w:rFonts w:ascii="宋体" w:hAnsi="宋体"/>
        </w:rPr>
      </w:pPr>
      <w:r>
        <w:rPr>
          <w:rFonts w:hint="eastAsia" w:ascii="宋体" w:hAnsi="宋体"/>
        </w:rPr>
        <w:t>注：1、所有价格应按“招标文件”中规定的货币单位填写；</w:t>
      </w:r>
    </w:p>
    <w:p w14:paraId="5E5095A0">
      <w:pPr>
        <w:numPr>
          <w:ilvl w:val="0"/>
          <w:numId w:val="10"/>
        </w:numPr>
        <w:ind w:firstLine="840" w:firstLineChars="400"/>
        <w:rPr>
          <w:rFonts w:hint="eastAsia" w:ascii="宋体" w:hAnsi="宋体"/>
        </w:rPr>
      </w:pPr>
      <w:r>
        <w:rPr>
          <w:rFonts w:hint="eastAsia" w:ascii="宋体" w:hAnsi="宋体"/>
        </w:rPr>
        <w:t>本表格仅为指导性范本，供应商可根据项目具体情况对各分项内容进行调整提供详细分项报价。</w:t>
      </w:r>
    </w:p>
    <w:p w14:paraId="3DFACBB8">
      <w:pPr>
        <w:ind w:firstLine="0" w:firstLineChars="0"/>
        <w:rPr>
          <w:rFonts w:hint="eastAsia" w:hAnsi="宋体"/>
          <w:b/>
          <w:bCs/>
          <w:color w:val="FF0000"/>
          <w:sz w:val="24"/>
          <w:lang w:val="en-US" w:eastAsia="zh-CN"/>
        </w:rPr>
      </w:pPr>
    </w:p>
    <w:p w14:paraId="6E0A6337">
      <w:pPr>
        <w:pStyle w:val="2"/>
        <w:rPr>
          <w:rFonts w:hint="default"/>
          <w:lang w:val="en-US" w:eastAsia="zh-CN"/>
        </w:rPr>
      </w:pPr>
    </w:p>
    <w:p w14:paraId="579DA796">
      <w:pPr>
        <w:tabs>
          <w:tab w:val="left" w:pos="720"/>
        </w:tabs>
        <w:jc w:val="center"/>
        <w:rPr>
          <w:b/>
          <w:sz w:val="24"/>
        </w:rPr>
      </w:pPr>
      <w:r>
        <w:rPr>
          <w:rFonts w:hint="eastAsia"/>
          <w:b/>
          <w:sz w:val="24"/>
        </w:rPr>
        <w:t>（二）</w:t>
      </w:r>
      <w:bookmarkStart w:id="54" w:name="_Hlk72073235"/>
      <w:r>
        <w:rPr>
          <w:rFonts w:hint="eastAsia"/>
          <w:b/>
          <w:sz w:val="24"/>
        </w:rPr>
        <w:t>投标人认为需要涉及的其他内容报价清单</w:t>
      </w:r>
      <w:bookmarkEnd w:id="54"/>
    </w:p>
    <w:p w14:paraId="53FFA5D6">
      <w:pPr>
        <w:rPr>
          <w:b/>
          <w:bCs/>
        </w:rPr>
      </w:pPr>
    </w:p>
    <w:p w14:paraId="79CD311A"/>
    <w:p w14:paraId="7736E519">
      <w:pPr>
        <w:pStyle w:val="2"/>
        <w:ind w:firstLine="0" w:firstLineChars="0"/>
      </w:pPr>
    </w:p>
    <w:p w14:paraId="428267F1">
      <w:pPr>
        <w:pStyle w:val="35"/>
      </w:pPr>
    </w:p>
    <w:p w14:paraId="5481C290">
      <w:pPr>
        <w:pStyle w:val="4"/>
        <w:spacing w:line="480" w:lineRule="auto"/>
        <w:jc w:val="center"/>
        <w:rPr>
          <w:rFonts w:hint="eastAsia" w:ascii="黑体" w:eastAsia="黑体"/>
          <w:b w:val="0"/>
          <w:sz w:val="24"/>
        </w:rPr>
      </w:pPr>
      <w:r>
        <w:rPr>
          <w:rFonts w:hint="eastAsia" w:ascii="黑体" w:eastAsia="黑体"/>
          <w:b w:val="0"/>
          <w:sz w:val="24"/>
        </w:rPr>
        <w:t>五、认证情况</w:t>
      </w:r>
      <w:r>
        <w:rPr>
          <w:rFonts w:hint="eastAsia" w:ascii="黑体" w:eastAsia="黑体"/>
          <w:b w:val="0"/>
          <w:sz w:val="24"/>
        </w:rPr>
        <w:br w:type="textWrapping"/>
      </w:r>
      <w:r>
        <w:rPr>
          <w:rFonts w:hint="eastAsia" w:ascii="黑体" w:eastAsia="黑体"/>
          <w:b w:val="0"/>
          <w:sz w:val="24"/>
        </w:rPr>
        <w:t>六、同类业绩</w:t>
      </w:r>
      <w:r>
        <w:rPr>
          <w:rFonts w:hint="eastAsia" w:ascii="黑体" w:eastAsia="黑体"/>
          <w:b w:val="0"/>
          <w:sz w:val="24"/>
        </w:rPr>
        <w:br w:type="textWrapping"/>
      </w:r>
      <w:r>
        <w:rPr>
          <w:rFonts w:hint="eastAsia" w:ascii="黑体" w:eastAsia="黑体"/>
          <w:b w:val="0"/>
          <w:sz w:val="24"/>
        </w:rPr>
        <w:t>七、服务网点</w:t>
      </w:r>
    </w:p>
    <w:p w14:paraId="6413FD99">
      <w:pPr>
        <w:pStyle w:val="35"/>
      </w:pPr>
    </w:p>
    <w:p w14:paraId="67723BDB">
      <w:pPr>
        <w:ind w:firstLine="1446" w:firstLineChars="600"/>
        <w:rPr>
          <w:b/>
          <w:color w:val="FF0000"/>
          <w:sz w:val="24"/>
        </w:rPr>
      </w:pPr>
      <w:r>
        <w:rPr>
          <w:rFonts w:hint="eastAsia"/>
          <w:b/>
          <w:color w:val="FF0000"/>
          <w:sz w:val="24"/>
        </w:rPr>
        <w:t>（信息公开部分的内容到此为止！以下为信息不公开部分。）</w:t>
      </w:r>
    </w:p>
    <w:p w14:paraId="7AB62CD5">
      <w:pPr>
        <w:jc w:val="center"/>
        <w:rPr>
          <w:b/>
          <w:sz w:val="32"/>
          <w:szCs w:val="32"/>
        </w:rPr>
      </w:pPr>
    </w:p>
    <w:p w14:paraId="38A30707">
      <w:pPr>
        <w:jc w:val="center"/>
        <w:rPr>
          <w:b/>
          <w:sz w:val="32"/>
          <w:szCs w:val="32"/>
        </w:rPr>
      </w:pPr>
    </w:p>
    <w:p w14:paraId="4B129794">
      <w:pPr>
        <w:jc w:val="center"/>
        <w:rPr>
          <w:b/>
          <w:sz w:val="32"/>
          <w:szCs w:val="32"/>
        </w:rPr>
      </w:pPr>
    </w:p>
    <w:p w14:paraId="6D73D4C8">
      <w:pPr>
        <w:jc w:val="center"/>
        <w:rPr>
          <w:b/>
          <w:sz w:val="32"/>
          <w:szCs w:val="32"/>
        </w:rPr>
      </w:pPr>
    </w:p>
    <w:p w14:paraId="19F4C1DF">
      <w:pPr>
        <w:jc w:val="center"/>
        <w:rPr>
          <w:b/>
          <w:sz w:val="32"/>
          <w:szCs w:val="32"/>
        </w:rPr>
      </w:pPr>
    </w:p>
    <w:p w14:paraId="75D55F9A">
      <w:pPr>
        <w:jc w:val="center"/>
        <w:rPr>
          <w:b/>
          <w:sz w:val="32"/>
          <w:szCs w:val="32"/>
        </w:rPr>
      </w:pPr>
    </w:p>
    <w:p w14:paraId="5EE39A6D">
      <w:pPr>
        <w:jc w:val="center"/>
        <w:rPr>
          <w:b/>
          <w:sz w:val="32"/>
          <w:szCs w:val="32"/>
        </w:rPr>
      </w:pPr>
    </w:p>
    <w:p w14:paraId="32452E48">
      <w:pPr>
        <w:jc w:val="center"/>
        <w:rPr>
          <w:b/>
          <w:sz w:val="32"/>
          <w:szCs w:val="32"/>
        </w:rPr>
      </w:pPr>
    </w:p>
    <w:p w14:paraId="0E93019C">
      <w:pPr>
        <w:jc w:val="center"/>
        <w:rPr>
          <w:b/>
          <w:sz w:val="32"/>
          <w:szCs w:val="32"/>
        </w:rPr>
      </w:pPr>
    </w:p>
    <w:p w14:paraId="07C83B23">
      <w:pPr>
        <w:rPr>
          <w:rFonts w:ascii="仿宋_GB2312" w:eastAsia="仿宋_GB2312"/>
          <w:b/>
          <w:sz w:val="30"/>
          <w:szCs w:val="30"/>
        </w:rPr>
      </w:pPr>
      <w:r>
        <w:rPr>
          <w:rFonts w:hint="eastAsia" w:ascii="仿宋_GB2312" w:eastAsia="仿宋_GB2312"/>
          <w:b/>
          <w:sz w:val="30"/>
          <w:szCs w:val="30"/>
        </w:rPr>
        <w:br w:type="page"/>
      </w:r>
    </w:p>
    <w:p w14:paraId="767C13FE">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35A873A0">
      <w:pPr>
        <w:pStyle w:val="4"/>
        <w:jc w:val="center"/>
        <w:rPr>
          <w:rFonts w:ascii="黑体" w:eastAsia="黑体"/>
          <w:b w:val="0"/>
          <w:sz w:val="24"/>
        </w:rPr>
      </w:pPr>
      <w:r>
        <w:rPr>
          <w:rFonts w:hint="eastAsia" w:ascii="黑体" w:eastAsia="黑体"/>
          <w:b w:val="0"/>
          <w:sz w:val="24"/>
        </w:rPr>
        <w:t>一、</w:t>
      </w:r>
      <w:bookmarkStart w:id="55" w:name="_Hlk72092499"/>
      <w:r>
        <w:rPr>
          <w:rFonts w:hint="eastAsia" w:ascii="黑体" w:eastAsia="黑体"/>
          <w:b w:val="0"/>
          <w:sz w:val="24"/>
        </w:rPr>
        <w:t>法定代表人（负责人）证明书</w:t>
      </w:r>
      <w:bookmarkEnd w:id="55"/>
    </w:p>
    <w:p w14:paraId="4FFF7B5D">
      <w:pPr>
        <w:rPr>
          <w:sz w:val="24"/>
        </w:rPr>
      </w:pPr>
    </w:p>
    <w:p w14:paraId="6BCC8057">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212B5555">
      <w:pPr>
        <w:spacing w:line="360" w:lineRule="auto"/>
        <w:ind w:firstLine="420" w:firstLineChars="200"/>
        <w:rPr>
          <w:szCs w:val="21"/>
        </w:rPr>
      </w:pPr>
      <w:r>
        <w:rPr>
          <w:rFonts w:hint="eastAsia"/>
          <w:szCs w:val="21"/>
        </w:rPr>
        <w:t>特此证明。</w:t>
      </w:r>
    </w:p>
    <w:p w14:paraId="4099E90F">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59222C06">
      <w:pPr>
        <w:numPr>
          <w:ilvl w:val="0"/>
          <w:numId w:val="11"/>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3A77B01E">
      <w:pPr>
        <w:numPr>
          <w:ilvl w:val="0"/>
          <w:numId w:val="11"/>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6ED1F261">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C46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421CD07">
            <w:pPr>
              <w:jc w:val="center"/>
              <w:rPr>
                <w:rFonts w:hint="eastAsia"/>
                <w:lang w:val="en-US" w:eastAsia="zh-CN"/>
              </w:rPr>
            </w:pPr>
            <w:r>
              <w:rPr>
                <w:rFonts w:hint="eastAsia" w:ascii="Times New Roman" w:eastAsia="宋体"/>
                <w:lang w:val="en-US" w:eastAsia="zh-CN"/>
              </w:rPr>
              <w:t>证件扫描件正面</w:t>
            </w:r>
          </w:p>
          <w:p w14:paraId="4F2FB323">
            <w:pPr>
              <w:pStyle w:val="2"/>
              <w:jc w:val="center"/>
              <w:rPr>
                <w:rFonts w:hint="eastAsia"/>
                <w:lang w:val="en-US" w:eastAsia="zh-CN"/>
              </w:rPr>
            </w:pPr>
          </w:p>
          <w:p w14:paraId="09E2DC3B">
            <w:pPr>
              <w:pStyle w:val="35"/>
              <w:jc w:val="center"/>
              <w:rPr>
                <w:rFonts w:hint="default"/>
                <w:lang w:val="en-US" w:eastAsia="zh-CN"/>
              </w:rPr>
            </w:pPr>
          </w:p>
        </w:tc>
        <w:tc>
          <w:tcPr>
            <w:tcW w:w="4265" w:type="dxa"/>
            <w:vAlign w:val="top"/>
          </w:tcPr>
          <w:p w14:paraId="00E5274E">
            <w:pPr>
              <w:jc w:val="center"/>
              <w:rPr>
                <w:rFonts w:hint="eastAsia"/>
                <w:lang w:val="en-US" w:eastAsia="zh-CN"/>
              </w:rPr>
            </w:pPr>
            <w:r>
              <w:rPr>
                <w:rFonts w:hint="eastAsia" w:ascii="Times New Roman" w:eastAsia="宋体"/>
                <w:lang w:val="en-US" w:eastAsia="zh-CN"/>
              </w:rPr>
              <w:t>证件扫描件反面</w:t>
            </w:r>
          </w:p>
          <w:p w14:paraId="042F5AD5">
            <w:pPr>
              <w:pStyle w:val="2"/>
              <w:jc w:val="center"/>
              <w:rPr>
                <w:rFonts w:hint="eastAsia"/>
                <w:lang w:val="en-US" w:eastAsia="zh-CN"/>
              </w:rPr>
            </w:pPr>
          </w:p>
          <w:p w14:paraId="41C1DC59">
            <w:pPr>
              <w:pStyle w:val="35"/>
              <w:jc w:val="center"/>
              <w:rPr>
                <w:rFonts w:hint="eastAsia"/>
                <w:sz w:val="24"/>
                <w:vertAlign w:val="baseline"/>
                <w:lang w:val="en-US" w:eastAsia="zh-CN"/>
              </w:rPr>
            </w:pPr>
          </w:p>
        </w:tc>
      </w:tr>
    </w:tbl>
    <w:p w14:paraId="61BC88DC">
      <w:pPr>
        <w:rPr>
          <w:sz w:val="24"/>
        </w:rPr>
      </w:pPr>
    </w:p>
    <w:p w14:paraId="322A38B7">
      <w:pPr>
        <w:pStyle w:val="4"/>
        <w:spacing w:before="120" w:after="120"/>
        <w:jc w:val="center"/>
        <w:rPr>
          <w:rFonts w:ascii="黑体" w:eastAsia="黑体"/>
          <w:b w:val="0"/>
          <w:sz w:val="24"/>
        </w:rPr>
      </w:pPr>
      <w:r>
        <w:rPr>
          <w:rFonts w:hint="eastAsia" w:ascii="黑体" w:eastAsia="黑体"/>
          <w:b w:val="0"/>
          <w:sz w:val="24"/>
        </w:rPr>
        <w:t>二、投标文件签署授权委托书</w:t>
      </w:r>
    </w:p>
    <w:p w14:paraId="7C179778">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B32AA93">
      <w:pPr>
        <w:spacing w:line="360" w:lineRule="auto"/>
        <w:ind w:firstLine="420" w:firstLineChars="200"/>
        <w:rPr>
          <w:rFonts w:hint="eastAsia"/>
          <w:szCs w:val="21"/>
        </w:rPr>
      </w:pPr>
      <w:r>
        <w:rPr>
          <w:rFonts w:hint="eastAsia"/>
          <w:szCs w:val="21"/>
        </w:rPr>
        <w:t>代理人无转委托权，特此委托。</w:t>
      </w:r>
    </w:p>
    <w:p w14:paraId="00C389D7">
      <w:pPr>
        <w:spacing w:line="360" w:lineRule="auto"/>
        <w:ind w:firstLine="420" w:firstLineChars="200"/>
        <w:rPr>
          <w:rFonts w:hint="eastAsia"/>
          <w:szCs w:val="21"/>
        </w:rPr>
      </w:pPr>
    </w:p>
    <w:p w14:paraId="315D05F6">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61CD63D6">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10526CA7">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54509B6A">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7DECF3DA">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AFB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871D566">
            <w:pPr>
              <w:jc w:val="center"/>
              <w:rPr>
                <w:rFonts w:hint="eastAsia"/>
                <w:lang w:val="en-US" w:eastAsia="zh-CN"/>
              </w:rPr>
            </w:pPr>
            <w:r>
              <w:rPr>
                <w:rFonts w:hint="eastAsia" w:ascii="Times New Roman" w:eastAsia="宋体"/>
                <w:lang w:val="en-US" w:eastAsia="zh-CN"/>
              </w:rPr>
              <w:t>证件扫描件正面</w:t>
            </w:r>
          </w:p>
          <w:p w14:paraId="235DF1E7">
            <w:pPr>
              <w:pStyle w:val="2"/>
              <w:jc w:val="center"/>
              <w:rPr>
                <w:rFonts w:hint="eastAsia"/>
                <w:lang w:val="en-US" w:eastAsia="zh-CN"/>
              </w:rPr>
            </w:pPr>
          </w:p>
          <w:p w14:paraId="3FDEF178">
            <w:pPr>
              <w:pStyle w:val="35"/>
              <w:jc w:val="center"/>
              <w:rPr>
                <w:rFonts w:hint="default"/>
                <w:lang w:val="en-US" w:eastAsia="zh-CN"/>
              </w:rPr>
            </w:pPr>
          </w:p>
        </w:tc>
        <w:tc>
          <w:tcPr>
            <w:tcW w:w="4265" w:type="dxa"/>
            <w:vAlign w:val="top"/>
          </w:tcPr>
          <w:p w14:paraId="00F88F16">
            <w:pPr>
              <w:jc w:val="center"/>
              <w:rPr>
                <w:rFonts w:hint="eastAsia"/>
                <w:lang w:val="en-US" w:eastAsia="zh-CN"/>
              </w:rPr>
            </w:pPr>
            <w:r>
              <w:rPr>
                <w:rFonts w:hint="eastAsia" w:ascii="Times New Roman" w:eastAsia="宋体"/>
                <w:lang w:val="en-US" w:eastAsia="zh-CN"/>
              </w:rPr>
              <w:t>证件扫描件反面</w:t>
            </w:r>
          </w:p>
          <w:p w14:paraId="5D8646C4">
            <w:pPr>
              <w:pStyle w:val="2"/>
              <w:jc w:val="center"/>
              <w:rPr>
                <w:rFonts w:hint="eastAsia"/>
                <w:lang w:val="en-US" w:eastAsia="zh-CN"/>
              </w:rPr>
            </w:pPr>
          </w:p>
          <w:p w14:paraId="726369F5">
            <w:pPr>
              <w:pStyle w:val="35"/>
              <w:jc w:val="center"/>
              <w:rPr>
                <w:rFonts w:hint="eastAsia"/>
                <w:sz w:val="24"/>
                <w:vertAlign w:val="baseline"/>
                <w:lang w:val="en-US" w:eastAsia="zh-CN"/>
              </w:rPr>
            </w:pPr>
          </w:p>
        </w:tc>
      </w:tr>
    </w:tbl>
    <w:p w14:paraId="01347087">
      <w:pPr>
        <w:pStyle w:val="4"/>
        <w:jc w:val="center"/>
        <w:rPr>
          <w:rFonts w:ascii="黑体" w:eastAsia="黑体"/>
          <w:b w:val="0"/>
          <w:kern w:val="0"/>
          <w:sz w:val="24"/>
          <w:szCs w:val="24"/>
        </w:rPr>
      </w:pPr>
      <w:r>
        <w:rPr>
          <w:rFonts w:hint="eastAsia" w:ascii="黑体" w:eastAsia="黑体"/>
          <w:b w:val="0"/>
          <w:kern w:val="0"/>
          <w:sz w:val="24"/>
          <w:szCs w:val="24"/>
        </w:rPr>
        <w:t>三、</w:t>
      </w:r>
      <w:bookmarkStart w:id="56" w:name="_Hlk72092634"/>
      <w:r>
        <w:rPr>
          <w:rFonts w:hint="eastAsia" w:ascii="黑体" w:eastAsia="黑体"/>
          <w:b w:val="0"/>
          <w:kern w:val="0"/>
          <w:sz w:val="24"/>
          <w:szCs w:val="24"/>
        </w:rPr>
        <w:t>实质性条款响应情况表</w:t>
      </w:r>
      <w:bookmarkEnd w:id="5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3BC9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FE34F10">
            <w:pPr>
              <w:adjustRightInd w:val="0"/>
              <w:snapToGrid w:val="0"/>
              <w:spacing w:line="360" w:lineRule="auto"/>
              <w:jc w:val="center"/>
              <w:rPr>
                <w:rFonts w:ascii="宋体" w:hAnsi="宋体"/>
                <w:kern w:val="0"/>
                <w:szCs w:val="21"/>
              </w:rPr>
            </w:pPr>
            <w:bookmarkStart w:id="57" w:name="_Hlk72092651"/>
            <w:r>
              <w:rPr>
                <w:rFonts w:hint="eastAsia" w:ascii="宋体" w:hAnsi="宋体"/>
                <w:kern w:val="0"/>
                <w:szCs w:val="21"/>
              </w:rPr>
              <w:t>序号</w:t>
            </w:r>
          </w:p>
        </w:tc>
        <w:tc>
          <w:tcPr>
            <w:tcW w:w="3774" w:type="dxa"/>
            <w:vAlign w:val="center"/>
          </w:tcPr>
          <w:p w14:paraId="223189F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34A57297">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1CFA7CB5">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40FAB954">
            <w:pPr>
              <w:adjustRightInd w:val="0"/>
              <w:snapToGrid w:val="0"/>
              <w:spacing w:line="360" w:lineRule="auto"/>
              <w:jc w:val="center"/>
              <w:rPr>
                <w:rFonts w:ascii="宋体" w:hAnsi="宋体"/>
                <w:kern w:val="0"/>
                <w:szCs w:val="21"/>
              </w:rPr>
            </w:pPr>
            <w:r>
              <w:rPr>
                <w:rFonts w:hint="eastAsia"/>
              </w:rPr>
              <w:t>说明</w:t>
            </w:r>
          </w:p>
        </w:tc>
      </w:tr>
      <w:bookmarkEnd w:id="57"/>
      <w:tr w14:paraId="3484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8A3AB44">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top"/>
          </w:tcPr>
          <w:p w14:paraId="5E693141">
            <w:pP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6507C138">
            <w:pPr>
              <w:adjustRightInd w:val="0"/>
              <w:snapToGrid w:val="0"/>
              <w:spacing w:line="360" w:lineRule="auto"/>
              <w:rPr>
                <w:rFonts w:ascii="宋体" w:hAnsi="宋体"/>
                <w:kern w:val="0"/>
                <w:szCs w:val="21"/>
              </w:rPr>
            </w:pPr>
          </w:p>
        </w:tc>
        <w:tc>
          <w:tcPr>
            <w:tcW w:w="1275" w:type="dxa"/>
          </w:tcPr>
          <w:p w14:paraId="70180B36">
            <w:pPr>
              <w:adjustRightInd w:val="0"/>
              <w:snapToGrid w:val="0"/>
              <w:spacing w:line="360" w:lineRule="auto"/>
              <w:rPr>
                <w:rFonts w:ascii="宋体" w:hAnsi="宋体"/>
                <w:kern w:val="0"/>
                <w:szCs w:val="21"/>
              </w:rPr>
            </w:pPr>
          </w:p>
        </w:tc>
        <w:tc>
          <w:tcPr>
            <w:tcW w:w="933" w:type="dxa"/>
          </w:tcPr>
          <w:p w14:paraId="3CE6E162">
            <w:pPr>
              <w:adjustRightInd w:val="0"/>
              <w:snapToGrid w:val="0"/>
              <w:spacing w:line="360" w:lineRule="auto"/>
              <w:rPr>
                <w:rFonts w:ascii="宋体" w:hAnsi="宋体"/>
                <w:kern w:val="0"/>
                <w:szCs w:val="21"/>
              </w:rPr>
            </w:pPr>
          </w:p>
        </w:tc>
      </w:tr>
    </w:tbl>
    <w:p w14:paraId="35380DF0">
      <w:pPr>
        <w:ind w:firstLine="482" w:firstLineChars="200"/>
        <w:rPr>
          <w:b/>
          <w:sz w:val="24"/>
          <w:szCs w:val="22"/>
        </w:rPr>
      </w:pPr>
      <w:r>
        <w:rPr>
          <w:rFonts w:hint="eastAsia"/>
          <w:b/>
          <w:sz w:val="24"/>
          <w:szCs w:val="22"/>
        </w:rPr>
        <w:t>注：1.上表所列各项均为不可负偏离条款。</w:t>
      </w:r>
    </w:p>
    <w:p w14:paraId="3C4B0E1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745D3B5">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405D9613">
      <w:pPr>
        <w:ind w:firstLine="482" w:firstLineChars="200"/>
        <w:rPr>
          <w:b/>
          <w:sz w:val="24"/>
        </w:rPr>
      </w:pPr>
      <w:r>
        <w:rPr>
          <w:b/>
          <w:sz w:val="24"/>
        </w:rPr>
        <w:t>4.</w:t>
      </w:r>
      <w:r>
        <w:rPr>
          <w:rFonts w:hint="eastAsia"/>
          <w:b/>
          <w:sz w:val="24"/>
        </w:rPr>
        <w:t>评审委员会有权对投标响应情况作出判断（作出评审结论）。</w:t>
      </w:r>
    </w:p>
    <w:p w14:paraId="1D347BD8">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55B53BCB">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3D938B8F">
      <w:pPr>
        <w:ind w:firstLine="420" w:firstLineChars="200"/>
      </w:pPr>
    </w:p>
    <w:p w14:paraId="32B85A83">
      <w:pPr>
        <w:rPr>
          <w:b/>
          <w:bCs/>
          <w:sz w:val="24"/>
        </w:rPr>
      </w:pPr>
    </w:p>
    <w:p w14:paraId="74146BAD">
      <w:pPr>
        <w:pStyle w:val="4"/>
        <w:spacing w:line="360" w:lineRule="auto"/>
        <w:jc w:val="center"/>
        <w:rPr>
          <w:rFonts w:hint="eastAsia" w:ascii="黑体" w:eastAsia="黑体"/>
          <w:b w:val="0"/>
          <w:kern w:val="0"/>
          <w:sz w:val="24"/>
          <w:szCs w:val="24"/>
        </w:rPr>
      </w:pPr>
      <w:r>
        <w:rPr>
          <w:rFonts w:hint="eastAsia" w:ascii="黑体" w:eastAsia="黑体"/>
          <w:b w:val="0"/>
          <w:kern w:val="0"/>
          <w:sz w:val="24"/>
          <w:szCs w:val="24"/>
        </w:rPr>
        <w:t>四、实施方案</w:t>
      </w:r>
      <w:r>
        <w:rPr>
          <w:rFonts w:hint="eastAsia" w:ascii="黑体" w:eastAsia="黑体"/>
          <w:b w:val="0"/>
          <w:kern w:val="0"/>
          <w:sz w:val="24"/>
          <w:szCs w:val="24"/>
        </w:rPr>
        <w:br w:type="textWrapping"/>
      </w:r>
      <w:r>
        <w:rPr>
          <w:rFonts w:hint="eastAsia" w:ascii="黑体" w:eastAsia="黑体"/>
          <w:b w:val="0"/>
          <w:kern w:val="0"/>
          <w:sz w:val="24"/>
          <w:szCs w:val="24"/>
        </w:rPr>
        <w:t>五、总体框架及理解</w:t>
      </w:r>
      <w:r>
        <w:rPr>
          <w:rFonts w:hint="eastAsia" w:ascii="黑体" w:eastAsia="黑体"/>
          <w:b w:val="0"/>
          <w:kern w:val="0"/>
          <w:sz w:val="24"/>
          <w:szCs w:val="24"/>
        </w:rPr>
        <w:br w:type="textWrapping"/>
      </w:r>
      <w:r>
        <w:rPr>
          <w:rFonts w:hint="eastAsia" w:ascii="黑体" w:eastAsia="黑体"/>
          <w:b w:val="0"/>
          <w:kern w:val="0"/>
          <w:sz w:val="24"/>
          <w:szCs w:val="24"/>
        </w:rPr>
        <w:t>六、服务响应方案</w:t>
      </w:r>
      <w:r>
        <w:rPr>
          <w:rFonts w:hint="eastAsia" w:ascii="黑体" w:eastAsia="黑体"/>
          <w:b w:val="0"/>
          <w:kern w:val="0"/>
          <w:sz w:val="24"/>
          <w:szCs w:val="24"/>
        </w:rPr>
        <w:br w:type="textWrapping"/>
      </w:r>
      <w:r>
        <w:rPr>
          <w:rFonts w:hint="eastAsia" w:ascii="黑体" w:eastAsia="黑体"/>
          <w:b w:val="0"/>
          <w:kern w:val="0"/>
          <w:sz w:val="24"/>
          <w:szCs w:val="24"/>
        </w:rPr>
        <w:t>七、拟安排的项目负责人情况（仅限一人）</w:t>
      </w:r>
      <w:r>
        <w:rPr>
          <w:rFonts w:hint="eastAsia" w:ascii="黑体" w:eastAsia="黑体"/>
          <w:b w:val="0"/>
          <w:kern w:val="0"/>
          <w:sz w:val="24"/>
          <w:szCs w:val="24"/>
        </w:rPr>
        <w:br w:type="textWrapping"/>
      </w:r>
      <w:r>
        <w:rPr>
          <w:rFonts w:hint="eastAsia" w:ascii="黑体" w:eastAsia="黑体"/>
          <w:b w:val="0"/>
          <w:kern w:val="0"/>
          <w:sz w:val="24"/>
          <w:szCs w:val="24"/>
        </w:rPr>
        <w:t>八、拟安排的项目主要团队成员情况（项目负责人除外）</w:t>
      </w:r>
    </w:p>
    <w:p w14:paraId="1FF95524">
      <w:pPr>
        <w:pStyle w:val="4"/>
        <w:jc w:val="center"/>
        <w:rPr>
          <w:rFonts w:hint="eastAsia" w:ascii="黑体" w:eastAsia="黑体"/>
          <w:b w:val="0"/>
          <w:kern w:val="0"/>
          <w:sz w:val="24"/>
          <w:szCs w:val="24"/>
        </w:rPr>
      </w:pPr>
      <w:r>
        <w:rPr>
          <w:rFonts w:hint="eastAsia" w:ascii="黑体" w:eastAsia="黑体"/>
          <w:b w:val="0"/>
          <w:kern w:val="0"/>
          <w:sz w:val="24"/>
          <w:szCs w:val="24"/>
        </w:rPr>
        <w:t>九、拟投入的服务资源（工具、机器等）情况</w:t>
      </w:r>
    </w:p>
    <w:p w14:paraId="591E2E42">
      <w:pPr>
        <w:pStyle w:val="4"/>
        <w:jc w:val="center"/>
        <w:rPr>
          <w:rFonts w:hint="eastAsia" w:ascii="仿宋_GB2312" w:hAnsi="仿宋_GB2312" w:eastAsia="仿宋_GB2312" w:cs="仿宋_GB2312"/>
          <w:bCs w:val="0"/>
          <w:kern w:val="0"/>
          <w:szCs w:val="28"/>
        </w:rPr>
      </w:pPr>
      <w:r>
        <w:rPr>
          <w:rFonts w:hint="eastAsia" w:ascii="仿宋_GB2312" w:hAnsi="仿宋_GB2312" w:eastAsia="仿宋_GB2312" w:cs="仿宋_GB2312"/>
          <w:bCs w:val="0"/>
          <w:kern w:val="0"/>
          <w:szCs w:val="28"/>
        </w:rPr>
        <w:t>服务技术要求偏离表</w:t>
      </w:r>
    </w:p>
    <w:tbl>
      <w:tblPr>
        <w:tblStyle w:val="42"/>
        <w:tblW w:w="5000" w:type="pct"/>
        <w:tblInd w:w="0" w:type="dxa"/>
        <w:tblLayout w:type="autofit"/>
        <w:tblCellMar>
          <w:top w:w="0" w:type="dxa"/>
          <w:left w:w="108" w:type="dxa"/>
          <w:bottom w:w="0" w:type="dxa"/>
          <w:right w:w="108" w:type="dxa"/>
        </w:tblCellMar>
      </w:tblPr>
      <w:tblGrid>
        <w:gridCol w:w="437"/>
        <w:gridCol w:w="5583"/>
        <w:gridCol w:w="1194"/>
        <w:gridCol w:w="784"/>
        <w:gridCol w:w="531"/>
      </w:tblGrid>
      <w:tr w14:paraId="5031462A">
        <w:tblPrEx>
          <w:tblCellMar>
            <w:top w:w="0" w:type="dxa"/>
            <w:left w:w="108" w:type="dxa"/>
            <w:bottom w:w="0" w:type="dxa"/>
            <w:right w:w="108" w:type="dxa"/>
          </w:tblCellMar>
        </w:tblPrEx>
        <w:trPr>
          <w:trHeight w:val="560" w:hRule="atLeast"/>
        </w:trPr>
        <w:tc>
          <w:tcPr>
            <w:tcW w:w="241" w:type="pct"/>
            <w:tcBorders>
              <w:top w:val="single" w:color="auto" w:sz="4" w:space="0"/>
              <w:left w:val="single" w:color="auto" w:sz="4" w:space="0"/>
              <w:bottom w:val="single" w:color="auto" w:sz="4" w:space="0"/>
              <w:right w:val="single" w:color="auto" w:sz="4" w:space="0"/>
            </w:tcBorders>
            <w:shd w:val="clear" w:color="000000" w:fill="BDD6EE"/>
            <w:vAlign w:val="center"/>
          </w:tcPr>
          <w:p w14:paraId="51939D6E">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276" w:type="pct"/>
            <w:tcBorders>
              <w:top w:val="single" w:color="auto" w:sz="4" w:space="0"/>
              <w:left w:val="nil"/>
              <w:bottom w:val="single" w:color="auto" w:sz="4" w:space="0"/>
              <w:right w:val="single" w:color="auto" w:sz="4" w:space="0"/>
            </w:tcBorders>
            <w:shd w:val="clear" w:color="000000" w:fill="BDD6EE"/>
            <w:vAlign w:val="center"/>
          </w:tcPr>
          <w:p w14:paraId="6DB5FBF6">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招标文件服务要求</w:t>
            </w:r>
          </w:p>
        </w:tc>
        <w:tc>
          <w:tcPr>
            <w:tcW w:w="704" w:type="pct"/>
            <w:tcBorders>
              <w:top w:val="single" w:color="auto" w:sz="4" w:space="0"/>
              <w:left w:val="nil"/>
              <w:bottom w:val="single" w:color="auto" w:sz="4" w:space="0"/>
              <w:right w:val="single" w:color="auto" w:sz="4" w:space="0"/>
            </w:tcBorders>
            <w:shd w:val="clear" w:color="000000" w:fill="BDD6EE"/>
            <w:vAlign w:val="center"/>
          </w:tcPr>
          <w:p w14:paraId="59CF8A3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投标文件服务响应</w:t>
            </w:r>
          </w:p>
        </w:tc>
        <w:tc>
          <w:tcPr>
            <w:tcW w:w="463" w:type="pct"/>
            <w:tcBorders>
              <w:top w:val="single" w:color="auto" w:sz="4" w:space="0"/>
              <w:left w:val="nil"/>
              <w:bottom w:val="single" w:color="auto" w:sz="4" w:space="0"/>
              <w:right w:val="single" w:color="auto" w:sz="4" w:space="0"/>
            </w:tcBorders>
            <w:shd w:val="clear" w:color="000000" w:fill="BDD6EE"/>
            <w:vAlign w:val="center"/>
          </w:tcPr>
          <w:p w14:paraId="5D1282CC">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偏离情况</w:t>
            </w:r>
          </w:p>
        </w:tc>
        <w:tc>
          <w:tcPr>
            <w:tcW w:w="315" w:type="pct"/>
            <w:tcBorders>
              <w:top w:val="single" w:color="auto" w:sz="4" w:space="0"/>
              <w:left w:val="nil"/>
              <w:bottom w:val="single" w:color="auto" w:sz="4" w:space="0"/>
              <w:right w:val="single" w:color="auto" w:sz="4" w:space="0"/>
            </w:tcBorders>
            <w:shd w:val="clear" w:color="000000" w:fill="BDD6EE"/>
            <w:vAlign w:val="center"/>
          </w:tcPr>
          <w:p w14:paraId="5B81B3B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说明</w:t>
            </w:r>
          </w:p>
        </w:tc>
      </w:tr>
      <w:tr w14:paraId="5C42E542">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46F285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3276" w:type="pct"/>
            <w:tcBorders>
              <w:top w:val="nil"/>
              <w:left w:val="nil"/>
              <w:bottom w:val="single" w:color="auto" w:sz="4" w:space="0"/>
              <w:right w:val="single" w:color="auto" w:sz="4" w:space="0"/>
            </w:tcBorders>
            <w:shd w:val="clear" w:color="auto" w:fill="auto"/>
            <w:vAlign w:val="center"/>
          </w:tcPr>
          <w:p w14:paraId="1C9AC400">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1、应具有1个实体按钮，按下后可以触发报警并及时推送至区级一键报警平台，同时发起和中心的双向对讲；</w:t>
            </w:r>
          </w:p>
        </w:tc>
        <w:tc>
          <w:tcPr>
            <w:tcW w:w="704" w:type="pct"/>
            <w:tcBorders>
              <w:top w:val="nil"/>
              <w:left w:val="nil"/>
              <w:bottom w:val="single" w:color="auto" w:sz="4" w:space="0"/>
              <w:right w:val="single" w:color="auto" w:sz="4" w:space="0"/>
            </w:tcBorders>
            <w:shd w:val="clear" w:color="auto" w:fill="auto"/>
            <w:vAlign w:val="center"/>
          </w:tcPr>
          <w:p w14:paraId="18F0A9AB">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0CE90D5B">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5E0F6DA0">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6D6B84A">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68B38F6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3276" w:type="pct"/>
            <w:tcBorders>
              <w:top w:val="nil"/>
              <w:left w:val="nil"/>
              <w:bottom w:val="single" w:color="auto" w:sz="4" w:space="0"/>
              <w:right w:val="single" w:color="auto" w:sz="4" w:space="0"/>
            </w:tcBorders>
            <w:shd w:val="clear" w:color="auto" w:fill="auto"/>
            <w:vAlign w:val="center"/>
          </w:tcPr>
          <w:p w14:paraId="2DCA0165">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2、应具有≥1个RJ45接口、≥1路LINK-IN输入、≥1路LINK-OUT、≥1录音输出、≥1路开关量输入；</w:t>
            </w:r>
          </w:p>
        </w:tc>
        <w:tc>
          <w:tcPr>
            <w:tcW w:w="704" w:type="pct"/>
            <w:tcBorders>
              <w:top w:val="nil"/>
              <w:left w:val="nil"/>
              <w:bottom w:val="single" w:color="auto" w:sz="4" w:space="0"/>
              <w:right w:val="single" w:color="auto" w:sz="4" w:space="0"/>
            </w:tcBorders>
            <w:shd w:val="clear" w:color="auto" w:fill="auto"/>
            <w:vAlign w:val="center"/>
          </w:tcPr>
          <w:p w14:paraId="04B13FBF">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2ADE7754">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35DDB8F1">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C048372">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6BE743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3276" w:type="pct"/>
            <w:tcBorders>
              <w:top w:val="nil"/>
              <w:left w:val="nil"/>
              <w:bottom w:val="single" w:color="auto" w:sz="4" w:space="0"/>
              <w:right w:val="single" w:color="auto" w:sz="4" w:space="0"/>
            </w:tcBorders>
            <w:shd w:val="clear" w:color="auto" w:fill="auto"/>
            <w:vAlign w:val="center"/>
          </w:tcPr>
          <w:p w14:paraId="58752562">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3、应具有1个状态指示灯，可以直观看出设备的状态，包含正常状态、报警状态、离线状态；</w:t>
            </w:r>
          </w:p>
        </w:tc>
        <w:tc>
          <w:tcPr>
            <w:tcW w:w="704" w:type="pct"/>
            <w:tcBorders>
              <w:top w:val="nil"/>
              <w:left w:val="nil"/>
              <w:bottom w:val="single" w:color="auto" w:sz="4" w:space="0"/>
              <w:right w:val="single" w:color="auto" w:sz="4" w:space="0"/>
            </w:tcBorders>
            <w:shd w:val="clear" w:color="auto" w:fill="auto"/>
            <w:vAlign w:val="center"/>
          </w:tcPr>
          <w:p w14:paraId="7C04AB4B">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76AEBA63">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5FF4C7C7">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BDCB584">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378AB1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3276" w:type="pct"/>
            <w:tcBorders>
              <w:top w:val="nil"/>
              <w:left w:val="nil"/>
              <w:bottom w:val="single" w:color="auto" w:sz="4" w:space="0"/>
              <w:right w:val="single" w:color="auto" w:sz="4" w:space="0"/>
            </w:tcBorders>
            <w:shd w:val="clear" w:color="auto" w:fill="auto"/>
            <w:vAlign w:val="center"/>
          </w:tcPr>
          <w:p w14:paraId="78C4DDA7">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4、应采用不低于6mm厚铝面板，带防刺戳保护装置和专用螺丝；</w:t>
            </w:r>
          </w:p>
        </w:tc>
        <w:tc>
          <w:tcPr>
            <w:tcW w:w="704" w:type="pct"/>
            <w:tcBorders>
              <w:top w:val="nil"/>
              <w:left w:val="nil"/>
              <w:bottom w:val="single" w:color="auto" w:sz="4" w:space="0"/>
              <w:right w:val="single" w:color="auto" w:sz="4" w:space="0"/>
            </w:tcBorders>
            <w:shd w:val="clear" w:color="auto" w:fill="auto"/>
            <w:vAlign w:val="center"/>
          </w:tcPr>
          <w:p w14:paraId="2B0CD2E6">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32B14BFB">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7E18FD26">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FADFB6E">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29C4DD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3276" w:type="pct"/>
            <w:tcBorders>
              <w:top w:val="nil"/>
              <w:left w:val="nil"/>
              <w:bottom w:val="single" w:color="auto" w:sz="4" w:space="0"/>
              <w:right w:val="single" w:color="auto" w:sz="4" w:space="0"/>
            </w:tcBorders>
            <w:shd w:val="clear" w:color="auto" w:fill="auto"/>
            <w:vAlign w:val="center"/>
          </w:tcPr>
          <w:p w14:paraId="03177866">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5、应外接≥1个报警喇叭；</w:t>
            </w:r>
          </w:p>
        </w:tc>
        <w:tc>
          <w:tcPr>
            <w:tcW w:w="704" w:type="pct"/>
            <w:tcBorders>
              <w:top w:val="nil"/>
              <w:left w:val="nil"/>
              <w:bottom w:val="single" w:color="auto" w:sz="4" w:space="0"/>
              <w:right w:val="single" w:color="auto" w:sz="4" w:space="0"/>
            </w:tcBorders>
            <w:shd w:val="clear" w:color="auto" w:fill="auto"/>
            <w:vAlign w:val="center"/>
          </w:tcPr>
          <w:p w14:paraId="458ABCC0">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1C49EBD3">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173F9B83">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467DF23">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2C3C7C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3276" w:type="pct"/>
            <w:tcBorders>
              <w:top w:val="nil"/>
              <w:left w:val="nil"/>
              <w:bottom w:val="single" w:color="auto" w:sz="4" w:space="0"/>
              <w:right w:val="single" w:color="auto" w:sz="4" w:space="0"/>
            </w:tcBorders>
            <w:shd w:val="clear" w:color="auto" w:fill="auto"/>
            <w:vAlign w:val="center"/>
          </w:tcPr>
          <w:p w14:paraId="5953E421">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6、采用标准开放SIP信令协议，可单独接入VOIP电话系统；</w:t>
            </w:r>
          </w:p>
        </w:tc>
        <w:tc>
          <w:tcPr>
            <w:tcW w:w="704" w:type="pct"/>
            <w:tcBorders>
              <w:top w:val="nil"/>
              <w:left w:val="nil"/>
              <w:bottom w:val="single" w:color="auto" w:sz="4" w:space="0"/>
              <w:right w:val="single" w:color="auto" w:sz="4" w:space="0"/>
            </w:tcBorders>
            <w:shd w:val="clear" w:color="auto" w:fill="auto"/>
            <w:vAlign w:val="center"/>
          </w:tcPr>
          <w:p w14:paraId="29957A34">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54987E8C">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0F4B5733">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245B379">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1A9AF0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3276" w:type="pct"/>
            <w:tcBorders>
              <w:top w:val="nil"/>
              <w:left w:val="nil"/>
              <w:bottom w:val="single" w:color="auto" w:sz="4" w:space="0"/>
              <w:right w:val="single" w:color="auto" w:sz="4" w:space="0"/>
            </w:tcBorders>
            <w:shd w:val="clear" w:color="auto" w:fill="auto"/>
            <w:vAlign w:val="center"/>
          </w:tcPr>
          <w:p w14:paraId="4791EF32">
            <w:pPr>
              <w:widowControl/>
              <w:jc w:val="left"/>
              <w:rPr>
                <w:rFonts w:hint="eastAsia" w:ascii="宋体" w:hAnsi="宋体" w:cs="宋体"/>
                <w:color w:val="000000"/>
                <w:kern w:val="0"/>
              </w:rPr>
            </w:pPr>
            <w:r>
              <w:rPr>
                <w:rFonts w:hint="eastAsia" w:ascii="宋体" w:hAnsi="宋体" w:cs="宋体"/>
                <w:color w:val="000000"/>
                <w:kern w:val="0"/>
              </w:rPr>
              <w:t>一键报警服务—1.1语音报警面板：</w:t>
            </w:r>
            <w:r>
              <w:rPr>
                <w:rFonts w:hint="eastAsia" w:ascii="宋体" w:hAnsi="宋体" w:cs="宋体"/>
                <w:color w:val="000000"/>
                <w:kern w:val="0"/>
              </w:rPr>
              <w:br w:type="textWrapping"/>
            </w:r>
            <w:r>
              <w:rPr>
                <w:rFonts w:hint="eastAsia" w:ascii="宋体" w:hAnsi="宋体" w:cs="宋体"/>
                <w:color w:val="000000"/>
                <w:kern w:val="0"/>
              </w:rPr>
              <w:t>7、应能保证能温度为-20℃～60℃和相对湿度≤90%RH的环境中正常运行；</w:t>
            </w:r>
          </w:p>
        </w:tc>
        <w:tc>
          <w:tcPr>
            <w:tcW w:w="704" w:type="pct"/>
            <w:tcBorders>
              <w:top w:val="nil"/>
              <w:left w:val="nil"/>
              <w:bottom w:val="single" w:color="auto" w:sz="4" w:space="0"/>
              <w:right w:val="single" w:color="auto" w:sz="4" w:space="0"/>
            </w:tcBorders>
            <w:shd w:val="clear" w:color="auto" w:fill="auto"/>
            <w:vAlign w:val="center"/>
          </w:tcPr>
          <w:p w14:paraId="741E6873">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4D139D6D">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56B37981">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5E5F49C">
        <w:tblPrEx>
          <w:tblCellMar>
            <w:top w:w="0" w:type="dxa"/>
            <w:left w:w="108" w:type="dxa"/>
            <w:bottom w:w="0" w:type="dxa"/>
            <w:right w:w="108" w:type="dxa"/>
          </w:tblCellMar>
        </w:tblPrEx>
        <w:trPr>
          <w:trHeight w:val="9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4AE7A3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3276" w:type="pct"/>
            <w:tcBorders>
              <w:top w:val="nil"/>
              <w:left w:val="nil"/>
              <w:bottom w:val="single" w:color="auto" w:sz="4" w:space="0"/>
              <w:right w:val="single" w:color="auto" w:sz="4" w:space="0"/>
            </w:tcBorders>
            <w:shd w:val="clear" w:color="auto" w:fill="auto"/>
            <w:vAlign w:val="center"/>
          </w:tcPr>
          <w:p w14:paraId="09F3E8BB">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8、▲应具有断电恢复功能：当断电恢复后，系统内设备可自动重启，断电前设置的参数信息应不丢失；（需提供具有CMA和CNAS标志的第三方检验机构出具的检验报告扫描件）</w:t>
            </w:r>
          </w:p>
        </w:tc>
        <w:tc>
          <w:tcPr>
            <w:tcW w:w="704" w:type="pct"/>
            <w:tcBorders>
              <w:top w:val="nil"/>
              <w:left w:val="nil"/>
              <w:bottom w:val="single" w:color="auto" w:sz="4" w:space="0"/>
              <w:right w:val="single" w:color="auto" w:sz="4" w:space="0"/>
            </w:tcBorders>
            <w:shd w:val="clear" w:color="auto" w:fill="auto"/>
            <w:vAlign w:val="center"/>
          </w:tcPr>
          <w:p w14:paraId="58529DBD">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28435532">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1CF089E9">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E7C751">
        <w:tblPrEx>
          <w:tblCellMar>
            <w:top w:w="0" w:type="dxa"/>
            <w:left w:w="108" w:type="dxa"/>
            <w:bottom w:w="0" w:type="dxa"/>
            <w:right w:w="108" w:type="dxa"/>
          </w:tblCellMar>
        </w:tblPrEx>
        <w:trPr>
          <w:trHeight w:val="9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1BB3F8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3276" w:type="pct"/>
            <w:tcBorders>
              <w:top w:val="nil"/>
              <w:left w:val="nil"/>
              <w:bottom w:val="single" w:color="auto" w:sz="4" w:space="0"/>
              <w:right w:val="single" w:color="auto" w:sz="4" w:space="0"/>
            </w:tcBorders>
            <w:shd w:val="clear" w:color="auto" w:fill="auto"/>
            <w:vAlign w:val="center"/>
          </w:tcPr>
          <w:p w14:paraId="22F39D19">
            <w:pPr>
              <w:widowControl/>
              <w:jc w:val="left"/>
              <w:rPr>
                <w:rFonts w:hint="eastAsia" w:ascii="宋体" w:hAnsi="宋体" w:cs="宋体"/>
                <w:b/>
                <w:bCs/>
                <w:color w:val="FF0000"/>
                <w:kern w:val="0"/>
              </w:rPr>
            </w:pPr>
            <w:r>
              <w:rPr>
                <w:rFonts w:hint="eastAsia" w:ascii="宋体" w:hAnsi="宋体" w:cs="宋体"/>
                <w:b/>
                <w:bCs/>
                <w:color w:val="FF0000"/>
                <w:kern w:val="0"/>
              </w:rPr>
              <w:t>一键报警服务—1.1语音报警面板：</w:t>
            </w:r>
            <w:r>
              <w:rPr>
                <w:rFonts w:hint="eastAsia" w:ascii="宋体" w:hAnsi="宋体" w:cs="宋体"/>
                <w:b/>
                <w:bCs/>
                <w:color w:val="FF0000"/>
                <w:kern w:val="0"/>
              </w:rPr>
              <w:br w:type="textWrapping"/>
            </w:r>
            <w:r>
              <w:rPr>
                <w:rFonts w:hint="eastAsia" w:ascii="宋体" w:hAnsi="宋体" w:cs="宋体"/>
                <w:b/>
                <w:bCs/>
                <w:color w:val="FF0000"/>
                <w:kern w:val="0"/>
              </w:rPr>
              <w:t>9、▲应支持电源电压在 AC220V土22V、50Hz士1HZ 范图内变化时，系统应能正常工作。（需提供具有CMA和CNAS标志的第三方检验机构出具的检验报告扫描件）</w:t>
            </w:r>
          </w:p>
        </w:tc>
        <w:tc>
          <w:tcPr>
            <w:tcW w:w="704" w:type="pct"/>
            <w:tcBorders>
              <w:top w:val="nil"/>
              <w:left w:val="nil"/>
              <w:bottom w:val="single" w:color="auto" w:sz="4" w:space="0"/>
              <w:right w:val="single" w:color="auto" w:sz="4" w:space="0"/>
            </w:tcBorders>
            <w:shd w:val="clear" w:color="auto" w:fill="auto"/>
            <w:vAlign w:val="center"/>
          </w:tcPr>
          <w:p w14:paraId="6B795704">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22D4927A">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1451EBDA">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1123B9D">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703478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3276" w:type="pct"/>
            <w:tcBorders>
              <w:top w:val="nil"/>
              <w:left w:val="nil"/>
              <w:bottom w:val="single" w:color="auto" w:sz="4" w:space="0"/>
              <w:right w:val="single" w:color="auto" w:sz="4" w:space="0"/>
            </w:tcBorders>
            <w:shd w:val="clear" w:color="auto" w:fill="auto"/>
            <w:vAlign w:val="center"/>
          </w:tcPr>
          <w:p w14:paraId="4B80BC38">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1、传感器类型：不低于1/2.7" Progressive Scan CMOS；</w:t>
            </w:r>
          </w:p>
        </w:tc>
        <w:tc>
          <w:tcPr>
            <w:tcW w:w="704" w:type="pct"/>
            <w:tcBorders>
              <w:top w:val="nil"/>
              <w:left w:val="nil"/>
              <w:bottom w:val="single" w:color="auto" w:sz="4" w:space="0"/>
              <w:right w:val="single" w:color="auto" w:sz="4" w:space="0"/>
            </w:tcBorders>
            <w:shd w:val="clear" w:color="auto" w:fill="auto"/>
            <w:vAlign w:val="center"/>
          </w:tcPr>
          <w:p w14:paraId="6032DC42">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5D754418">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2EC087DA">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E9C663B">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17BC6C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3276" w:type="pct"/>
            <w:tcBorders>
              <w:top w:val="nil"/>
              <w:left w:val="nil"/>
              <w:bottom w:val="single" w:color="auto" w:sz="4" w:space="0"/>
              <w:right w:val="single" w:color="auto" w:sz="4" w:space="0"/>
            </w:tcBorders>
            <w:shd w:val="clear" w:color="auto" w:fill="auto"/>
            <w:vAlign w:val="center"/>
          </w:tcPr>
          <w:p w14:paraId="40761685">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2、最低照度：彩色：≤0.01 Lux @（F1.2，AGC ON），0 Lux with IR；</w:t>
            </w:r>
          </w:p>
        </w:tc>
        <w:tc>
          <w:tcPr>
            <w:tcW w:w="704" w:type="pct"/>
            <w:tcBorders>
              <w:top w:val="nil"/>
              <w:left w:val="nil"/>
              <w:bottom w:val="single" w:color="auto" w:sz="4" w:space="0"/>
              <w:right w:val="single" w:color="auto" w:sz="4" w:space="0"/>
            </w:tcBorders>
            <w:shd w:val="clear" w:color="auto" w:fill="auto"/>
            <w:vAlign w:val="center"/>
          </w:tcPr>
          <w:p w14:paraId="1DB8BB19">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4C8BACE6">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289805DC">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3CA25DD">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0DA388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3276" w:type="pct"/>
            <w:tcBorders>
              <w:top w:val="nil"/>
              <w:left w:val="nil"/>
              <w:bottom w:val="single" w:color="auto" w:sz="4" w:space="0"/>
              <w:right w:val="single" w:color="auto" w:sz="4" w:space="0"/>
            </w:tcBorders>
            <w:shd w:val="clear" w:color="auto" w:fill="auto"/>
            <w:vAlign w:val="center"/>
          </w:tcPr>
          <w:p w14:paraId="35EB600F">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 xml:space="preserve">3、最大图像尺寸：≤2304 × 1296； </w:t>
            </w:r>
          </w:p>
        </w:tc>
        <w:tc>
          <w:tcPr>
            <w:tcW w:w="704" w:type="pct"/>
            <w:tcBorders>
              <w:top w:val="nil"/>
              <w:left w:val="nil"/>
              <w:bottom w:val="single" w:color="auto" w:sz="4" w:space="0"/>
              <w:right w:val="single" w:color="auto" w:sz="4" w:space="0"/>
            </w:tcBorders>
            <w:shd w:val="clear" w:color="auto" w:fill="auto"/>
            <w:vAlign w:val="center"/>
          </w:tcPr>
          <w:p w14:paraId="5126D8AB">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7A35253A">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06251911">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E28D4AA">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5B8FDC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3276" w:type="pct"/>
            <w:tcBorders>
              <w:top w:val="nil"/>
              <w:left w:val="nil"/>
              <w:bottom w:val="single" w:color="auto" w:sz="4" w:space="0"/>
              <w:right w:val="single" w:color="auto" w:sz="4" w:space="0"/>
            </w:tcBorders>
            <w:shd w:val="clear" w:color="auto" w:fill="auto"/>
            <w:vAlign w:val="center"/>
          </w:tcPr>
          <w:p w14:paraId="6B3F056A">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4、快门：不低于1/3 s~1/100,000 s；</w:t>
            </w:r>
          </w:p>
        </w:tc>
        <w:tc>
          <w:tcPr>
            <w:tcW w:w="704" w:type="pct"/>
            <w:tcBorders>
              <w:top w:val="nil"/>
              <w:left w:val="nil"/>
              <w:bottom w:val="single" w:color="auto" w:sz="4" w:space="0"/>
              <w:right w:val="single" w:color="auto" w:sz="4" w:space="0"/>
            </w:tcBorders>
            <w:shd w:val="clear" w:color="auto" w:fill="auto"/>
            <w:vAlign w:val="center"/>
          </w:tcPr>
          <w:p w14:paraId="17351DAE">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211F1081">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32DFBBE1">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3113857">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7E9B97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3276" w:type="pct"/>
            <w:tcBorders>
              <w:top w:val="nil"/>
              <w:left w:val="nil"/>
              <w:bottom w:val="single" w:color="auto" w:sz="4" w:space="0"/>
              <w:right w:val="single" w:color="auto" w:sz="4" w:space="0"/>
            </w:tcBorders>
            <w:shd w:val="clear" w:color="auto" w:fill="auto"/>
            <w:vAlign w:val="center"/>
          </w:tcPr>
          <w:p w14:paraId="1DB6CE91">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5、宽动态：需支持数字宽动态；</w:t>
            </w:r>
          </w:p>
        </w:tc>
        <w:tc>
          <w:tcPr>
            <w:tcW w:w="704" w:type="pct"/>
            <w:tcBorders>
              <w:top w:val="nil"/>
              <w:left w:val="nil"/>
              <w:bottom w:val="single" w:color="auto" w:sz="4" w:space="0"/>
              <w:right w:val="single" w:color="auto" w:sz="4" w:space="0"/>
            </w:tcBorders>
            <w:shd w:val="clear" w:color="auto" w:fill="auto"/>
            <w:vAlign w:val="center"/>
          </w:tcPr>
          <w:p w14:paraId="009F0702">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vAlign w:val="center"/>
          </w:tcPr>
          <w:p w14:paraId="13978B22">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vAlign w:val="center"/>
          </w:tcPr>
          <w:p w14:paraId="5ED3BDEF">
            <w:pPr>
              <w:widowControl/>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DA01B36">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6F8A3D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3276" w:type="pct"/>
            <w:tcBorders>
              <w:top w:val="nil"/>
              <w:left w:val="nil"/>
              <w:bottom w:val="single" w:color="auto" w:sz="4" w:space="0"/>
              <w:right w:val="single" w:color="auto" w:sz="4" w:space="0"/>
            </w:tcBorders>
            <w:shd w:val="clear" w:color="auto" w:fill="auto"/>
            <w:vAlign w:val="center"/>
          </w:tcPr>
          <w:p w14:paraId="6197E242">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6、日夜切换模式：需支持ICR红外滤片式；</w:t>
            </w:r>
          </w:p>
        </w:tc>
        <w:tc>
          <w:tcPr>
            <w:tcW w:w="704" w:type="pct"/>
            <w:tcBorders>
              <w:top w:val="nil"/>
              <w:left w:val="nil"/>
              <w:bottom w:val="single" w:color="auto" w:sz="4" w:space="0"/>
              <w:right w:val="single" w:color="auto" w:sz="4" w:space="0"/>
            </w:tcBorders>
            <w:shd w:val="clear" w:color="auto" w:fill="auto"/>
            <w:noWrap/>
            <w:vAlign w:val="bottom"/>
          </w:tcPr>
          <w:p w14:paraId="6D29BCF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50A4CC7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63BD9A1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CFD8CC1">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2FF716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3276" w:type="pct"/>
            <w:tcBorders>
              <w:top w:val="nil"/>
              <w:left w:val="nil"/>
              <w:bottom w:val="single" w:color="auto" w:sz="4" w:space="0"/>
              <w:right w:val="single" w:color="auto" w:sz="4" w:space="0"/>
            </w:tcBorders>
            <w:shd w:val="clear" w:color="auto" w:fill="auto"/>
            <w:vAlign w:val="center"/>
          </w:tcPr>
          <w:p w14:paraId="73E54F1C">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7、补光灯类型：需支持智能补光，可切换白光灯、红外灯；</w:t>
            </w:r>
          </w:p>
        </w:tc>
        <w:tc>
          <w:tcPr>
            <w:tcW w:w="704" w:type="pct"/>
            <w:tcBorders>
              <w:top w:val="nil"/>
              <w:left w:val="nil"/>
              <w:bottom w:val="single" w:color="auto" w:sz="4" w:space="0"/>
              <w:right w:val="single" w:color="auto" w:sz="4" w:space="0"/>
            </w:tcBorders>
            <w:shd w:val="clear" w:color="auto" w:fill="auto"/>
            <w:noWrap/>
            <w:vAlign w:val="bottom"/>
          </w:tcPr>
          <w:p w14:paraId="26A2375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5026D5C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404BB5B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F1D5FF1">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049856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3276" w:type="pct"/>
            <w:tcBorders>
              <w:top w:val="nil"/>
              <w:left w:val="nil"/>
              <w:bottom w:val="single" w:color="auto" w:sz="4" w:space="0"/>
              <w:right w:val="single" w:color="auto" w:sz="4" w:space="0"/>
            </w:tcBorders>
            <w:shd w:val="clear" w:color="auto" w:fill="auto"/>
            <w:vAlign w:val="center"/>
          </w:tcPr>
          <w:p w14:paraId="3D2C1FBA">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8、补光距离：需支持红外光最远可达30 m，白光最远可达30 m；</w:t>
            </w:r>
          </w:p>
        </w:tc>
        <w:tc>
          <w:tcPr>
            <w:tcW w:w="704" w:type="pct"/>
            <w:tcBorders>
              <w:top w:val="nil"/>
              <w:left w:val="nil"/>
              <w:bottom w:val="single" w:color="auto" w:sz="4" w:space="0"/>
              <w:right w:val="single" w:color="auto" w:sz="4" w:space="0"/>
            </w:tcBorders>
            <w:shd w:val="clear" w:color="auto" w:fill="auto"/>
            <w:noWrap/>
            <w:vAlign w:val="bottom"/>
          </w:tcPr>
          <w:p w14:paraId="5066F68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6ABB04A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07A84B8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055FB48">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0B1317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3276" w:type="pct"/>
            <w:tcBorders>
              <w:top w:val="nil"/>
              <w:left w:val="nil"/>
              <w:bottom w:val="single" w:color="auto" w:sz="4" w:space="0"/>
              <w:right w:val="single" w:color="auto" w:sz="4" w:space="0"/>
            </w:tcBorders>
            <w:shd w:val="clear" w:color="auto" w:fill="auto"/>
            <w:vAlign w:val="center"/>
          </w:tcPr>
          <w:p w14:paraId="5B7725F6">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9、防补光过曝：需支持；</w:t>
            </w:r>
          </w:p>
        </w:tc>
        <w:tc>
          <w:tcPr>
            <w:tcW w:w="704" w:type="pct"/>
            <w:tcBorders>
              <w:top w:val="nil"/>
              <w:left w:val="nil"/>
              <w:bottom w:val="single" w:color="auto" w:sz="4" w:space="0"/>
              <w:right w:val="single" w:color="auto" w:sz="4" w:space="0"/>
            </w:tcBorders>
            <w:shd w:val="clear" w:color="auto" w:fill="auto"/>
            <w:noWrap/>
            <w:vAlign w:val="bottom"/>
          </w:tcPr>
          <w:p w14:paraId="7491701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1DBD672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5AE8538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01AEF89">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1B3E95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3276" w:type="pct"/>
            <w:tcBorders>
              <w:top w:val="nil"/>
              <w:left w:val="nil"/>
              <w:bottom w:val="single" w:color="auto" w:sz="4" w:space="0"/>
              <w:right w:val="single" w:color="auto" w:sz="4" w:space="0"/>
            </w:tcBorders>
            <w:shd w:val="clear" w:color="auto" w:fill="auto"/>
            <w:vAlign w:val="center"/>
          </w:tcPr>
          <w:p w14:paraId="39F8AA65">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10、红外波长范围：≤850 nm；</w:t>
            </w:r>
          </w:p>
        </w:tc>
        <w:tc>
          <w:tcPr>
            <w:tcW w:w="704" w:type="pct"/>
            <w:tcBorders>
              <w:top w:val="nil"/>
              <w:left w:val="nil"/>
              <w:bottom w:val="single" w:color="auto" w:sz="4" w:space="0"/>
              <w:right w:val="single" w:color="auto" w:sz="4" w:space="0"/>
            </w:tcBorders>
            <w:shd w:val="clear" w:color="auto" w:fill="auto"/>
            <w:noWrap/>
            <w:vAlign w:val="bottom"/>
          </w:tcPr>
          <w:p w14:paraId="67BA638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05B9FC9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312D090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A1789F5">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2D29D0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3276" w:type="pct"/>
            <w:tcBorders>
              <w:top w:val="nil"/>
              <w:left w:val="nil"/>
              <w:bottom w:val="single" w:color="auto" w:sz="4" w:space="0"/>
              <w:right w:val="single" w:color="auto" w:sz="4" w:space="0"/>
            </w:tcBorders>
            <w:shd w:val="clear" w:color="auto" w:fill="auto"/>
            <w:vAlign w:val="center"/>
          </w:tcPr>
          <w:p w14:paraId="71918235">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11、主码流帧率分辨率：不低于50 Hz：25 fps（2304 × 1296，1920 × 1080，1280 × 720）；</w:t>
            </w:r>
          </w:p>
        </w:tc>
        <w:tc>
          <w:tcPr>
            <w:tcW w:w="704" w:type="pct"/>
            <w:tcBorders>
              <w:top w:val="nil"/>
              <w:left w:val="nil"/>
              <w:bottom w:val="single" w:color="auto" w:sz="4" w:space="0"/>
              <w:right w:val="single" w:color="auto" w:sz="4" w:space="0"/>
            </w:tcBorders>
            <w:shd w:val="clear" w:color="auto" w:fill="auto"/>
            <w:noWrap/>
            <w:vAlign w:val="bottom"/>
          </w:tcPr>
          <w:p w14:paraId="1828D42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2F1F241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3C9A631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4345DB7">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2E17EF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3276" w:type="pct"/>
            <w:tcBorders>
              <w:top w:val="nil"/>
              <w:left w:val="nil"/>
              <w:bottom w:val="single" w:color="auto" w:sz="4" w:space="0"/>
              <w:right w:val="single" w:color="auto" w:sz="4" w:space="0"/>
            </w:tcBorders>
            <w:shd w:val="clear" w:color="auto" w:fill="auto"/>
            <w:vAlign w:val="center"/>
          </w:tcPr>
          <w:p w14:paraId="5A875432">
            <w:pPr>
              <w:widowControl/>
              <w:jc w:val="left"/>
              <w:rPr>
                <w:rFonts w:hint="eastAsia" w:ascii="宋体" w:hAnsi="宋体" w:cs="宋体"/>
                <w:color w:val="000000"/>
                <w:kern w:val="0"/>
              </w:rPr>
            </w:pPr>
            <w:r>
              <w:rPr>
                <w:rFonts w:hint="eastAsia" w:ascii="宋体" w:hAnsi="宋体" w:cs="宋体"/>
                <w:color w:val="000000"/>
                <w:kern w:val="0"/>
              </w:rPr>
              <w:t>视频监控服务—2.1摄像机（枪机）：</w:t>
            </w:r>
            <w:r>
              <w:rPr>
                <w:rFonts w:hint="eastAsia" w:ascii="宋体" w:hAnsi="宋体" w:cs="宋体"/>
                <w:color w:val="000000"/>
                <w:kern w:val="0"/>
              </w:rPr>
              <w:br w:type="textWrapping"/>
            </w:r>
            <w:r>
              <w:rPr>
                <w:rFonts w:hint="eastAsia" w:ascii="宋体" w:hAnsi="宋体" w:cs="宋体"/>
                <w:color w:val="000000"/>
                <w:kern w:val="0"/>
              </w:rPr>
              <w:t>12、子码流帧率分辨率：不低于50 Hz：25 fps（640 × 480，640 × 360）。</w:t>
            </w:r>
          </w:p>
        </w:tc>
        <w:tc>
          <w:tcPr>
            <w:tcW w:w="704" w:type="pct"/>
            <w:tcBorders>
              <w:top w:val="nil"/>
              <w:left w:val="nil"/>
              <w:bottom w:val="single" w:color="auto" w:sz="4" w:space="0"/>
              <w:right w:val="single" w:color="auto" w:sz="4" w:space="0"/>
            </w:tcBorders>
            <w:shd w:val="clear" w:color="auto" w:fill="auto"/>
            <w:noWrap/>
            <w:vAlign w:val="bottom"/>
          </w:tcPr>
          <w:p w14:paraId="035E67B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2B0F09E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2D3963A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F404D6D">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74D3DF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3276" w:type="pct"/>
            <w:tcBorders>
              <w:top w:val="nil"/>
              <w:left w:val="nil"/>
              <w:bottom w:val="single" w:color="auto" w:sz="4" w:space="0"/>
              <w:right w:val="single" w:color="auto" w:sz="4" w:space="0"/>
            </w:tcBorders>
            <w:shd w:val="clear" w:color="auto" w:fill="auto"/>
            <w:vAlign w:val="center"/>
          </w:tcPr>
          <w:p w14:paraId="6E9AAA65">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1、最高分辨率可达≥1920 × 1080 @25 fps，在该分辨率下可输出实时图像；</w:t>
            </w:r>
          </w:p>
        </w:tc>
        <w:tc>
          <w:tcPr>
            <w:tcW w:w="704" w:type="pct"/>
            <w:tcBorders>
              <w:top w:val="nil"/>
              <w:left w:val="nil"/>
              <w:bottom w:val="single" w:color="auto" w:sz="4" w:space="0"/>
              <w:right w:val="single" w:color="auto" w:sz="4" w:space="0"/>
            </w:tcBorders>
            <w:shd w:val="clear" w:color="auto" w:fill="auto"/>
            <w:noWrap/>
            <w:vAlign w:val="bottom"/>
          </w:tcPr>
          <w:p w14:paraId="3C7590D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76AFAED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563C5CD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F21FE38">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59E232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3276" w:type="pct"/>
            <w:tcBorders>
              <w:top w:val="nil"/>
              <w:left w:val="nil"/>
              <w:bottom w:val="single" w:color="auto" w:sz="4" w:space="0"/>
              <w:right w:val="single" w:color="auto" w:sz="4" w:space="0"/>
            </w:tcBorders>
            <w:shd w:val="clear" w:color="auto" w:fill="auto"/>
            <w:vAlign w:val="center"/>
          </w:tcPr>
          <w:p w14:paraId="37804BA2">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2、应支持用户登录锁定机制，及密码复杂度提示；</w:t>
            </w:r>
          </w:p>
        </w:tc>
        <w:tc>
          <w:tcPr>
            <w:tcW w:w="704" w:type="pct"/>
            <w:tcBorders>
              <w:top w:val="nil"/>
              <w:left w:val="nil"/>
              <w:bottom w:val="single" w:color="auto" w:sz="4" w:space="0"/>
              <w:right w:val="single" w:color="auto" w:sz="4" w:space="0"/>
            </w:tcBorders>
            <w:shd w:val="clear" w:color="auto" w:fill="auto"/>
            <w:noWrap/>
            <w:vAlign w:val="bottom"/>
          </w:tcPr>
          <w:p w14:paraId="492F256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1B04045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3CC5FC3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43C6EC1">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0A0117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3276" w:type="pct"/>
            <w:tcBorders>
              <w:top w:val="nil"/>
              <w:left w:val="nil"/>
              <w:bottom w:val="single" w:color="auto" w:sz="4" w:space="0"/>
              <w:right w:val="single" w:color="auto" w:sz="4" w:space="0"/>
            </w:tcBorders>
            <w:shd w:val="clear" w:color="auto" w:fill="auto"/>
            <w:vAlign w:val="center"/>
          </w:tcPr>
          <w:p w14:paraId="1395F00F">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3、应支持≥2项智能侦测：越界侦测，区域入侵侦测；</w:t>
            </w:r>
          </w:p>
        </w:tc>
        <w:tc>
          <w:tcPr>
            <w:tcW w:w="704" w:type="pct"/>
            <w:tcBorders>
              <w:top w:val="nil"/>
              <w:left w:val="nil"/>
              <w:bottom w:val="single" w:color="auto" w:sz="4" w:space="0"/>
              <w:right w:val="single" w:color="auto" w:sz="4" w:space="0"/>
            </w:tcBorders>
            <w:shd w:val="clear" w:color="auto" w:fill="auto"/>
            <w:noWrap/>
            <w:vAlign w:val="bottom"/>
          </w:tcPr>
          <w:p w14:paraId="7A2FD23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48E9049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090423B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836D83D">
        <w:tblPrEx>
          <w:tblCellMar>
            <w:top w:w="0" w:type="dxa"/>
            <w:left w:w="108" w:type="dxa"/>
            <w:bottom w:w="0" w:type="dxa"/>
            <w:right w:w="108" w:type="dxa"/>
          </w:tblCellMar>
        </w:tblPrEx>
        <w:trPr>
          <w:trHeight w:val="9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18380E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3276" w:type="pct"/>
            <w:tcBorders>
              <w:top w:val="nil"/>
              <w:left w:val="nil"/>
              <w:bottom w:val="single" w:color="auto" w:sz="4" w:space="0"/>
              <w:right w:val="single" w:color="auto" w:sz="4" w:space="0"/>
            </w:tcBorders>
            <w:shd w:val="clear" w:color="auto" w:fill="auto"/>
            <w:vAlign w:val="center"/>
          </w:tcPr>
          <w:p w14:paraId="6C4D80CC">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4、应支持ROI感兴趣区域增强编码，Smart265/264编码，可根据场景情况自适应调整码率分配，有效节省存储成本；</w:t>
            </w:r>
          </w:p>
        </w:tc>
        <w:tc>
          <w:tcPr>
            <w:tcW w:w="704" w:type="pct"/>
            <w:tcBorders>
              <w:top w:val="nil"/>
              <w:left w:val="nil"/>
              <w:bottom w:val="single" w:color="auto" w:sz="4" w:space="0"/>
              <w:right w:val="single" w:color="auto" w:sz="4" w:space="0"/>
            </w:tcBorders>
            <w:shd w:val="clear" w:color="auto" w:fill="auto"/>
            <w:noWrap/>
            <w:vAlign w:val="bottom"/>
          </w:tcPr>
          <w:p w14:paraId="795F0A5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1E91AE5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55D705D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4DCDAEB">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505CB3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3276" w:type="pct"/>
            <w:tcBorders>
              <w:top w:val="nil"/>
              <w:left w:val="nil"/>
              <w:bottom w:val="single" w:color="auto" w:sz="4" w:space="0"/>
              <w:right w:val="single" w:color="auto" w:sz="4" w:space="0"/>
            </w:tcBorders>
            <w:shd w:val="clear" w:color="auto" w:fill="auto"/>
            <w:vAlign w:val="center"/>
          </w:tcPr>
          <w:p w14:paraId="7EC97E0A">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5、应支持背光补偿，强光抑制，3D数字降噪，适应不同使用环境；</w:t>
            </w:r>
          </w:p>
        </w:tc>
        <w:tc>
          <w:tcPr>
            <w:tcW w:w="704" w:type="pct"/>
            <w:tcBorders>
              <w:top w:val="nil"/>
              <w:left w:val="nil"/>
              <w:bottom w:val="single" w:color="auto" w:sz="4" w:space="0"/>
              <w:right w:val="single" w:color="auto" w:sz="4" w:space="0"/>
            </w:tcBorders>
            <w:shd w:val="clear" w:color="auto" w:fill="auto"/>
            <w:noWrap/>
            <w:vAlign w:val="bottom"/>
          </w:tcPr>
          <w:p w14:paraId="7BABA3A1">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3C63A81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229DB35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C3E49FB">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41C6B4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3276" w:type="pct"/>
            <w:tcBorders>
              <w:top w:val="nil"/>
              <w:left w:val="nil"/>
              <w:bottom w:val="single" w:color="auto" w:sz="4" w:space="0"/>
              <w:right w:val="single" w:color="auto" w:sz="4" w:space="0"/>
            </w:tcBorders>
            <w:shd w:val="clear" w:color="auto" w:fill="auto"/>
            <w:vAlign w:val="center"/>
          </w:tcPr>
          <w:p w14:paraId="4C167BB9">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6、应支持开放型网络视频接口，ISAPI，SDK，GB28181协议；</w:t>
            </w:r>
          </w:p>
        </w:tc>
        <w:tc>
          <w:tcPr>
            <w:tcW w:w="704" w:type="pct"/>
            <w:tcBorders>
              <w:top w:val="nil"/>
              <w:left w:val="nil"/>
              <w:bottom w:val="single" w:color="auto" w:sz="4" w:space="0"/>
              <w:right w:val="single" w:color="auto" w:sz="4" w:space="0"/>
            </w:tcBorders>
            <w:shd w:val="clear" w:color="auto" w:fill="auto"/>
            <w:noWrap/>
            <w:vAlign w:val="bottom"/>
          </w:tcPr>
          <w:p w14:paraId="54C0D7C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0602955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18EC8B7A">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FDA9745">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7139E3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3276" w:type="pct"/>
            <w:tcBorders>
              <w:top w:val="nil"/>
              <w:left w:val="nil"/>
              <w:bottom w:val="single" w:color="auto" w:sz="4" w:space="0"/>
              <w:right w:val="single" w:color="auto" w:sz="4" w:space="0"/>
            </w:tcBorders>
            <w:shd w:val="clear" w:color="auto" w:fill="auto"/>
            <w:vAlign w:val="center"/>
          </w:tcPr>
          <w:p w14:paraId="7C77BCD3">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7、应采用高效阵列红外灯，使用寿命长，红外照射距离最远可达≥30 m；</w:t>
            </w:r>
          </w:p>
        </w:tc>
        <w:tc>
          <w:tcPr>
            <w:tcW w:w="704" w:type="pct"/>
            <w:tcBorders>
              <w:top w:val="nil"/>
              <w:left w:val="nil"/>
              <w:bottom w:val="single" w:color="auto" w:sz="4" w:space="0"/>
              <w:right w:val="single" w:color="auto" w:sz="4" w:space="0"/>
            </w:tcBorders>
            <w:shd w:val="clear" w:color="auto" w:fill="auto"/>
            <w:noWrap/>
            <w:vAlign w:val="bottom"/>
          </w:tcPr>
          <w:p w14:paraId="3BB73CE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3A7632C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56F98570">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9586756">
        <w:tblPrEx>
          <w:tblCellMar>
            <w:top w:w="0" w:type="dxa"/>
            <w:left w:w="108" w:type="dxa"/>
            <w:bottom w:w="0" w:type="dxa"/>
            <w:right w:w="108" w:type="dxa"/>
          </w:tblCellMar>
        </w:tblPrEx>
        <w:trPr>
          <w:trHeight w:val="600" w:hRule="atLeast"/>
        </w:trPr>
        <w:tc>
          <w:tcPr>
            <w:tcW w:w="241" w:type="pct"/>
            <w:tcBorders>
              <w:top w:val="nil"/>
              <w:left w:val="single" w:color="auto" w:sz="4" w:space="0"/>
              <w:bottom w:val="single" w:color="auto" w:sz="4" w:space="0"/>
              <w:right w:val="single" w:color="auto" w:sz="4" w:space="0"/>
            </w:tcBorders>
            <w:shd w:val="clear" w:color="auto" w:fill="auto"/>
            <w:vAlign w:val="center"/>
          </w:tcPr>
          <w:p w14:paraId="0813AA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3276" w:type="pct"/>
            <w:tcBorders>
              <w:top w:val="nil"/>
              <w:left w:val="nil"/>
              <w:bottom w:val="single" w:color="auto" w:sz="4" w:space="0"/>
              <w:right w:val="single" w:color="auto" w:sz="4" w:space="0"/>
            </w:tcBorders>
            <w:shd w:val="clear" w:color="auto" w:fill="auto"/>
            <w:vAlign w:val="center"/>
          </w:tcPr>
          <w:p w14:paraId="2752BDC4">
            <w:pPr>
              <w:widowControl/>
              <w:jc w:val="left"/>
              <w:rPr>
                <w:rFonts w:hint="eastAsia" w:ascii="宋体" w:hAnsi="宋体" w:cs="宋体"/>
                <w:color w:val="000000"/>
                <w:kern w:val="0"/>
              </w:rPr>
            </w:pPr>
            <w:r>
              <w:rPr>
                <w:rFonts w:hint="eastAsia" w:ascii="宋体" w:hAnsi="宋体" w:cs="宋体"/>
                <w:color w:val="000000"/>
                <w:kern w:val="0"/>
              </w:rPr>
              <w:t>视频监控服务—2.2摄像机（半球）：</w:t>
            </w:r>
            <w:r>
              <w:rPr>
                <w:rFonts w:hint="eastAsia" w:ascii="宋体" w:hAnsi="宋体" w:cs="宋体"/>
                <w:color w:val="000000"/>
                <w:kern w:val="0"/>
              </w:rPr>
              <w:br w:type="textWrapping"/>
            </w:r>
            <w:r>
              <w:rPr>
                <w:rFonts w:hint="eastAsia" w:ascii="宋体" w:hAnsi="宋体" w:cs="宋体"/>
                <w:color w:val="000000"/>
                <w:kern w:val="0"/>
              </w:rPr>
              <w:t>8、符合≥IP66防尘防水设计，可靠性高。</w:t>
            </w:r>
          </w:p>
        </w:tc>
        <w:tc>
          <w:tcPr>
            <w:tcW w:w="704" w:type="pct"/>
            <w:tcBorders>
              <w:top w:val="nil"/>
              <w:left w:val="nil"/>
              <w:bottom w:val="single" w:color="auto" w:sz="4" w:space="0"/>
              <w:right w:val="single" w:color="auto" w:sz="4" w:space="0"/>
            </w:tcBorders>
            <w:shd w:val="clear" w:color="auto" w:fill="auto"/>
            <w:noWrap/>
            <w:vAlign w:val="bottom"/>
          </w:tcPr>
          <w:p w14:paraId="05014B6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63" w:type="pct"/>
            <w:tcBorders>
              <w:top w:val="nil"/>
              <w:left w:val="nil"/>
              <w:bottom w:val="single" w:color="auto" w:sz="4" w:space="0"/>
              <w:right w:val="single" w:color="auto" w:sz="4" w:space="0"/>
            </w:tcBorders>
            <w:shd w:val="clear" w:color="auto" w:fill="auto"/>
            <w:noWrap/>
            <w:vAlign w:val="bottom"/>
          </w:tcPr>
          <w:p w14:paraId="67A840E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315" w:type="pct"/>
            <w:tcBorders>
              <w:top w:val="nil"/>
              <w:left w:val="nil"/>
              <w:bottom w:val="single" w:color="auto" w:sz="4" w:space="0"/>
              <w:right w:val="single" w:color="auto" w:sz="4" w:space="0"/>
            </w:tcBorders>
            <w:shd w:val="clear" w:color="auto" w:fill="auto"/>
            <w:noWrap/>
            <w:vAlign w:val="bottom"/>
          </w:tcPr>
          <w:p w14:paraId="6BAE8A8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14:paraId="66C3AAA6">
      <w:pPr>
        <w:pStyle w:val="4"/>
        <w:jc w:val="center"/>
        <w:rPr>
          <w:rFonts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w:t>
      </w:r>
      <w:bookmarkStart w:id="58" w:name="_Hlk72062872"/>
      <w:r>
        <w:rPr>
          <w:rFonts w:hint="eastAsia" w:ascii="黑体" w:eastAsia="黑体"/>
          <w:b w:val="0"/>
          <w:bCs w:val="0"/>
          <w:sz w:val="24"/>
          <w:szCs w:val="20"/>
        </w:rPr>
        <w:t>投标人认为需要加以说明的其他内容</w:t>
      </w:r>
      <w:bookmarkEnd w:id="58"/>
    </w:p>
    <w:p w14:paraId="20B2373C">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391C69C">
      <w:pPr>
        <w:widowControl/>
        <w:jc w:val="center"/>
        <w:rPr>
          <w:rFonts w:ascii="黑体" w:hAnsi="宋体" w:eastAsia="黑体"/>
          <w:kern w:val="0"/>
          <w:sz w:val="24"/>
          <w:szCs w:val="20"/>
        </w:rPr>
      </w:pPr>
    </w:p>
    <w:p w14:paraId="1D42B71E">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14:paraId="02C12784">
      <w:pPr>
        <w:ind w:firstLine="422" w:firstLineChars="200"/>
        <w:rPr>
          <w:b/>
        </w:rPr>
      </w:pPr>
      <w:r>
        <w:rPr>
          <w:rFonts w:hint="eastAsia"/>
          <w:b/>
        </w:rPr>
        <w:t>一、本公司已充分知悉“隐瞒真实情况，提供虚假资料”的法定情形，相关情形包括但不限于：</w:t>
      </w:r>
    </w:p>
    <w:p w14:paraId="7DE57309">
      <w:pPr>
        <w:ind w:firstLine="420" w:firstLineChars="200"/>
      </w:pPr>
      <w:r>
        <w:rPr>
          <w:rFonts w:hint="eastAsia"/>
        </w:rPr>
        <w:t>（一）通过转让或者租借等方式从其他单位获取资格或者资质证书投标的。</w:t>
      </w:r>
    </w:p>
    <w:p w14:paraId="4682BBF3">
      <w:pPr>
        <w:ind w:firstLine="420" w:firstLineChars="200"/>
      </w:pPr>
      <w:r>
        <w:rPr>
          <w:rFonts w:hint="eastAsia"/>
        </w:rPr>
        <w:t>（二）由其他单位或者其他单位负责人在投标供应商编制的投标文件上加盖印章或者签字的。</w:t>
      </w:r>
    </w:p>
    <w:p w14:paraId="2ED2AAED">
      <w:pPr>
        <w:ind w:firstLine="420" w:firstLineChars="200"/>
      </w:pPr>
      <w:r>
        <w:rPr>
          <w:rFonts w:hint="eastAsia"/>
        </w:rPr>
        <w:t>（三）项目负责人或者主要技术人员不是本单位人员的。</w:t>
      </w:r>
    </w:p>
    <w:p w14:paraId="60561862">
      <w:pPr>
        <w:ind w:firstLine="420" w:firstLineChars="200"/>
      </w:pPr>
      <w:r>
        <w:rPr>
          <w:rFonts w:hint="eastAsia"/>
        </w:rPr>
        <w:t>（四）投标保证金不是从投标供应商基本账户转出的。</w:t>
      </w:r>
    </w:p>
    <w:p w14:paraId="3BB5CB36">
      <w:pPr>
        <w:ind w:firstLine="420" w:firstLineChars="200"/>
      </w:pPr>
      <w:r>
        <w:rPr>
          <w:rFonts w:hint="eastAsia"/>
        </w:rPr>
        <w:t>（五）其他隐瞒真实情况、提供虚假资料的行为。</w:t>
      </w:r>
    </w:p>
    <w:p w14:paraId="0E46588A">
      <w:pPr>
        <w:ind w:firstLine="422" w:firstLineChars="200"/>
        <w:rPr>
          <w:b/>
        </w:rPr>
      </w:pPr>
      <w:r>
        <w:rPr>
          <w:rFonts w:hint="eastAsia"/>
          <w:b/>
        </w:rPr>
        <w:t>二、本公司已充分知悉“与其他采购参加人串通投标”的法定情形，相关情形包括但不限于：</w:t>
      </w:r>
    </w:p>
    <w:p w14:paraId="695C4FAB">
      <w:pPr>
        <w:ind w:firstLine="420" w:firstLineChars="200"/>
      </w:pPr>
      <w:r>
        <w:rPr>
          <w:rFonts w:hint="eastAsia"/>
        </w:rPr>
        <w:t>（一）投标供应商之间相互约定给予未中标的供应商利益补偿。</w:t>
      </w:r>
    </w:p>
    <w:p w14:paraId="6F474EB1">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25ABDF01">
      <w:pPr>
        <w:ind w:firstLine="420" w:firstLineChars="200"/>
      </w:pPr>
      <w:r>
        <w:rPr>
          <w:rFonts w:hint="eastAsia"/>
        </w:rPr>
        <w:t>（三）不同投标供应商的投标文件由同一单位或者同一人编制，或者由同一人分阶段参与编制的。</w:t>
      </w:r>
    </w:p>
    <w:p w14:paraId="320B9620">
      <w:pPr>
        <w:ind w:firstLine="420" w:firstLineChars="200"/>
      </w:pPr>
      <w:r>
        <w:rPr>
          <w:rFonts w:hint="eastAsia"/>
        </w:rPr>
        <w:t>（四）不同投标供应商的投标文件或部分投标文件相互混装。</w:t>
      </w:r>
    </w:p>
    <w:p w14:paraId="24C8991D">
      <w:pPr>
        <w:ind w:firstLine="420" w:firstLineChars="200"/>
      </w:pPr>
      <w:r>
        <w:rPr>
          <w:rFonts w:hint="eastAsia"/>
        </w:rPr>
        <w:t>（五）不同投标供应商的投标文件内容存在非正常一致。</w:t>
      </w:r>
    </w:p>
    <w:p w14:paraId="05401BDF">
      <w:pPr>
        <w:ind w:firstLine="420" w:firstLineChars="200"/>
      </w:pPr>
      <w:r>
        <w:rPr>
          <w:rFonts w:hint="eastAsia"/>
        </w:rPr>
        <w:t>（六）由同一单位工作人员为两家以上（含两家）供应商进行同一项投标活动的。</w:t>
      </w:r>
    </w:p>
    <w:p w14:paraId="27AD9714">
      <w:pPr>
        <w:ind w:firstLine="420" w:firstLineChars="200"/>
      </w:pPr>
      <w:r>
        <w:rPr>
          <w:rFonts w:hint="eastAsia"/>
        </w:rPr>
        <w:t>（七）不同投标人的投标报价呈规律性差异。</w:t>
      </w:r>
    </w:p>
    <w:p w14:paraId="59B48638">
      <w:pPr>
        <w:ind w:firstLine="420" w:firstLineChars="200"/>
      </w:pPr>
      <w:r>
        <w:rPr>
          <w:rFonts w:hint="eastAsia"/>
        </w:rPr>
        <w:t>（八）不同投标人的投标保证金从同一单位或者个人的账户转出。</w:t>
      </w:r>
    </w:p>
    <w:p w14:paraId="5B46D3BF">
      <w:pPr>
        <w:ind w:firstLine="420" w:firstLineChars="200"/>
      </w:pPr>
      <w:r>
        <w:rPr>
          <w:rFonts w:hint="eastAsia"/>
        </w:rPr>
        <w:t>（九）主管部门依照法律、法规认定的其他情形。</w:t>
      </w:r>
    </w:p>
    <w:p w14:paraId="030188E7">
      <w:pPr>
        <w:ind w:firstLine="422" w:firstLineChars="200"/>
        <w:rPr>
          <w:b/>
        </w:rPr>
      </w:pPr>
      <w:r>
        <w:rPr>
          <w:rFonts w:hint="eastAsia"/>
          <w:b/>
        </w:rPr>
        <w:t>三、本公司已充分知悉下列情形所对应的法律风险，并在投标前已对相关风险事项进行排查。</w:t>
      </w:r>
    </w:p>
    <w:p w14:paraId="1A2A07F2">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3F82FA45">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705CD7AC">
      <w:pPr>
        <w:ind w:firstLine="420" w:firstLineChars="200"/>
      </w:pPr>
      <w:r>
        <w:rPr>
          <w:rFonts w:hint="eastAsia"/>
        </w:rPr>
        <w:t>（三）对于涉及安全生产、特种作业、抢险救灾、防疫等政府采购项目，供应商实施提供虚假资料、串通投标等违法行为的，主管部门将依法从严处理。</w:t>
      </w:r>
    </w:p>
    <w:p w14:paraId="552AAD6E">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13585D4">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5A74017">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EB9915C">
      <w:pPr>
        <w:ind w:firstLine="422" w:firstLineChars="200"/>
        <w:rPr>
          <w:b/>
        </w:rPr>
      </w:pPr>
      <w:r>
        <w:rPr>
          <w:rFonts w:hint="eastAsia"/>
          <w:b/>
        </w:rPr>
        <w:t>四、本公司已充分知悉政府采购违法、违规行为的法律后果。</w:t>
      </w:r>
    </w:p>
    <w:p w14:paraId="7E5ACCE1">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279C698">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9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8BDB09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4C02E4F">
            <w:pPr>
              <w:autoSpaceDE w:val="0"/>
              <w:autoSpaceDN w:val="0"/>
              <w:spacing w:line="400" w:lineRule="exact"/>
              <w:ind w:firstLine="1866"/>
              <w:rPr>
                <w:rFonts w:ascii="宋体" w:hAnsi="宋体" w:eastAsiaTheme="minorEastAsia"/>
                <w:spacing w:val="-4"/>
                <w:kern w:val="0"/>
                <w:szCs w:val="21"/>
              </w:rPr>
            </w:pPr>
          </w:p>
        </w:tc>
      </w:tr>
      <w:tr w14:paraId="74144CF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70AF0E3">
            <w:pPr>
              <w:autoSpaceDE w:val="0"/>
              <w:autoSpaceDN w:val="0"/>
              <w:spacing w:line="400" w:lineRule="exact"/>
              <w:ind w:firstLine="1866"/>
              <w:rPr>
                <w:rFonts w:ascii="宋体" w:hAnsi="宋体" w:eastAsiaTheme="minorEastAsia"/>
                <w:spacing w:val="-4"/>
                <w:kern w:val="0"/>
                <w:szCs w:val="21"/>
              </w:rPr>
            </w:pPr>
          </w:p>
        </w:tc>
      </w:tr>
      <w:tr w14:paraId="4B2F8DF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349E609">
            <w:pPr>
              <w:autoSpaceDE w:val="0"/>
              <w:autoSpaceDN w:val="0"/>
              <w:spacing w:line="400" w:lineRule="exact"/>
              <w:ind w:firstLine="1866"/>
              <w:rPr>
                <w:rFonts w:ascii="宋体" w:hAnsi="宋体" w:eastAsiaTheme="minorEastAsia"/>
                <w:spacing w:val="-4"/>
                <w:kern w:val="0"/>
                <w:szCs w:val="21"/>
              </w:rPr>
            </w:pPr>
          </w:p>
        </w:tc>
      </w:tr>
      <w:tr w14:paraId="55E0226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A08CB18">
            <w:pPr>
              <w:autoSpaceDE w:val="0"/>
              <w:autoSpaceDN w:val="0"/>
              <w:spacing w:line="400" w:lineRule="exact"/>
              <w:ind w:firstLine="1866"/>
              <w:rPr>
                <w:rFonts w:ascii="宋体" w:hAnsi="宋体" w:eastAsiaTheme="minorEastAsia"/>
                <w:spacing w:val="-4"/>
                <w:kern w:val="0"/>
                <w:szCs w:val="21"/>
              </w:rPr>
            </w:pPr>
          </w:p>
        </w:tc>
      </w:tr>
    </w:tbl>
    <w:p w14:paraId="1C9D1E0B">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059646C4">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6F079319">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48138DF2">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14:paraId="0BE82090">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FD4ACC6">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5255610F">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7A8A7183">
      <w:pPr>
        <w:widowControl/>
        <w:autoSpaceDE w:val="0"/>
        <w:autoSpaceDN w:val="0"/>
        <w:spacing w:line="400" w:lineRule="exact"/>
        <w:ind w:right="1414" w:firstLine="480" w:firstLineChars="200"/>
        <w:jc w:val="right"/>
        <w:rPr>
          <w:rFonts w:eastAsiaTheme="minorEastAsia"/>
          <w:kern w:val="0"/>
          <w:sz w:val="24"/>
        </w:rPr>
      </w:pPr>
    </w:p>
    <w:p w14:paraId="2EF10E51">
      <w:pPr>
        <w:widowControl/>
        <w:autoSpaceDE w:val="0"/>
        <w:autoSpaceDN w:val="0"/>
        <w:spacing w:line="400" w:lineRule="exact"/>
        <w:ind w:right="1414" w:firstLine="480" w:firstLineChars="200"/>
        <w:jc w:val="right"/>
        <w:rPr>
          <w:rFonts w:eastAsiaTheme="minorEastAsia"/>
          <w:kern w:val="0"/>
          <w:sz w:val="24"/>
        </w:rPr>
      </w:pPr>
    </w:p>
    <w:p w14:paraId="77362974">
      <w:pPr>
        <w:widowControl/>
        <w:autoSpaceDE w:val="0"/>
        <w:autoSpaceDN w:val="0"/>
        <w:spacing w:line="400" w:lineRule="exact"/>
        <w:ind w:right="1414" w:firstLine="480" w:firstLineChars="200"/>
        <w:jc w:val="right"/>
        <w:rPr>
          <w:rFonts w:eastAsiaTheme="minorEastAsia"/>
          <w:kern w:val="0"/>
          <w:sz w:val="24"/>
        </w:rPr>
      </w:pPr>
    </w:p>
    <w:p w14:paraId="730578D8">
      <w:pPr>
        <w:widowControl/>
        <w:spacing w:line="360" w:lineRule="auto"/>
        <w:jc w:val="left"/>
        <w:rPr>
          <w:rFonts w:eastAsiaTheme="minorEastAsia"/>
          <w:b/>
          <w:bCs/>
          <w:kern w:val="0"/>
          <w:sz w:val="24"/>
        </w:rPr>
      </w:pPr>
    </w:p>
    <w:p w14:paraId="463E83FB">
      <w:pPr>
        <w:widowControl/>
        <w:jc w:val="center"/>
        <w:rPr>
          <w:rFonts w:ascii="黑体" w:hAnsi="宋体" w:eastAsia="黑体"/>
          <w:kern w:val="0"/>
          <w:sz w:val="24"/>
          <w:szCs w:val="20"/>
        </w:rPr>
      </w:pPr>
      <w:r>
        <w:rPr>
          <w:rFonts w:hint="eastAsia" w:ascii="黑体" w:hAnsi="宋体" w:eastAsia="黑体"/>
          <w:kern w:val="0"/>
          <w:sz w:val="24"/>
          <w:szCs w:val="20"/>
        </w:rPr>
        <w:t>（二）投标人认为需要加以说明的其他内容（格式自定）</w:t>
      </w:r>
    </w:p>
    <w:p w14:paraId="1F47B21B"/>
    <w:p w14:paraId="54C45CAF">
      <w:pPr>
        <w:pStyle w:val="2"/>
        <w:sectPr>
          <w:pgSz w:w="11907" w:h="16840"/>
          <w:pgMar w:top="1440" w:right="1797" w:bottom="1440" w:left="1797" w:header="851" w:footer="992" w:gutter="0"/>
          <w:cols w:space="425" w:num="1"/>
          <w:titlePg/>
          <w:docGrid w:linePitch="462" w:charSpace="0"/>
        </w:sectPr>
      </w:pPr>
    </w:p>
    <w:p w14:paraId="2DA038DA">
      <w:pPr>
        <w:pStyle w:val="2"/>
      </w:pPr>
    </w:p>
    <w:p w14:paraId="0A7106FE">
      <w:pPr>
        <w:pStyle w:val="6"/>
      </w:pPr>
      <w:r>
        <w:rPr>
          <w:rFonts w:hint="eastAsia"/>
        </w:rPr>
        <w:t>第五章  合同条款及格式</w:t>
      </w:r>
    </w:p>
    <w:p w14:paraId="1A2D811A">
      <w:pPr>
        <w:ind w:firstLine="411" w:firstLineChars="196"/>
      </w:pPr>
    </w:p>
    <w:p w14:paraId="65BA7580">
      <w:pPr>
        <w:jc w:val="center"/>
        <w:outlineLvl w:val="0"/>
      </w:pPr>
      <w:r>
        <w:rPr>
          <w:rFonts w:hint="eastAsia"/>
          <w:b/>
          <w:sz w:val="24"/>
        </w:rPr>
        <w:t>（仅供参考，具体以项目需求及采购结果为准）</w:t>
      </w:r>
    </w:p>
    <w:p w14:paraId="0543ED8F">
      <w:pPr>
        <w:rPr>
          <w:rFonts w:ascii="宋体" w:hAnsi="宋体"/>
          <w:b/>
          <w:bCs/>
          <w:szCs w:val="21"/>
        </w:rPr>
      </w:pPr>
      <w:r>
        <w:rPr>
          <w:rFonts w:hint="eastAsia" w:ascii="宋体" w:hAnsi="宋体"/>
          <w:b/>
          <w:bCs/>
          <w:szCs w:val="21"/>
        </w:rPr>
        <w:t>甲方：</w:t>
      </w:r>
    </w:p>
    <w:p w14:paraId="79997C69">
      <w:pPr>
        <w:rPr>
          <w:rFonts w:ascii="宋体" w:hAnsi="宋体"/>
          <w:szCs w:val="21"/>
        </w:rPr>
      </w:pPr>
      <w:r>
        <w:rPr>
          <w:rFonts w:hint="eastAsia" w:ascii="宋体" w:hAnsi="宋体"/>
          <w:szCs w:val="21"/>
        </w:rPr>
        <w:t>地址：</w:t>
      </w:r>
    </w:p>
    <w:p w14:paraId="04BB476F">
      <w:pPr>
        <w:rPr>
          <w:rFonts w:ascii="宋体" w:hAnsi="宋体"/>
          <w:szCs w:val="21"/>
        </w:rPr>
      </w:pPr>
      <w:r>
        <w:rPr>
          <w:rFonts w:hint="eastAsia" w:ascii="宋体" w:hAnsi="宋体"/>
          <w:szCs w:val="21"/>
        </w:rPr>
        <w:t>联系人：</w:t>
      </w:r>
      <w:r>
        <w:rPr>
          <w:rFonts w:ascii="宋体" w:hAnsi="宋体"/>
          <w:szCs w:val="21"/>
        </w:rPr>
        <w:t xml:space="preserve">                          </w:t>
      </w:r>
    </w:p>
    <w:p w14:paraId="0F243797">
      <w:pPr>
        <w:rPr>
          <w:rFonts w:ascii="宋体" w:hAnsi="宋体"/>
          <w:b/>
          <w:bCs/>
          <w:szCs w:val="21"/>
        </w:rPr>
      </w:pPr>
      <w:r>
        <w:rPr>
          <w:rFonts w:hint="eastAsia" w:ascii="宋体" w:hAnsi="宋体"/>
          <w:szCs w:val="21"/>
        </w:rPr>
        <w:t>联系电话：</w:t>
      </w:r>
    </w:p>
    <w:p w14:paraId="2CAD9ED1">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36CB7DCB">
      <w:pPr>
        <w:rPr>
          <w:rFonts w:ascii="宋体" w:hAnsi="宋体"/>
          <w:b/>
          <w:bCs/>
          <w:szCs w:val="21"/>
        </w:rPr>
      </w:pPr>
      <w:r>
        <w:rPr>
          <w:rFonts w:hint="eastAsia" w:ascii="宋体" w:hAnsi="宋体"/>
          <w:b/>
          <w:bCs/>
          <w:szCs w:val="21"/>
        </w:rPr>
        <w:t>乙方：</w:t>
      </w:r>
    </w:p>
    <w:p w14:paraId="402918AC">
      <w:pPr>
        <w:rPr>
          <w:rFonts w:ascii="宋体" w:hAnsi="宋体"/>
          <w:szCs w:val="21"/>
        </w:rPr>
      </w:pPr>
      <w:r>
        <w:rPr>
          <w:rFonts w:hint="eastAsia" w:ascii="宋体" w:hAnsi="宋体"/>
          <w:szCs w:val="21"/>
        </w:rPr>
        <w:t>地址：</w:t>
      </w:r>
    </w:p>
    <w:p w14:paraId="32719915">
      <w:pPr>
        <w:rPr>
          <w:rFonts w:ascii="宋体" w:hAnsi="宋体"/>
          <w:szCs w:val="21"/>
        </w:rPr>
      </w:pPr>
      <w:r>
        <w:rPr>
          <w:rFonts w:hint="eastAsia" w:ascii="宋体" w:hAnsi="宋体"/>
          <w:szCs w:val="21"/>
        </w:rPr>
        <w:t>联系人：</w:t>
      </w:r>
      <w:r>
        <w:rPr>
          <w:rFonts w:ascii="宋体" w:hAnsi="宋体"/>
          <w:szCs w:val="21"/>
        </w:rPr>
        <w:t xml:space="preserve">                          </w:t>
      </w:r>
    </w:p>
    <w:p w14:paraId="20E8B05A">
      <w:pPr>
        <w:rPr>
          <w:rFonts w:ascii="宋体" w:hAnsi="宋体"/>
          <w:b/>
          <w:bCs/>
          <w:szCs w:val="21"/>
        </w:rPr>
      </w:pPr>
      <w:r>
        <w:rPr>
          <w:rFonts w:hint="eastAsia" w:ascii="宋体" w:hAnsi="宋体"/>
          <w:szCs w:val="21"/>
        </w:rPr>
        <w:t>联系电话：</w:t>
      </w:r>
    </w:p>
    <w:p w14:paraId="3C0CC814">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73D02097">
      <w:pPr>
        <w:rPr>
          <w:rFonts w:ascii="宋体" w:hAnsi="宋体"/>
          <w:szCs w:val="21"/>
        </w:rPr>
      </w:pPr>
    </w:p>
    <w:p w14:paraId="79BB5D61">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2EDE63CF">
      <w:pPr>
        <w:ind w:firstLine="422" w:firstLineChars="200"/>
        <w:rPr>
          <w:rFonts w:ascii="宋体" w:hAnsi="宋体"/>
          <w:b/>
          <w:bCs/>
          <w:szCs w:val="21"/>
        </w:rPr>
      </w:pPr>
      <w:r>
        <w:rPr>
          <w:rFonts w:hint="eastAsia" w:ascii="宋体" w:hAnsi="宋体"/>
          <w:b/>
          <w:bCs/>
          <w:szCs w:val="21"/>
        </w:rPr>
        <w:t>第一条　项目概况</w:t>
      </w:r>
    </w:p>
    <w:p w14:paraId="3F6938AE">
      <w:pPr>
        <w:ind w:firstLine="420" w:firstLineChars="200"/>
        <w:rPr>
          <w:rFonts w:ascii="宋体" w:hAnsi="宋体"/>
          <w:szCs w:val="21"/>
        </w:rPr>
      </w:pPr>
      <w:r>
        <w:rPr>
          <w:rFonts w:hint="eastAsia" w:ascii="宋体" w:hAnsi="宋体"/>
          <w:szCs w:val="21"/>
        </w:rPr>
        <w:t xml:space="preserve">项目名称： </w:t>
      </w:r>
    </w:p>
    <w:p w14:paraId="197922A1">
      <w:pPr>
        <w:ind w:firstLine="420" w:firstLineChars="200"/>
        <w:rPr>
          <w:rFonts w:ascii="宋体" w:hAnsi="宋体"/>
          <w:szCs w:val="21"/>
        </w:rPr>
      </w:pPr>
      <w:r>
        <w:rPr>
          <w:rFonts w:hint="eastAsia" w:ascii="宋体" w:hAnsi="宋体"/>
          <w:szCs w:val="21"/>
        </w:rPr>
        <w:t xml:space="preserve">项目内容： </w:t>
      </w:r>
    </w:p>
    <w:p w14:paraId="56DD554D">
      <w:pPr>
        <w:ind w:firstLine="420" w:firstLineChars="200"/>
        <w:rPr>
          <w:rFonts w:ascii="宋体" w:hAnsi="宋体"/>
          <w:szCs w:val="21"/>
        </w:rPr>
      </w:pPr>
      <w:r>
        <w:rPr>
          <w:rFonts w:hint="eastAsia" w:ascii="宋体" w:hAnsi="宋体"/>
          <w:szCs w:val="21"/>
        </w:rPr>
        <w:t xml:space="preserve">服务时间： </w:t>
      </w:r>
    </w:p>
    <w:p w14:paraId="212FB981">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50FAD9A3">
      <w:pPr>
        <w:pStyle w:val="8"/>
        <w:rPr>
          <w:rFonts w:ascii="宋体" w:hAnsi="宋体"/>
          <w:szCs w:val="21"/>
        </w:rPr>
      </w:pPr>
      <w:r>
        <w:rPr>
          <w:rFonts w:hint="eastAsia" w:ascii="宋体" w:hAnsi="宋体"/>
          <w:szCs w:val="21"/>
        </w:rPr>
        <w:t>支付方式：分期支付。</w:t>
      </w:r>
    </w:p>
    <w:p w14:paraId="42DC8AF3">
      <w:pPr>
        <w:ind w:firstLine="422" w:firstLineChars="200"/>
        <w:rPr>
          <w:rFonts w:ascii="宋体" w:hAnsi="宋体"/>
          <w:b/>
          <w:bCs/>
          <w:szCs w:val="21"/>
        </w:rPr>
      </w:pPr>
      <w:r>
        <w:rPr>
          <w:rFonts w:hint="eastAsia" w:ascii="宋体" w:hAnsi="宋体"/>
          <w:b/>
          <w:bCs/>
          <w:szCs w:val="21"/>
        </w:rPr>
        <w:t>第二条  服务范围</w:t>
      </w:r>
    </w:p>
    <w:p w14:paraId="2BBF6210">
      <w:pPr>
        <w:ind w:firstLine="420" w:firstLineChars="200"/>
        <w:rPr>
          <w:rFonts w:ascii="宋体" w:hAnsi="宋体"/>
          <w:szCs w:val="21"/>
        </w:rPr>
      </w:pPr>
      <w:r>
        <w:rPr>
          <w:rFonts w:hint="eastAsia" w:ascii="宋体" w:hAnsi="宋体"/>
          <w:szCs w:val="21"/>
        </w:rPr>
        <w:t xml:space="preserve">1、  </w:t>
      </w:r>
    </w:p>
    <w:p w14:paraId="602D16D5">
      <w:pPr>
        <w:ind w:firstLine="420" w:firstLineChars="200"/>
        <w:rPr>
          <w:rFonts w:ascii="宋体" w:hAnsi="宋体"/>
          <w:szCs w:val="21"/>
        </w:rPr>
      </w:pPr>
      <w:r>
        <w:rPr>
          <w:rFonts w:hint="eastAsia" w:ascii="宋体" w:hAnsi="宋体"/>
          <w:szCs w:val="21"/>
        </w:rPr>
        <w:t xml:space="preserve">2、  </w:t>
      </w:r>
    </w:p>
    <w:p w14:paraId="5A680E48">
      <w:pPr>
        <w:ind w:firstLine="420" w:firstLineChars="200"/>
        <w:rPr>
          <w:rFonts w:ascii="宋体" w:hAnsi="宋体"/>
          <w:szCs w:val="21"/>
        </w:rPr>
      </w:pPr>
      <w:r>
        <w:rPr>
          <w:rFonts w:hint="eastAsia" w:ascii="宋体" w:hAnsi="宋体"/>
          <w:szCs w:val="21"/>
        </w:rPr>
        <w:t xml:space="preserve">3、  </w:t>
      </w:r>
    </w:p>
    <w:p w14:paraId="61C2A106">
      <w:pPr>
        <w:ind w:firstLine="420" w:firstLineChars="200"/>
        <w:rPr>
          <w:rFonts w:ascii="宋体" w:hAnsi="宋体"/>
          <w:szCs w:val="21"/>
        </w:rPr>
      </w:pPr>
      <w:r>
        <w:rPr>
          <w:rFonts w:hint="eastAsia" w:ascii="宋体" w:hAnsi="宋体"/>
          <w:szCs w:val="21"/>
        </w:rPr>
        <w:t>4、 其他合同未明示的相关工作。</w:t>
      </w:r>
    </w:p>
    <w:p w14:paraId="25D4BF6D">
      <w:pPr>
        <w:ind w:firstLine="422" w:firstLineChars="200"/>
        <w:rPr>
          <w:rFonts w:ascii="宋体" w:hAnsi="宋体"/>
          <w:b/>
          <w:bCs/>
          <w:szCs w:val="21"/>
        </w:rPr>
      </w:pPr>
      <w:r>
        <w:rPr>
          <w:rFonts w:hint="eastAsia" w:ascii="宋体" w:hAnsi="宋体"/>
          <w:b/>
          <w:bCs/>
          <w:szCs w:val="21"/>
        </w:rPr>
        <w:t>第三条  时间要求及阶段成果</w:t>
      </w:r>
    </w:p>
    <w:p w14:paraId="584B3448">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02FDDDB">
      <w:pPr>
        <w:ind w:firstLine="420" w:firstLineChars="200"/>
        <w:rPr>
          <w:rFonts w:ascii="宋体" w:hAnsi="宋体"/>
          <w:szCs w:val="21"/>
        </w:rPr>
      </w:pPr>
      <w:r>
        <w:rPr>
          <w:rFonts w:hint="eastAsia" w:ascii="宋体" w:hAnsi="宋体"/>
          <w:szCs w:val="21"/>
        </w:rPr>
        <w:t xml:space="preserve">2、 </w:t>
      </w:r>
    </w:p>
    <w:p w14:paraId="188795B7">
      <w:pPr>
        <w:ind w:firstLine="420" w:firstLineChars="200"/>
        <w:rPr>
          <w:rFonts w:ascii="宋体" w:hAnsi="宋体"/>
          <w:szCs w:val="21"/>
        </w:rPr>
      </w:pPr>
      <w:r>
        <w:rPr>
          <w:rFonts w:hint="eastAsia" w:ascii="宋体" w:hAnsi="宋体"/>
          <w:szCs w:val="21"/>
        </w:rPr>
        <w:t>3、</w:t>
      </w:r>
    </w:p>
    <w:p w14:paraId="69970019">
      <w:pPr>
        <w:ind w:firstLine="420" w:firstLineChars="200"/>
        <w:rPr>
          <w:rFonts w:ascii="宋体" w:hAnsi="宋体"/>
          <w:szCs w:val="21"/>
        </w:rPr>
      </w:pPr>
      <w:r>
        <w:rPr>
          <w:rFonts w:hint="eastAsia" w:ascii="宋体" w:hAnsi="宋体"/>
          <w:szCs w:val="21"/>
        </w:rPr>
        <w:t>4、</w:t>
      </w:r>
    </w:p>
    <w:p w14:paraId="62336A3B">
      <w:pPr>
        <w:ind w:firstLine="422" w:firstLineChars="200"/>
        <w:rPr>
          <w:rFonts w:ascii="宋体" w:hAnsi="宋体"/>
          <w:b/>
          <w:bCs/>
          <w:szCs w:val="21"/>
        </w:rPr>
      </w:pPr>
      <w:r>
        <w:rPr>
          <w:rFonts w:hint="eastAsia" w:ascii="宋体" w:hAnsi="宋体"/>
          <w:b/>
          <w:bCs/>
          <w:szCs w:val="21"/>
        </w:rPr>
        <w:t>第四条  服务资料归属</w:t>
      </w:r>
    </w:p>
    <w:p w14:paraId="464C0B2E">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1BC6FF1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35DD960">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CD56219">
      <w:pPr>
        <w:ind w:firstLine="422" w:firstLineChars="200"/>
        <w:rPr>
          <w:rFonts w:ascii="宋体" w:hAnsi="宋体"/>
          <w:b/>
          <w:bCs/>
          <w:szCs w:val="21"/>
        </w:rPr>
      </w:pPr>
      <w:r>
        <w:rPr>
          <w:rFonts w:hint="eastAsia" w:ascii="宋体" w:hAnsi="宋体"/>
          <w:b/>
          <w:bCs/>
          <w:szCs w:val="21"/>
        </w:rPr>
        <w:t>第五条  甲方的义务</w:t>
      </w:r>
    </w:p>
    <w:p w14:paraId="3B2F6BA3">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BBF8094">
      <w:pPr>
        <w:ind w:firstLine="420" w:firstLineChars="200"/>
        <w:rPr>
          <w:rFonts w:ascii="宋体" w:hAnsi="宋体"/>
          <w:szCs w:val="21"/>
        </w:rPr>
      </w:pPr>
      <w:r>
        <w:rPr>
          <w:rFonts w:hint="eastAsia" w:ascii="宋体" w:hAnsi="宋体"/>
          <w:szCs w:val="21"/>
        </w:rPr>
        <w:t>2、向乙方提供与本项目服务工作有关的资料。</w:t>
      </w:r>
    </w:p>
    <w:p w14:paraId="7A6D46FF">
      <w:pPr>
        <w:ind w:firstLine="420" w:firstLineChars="200"/>
        <w:rPr>
          <w:rFonts w:ascii="宋体" w:hAnsi="宋体"/>
          <w:szCs w:val="21"/>
        </w:rPr>
      </w:pPr>
      <w:r>
        <w:rPr>
          <w:rFonts w:hint="eastAsia" w:ascii="宋体" w:hAnsi="宋体"/>
          <w:szCs w:val="21"/>
        </w:rPr>
        <w:t>3、负责组织有关专家对项目试验成果评估报告的评审。</w:t>
      </w:r>
    </w:p>
    <w:p w14:paraId="1752821D">
      <w:pPr>
        <w:ind w:firstLine="422" w:firstLineChars="200"/>
        <w:rPr>
          <w:rFonts w:ascii="宋体" w:hAnsi="宋体"/>
          <w:b/>
          <w:bCs/>
          <w:szCs w:val="21"/>
        </w:rPr>
      </w:pPr>
      <w:r>
        <w:rPr>
          <w:rFonts w:hint="eastAsia" w:ascii="宋体" w:hAnsi="宋体"/>
          <w:b/>
          <w:bCs/>
          <w:szCs w:val="21"/>
        </w:rPr>
        <w:t>第六条　乙方的义务</w:t>
      </w:r>
    </w:p>
    <w:p w14:paraId="4A0C2A49">
      <w:pPr>
        <w:ind w:firstLine="420" w:firstLineChars="200"/>
        <w:rPr>
          <w:rFonts w:ascii="宋体" w:hAnsi="宋体"/>
          <w:szCs w:val="21"/>
        </w:rPr>
      </w:pPr>
      <w:r>
        <w:rPr>
          <w:rFonts w:hint="eastAsia" w:ascii="宋体" w:hAnsi="宋体"/>
          <w:szCs w:val="21"/>
        </w:rPr>
        <w:t>１、应按照招标文件、投标文件要求按期完成本项目服务工作。</w:t>
      </w:r>
    </w:p>
    <w:p w14:paraId="55671DBF">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04909A8F">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D7DA5D9">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CC49842">
      <w:pPr>
        <w:ind w:firstLine="422" w:firstLineChars="200"/>
        <w:rPr>
          <w:rFonts w:ascii="宋体" w:hAnsi="宋体"/>
          <w:b/>
          <w:bCs/>
          <w:szCs w:val="21"/>
        </w:rPr>
      </w:pPr>
      <w:r>
        <w:rPr>
          <w:rFonts w:hint="eastAsia" w:ascii="宋体" w:hAnsi="宋体"/>
          <w:b/>
          <w:bCs/>
          <w:szCs w:val="21"/>
        </w:rPr>
        <w:t>第七条  甲方的权利</w:t>
      </w:r>
    </w:p>
    <w:p w14:paraId="14ABFA98">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14720441">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293F088E">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81B724B">
      <w:pPr>
        <w:ind w:firstLine="422" w:firstLineChars="200"/>
        <w:rPr>
          <w:rFonts w:ascii="宋体" w:hAnsi="宋体"/>
          <w:b/>
          <w:bCs/>
          <w:szCs w:val="21"/>
        </w:rPr>
      </w:pPr>
      <w:r>
        <w:rPr>
          <w:rFonts w:hint="eastAsia" w:ascii="宋体" w:hAnsi="宋体"/>
          <w:b/>
          <w:bCs/>
          <w:szCs w:val="21"/>
        </w:rPr>
        <w:t>第八条  乙方的权利</w:t>
      </w:r>
    </w:p>
    <w:p w14:paraId="64031325">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83F8A78">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709BB51A">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3FA56699">
      <w:pPr>
        <w:ind w:firstLine="422" w:firstLineChars="200"/>
        <w:rPr>
          <w:rFonts w:ascii="宋体" w:hAnsi="宋体"/>
          <w:b/>
          <w:bCs/>
          <w:szCs w:val="21"/>
        </w:rPr>
      </w:pPr>
      <w:r>
        <w:rPr>
          <w:rFonts w:hint="eastAsia" w:ascii="宋体" w:hAnsi="宋体"/>
          <w:b/>
          <w:bCs/>
          <w:szCs w:val="21"/>
        </w:rPr>
        <w:t>第九条  甲方的责任</w:t>
      </w:r>
    </w:p>
    <w:p w14:paraId="7E7810EF">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3F33E7B9">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299BC3E">
      <w:pPr>
        <w:ind w:firstLine="422" w:firstLineChars="200"/>
        <w:rPr>
          <w:rFonts w:ascii="宋体" w:hAnsi="宋体"/>
          <w:b/>
          <w:bCs/>
          <w:szCs w:val="21"/>
        </w:rPr>
      </w:pPr>
      <w:r>
        <w:rPr>
          <w:rFonts w:hint="eastAsia" w:ascii="宋体" w:hAnsi="宋体"/>
          <w:b/>
          <w:bCs/>
          <w:szCs w:val="21"/>
        </w:rPr>
        <w:t>第十条  乙方的责任</w:t>
      </w:r>
    </w:p>
    <w:p w14:paraId="552AB469">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3AEEB11A">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736D027">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112737A9">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3472FD2E">
      <w:pPr>
        <w:ind w:firstLine="422" w:firstLineChars="200"/>
        <w:rPr>
          <w:rFonts w:ascii="宋体" w:hAnsi="宋体"/>
          <w:b/>
          <w:bCs/>
          <w:szCs w:val="21"/>
        </w:rPr>
      </w:pPr>
      <w:r>
        <w:rPr>
          <w:rFonts w:hint="eastAsia" w:ascii="宋体" w:hAnsi="宋体"/>
          <w:b/>
          <w:bCs/>
          <w:szCs w:val="21"/>
        </w:rPr>
        <w:t>第十一条  人员要求</w:t>
      </w:r>
    </w:p>
    <w:p w14:paraId="5089AA61">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026E5D7F">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638C4609">
      <w:pPr>
        <w:ind w:firstLine="420" w:firstLineChars="200"/>
        <w:rPr>
          <w:rFonts w:ascii="宋体" w:hAnsi="宋体"/>
          <w:szCs w:val="21"/>
        </w:rPr>
      </w:pPr>
      <w:r>
        <w:rPr>
          <w:rFonts w:hint="eastAsia" w:ascii="宋体" w:hAnsi="宋体"/>
          <w:szCs w:val="21"/>
        </w:rPr>
        <w:t>3、必须以直属试验人员参与本项目服务，不得使用挂靠队伍。</w:t>
      </w:r>
    </w:p>
    <w:p w14:paraId="49CD1E99">
      <w:pPr>
        <w:ind w:firstLine="422" w:firstLineChars="200"/>
        <w:rPr>
          <w:rFonts w:ascii="宋体" w:hAnsi="宋体"/>
          <w:b/>
          <w:bCs/>
          <w:szCs w:val="21"/>
        </w:rPr>
      </w:pPr>
      <w:r>
        <w:rPr>
          <w:rFonts w:hint="eastAsia" w:ascii="宋体" w:hAnsi="宋体"/>
          <w:b/>
          <w:bCs/>
          <w:szCs w:val="21"/>
        </w:rPr>
        <w:t>第十二条  乙方服务工具要求</w:t>
      </w:r>
    </w:p>
    <w:p w14:paraId="361D40E1">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549451CE">
      <w:pPr>
        <w:ind w:firstLine="420" w:firstLineChars="200"/>
        <w:rPr>
          <w:rFonts w:ascii="宋体" w:hAnsi="宋体"/>
          <w:szCs w:val="21"/>
        </w:rPr>
      </w:pPr>
      <w:r>
        <w:rPr>
          <w:rFonts w:hint="eastAsia" w:ascii="宋体" w:hAnsi="宋体"/>
          <w:szCs w:val="21"/>
        </w:rPr>
        <w:t>2、乙方在提供服务过程中应自备车辆。</w:t>
      </w:r>
    </w:p>
    <w:p w14:paraId="3923EA9F">
      <w:pPr>
        <w:ind w:firstLine="422" w:firstLineChars="200"/>
        <w:rPr>
          <w:rFonts w:ascii="宋体" w:hAnsi="宋体"/>
          <w:b/>
          <w:bCs/>
          <w:szCs w:val="21"/>
        </w:rPr>
      </w:pPr>
      <w:r>
        <w:rPr>
          <w:rFonts w:hint="eastAsia" w:ascii="宋体" w:hAnsi="宋体"/>
          <w:b/>
          <w:bCs/>
          <w:szCs w:val="21"/>
        </w:rPr>
        <w:t>第十三条  保密要求</w:t>
      </w:r>
    </w:p>
    <w:p w14:paraId="2274AB53">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460A331">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5870721">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2FE960C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711C280F">
      <w:pPr>
        <w:ind w:firstLine="422" w:firstLineChars="200"/>
        <w:rPr>
          <w:rFonts w:ascii="宋体" w:hAnsi="宋体"/>
          <w:b/>
          <w:bCs/>
          <w:szCs w:val="21"/>
        </w:rPr>
      </w:pPr>
      <w:r>
        <w:rPr>
          <w:rFonts w:hint="eastAsia" w:ascii="宋体" w:hAnsi="宋体"/>
          <w:b/>
          <w:bCs/>
          <w:szCs w:val="21"/>
        </w:rPr>
        <w:t xml:space="preserve">第十四条  验收     </w:t>
      </w:r>
    </w:p>
    <w:p w14:paraId="4503EE0D">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1C1E20BF">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4352D014">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7E75C9E8">
      <w:pPr>
        <w:ind w:firstLine="422" w:firstLineChars="200"/>
        <w:rPr>
          <w:rFonts w:ascii="宋体" w:hAnsi="宋体"/>
          <w:b/>
          <w:bCs/>
          <w:szCs w:val="21"/>
        </w:rPr>
      </w:pPr>
      <w:r>
        <w:rPr>
          <w:rFonts w:hint="eastAsia" w:ascii="宋体" w:hAnsi="宋体"/>
          <w:b/>
          <w:bCs/>
          <w:szCs w:val="21"/>
        </w:rPr>
        <w:t>第十五条  付款方式</w:t>
      </w:r>
    </w:p>
    <w:p w14:paraId="2C4712DE">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76E91820">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6EAF622D">
      <w:pPr>
        <w:ind w:firstLine="420" w:firstLineChars="200"/>
        <w:rPr>
          <w:rFonts w:ascii="宋体" w:hAnsi="宋体"/>
          <w:szCs w:val="21"/>
        </w:rPr>
      </w:pPr>
      <w:r>
        <w:rPr>
          <w:rFonts w:hint="eastAsia" w:ascii="宋体" w:hAnsi="宋体"/>
          <w:szCs w:val="21"/>
        </w:rPr>
        <w:t>3、报告通过专家评审后，甲方向乙方支付合同总价%的款项。</w:t>
      </w:r>
    </w:p>
    <w:p w14:paraId="30E37FDC">
      <w:pPr>
        <w:ind w:firstLine="422" w:firstLineChars="200"/>
        <w:rPr>
          <w:rFonts w:ascii="宋体" w:hAnsi="宋体"/>
          <w:b/>
          <w:bCs/>
          <w:szCs w:val="21"/>
        </w:rPr>
      </w:pPr>
      <w:r>
        <w:rPr>
          <w:rFonts w:hint="eastAsia" w:ascii="宋体" w:hAnsi="宋体"/>
          <w:b/>
          <w:bCs/>
          <w:szCs w:val="21"/>
        </w:rPr>
        <w:t>第十六条  争议解决办法</w:t>
      </w:r>
    </w:p>
    <w:p w14:paraId="190542B9">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66BEAD62">
      <w:pPr>
        <w:ind w:firstLine="422" w:firstLineChars="200"/>
        <w:rPr>
          <w:rFonts w:ascii="宋体" w:hAnsi="宋体"/>
          <w:b/>
          <w:bCs/>
          <w:szCs w:val="21"/>
        </w:rPr>
      </w:pPr>
      <w:r>
        <w:rPr>
          <w:rFonts w:hint="eastAsia" w:ascii="宋体" w:hAnsi="宋体"/>
          <w:b/>
          <w:bCs/>
          <w:szCs w:val="21"/>
        </w:rPr>
        <w:t>第十七条  风险责任</w:t>
      </w:r>
    </w:p>
    <w:p w14:paraId="05A3005C">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627CBEDB">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6CDA438">
      <w:pPr>
        <w:ind w:firstLine="422" w:firstLineChars="200"/>
        <w:rPr>
          <w:rFonts w:ascii="宋体" w:hAnsi="宋体"/>
          <w:b/>
          <w:bCs/>
          <w:szCs w:val="21"/>
        </w:rPr>
      </w:pPr>
      <w:r>
        <w:rPr>
          <w:rFonts w:hint="eastAsia" w:ascii="宋体" w:hAnsi="宋体"/>
          <w:b/>
          <w:bCs/>
          <w:szCs w:val="21"/>
        </w:rPr>
        <w:t>第十八条  违约责任</w:t>
      </w:r>
    </w:p>
    <w:p w14:paraId="366F32F3">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411A0689">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385F08">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7B03C9C6">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DC20278">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7C1037A">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2D4CA3C2">
      <w:pPr>
        <w:ind w:firstLine="422" w:firstLineChars="200"/>
        <w:rPr>
          <w:rFonts w:ascii="宋体" w:hAnsi="宋体"/>
          <w:b/>
          <w:bCs/>
          <w:szCs w:val="21"/>
        </w:rPr>
      </w:pPr>
      <w:r>
        <w:rPr>
          <w:rFonts w:hint="eastAsia" w:ascii="宋体" w:hAnsi="宋体"/>
          <w:b/>
          <w:bCs/>
          <w:szCs w:val="21"/>
        </w:rPr>
        <w:t>第十九条  其他</w:t>
      </w:r>
    </w:p>
    <w:p w14:paraId="1C556918">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5436318C">
      <w:pPr>
        <w:ind w:firstLine="420" w:firstLineChars="200"/>
        <w:rPr>
          <w:rFonts w:hint="eastAsia" w:ascii="宋体" w:hAnsi="宋体"/>
          <w:szCs w:val="21"/>
        </w:rPr>
      </w:pPr>
      <w:r>
        <w:rPr>
          <w:rFonts w:hint="eastAsia" w:ascii="宋体" w:hAnsi="宋体"/>
          <w:szCs w:val="21"/>
        </w:rPr>
        <w:t>（1）政府采购合同协议书及其变更、补充协议</w:t>
      </w:r>
    </w:p>
    <w:p w14:paraId="406CCFFE">
      <w:pPr>
        <w:ind w:firstLine="420" w:firstLineChars="200"/>
        <w:rPr>
          <w:rFonts w:hint="eastAsia" w:ascii="宋体" w:hAnsi="宋体"/>
          <w:szCs w:val="21"/>
        </w:rPr>
      </w:pPr>
      <w:r>
        <w:rPr>
          <w:rFonts w:hint="eastAsia" w:ascii="宋体" w:hAnsi="宋体"/>
          <w:szCs w:val="21"/>
        </w:rPr>
        <w:t>（2）政府采购合同专用条款</w:t>
      </w:r>
    </w:p>
    <w:p w14:paraId="56E9D7C9">
      <w:pPr>
        <w:ind w:firstLine="420" w:firstLineChars="200"/>
        <w:rPr>
          <w:rFonts w:hint="eastAsia" w:ascii="宋体" w:hAnsi="宋体"/>
          <w:szCs w:val="21"/>
        </w:rPr>
      </w:pPr>
      <w:r>
        <w:rPr>
          <w:rFonts w:hint="eastAsia" w:ascii="宋体" w:hAnsi="宋体"/>
          <w:szCs w:val="21"/>
        </w:rPr>
        <w:t>（3）政府采购合同通用条款</w:t>
      </w:r>
    </w:p>
    <w:p w14:paraId="7D030361">
      <w:pPr>
        <w:ind w:firstLine="420" w:firstLineChars="200"/>
        <w:rPr>
          <w:rFonts w:hint="eastAsia" w:ascii="宋体" w:hAnsi="宋体"/>
          <w:szCs w:val="21"/>
        </w:rPr>
      </w:pPr>
      <w:r>
        <w:rPr>
          <w:rFonts w:hint="eastAsia" w:ascii="宋体" w:hAnsi="宋体"/>
          <w:szCs w:val="21"/>
        </w:rPr>
        <w:t>（4）中标（成交）通知书</w:t>
      </w:r>
    </w:p>
    <w:p w14:paraId="18279A7E">
      <w:pPr>
        <w:ind w:firstLine="420" w:firstLineChars="200"/>
        <w:rPr>
          <w:rFonts w:hint="eastAsia" w:ascii="宋体" w:hAnsi="宋体"/>
          <w:szCs w:val="21"/>
        </w:rPr>
      </w:pPr>
      <w:r>
        <w:rPr>
          <w:rFonts w:hint="eastAsia" w:ascii="宋体" w:hAnsi="宋体"/>
          <w:szCs w:val="21"/>
        </w:rPr>
        <w:t>（5）投标（响应）文件</w:t>
      </w:r>
    </w:p>
    <w:p w14:paraId="5A93AA55">
      <w:pPr>
        <w:ind w:firstLine="420" w:firstLineChars="200"/>
        <w:rPr>
          <w:rFonts w:hint="eastAsia" w:ascii="宋体" w:hAnsi="宋体"/>
          <w:szCs w:val="21"/>
        </w:rPr>
      </w:pPr>
      <w:r>
        <w:rPr>
          <w:rFonts w:hint="eastAsia" w:ascii="宋体" w:hAnsi="宋体"/>
          <w:szCs w:val="21"/>
        </w:rPr>
        <w:t>（6）采购文件</w:t>
      </w:r>
    </w:p>
    <w:p w14:paraId="553E11E3">
      <w:pPr>
        <w:ind w:firstLine="420" w:firstLineChars="200"/>
        <w:rPr>
          <w:rFonts w:hint="eastAsia" w:ascii="宋体" w:hAnsi="宋体"/>
          <w:szCs w:val="21"/>
        </w:rPr>
      </w:pPr>
      <w:r>
        <w:rPr>
          <w:rFonts w:hint="eastAsia" w:ascii="宋体" w:hAnsi="宋体"/>
          <w:szCs w:val="21"/>
        </w:rPr>
        <w:t>（7）有关技术文件，图纸</w:t>
      </w:r>
    </w:p>
    <w:p w14:paraId="6BF3B8EA">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41F7082D">
      <w:pPr>
        <w:ind w:firstLine="420" w:firstLineChars="200"/>
        <w:rPr>
          <w:rFonts w:ascii="宋体" w:hAnsi="宋体"/>
          <w:szCs w:val="21"/>
        </w:rPr>
      </w:pPr>
      <w:r>
        <w:rPr>
          <w:rFonts w:hint="eastAsia" w:ascii="宋体" w:hAnsi="宋体"/>
          <w:szCs w:val="21"/>
        </w:rPr>
        <w:t>2、下列文件均为本合同的组成部分：</w:t>
      </w:r>
    </w:p>
    <w:p w14:paraId="1EBC3B0D">
      <w:pPr>
        <w:ind w:firstLine="420" w:firstLineChars="200"/>
        <w:rPr>
          <w:rFonts w:ascii="宋体" w:hAnsi="宋体"/>
          <w:szCs w:val="21"/>
        </w:rPr>
      </w:pPr>
      <w:r>
        <w:rPr>
          <w:rFonts w:hint="eastAsia" w:ascii="宋体" w:hAnsi="宋体"/>
          <w:szCs w:val="21"/>
        </w:rPr>
        <w:t>（1）号招标文件、答疑及补充通知；</w:t>
      </w:r>
    </w:p>
    <w:p w14:paraId="1B3D90E6">
      <w:pPr>
        <w:ind w:firstLine="420" w:firstLineChars="200"/>
        <w:rPr>
          <w:rFonts w:ascii="宋体" w:hAnsi="宋体"/>
          <w:szCs w:val="21"/>
        </w:rPr>
      </w:pPr>
      <w:r>
        <w:rPr>
          <w:rFonts w:hint="eastAsia" w:ascii="宋体" w:hAnsi="宋体"/>
          <w:szCs w:val="21"/>
        </w:rPr>
        <w:t>（2）投标文件；</w:t>
      </w:r>
    </w:p>
    <w:p w14:paraId="2D8333EE">
      <w:pPr>
        <w:ind w:firstLine="420" w:firstLineChars="200"/>
        <w:rPr>
          <w:rFonts w:ascii="宋体" w:hAnsi="宋体"/>
          <w:szCs w:val="21"/>
        </w:rPr>
      </w:pPr>
      <w:r>
        <w:rPr>
          <w:rFonts w:hint="eastAsia" w:ascii="宋体" w:hAnsi="宋体"/>
          <w:szCs w:val="21"/>
        </w:rPr>
        <w:t>（3）本合同执行中共同签署的补充与修正文件。</w:t>
      </w:r>
    </w:p>
    <w:p w14:paraId="55AE5D1A">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6E95570E">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7080903B">
      <w:pPr>
        <w:ind w:firstLine="420" w:firstLineChars="200"/>
        <w:rPr>
          <w:rFonts w:ascii="宋体" w:hAnsi="宋体"/>
          <w:szCs w:val="21"/>
        </w:rPr>
      </w:pPr>
    </w:p>
    <w:p w14:paraId="51D069A4">
      <w:pPr>
        <w:ind w:firstLine="420" w:firstLineChars="200"/>
        <w:rPr>
          <w:rFonts w:ascii="宋体" w:hAnsi="宋体"/>
          <w:szCs w:val="21"/>
        </w:rPr>
      </w:pPr>
    </w:p>
    <w:p w14:paraId="66B86494">
      <w:pPr>
        <w:spacing w:line="360" w:lineRule="auto"/>
        <w:ind w:firstLine="560"/>
        <w:jc w:val="left"/>
        <w:rPr>
          <w:rFonts w:ascii="宋体" w:hAnsi="宋体"/>
          <w:szCs w:val="21"/>
        </w:rPr>
      </w:pPr>
      <w:r>
        <w:rPr>
          <w:rFonts w:hint="eastAsia" w:ascii="宋体" w:hAnsi="宋体"/>
          <w:szCs w:val="21"/>
        </w:rPr>
        <w:t>甲方（采购人）：   （盖章）       乙方（供应商）：    （盖章）</w:t>
      </w:r>
    </w:p>
    <w:p w14:paraId="5D99BFBB">
      <w:pPr>
        <w:spacing w:line="360" w:lineRule="auto"/>
        <w:ind w:firstLine="560"/>
        <w:jc w:val="left"/>
        <w:rPr>
          <w:rFonts w:ascii="宋体" w:hAnsi="宋体"/>
          <w:szCs w:val="21"/>
        </w:rPr>
      </w:pPr>
      <w:r>
        <w:rPr>
          <w:rFonts w:hint="eastAsia" w:ascii="宋体" w:hAnsi="宋体"/>
          <w:szCs w:val="21"/>
        </w:rPr>
        <w:t xml:space="preserve">法定代表人：                     法定代表人： </w:t>
      </w:r>
    </w:p>
    <w:p w14:paraId="58239998">
      <w:pPr>
        <w:spacing w:line="360" w:lineRule="auto"/>
        <w:ind w:firstLine="560"/>
        <w:jc w:val="left"/>
        <w:rPr>
          <w:rFonts w:ascii="宋体" w:hAnsi="宋体"/>
          <w:szCs w:val="21"/>
        </w:rPr>
      </w:pPr>
      <w:r>
        <w:rPr>
          <w:rFonts w:hint="eastAsia" w:ascii="宋体" w:hAnsi="宋体"/>
          <w:szCs w:val="21"/>
        </w:rPr>
        <w:t>委托代理人：                     委托代理人：</w:t>
      </w:r>
    </w:p>
    <w:p w14:paraId="0165CCC1">
      <w:pPr>
        <w:ind w:firstLine="420" w:firstLineChars="200"/>
        <w:rPr>
          <w:rFonts w:ascii="宋体" w:hAnsi="宋体"/>
          <w:szCs w:val="21"/>
        </w:rPr>
      </w:pPr>
      <w:r>
        <w:rPr>
          <w:rFonts w:hint="eastAsia" w:ascii="宋体" w:hAnsi="宋体"/>
          <w:szCs w:val="21"/>
        </w:rPr>
        <w:t>日期：   年     月    日         日期：   年     月    日</w:t>
      </w:r>
    </w:p>
    <w:p w14:paraId="2DA69707">
      <w:pPr>
        <w:ind w:firstLine="420" w:firstLineChars="200"/>
        <w:rPr>
          <w:rFonts w:ascii="宋体" w:hAnsi="宋体"/>
          <w:szCs w:val="21"/>
        </w:rPr>
      </w:pPr>
    </w:p>
    <w:p w14:paraId="7C0DF5E2">
      <w:pPr>
        <w:ind w:firstLine="420" w:firstLineChars="200"/>
        <w:rPr>
          <w:rFonts w:ascii="宋体" w:hAnsi="宋体"/>
          <w:szCs w:val="21"/>
        </w:rPr>
      </w:pPr>
    </w:p>
    <w:p w14:paraId="6D0752AC">
      <w:pPr>
        <w:ind w:firstLine="420" w:firstLineChars="200"/>
        <w:rPr>
          <w:rFonts w:ascii="宋体" w:hAnsi="宋体"/>
          <w:szCs w:val="21"/>
        </w:rPr>
      </w:pPr>
    </w:p>
    <w:p w14:paraId="61378AF3">
      <w:pPr>
        <w:ind w:firstLine="420" w:firstLineChars="200"/>
        <w:rPr>
          <w:rFonts w:ascii="宋体" w:hAnsi="宋体"/>
          <w:szCs w:val="21"/>
        </w:rPr>
      </w:pPr>
    </w:p>
    <w:p w14:paraId="376E9F7A">
      <w:pPr>
        <w:ind w:firstLine="420" w:firstLineChars="200"/>
        <w:rPr>
          <w:rFonts w:ascii="宋体" w:hAnsi="宋体"/>
          <w:szCs w:val="21"/>
        </w:rPr>
      </w:pPr>
    </w:p>
    <w:p w14:paraId="1405AC10">
      <w:pPr>
        <w:widowControl/>
        <w:jc w:val="left"/>
        <w:rPr>
          <w:rFonts w:ascii="宋体" w:hAnsi="宋体"/>
          <w:szCs w:val="21"/>
        </w:rPr>
      </w:pPr>
      <w:r>
        <w:rPr>
          <w:rFonts w:ascii="宋体" w:hAnsi="宋体"/>
          <w:szCs w:val="21"/>
        </w:rPr>
        <w:br w:type="page"/>
      </w:r>
    </w:p>
    <w:p w14:paraId="67731EAC">
      <w:pPr>
        <w:pStyle w:val="6"/>
        <w:spacing w:before="120" w:beforeLines="50" w:after="120" w:afterLines="50"/>
        <w:ind w:left="562"/>
        <w:rPr>
          <w:sz w:val="28"/>
          <w:szCs w:val="28"/>
        </w:rPr>
      </w:pPr>
      <w:r>
        <w:rPr>
          <w:rFonts w:hint="eastAsia"/>
          <w:sz w:val="28"/>
          <w:szCs w:val="28"/>
        </w:rPr>
        <w:t>第二册  通用条款（公开招标）</w:t>
      </w:r>
    </w:p>
    <w:p w14:paraId="6753BF8E">
      <w:pPr>
        <w:pStyle w:val="6"/>
        <w:numPr>
          <w:ilvl w:val="0"/>
          <w:numId w:val="12"/>
        </w:numPr>
        <w:spacing w:before="120" w:beforeLines="50" w:after="120" w:afterLines="50"/>
        <w:ind w:left="562" w:hanging="562"/>
        <w:rPr>
          <w:sz w:val="28"/>
          <w:szCs w:val="28"/>
        </w:rPr>
      </w:pPr>
      <w:bookmarkStart w:id="59" w:name="_Hlk72399513"/>
      <w:r>
        <w:rPr>
          <w:rFonts w:hint="eastAsia"/>
          <w:sz w:val="28"/>
          <w:szCs w:val="28"/>
        </w:rPr>
        <w:t>总则</w:t>
      </w:r>
    </w:p>
    <w:bookmarkEnd w:id="59"/>
    <w:p w14:paraId="4BF1B1CE">
      <w:pPr>
        <w:rPr>
          <w:rFonts w:ascii="黑体" w:hAnsi="宋体" w:eastAsia="黑体"/>
          <w:sz w:val="24"/>
        </w:rPr>
      </w:pPr>
      <w:r>
        <w:rPr>
          <w:rFonts w:hint="eastAsia" w:ascii="黑体" w:hAnsi="宋体" w:eastAsia="黑体"/>
          <w:sz w:val="24"/>
        </w:rPr>
        <w:t>1. 通用条款说明</w:t>
      </w:r>
    </w:p>
    <w:p w14:paraId="1915C752">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0" w:name="_Hlk72399729"/>
      <w:r>
        <w:rPr>
          <w:rFonts w:hint="eastAsia" w:ascii="宋体" w:hAnsi="宋体"/>
          <w:szCs w:val="21"/>
        </w:rPr>
        <w:t>如有需要，政府集中采购机构可以对通用条款的内容进行补充。</w:t>
      </w:r>
      <w:bookmarkEnd w:id="60"/>
    </w:p>
    <w:p w14:paraId="05541A8A">
      <w:pPr>
        <w:ind w:firstLine="411" w:firstLineChars="196"/>
        <w:rPr>
          <w:rFonts w:ascii="宋体" w:hAnsi="宋体"/>
          <w:szCs w:val="21"/>
        </w:rPr>
      </w:pPr>
      <w:r>
        <w:rPr>
          <w:rFonts w:hint="eastAsia" w:ascii="宋体" w:hAnsi="宋体"/>
          <w:szCs w:val="21"/>
        </w:rPr>
        <w:t>1.2招标文件分为第一册“专用条款”和第二册“通用条款”。</w:t>
      </w:r>
    </w:p>
    <w:p w14:paraId="4E568DF3">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BB12278">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23CEEBBC">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256B77B">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82F0A94">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0A66A13B">
      <w:pPr>
        <w:rPr>
          <w:rFonts w:ascii="黑体" w:hAnsi="宋体" w:eastAsia="黑体"/>
          <w:sz w:val="24"/>
        </w:rPr>
      </w:pPr>
      <w:r>
        <w:rPr>
          <w:rFonts w:hint="eastAsia" w:ascii="黑体" w:hAnsi="宋体" w:eastAsia="黑体"/>
          <w:sz w:val="24"/>
        </w:rPr>
        <w:t>3．定义</w:t>
      </w:r>
    </w:p>
    <w:p w14:paraId="03C66CAF">
      <w:pPr>
        <w:ind w:firstLine="420" w:firstLineChars="200"/>
        <w:rPr>
          <w:rFonts w:ascii="宋体" w:hAnsi="宋体"/>
          <w:szCs w:val="21"/>
        </w:rPr>
      </w:pPr>
      <w:r>
        <w:rPr>
          <w:rFonts w:ascii="宋体" w:hAnsi="宋体"/>
          <w:szCs w:val="21"/>
        </w:rPr>
        <w:t>招标文件中下列术语应解释为：</w:t>
      </w:r>
    </w:p>
    <w:p w14:paraId="18484D85">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7DA3ED48">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624B8F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3FD9AC6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704B662">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284D4DA6">
      <w:pPr>
        <w:ind w:firstLine="411" w:firstLineChars="196"/>
        <w:rPr>
          <w:rFonts w:ascii="宋体" w:hAnsi="宋体"/>
          <w:szCs w:val="21"/>
        </w:rPr>
      </w:pPr>
      <w:r>
        <w:rPr>
          <w:rFonts w:hint="eastAsia" w:ascii="宋体" w:hAnsi="宋体"/>
          <w:szCs w:val="21"/>
        </w:rPr>
        <w:t>3.6“合同”指由本次招标所产生的合同或合约文件；</w:t>
      </w:r>
    </w:p>
    <w:p w14:paraId="1141E34D">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w:t>
      </w:r>
      <w:r>
        <w:rPr>
          <w:rFonts w:hint="eastAsia" w:ascii="宋体" w:hAnsi="宋体"/>
          <w:b/>
          <w:bCs/>
          <w:szCs w:val="21"/>
          <w:lang w:eastAsia="zh-CN"/>
        </w:rPr>
        <w:t>盐田分公司</w:t>
      </w:r>
      <w:r>
        <w:rPr>
          <w:rFonts w:hint="eastAsia" w:ascii="宋体" w:hAnsi="宋体"/>
          <w:b/>
          <w:bCs/>
          <w:szCs w:val="21"/>
        </w:rPr>
        <w:t>）</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bookmarkStart w:id="61" w:name="_Hlk72398581"/>
      <w:r>
        <w:rPr>
          <w:rFonts w:hint="eastAsia" w:ascii="宋体" w:hAnsi="宋体"/>
          <w:szCs w:val="21"/>
        </w:rPr>
        <w:t>；</w:t>
      </w:r>
      <w:bookmarkEnd w:id="61"/>
    </w:p>
    <w:p w14:paraId="5E69A0AC">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w:t>
      </w:r>
      <w:r>
        <w:rPr>
          <w:rFonts w:hint="eastAsia" w:ascii="宋体" w:hAnsi="宋体"/>
          <w:b/>
          <w:bCs/>
          <w:szCs w:val="21"/>
          <w:lang w:eastAsia="zh-CN"/>
        </w:rPr>
        <w:t>盐田分公司</w:t>
      </w:r>
      <w:r>
        <w:rPr>
          <w:rFonts w:hint="eastAsia" w:ascii="宋体" w:hAnsi="宋体"/>
          <w:b/>
          <w:bCs/>
          <w:szCs w:val="21"/>
        </w:rPr>
        <w:t>）</w:t>
      </w:r>
      <w:r>
        <w:rPr>
          <w:rFonts w:hint="eastAsia" w:ascii="宋体" w:hAnsi="宋体"/>
          <w:szCs w:val="21"/>
        </w:rPr>
        <w:t>网站上传电子投标文件；</w:t>
      </w:r>
    </w:p>
    <w:p w14:paraId="751F7D11">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76AA26DE">
      <w:pPr>
        <w:rPr>
          <w:rFonts w:ascii="黑体" w:hAnsi="宋体" w:eastAsia="黑体"/>
          <w:sz w:val="24"/>
        </w:rPr>
      </w:pPr>
      <w:r>
        <w:rPr>
          <w:rFonts w:hint="eastAsia" w:ascii="黑体" w:hAnsi="宋体" w:eastAsia="黑体"/>
          <w:sz w:val="24"/>
        </w:rPr>
        <w:t xml:space="preserve">4. </w:t>
      </w:r>
      <w:bookmarkStart w:id="62" w:name="_Hlk72398643"/>
      <w:r>
        <w:rPr>
          <w:rFonts w:hint="eastAsia" w:ascii="黑体" w:hAnsi="宋体" w:eastAsia="黑体"/>
          <w:sz w:val="24"/>
        </w:rPr>
        <w:t>政府采购供应商责任</w:t>
      </w:r>
    </w:p>
    <w:p w14:paraId="2470079F">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5F7A01A1">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E333998">
      <w:pPr>
        <w:rPr>
          <w:rFonts w:ascii="黑体" w:hAnsi="宋体" w:eastAsia="黑体"/>
          <w:sz w:val="24"/>
        </w:rPr>
      </w:pPr>
      <w:r>
        <w:rPr>
          <w:rFonts w:hint="eastAsia" w:ascii="黑体" w:hAnsi="宋体" w:eastAsia="黑体"/>
          <w:sz w:val="24"/>
        </w:rPr>
        <w:t>5．投标人参加政府采购的条件</w:t>
      </w:r>
    </w:p>
    <w:p w14:paraId="5048DB8B">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r>
        <w:rPr>
          <w:rFonts w:hint="eastAsia" w:ascii="宋体" w:hAnsi="宋体"/>
          <w:szCs w:val="21"/>
        </w:rPr>
        <w:t>。</w:t>
      </w:r>
    </w:p>
    <w:p w14:paraId="18384ED1">
      <w:pPr>
        <w:ind w:firstLine="411" w:firstLineChars="196"/>
        <w:rPr>
          <w:rFonts w:ascii="宋体" w:hAnsi="宋体"/>
          <w:szCs w:val="21"/>
        </w:rPr>
      </w:pPr>
      <w:r>
        <w:rPr>
          <w:rFonts w:hint="eastAsia" w:ascii="宋体" w:hAnsi="宋体"/>
          <w:szCs w:val="21"/>
        </w:rPr>
        <w:t>5.2投标人资格要求</w:t>
      </w:r>
    </w:p>
    <w:p w14:paraId="3B97CC58">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4E852677">
      <w:pPr>
        <w:ind w:firstLine="411" w:firstLineChars="196"/>
        <w:rPr>
          <w:rFonts w:ascii="宋体" w:hAnsi="宋体"/>
          <w:szCs w:val="21"/>
        </w:rPr>
      </w:pPr>
      <w:r>
        <w:rPr>
          <w:rFonts w:hint="eastAsia" w:ascii="宋体" w:hAnsi="宋体"/>
          <w:szCs w:val="21"/>
        </w:rPr>
        <w:t>5.3联合体投标</w:t>
      </w:r>
    </w:p>
    <w:p w14:paraId="3D53DFBD">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19AD642F">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15124C9">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63A255F">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6896F8F">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662DEDEC">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243F63EC">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BBF9822">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2935C409">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78D371CF">
      <w:pPr>
        <w:ind w:firstLine="411" w:firstLineChars="196"/>
        <w:rPr>
          <w:rFonts w:ascii="宋体" w:hAnsi="宋体"/>
        </w:rPr>
      </w:pPr>
      <w:r>
        <w:rPr>
          <w:rFonts w:hint="eastAsia" w:ascii="宋体" w:hAnsi="宋体"/>
        </w:rPr>
        <w:t>（2）在投标截止前，投标联合体各方均应注册成政府集中采购机构供应商；</w:t>
      </w:r>
    </w:p>
    <w:p w14:paraId="24B1A23D">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5324A86">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87E1AB9">
      <w:pPr>
        <w:ind w:firstLine="411" w:firstLineChars="196"/>
        <w:rPr>
          <w:rFonts w:ascii="宋体" w:hAnsi="宋体"/>
        </w:rPr>
      </w:pPr>
      <w:r>
        <w:rPr>
          <w:rFonts w:hint="eastAsia" w:ascii="宋体" w:hAnsi="宋体"/>
        </w:rPr>
        <w:t>（5）投标人的投标文件及中标后签署的合同协议对联合体各方均具法律约束力；</w:t>
      </w:r>
    </w:p>
    <w:p w14:paraId="10CD482D">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4E1539E5">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09D47780">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4396E75">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0AC4CF95">
      <w:pPr>
        <w:rPr>
          <w:rFonts w:ascii="黑体" w:hAnsi="宋体" w:eastAsia="黑体"/>
          <w:sz w:val="24"/>
        </w:rPr>
      </w:pPr>
      <w:r>
        <w:rPr>
          <w:rFonts w:hint="eastAsia" w:ascii="黑体" w:hAnsi="宋体" w:eastAsia="黑体"/>
          <w:sz w:val="24"/>
        </w:rPr>
        <w:t>6．政策导向</w:t>
      </w:r>
    </w:p>
    <w:p w14:paraId="34355C34">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E601080">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48526B4D">
      <w:pPr>
        <w:ind w:firstLine="405"/>
        <w:rPr>
          <w:rFonts w:hint="default" w:eastAsia="宋体"/>
          <w:lang w:val="en-US" w:eastAsia="zh-CN"/>
        </w:rPr>
      </w:pPr>
      <w:r>
        <w:rPr>
          <w:rFonts w:hint="eastAsia" w:ascii="宋体" w:hAnsi="宋体"/>
          <w:lang w:val="en-US" w:eastAsia="zh-CN"/>
        </w:rPr>
        <w:t>6.3  本项目支持投标人性别平等的相关政策。</w:t>
      </w:r>
    </w:p>
    <w:p w14:paraId="7492C94A">
      <w:pPr>
        <w:rPr>
          <w:rFonts w:ascii="黑体" w:hAnsi="宋体" w:eastAsia="黑体"/>
          <w:sz w:val="24"/>
        </w:rPr>
      </w:pPr>
      <w:r>
        <w:rPr>
          <w:rFonts w:hint="eastAsia" w:ascii="黑体" w:hAnsi="宋体" w:eastAsia="黑体"/>
          <w:sz w:val="24"/>
        </w:rPr>
        <w:t>7. 本项目若涉及采购货物，则合格的货物及相应服务应满足以下要求：</w:t>
      </w:r>
    </w:p>
    <w:p w14:paraId="27514D9C">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3D02DCE1">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60FF45DA">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097B058">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3"/>
    </w:p>
    <w:p w14:paraId="724F228E">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59C2455">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79C897C2">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64A9905B">
      <w:pPr>
        <w:rPr>
          <w:rFonts w:ascii="黑体" w:hAnsi="宋体" w:eastAsia="黑体"/>
          <w:sz w:val="24"/>
        </w:rPr>
      </w:pPr>
      <w:r>
        <w:rPr>
          <w:rFonts w:hint="eastAsia" w:ascii="黑体" w:hAnsi="宋体" w:eastAsia="黑体"/>
          <w:sz w:val="24"/>
        </w:rPr>
        <w:t>8．投标费用</w:t>
      </w:r>
    </w:p>
    <w:p w14:paraId="056F93C1">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9F3E0AC">
      <w:pPr>
        <w:rPr>
          <w:rFonts w:ascii="黑体" w:hAnsi="宋体" w:eastAsia="黑体"/>
          <w:sz w:val="24"/>
        </w:rPr>
      </w:pPr>
      <w:r>
        <w:rPr>
          <w:rFonts w:hint="eastAsia" w:ascii="黑体" w:hAnsi="宋体" w:eastAsia="黑体"/>
          <w:sz w:val="24"/>
        </w:rPr>
        <w:t>9．踏勘现场</w:t>
      </w:r>
    </w:p>
    <w:p w14:paraId="19B8BD1F">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530887D9">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4D45872A">
      <w:pPr>
        <w:ind w:firstLine="411" w:firstLineChars="196"/>
        <w:rPr>
          <w:rFonts w:ascii="宋体" w:hAnsi="宋体"/>
        </w:rPr>
      </w:pPr>
      <w:r>
        <w:rPr>
          <w:rFonts w:hint="eastAsia" w:ascii="宋体" w:hAnsi="宋体"/>
        </w:rPr>
        <w:t>9.3采购人应当通过政府集中采购机构向投标人提供有关现场的书面资料和数据。</w:t>
      </w:r>
    </w:p>
    <w:p w14:paraId="524ADD8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15EA36D2">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BA97C05">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E450A8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0C0163C">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4C6ACA9">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2"/>
    <w:p w14:paraId="23DAFCAF">
      <w:pPr>
        <w:ind w:firstLine="411" w:firstLineChars="196"/>
        <w:rPr>
          <w:rFonts w:ascii="宋体" w:hAnsi="宋体"/>
        </w:rPr>
      </w:pPr>
    </w:p>
    <w:p w14:paraId="150D5EE2">
      <w:pPr>
        <w:pStyle w:val="6"/>
        <w:numPr>
          <w:ilvl w:val="0"/>
          <w:numId w:val="12"/>
        </w:numPr>
        <w:spacing w:before="120" w:beforeLines="50" w:after="120" w:afterLines="50"/>
        <w:ind w:left="562" w:hanging="562"/>
        <w:rPr>
          <w:sz w:val="28"/>
          <w:szCs w:val="28"/>
        </w:rPr>
      </w:pPr>
      <w:r>
        <w:rPr>
          <w:rFonts w:hint="eastAsia"/>
          <w:sz w:val="28"/>
          <w:szCs w:val="28"/>
        </w:rPr>
        <w:t>招标文件</w:t>
      </w:r>
    </w:p>
    <w:p w14:paraId="47969EC7">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4" w:name="_Hlk72399819"/>
      <w:r>
        <w:rPr>
          <w:rFonts w:hint="eastAsia" w:ascii="黑体" w:hAnsi="宋体" w:eastAsia="黑体"/>
          <w:sz w:val="24"/>
        </w:rPr>
        <w:t>招标文件的编制与组成</w:t>
      </w:r>
    </w:p>
    <w:p w14:paraId="2B88877B">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70B22F7">
      <w:pPr>
        <w:ind w:firstLine="411" w:firstLineChars="196"/>
        <w:rPr>
          <w:rFonts w:ascii="宋体" w:hAnsi="宋体"/>
          <w:szCs w:val="21"/>
        </w:rPr>
      </w:pPr>
      <w:r>
        <w:rPr>
          <w:rFonts w:hint="eastAsia" w:ascii="宋体" w:hAnsi="宋体"/>
          <w:szCs w:val="21"/>
        </w:rPr>
        <w:t>招标文件包括下列内容：</w:t>
      </w:r>
    </w:p>
    <w:p w14:paraId="09216413">
      <w:pPr>
        <w:ind w:left="420" w:leftChars="200" w:firstLine="413" w:firstLineChars="196"/>
        <w:rPr>
          <w:rFonts w:ascii="宋体" w:hAnsi="宋体"/>
          <w:b/>
          <w:szCs w:val="21"/>
        </w:rPr>
      </w:pPr>
      <w:r>
        <w:rPr>
          <w:rFonts w:hint="eastAsia" w:ascii="宋体" w:hAnsi="宋体"/>
          <w:b/>
          <w:szCs w:val="21"/>
        </w:rPr>
        <w:t>第一册  专用条款</w:t>
      </w:r>
    </w:p>
    <w:p w14:paraId="2451229B">
      <w:pPr>
        <w:ind w:left="1079" w:leftChars="514"/>
        <w:rPr>
          <w:rFonts w:ascii="宋体" w:hAnsi="宋体"/>
          <w:b/>
          <w:szCs w:val="21"/>
        </w:rPr>
      </w:pPr>
      <w:r>
        <w:rPr>
          <w:rFonts w:hint="eastAsia" w:ascii="宋体" w:hAnsi="宋体"/>
          <w:b/>
          <w:szCs w:val="21"/>
        </w:rPr>
        <w:t>关键信息</w:t>
      </w:r>
    </w:p>
    <w:p w14:paraId="7E47A37D">
      <w:pPr>
        <w:ind w:left="630" w:leftChars="300" w:firstLine="411" w:firstLineChars="196"/>
        <w:rPr>
          <w:rFonts w:ascii="宋体" w:hAnsi="宋体"/>
          <w:szCs w:val="21"/>
        </w:rPr>
      </w:pPr>
      <w:r>
        <w:rPr>
          <w:rFonts w:hint="eastAsia" w:ascii="宋体" w:hAnsi="宋体"/>
          <w:szCs w:val="21"/>
        </w:rPr>
        <w:t>第一章  招标公告</w:t>
      </w:r>
    </w:p>
    <w:p w14:paraId="49402E5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31D14BB2">
      <w:pPr>
        <w:ind w:left="630" w:leftChars="300" w:firstLine="411" w:firstLineChars="196"/>
        <w:rPr>
          <w:rFonts w:ascii="宋体" w:hAnsi="宋体"/>
          <w:szCs w:val="21"/>
        </w:rPr>
      </w:pPr>
      <w:r>
        <w:rPr>
          <w:rFonts w:hint="eastAsia" w:ascii="宋体" w:hAnsi="宋体"/>
          <w:szCs w:val="21"/>
        </w:rPr>
        <w:t>第三章  用户需求书</w:t>
      </w:r>
    </w:p>
    <w:p w14:paraId="63201C10">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795DDB20">
      <w:pPr>
        <w:ind w:left="630" w:leftChars="300" w:firstLine="411" w:firstLineChars="196"/>
        <w:rPr>
          <w:rFonts w:ascii="宋体" w:hAnsi="宋体"/>
          <w:szCs w:val="21"/>
        </w:rPr>
      </w:pPr>
      <w:r>
        <w:rPr>
          <w:rFonts w:hint="eastAsia" w:ascii="宋体" w:hAnsi="宋体"/>
          <w:szCs w:val="21"/>
        </w:rPr>
        <w:t>第五章  合同条款及格式</w:t>
      </w:r>
    </w:p>
    <w:p w14:paraId="0CE3923C">
      <w:pPr>
        <w:ind w:left="420" w:leftChars="200" w:firstLine="413" w:firstLineChars="196"/>
        <w:rPr>
          <w:rFonts w:ascii="宋体" w:hAnsi="宋体"/>
          <w:b/>
          <w:szCs w:val="21"/>
        </w:rPr>
      </w:pPr>
      <w:r>
        <w:rPr>
          <w:rFonts w:hint="eastAsia" w:ascii="宋体" w:hAnsi="宋体"/>
          <w:b/>
          <w:szCs w:val="21"/>
        </w:rPr>
        <w:t>第二册  通用条款</w:t>
      </w:r>
    </w:p>
    <w:p w14:paraId="1DF03EFA">
      <w:pPr>
        <w:ind w:left="630" w:leftChars="300" w:firstLine="411" w:firstLineChars="196"/>
        <w:rPr>
          <w:rFonts w:ascii="宋体" w:hAnsi="宋体"/>
          <w:szCs w:val="21"/>
        </w:rPr>
      </w:pPr>
      <w:r>
        <w:rPr>
          <w:rFonts w:hint="eastAsia" w:ascii="宋体" w:hAnsi="宋体"/>
          <w:szCs w:val="21"/>
        </w:rPr>
        <w:t>第一章  总则</w:t>
      </w:r>
    </w:p>
    <w:p w14:paraId="0C0F294A">
      <w:pPr>
        <w:ind w:left="630" w:leftChars="300" w:firstLine="411" w:firstLineChars="196"/>
        <w:rPr>
          <w:rFonts w:ascii="宋体" w:hAnsi="宋体"/>
          <w:szCs w:val="21"/>
        </w:rPr>
      </w:pPr>
      <w:r>
        <w:rPr>
          <w:rFonts w:hint="eastAsia" w:ascii="宋体" w:hAnsi="宋体"/>
          <w:szCs w:val="21"/>
        </w:rPr>
        <w:t>第二章  招标文件</w:t>
      </w:r>
    </w:p>
    <w:p w14:paraId="0C7F81B2">
      <w:pPr>
        <w:ind w:left="630" w:leftChars="300" w:firstLine="411" w:firstLineChars="196"/>
        <w:rPr>
          <w:rFonts w:ascii="宋体" w:hAnsi="宋体"/>
          <w:szCs w:val="21"/>
        </w:rPr>
      </w:pPr>
      <w:r>
        <w:rPr>
          <w:rFonts w:hint="eastAsia" w:ascii="宋体" w:hAnsi="宋体"/>
          <w:szCs w:val="21"/>
        </w:rPr>
        <w:t>第三章  投标文件的编制</w:t>
      </w:r>
    </w:p>
    <w:p w14:paraId="5F917AD5">
      <w:pPr>
        <w:ind w:left="630" w:leftChars="300" w:firstLine="411" w:firstLineChars="196"/>
        <w:rPr>
          <w:rFonts w:ascii="宋体" w:hAnsi="宋体"/>
          <w:szCs w:val="21"/>
        </w:rPr>
      </w:pPr>
      <w:r>
        <w:rPr>
          <w:rFonts w:hint="eastAsia" w:ascii="宋体" w:hAnsi="宋体"/>
          <w:szCs w:val="21"/>
        </w:rPr>
        <w:t>第四章  投标文件的递交</w:t>
      </w:r>
    </w:p>
    <w:p w14:paraId="3FE06593">
      <w:pPr>
        <w:ind w:left="630" w:leftChars="300" w:firstLine="411" w:firstLineChars="196"/>
        <w:rPr>
          <w:rFonts w:ascii="宋体" w:hAnsi="宋体"/>
          <w:szCs w:val="21"/>
        </w:rPr>
      </w:pPr>
      <w:r>
        <w:rPr>
          <w:rFonts w:hint="eastAsia" w:ascii="宋体" w:hAnsi="宋体"/>
          <w:szCs w:val="21"/>
        </w:rPr>
        <w:t>第五章  开标</w:t>
      </w:r>
    </w:p>
    <w:p w14:paraId="570FA83B">
      <w:pPr>
        <w:ind w:left="630" w:leftChars="300" w:firstLine="411" w:firstLineChars="196"/>
        <w:rPr>
          <w:rFonts w:ascii="宋体" w:hAnsi="宋体"/>
          <w:szCs w:val="21"/>
        </w:rPr>
      </w:pPr>
      <w:r>
        <w:rPr>
          <w:rFonts w:hint="eastAsia" w:ascii="宋体" w:hAnsi="宋体"/>
          <w:szCs w:val="21"/>
        </w:rPr>
        <w:t>第六章  评审要求</w:t>
      </w:r>
    </w:p>
    <w:p w14:paraId="77129BF9">
      <w:pPr>
        <w:ind w:left="630" w:leftChars="300" w:firstLine="411" w:firstLineChars="196"/>
        <w:rPr>
          <w:rFonts w:ascii="宋体" w:hAnsi="宋体"/>
          <w:szCs w:val="21"/>
        </w:rPr>
      </w:pPr>
      <w:r>
        <w:rPr>
          <w:rFonts w:hint="eastAsia" w:ascii="宋体" w:hAnsi="宋体"/>
          <w:szCs w:val="21"/>
        </w:rPr>
        <w:t>第七章  评审程序及评审方法</w:t>
      </w:r>
    </w:p>
    <w:p w14:paraId="058B8081">
      <w:pPr>
        <w:ind w:left="630" w:leftChars="300" w:firstLine="411" w:firstLineChars="196"/>
        <w:rPr>
          <w:rFonts w:ascii="宋体" w:hAnsi="宋体"/>
          <w:szCs w:val="21"/>
        </w:rPr>
      </w:pPr>
      <w:r>
        <w:rPr>
          <w:rFonts w:hint="eastAsia" w:ascii="宋体" w:hAnsi="宋体"/>
          <w:szCs w:val="21"/>
        </w:rPr>
        <w:t>第八章  定标及公示</w:t>
      </w:r>
    </w:p>
    <w:p w14:paraId="145BAADB">
      <w:pPr>
        <w:ind w:left="630" w:leftChars="300" w:firstLine="411" w:firstLineChars="196"/>
        <w:rPr>
          <w:rFonts w:ascii="宋体" w:hAnsi="宋体"/>
          <w:szCs w:val="21"/>
        </w:rPr>
      </w:pPr>
      <w:r>
        <w:rPr>
          <w:rFonts w:hint="eastAsia" w:ascii="宋体" w:hAnsi="宋体"/>
          <w:szCs w:val="21"/>
        </w:rPr>
        <w:t>第九章  公开招标失败的后续处理</w:t>
      </w:r>
    </w:p>
    <w:p w14:paraId="3AA94F68">
      <w:pPr>
        <w:ind w:left="630" w:leftChars="300" w:firstLine="411" w:firstLineChars="196"/>
        <w:rPr>
          <w:rFonts w:ascii="宋体" w:hAnsi="宋体"/>
          <w:szCs w:val="21"/>
        </w:rPr>
      </w:pPr>
      <w:r>
        <w:rPr>
          <w:rFonts w:hint="eastAsia" w:ascii="宋体" w:hAnsi="宋体"/>
          <w:szCs w:val="21"/>
        </w:rPr>
        <w:t>第十章  合同的授予与备案</w:t>
      </w:r>
    </w:p>
    <w:p w14:paraId="290C174C">
      <w:pPr>
        <w:ind w:left="630" w:leftChars="300" w:firstLine="411" w:firstLineChars="196"/>
        <w:rPr>
          <w:rFonts w:ascii="宋体" w:hAnsi="宋体"/>
          <w:szCs w:val="21"/>
        </w:rPr>
      </w:pPr>
      <w:r>
        <w:rPr>
          <w:rFonts w:hint="eastAsia" w:ascii="宋体" w:hAnsi="宋体"/>
          <w:szCs w:val="21"/>
        </w:rPr>
        <w:t>第十一章  质疑处理</w:t>
      </w:r>
    </w:p>
    <w:p w14:paraId="3C64BED0">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D69F525">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A16B58E">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42C4DADE">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5BBFFA0">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7A376904">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51B09766">
      <w:pPr>
        <w:ind w:firstLine="413" w:firstLineChars="196"/>
        <w:rPr>
          <w:rFonts w:hint="eastAsia"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793820BC">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111BAE24">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1BDB753">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45C1AC12">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4CCB332">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4"/>
    </w:p>
    <w:p w14:paraId="6DB3BB48">
      <w:pPr>
        <w:rPr>
          <w:rFonts w:ascii="宋体" w:hAnsi="宋体"/>
          <w:szCs w:val="21"/>
        </w:rPr>
      </w:pPr>
    </w:p>
    <w:p w14:paraId="3E2EF22C">
      <w:pPr>
        <w:pStyle w:val="6"/>
        <w:numPr>
          <w:ilvl w:val="0"/>
          <w:numId w:val="12"/>
        </w:numPr>
        <w:spacing w:before="120" w:beforeLines="50" w:after="120" w:afterLines="50"/>
        <w:ind w:left="562" w:hanging="562"/>
        <w:rPr>
          <w:sz w:val="28"/>
          <w:szCs w:val="28"/>
        </w:rPr>
      </w:pPr>
      <w:r>
        <w:rPr>
          <w:rFonts w:hint="eastAsia"/>
          <w:sz w:val="28"/>
          <w:szCs w:val="28"/>
        </w:rPr>
        <w:t>投标文件的编制</w:t>
      </w:r>
    </w:p>
    <w:p w14:paraId="62B63027">
      <w:pPr>
        <w:rPr>
          <w:rFonts w:ascii="黑体" w:hAnsi="宋体" w:eastAsia="黑体"/>
          <w:sz w:val="24"/>
        </w:rPr>
      </w:pPr>
      <w:r>
        <w:rPr>
          <w:rFonts w:hint="eastAsia" w:ascii="黑体" w:hAnsi="宋体" w:eastAsia="黑体"/>
          <w:sz w:val="24"/>
        </w:rPr>
        <w:t>14．</w:t>
      </w:r>
      <w:bookmarkStart w:id="65" w:name="_Hlk72400236"/>
      <w:r>
        <w:rPr>
          <w:rFonts w:hint="eastAsia" w:ascii="黑体" w:hAnsi="宋体" w:eastAsia="黑体"/>
          <w:sz w:val="24"/>
        </w:rPr>
        <w:t>投标文件的语言及度量单位</w:t>
      </w:r>
    </w:p>
    <w:p w14:paraId="5A04E093">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31155C27">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65"/>
    <w:p w14:paraId="6734F6C7">
      <w:pPr>
        <w:rPr>
          <w:rFonts w:ascii="黑体" w:hAnsi="宋体" w:eastAsia="黑体"/>
          <w:sz w:val="24"/>
        </w:rPr>
      </w:pPr>
      <w:r>
        <w:rPr>
          <w:rFonts w:hint="eastAsia" w:ascii="黑体" w:hAnsi="宋体" w:eastAsia="黑体"/>
          <w:sz w:val="24"/>
        </w:rPr>
        <w:t>15．</w:t>
      </w:r>
      <w:bookmarkStart w:id="66" w:name="_Hlk72401567"/>
      <w:r>
        <w:rPr>
          <w:rFonts w:hint="eastAsia" w:ascii="黑体" w:hAnsi="宋体" w:eastAsia="黑体"/>
          <w:sz w:val="24"/>
        </w:rPr>
        <w:t>投标文件的组成</w:t>
      </w:r>
    </w:p>
    <w:p w14:paraId="7EFD768A">
      <w:pPr>
        <w:ind w:firstLine="411" w:firstLineChars="196"/>
        <w:rPr>
          <w:rFonts w:ascii="宋体" w:hAnsi="宋体"/>
          <w:szCs w:val="21"/>
        </w:rPr>
      </w:pPr>
      <w:r>
        <w:rPr>
          <w:rFonts w:hint="eastAsia" w:ascii="宋体" w:hAnsi="宋体"/>
          <w:szCs w:val="21"/>
        </w:rPr>
        <w:t>具体内容在招标文件专用条款中进行规定。</w:t>
      </w:r>
    </w:p>
    <w:p w14:paraId="40D66E00">
      <w:pPr>
        <w:rPr>
          <w:rFonts w:ascii="黑体" w:hAnsi="宋体" w:eastAsia="黑体"/>
          <w:sz w:val="24"/>
        </w:rPr>
      </w:pPr>
      <w:r>
        <w:rPr>
          <w:rFonts w:ascii="黑体" w:hAnsi="宋体" w:eastAsia="黑体"/>
          <w:sz w:val="24"/>
        </w:rPr>
        <w:t>16．投标文件格式</w:t>
      </w:r>
    </w:p>
    <w:p w14:paraId="2D0FA5EC">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31937F0">
      <w:pPr>
        <w:rPr>
          <w:rFonts w:ascii="黑体" w:hAnsi="宋体" w:eastAsia="黑体"/>
          <w:sz w:val="24"/>
        </w:rPr>
      </w:pPr>
      <w:r>
        <w:rPr>
          <w:rFonts w:hint="eastAsia" w:ascii="黑体" w:hAnsi="宋体" w:eastAsia="黑体"/>
          <w:sz w:val="24"/>
        </w:rPr>
        <w:t>17．投标货币</w:t>
      </w:r>
    </w:p>
    <w:p w14:paraId="582E3A3E">
      <w:pPr>
        <w:ind w:firstLine="411" w:firstLineChars="196"/>
        <w:rPr>
          <w:rFonts w:ascii="宋体" w:hAnsi="宋体"/>
          <w:szCs w:val="21"/>
        </w:rPr>
      </w:pPr>
      <w:r>
        <w:rPr>
          <w:rFonts w:hint="eastAsia" w:ascii="宋体" w:hAnsi="宋体"/>
          <w:szCs w:val="21"/>
        </w:rPr>
        <w:t>本项目的投标报价应以人民币计。</w:t>
      </w:r>
    </w:p>
    <w:bookmarkEnd w:id="66"/>
    <w:p w14:paraId="188E002B">
      <w:pPr>
        <w:rPr>
          <w:rFonts w:ascii="黑体" w:hAnsi="宋体" w:eastAsia="黑体"/>
          <w:sz w:val="24"/>
        </w:rPr>
      </w:pPr>
      <w:r>
        <w:rPr>
          <w:rFonts w:hint="eastAsia" w:ascii="黑体" w:hAnsi="宋体" w:eastAsia="黑体"/>
          <w:sz w:val="24"/>
        </w:rPr>
        <w:t>18．</w:t>
      </w:r>
      <w:bookmarkStart w:id="67" w:name="_Hlk72401735"/>
      <w:r>
        <w:rPr>
          <w:rFonts w:hint="eastAsia" w:ascii="黑体" w:hAnsi="宋体" w:eastAsia="黑体"/>
          <w:sz w:val="24"/>
        </w:rPr>
        <w:t>证明投标文件投标技术方案的合格性和符合招标文件规定的文件要求</w:t>
      </w:r>
    </w:p>
    <w:p w14:paraId="192D6980">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66E950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2D02A62">
      <w:pPr>
        <w:ind w:firstLine="411" w:firstLineChars="196"/>
        <w:rPr>
          <w:rFonts w:ascii="宋体" w:hAnsi="宋体"/>
          <w:szCs w:val="21"/>
        </w:rPr>
      </w:pPr>
      <w:r>
        <w:rPr>
          <w:rFonts w:hint="eastAsia" w:ascii="宋体" w:hAnsi="宋体"/>
          <w:szCs w:val="21"/>
        </w:rPr>
        <w:t>18.2.1主要技术指标和性能的详细说明。</w:t>
      </w:r>
    </w:p>
    <w:p w14:paraId="50E78B8A">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40C2171F">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76D983D">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B35FB21">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078B2B9">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0EAABEC">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515A7B6C">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7"/>
    <w:p w14:paraId="3D1415D6">
      <w:pPr>
        <w:rPr>
          <w:rFonts w:ascii="黑体" w:hAnsi="宋体" w:eastAsia="黑体"/>
          <w:sz w:val="24"/>
        </w:rPr>
      </w:pPr>
      <w:r>
        <w:rPr>
          <w:rFonts w:hint="eastAsia" w:ascii="黑体" w:hAnsi="宋体" w:eastAsia="黑体"/>
          <w:sz w:val="24"/>
        </w:rPr>
        <w:t>19．</w:t>
      </w:r>
      <w:bookmarkStart w:id="68" w:name="_Hlk72402034"/>
      <w:r>
        <w:rPr>
          <w:rFonts w:hint="eastAsia" w:ascii="黑体" w:hAnsi="宋体" w:eastAsia="黑体"/>
          <w:sz w:val="24"/>
        </w:rPr>
        <w:t>投标文件其他证明文件的要求</w:t>
      </w:r>
    </w:p>
    <w:p w14:paraId="545DDF1C">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9"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9"/>
    <w:p w14:paraId="46A07077">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EB42237">
      <w:pPr>
        <w:rPr>
          <w:rFonts w:ascii="黑体" w:hAnsi="宋体" w:eastAsia="黑体"/>
          <w:sz w:val="24"/>
        </w:rPr>
      </w:pPr>
      <w:r>
        <w:rPr>
          <w:rFonts w:hint="eastAsia" w:ascii="黑体" w:hAnsi="宋体" w:eastAsia="黑体"/>
          <w:sz w:val="24"/>
        </w:rPr>
        <w:t>20．投标有效期</w:t>
      </w:r>
    </w:p>
    <w:bookmarkEnd w:id="68"/>
    <w:p w14:paraId="5338600B">
      <w:pPr>
        <w:ind w:firstLine="411" w:firstLineChars="196"/>
        <w:rPr>
          <w:rFonts w:ascii="宋体" w:hAnsi="宋体"/>
          <w:szCs w:val="21"/>
        </w:rPr>
      </w:pPr>
      <w:bookmarkStart w:id="7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60A50D93">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07CB578">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0"/>
    <w:p w14:paraId="00FD4AA6">
      <w:pPr>
        <w:rPr>
          <w:rFonts w:ascii="黑体" w:hAnsi="宋体" w:eastAsia="黑体"/>
          <w:sz w:val="24"/>
        </w:rPr>
      </w:pPr>
      <w:r>
        <w:rPr>
          <w:rFonts w:hint="eastAsia" w:ascii="黑体" w:hAnsi="宋体" w:eastAsia="黑体"/>
          <w:sz w:val="24"/>
        </w:rPr>
        <w:t>21．</w:t>
      </w:r>
      <w:bookmarkStart w:id="71" w:name="_Hlk72402325"/>
      <w:r>
        <w:rPr>
          <w:rFonts w:hint="eastAsia" w:ascii="黑体" w:hAnsi="宋体" w:eastAsia="黑体"/>
          <w:sz w:val="24"/>
        </w:rPr>
        <w:t xml:space="preserve">关于投标保证金 </w:t>
      </w:r>
    </w:p>
    <w:p w14:paraId="1C1E75B6">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2215C8A8">
      <w:pPr>
        <w:rPr>
          <w:rFonts w:ascii="黑体" w:hAnsi="宋体" w:eastAsia="黑体"/>
          <w:sz w:val="24"/>
        </w:rPr>
      </w:pPr>
      <w:r>
        <w:rPr>
          <w:rFonts w:hint="eastAsia" w:ascii="黑体" w:hAnsi="宋体" w:eastAsia="黑体"/>
          <w:sz w:val="24"/>
        </w:rPr>
        <w:t>22．投标人的替代方案</w:t>
      </w:r>
    </w:p>
    <w:p w14:paraId="4C8423E4">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96931CE">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1"/>
    <w:p w14:paraId="06F051CE">
      <w:pPr>
        <w:rPr>
          <w:rFonts w:ascii="黑体" w:hAnsi="宋体" w:eastAsia="黑体"/>
          <w:sz w:val="24"/>
        </w:rPr>
      </w:pPr>
      <w:r>
        <w:rPr>
          <w:rFonts w:hint="eastAsia" w:ascii="黑体" w:hAnsi="宋体" w:eastAsia="黑体"/>
          <w:sz w:val="24"/>
        </w:rPr>
        <w:t>23．</w:t>
      </w:r>
      <w:bookmarkStart w:id="7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21FA7047">
      <w:pPr>
        <w:ind w:firstLine="411" w:firstLineChars="196"/>
        <w:rPr>
          <w:rFonts w:ascii="宋体" w:hAnsi="宋体"/>
        </w:rPr>
      </w:pPr>
      <w:r>
        <w:rPr>
          <w:rFonts w:hint="eastAsia" w:ascii="宋体" w:hAnsi="宋体"/>
        </w:rPr>
        <w:t>23.1投标人应准备所投项目的电子投标文件一份。此电子投标文件须由投标人根据政府集中采购机构提供的后缀名为.</w:t>
      </w:r>
      <w:r>
        <w:rPr>
          <w:rFonts w:ascii="宋体" w:hAnsi="宋体"/>
        </w:rPr>
        <w:t>szczf</w:t>
      </w:r>
      <w:r>
        <w:rPr>
          <w:rFonts w:hint="eastAsia" w:ascii="宋体" w:hAnsi="宋体"/>
        </w:rPr>
        <w:t>的电子招标文件，下载并使用相应的深圳智慧采购平台投标文件制作专用软件打开招标文件（.szczf格式）【下载地址：</w:t>
      </w:r>
      <w:r>
        <w:rPr>
          <w:rFonts w:ascii="宋体" w:hAnsi="宋体"/>
        </w:rPr>
        <w:t>http://zfcg.szggzy.com:8081/cgxy/013002/list.html</w:t>
      </w:r>
      <w:r>
        <w:rPr>
          <w:rFonts w:hint="eastAsia" w:ascii="宋体" w:hAnsi="宋体"/>
        </w:rPr>
        <w:t>深圳智慧采购平台投标文件制作专用软件.zip】。</w:t>
      </w:r>
    </w:p>
    <w:p w14:paraId="6D4BDE74">
      <w:pPr>
        <w:ind w:firstLine="411" w:firstLineChars="196"/>
        <w:rPr>
          <w:rFonts w:ascii="宋体" w:hAnsi="宋体"/>
        </w:rPr>
      </w:pPr>
      <w:r>
        <w:rPr>
          <w:rFonts w:hint="eastAsia" w:ascii="宋体" w:hAnsi="宋体"/>
        </w:rPr>
        <w:t>23.2投标人在使用《投标书编制软件》编制投标书时须注意：</w:t>
      </w:r>
    </w:p>
    <w:p w14:paraId="098914CC">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36F8C2A0">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506A27DE">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0FF92B58">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350BDF52">
      <w:pPr>
        <w:ind w:firstLine="411" w:firstLineChars="196"/>
        <w:rPr>
          <w:rFonts w:ascii="宋体" w:hAnsi="宋体"/>
        </w:rPr>
      </w:pPr>
      <w:r>
        <w:rPr>
          <w:rFonts w:hint="eastAsia" w:ascii="宋体" w:hAnsi="宋体"/>
        </w:rPr>
        <w:t>23.2.5完整填写“投标关键信息”，如下图所示：</w:t>
      </w:r>
    </w:p>
    <w:p w14:paraId="1665C6A2">
      <w:pPr>
        <w:ind w:firstLine="411" w:firstLineChars="196"/>
        <w:rPr>
          <w:rFonts w:ascii="宋体" w:hAnsi="宋体"/>
        </w:rPr>
      </w:pPr>
      <w:r>
        <w:rPr>
          <w:rFonts w:ascii="宋体" w:hAnsi="宋体"/>
        </w:rPr>
        <w:drawing>
          <wp:inline distT="0" distB="0" distL="0" distR="0">
            <wp:extent cx="5279390" cy="2719070"/>
            <wp:effectExtent l="0" t="0" r="3810" b="11430"/>
            <wp:docPr id="7"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图形用户界面, 应用程序&#10;&#10;描述已自动生成"/>
                    <pic:cNvPicPr>
                      <a:picLocks noChangeAspect="1" noChangeArrowheads="1"/>
                    </pic:cNvPicPr>
                  </pic:nvPicPr>
                  <pic:blipFill>
                    <a:blip r:embed="rId8"/>
                    <a:srcRect/>
                    <a:stretch>
                      <a:fillRect/>
                    </a:stretch>
                  </pic:blipFill>
                  <pic:spPr>
                    <a:xfrm>
                      <a:off x="0" y="0"/>
                      <a:ext cx="5279390" cy="2719070"/>
                    </a:xfrm>
                    <a:prstGeom prst="rect">
                      <a:avLst/>
                    </a:prstGeom>
                    <a:noFill/>
                    <a:ln w="9525">
                      <a:noFill/>
                      <a:miter lim="800000"/>
                      <a:headEnd/>
                      <a:tailEnd/>
                    </a:ln>
                  </pic:spPr>
                </pic:pic>
              </a:graphicData>
            </a:graphic>
          </wp:inline>
        </w:drawing>
      </w:r>
    </w:p>
    <w:p w14:paraId="40788F55">
      <w:pPr>
        <w:widowControl/>
        <w:jc w:val="left"/>
        <w:rPr>
          <w:rFonts w:ascii="宋体" w:hAnsi="宋体" w:cs="宋体"/>
          <w:kern w:val="0"/>
          <w:sz w:val="24"/>
        </w:rPr>
      </w:pPr>
    </w:p>
    <w:p w14:paraId="14ECCAF2">
      <w:pPr>
        <w:ind w:firstLine="413" w:firstLineChars="196"/>
        <w:rPr>
          <w:rFonts w:ascii="宋体" w:hAnsi="宋体"/>
          <w:b/>
        </w:rPr>
      </w:pPr>
      <w:r>
        <w:rPr>
          <w:rFonts w:hint="eastAsia" w:ascii="宋体" w:hAnsi="宋体"/>
          <w:b/>
        </w:rPr>
        <w:t>备注：上述“开标一览表”中的“投标</w:t>
      </w:r>
      <w:r>
        <w:rPr>
          <w:rFonts w:hint="eastAsia" w:ascii="宋体" w:hAnsi="宋体"/>
          <w:b/>
          <w:lang w:val="en-US" w:eastAsia="zh-CN"/>
        </w:rPr>
        <w:t>报价</w:t>
      </w:r>
      <w:r>
        <w:rPr>
          <w:rFonts w:hint="eastAsia" w:ascii="宋体" w:hAnsi="宋体"/>
          <w:b/>
        </w:rPr>
        <w:t>”将作为价格分计算依据；其它信息仅是对投标文件相关内容的概括性表述，不作为评审依据。</w:t>
      </w:r>
    </w:p>
    <w:p w14:paraId="770F5309">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185AE68">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14:paraId="20571AA8">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782AD8F">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57CC3FEA">
      <w:pPr>
        <w:ind w:firstLine="411" w:firstLineChars="196"/>
        <w:rPr>
          <w:rFonts w:ascii="宋体" w:hAnsi="宋体"/>
        </w:rPr>
      </w:pPr>
      <w:r>
        <w:rPr>
          <w:rFonts w:hint="eastAsia" w:ascii="宋体" w:hAnsi="宋体"/>
        </w:rPr>
        <w:t>23.3电报、电话、传真形式的投标概不接受。</w:t>
      </w:r>
    </w:p>
    <w:p w14:paraId="7AD7871E">
      <w:pPr>
        <w:ind w:firstLine="413" w:firstLineChars="196"/>
        <w:rPr>
          <w:rFonts w:ascii="宋体" w:hAnsi="宋体"/>
          <w:b/>
          <w:color w:val="FF0000"/>
        </w:rPr>
      </w:pPr>
      <w:r>
        <w:rPr>
          <w:rFonts w:hint="eastAsia" w:ascii="宋体" w:hAnsi="宋体"/>
          <w:b/>
          <w:color w:val="FF0000"/>
        </w:rPr>
        <w:t>23.4经投标人电子密钥</w:t>
      </w:r>
      <w:r>
        <w:rPr>
          <w:rFonts w:hint="eastAsia" w:ascii="宋体" w:hAnsi="宋体"/>
          <w:b/>
          <w:color w:val="FF0000"/>
          <w:lang w:val="en-US" w:eastAsia="zh-CN"/>
        </w:rPr>
        <w:t>或电子营业执照</w:t>
      </w:r>
      <w:r>
        <w:rPr>
          <w:rFonts w:hint="eastAsia" w:ascii="宋体" w:hAnsi="宋体"/>
          <w:b/>
          <w:color w:val="FF0000"/>
        </w:rPr>
        <w:t>加密的投标文件无须盖章或签字，</w:t>
      </w:r>
      <w:r>
        <w:rPr>
          <w:rFonts w:hint="eastAsia" w:ascii="宋体" w:hAnsi="宋体"/>
          <w:color w:val="FF0000"/>
        </w:rPr>
        <w:t>专用条款另有要求的除外。</w:t>
      </w:r>
    </w:p>
    <w:p w14:paraId="3096171E">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2"/>
    </w:p>
    <w:p w14:paraId="197CAFEF">
      <w:pPr>
        <w:ind w:firstLine="411" w:firstLineChars="196"/>
        <w:rPr>
          <w:rFonts w:ascii="宋体" w:hAnsi="宋体"/>
          <w:szCs w:val="21"/>
        </w:rPr>
      </w:pPr>
    </w:p>
    <w:p w14:paraId="34CDE749">
      <w:pPr>
        <w:pStyle w:val="6"/>
        <w:numPr>
          <w:ilvl w:val="0"/>
          <w:numId w:val="12"/>
        </w:numPr>
        <w:spacing w:before="120" w:beforeLines="50" w:after="120" w:afterLines="50"/>
        <w:ind w:left="562" w:hanging="562"/>
        <w:rPr>
          <w:sz w:val="28"/>
          <w:szCs w:val="28"/>
        </w:rPr>
      </w:pPr>
      <w:r>
        <w:rPr>
          <w:rFonts w:hint="eastAsia"/>
          <w:sz w:val="28"/>
          <w:szCs w:val="28"/>
        </w:rPr>
        <w:t>投标文件的递交</w:t>
      </w:r>
    </w:p>
    <w:p w14:paraId="5A31E283">
      <w:pPr>
        <w:rPr>
          <w:rFonts w:ascii="黑体" w:hAnsi="宋体" w:eastAsia="黑体"/>
          <w:sz w:val="24"/>
        </w:rPr>
      </w:pPr>
      <w:bookmarkStart w:id="73" w:name="_Hlk72405459"/>
      <w:r>
        <w:rPr>
          <w:rFonts w:hint="eastAsia" w:ascii="黑体" w:hAnsi="宋体" w:eastAsia="黑体"/>
          <w:sz w:val="24"/>
        </w:rPr>
        <w:t>24．投标文件的保密</w:t>
      </w:r>
    </w:p>
    <w:p w14:paraId="779C0371">
      <w:pPr>
        <w:ind w:firstLine="411" w:firstLineChars="196"/>
        <w:rPr>
          <w:rFonts w:ascii="宋体" w:hAnsi="宋体"/>
        </w:rPr>
      </w:pPr>
      <w:r>
        <w:rPr>
          <w:rFonts w:hint="eastAsia" w:ascii="宋体" w:hAnsi="宋体"/>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w:t>
      </w:r>
      <w:r>
        <w:rPr>
          <w:rFonts w:hint="eastAsia" w:ascii="宋体" w:hAnsi="宋体"/>
          <w:lang w:val="en-US" w:eastAsia="zh-CN"/>
        </w:rPr>
        <w:t>投</w:t>
      </w:r>
      <w:r>
        <w:rPr>
          <w:rFonts w:hint="eastAsia" w:ascii="宋体" w:hAnsi="宋体"/>
        </w:rPr>
        <w:t>标文件自动进行加密，此加密程序确保投标文件在到达投标截止时间后才能解密查看。在加密过程中，请按照软件提示进行操作。加密界面如下图所示：</w:t>
      </w:r>
    </w:p>
    <w:p w14:paraId="56379104">
      <w:pPr>
        <w:ind w:firstLine="411" w:firstLineChars="196"/>
        <w:rPr>
          <w:rFonts w:ascii="宋体" w:hAnsi="宋体"/>
        </w:rPr>
      </w:pPr>
    </w:p>
    <w:p w14:paraId="50A1F544">
      <w:pPr>
        <w:ind w:firstLine="411" w:firstLineChars="196"/>
        <w:rPr>
          <w:rFonts w:ascii="宋体" w:hAnsi="宋体"/>
        </w:rPr>
      </w:pPr>
      <w:r>
        <w:rPr>
          <w:rFonts w:ascii="宋体" w:hAnsi="宋体"/>
        </w:rPr>
        <w:drawing>
          <wp:inline distT="0" distB="0" distL="0" distR="0">
            <wp:extent cx="5279390" cy="2719070"/>
            <wp:effectExtent l="0" t="0" r="3810" b="11430"/>
            <wp:docPr id="10"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图形用户界面, 应用程序&#10;&#10;描述已自动生成"/>
                    <pic:cNvPicPr>
                      <a:picLocks noChangeAspect="1" noChangeArrowheads="1"/>
                    </pic:cNvPicPr>
                  </pic:nvPicPr>
                  <pic:blipFill>
                    <a:blip r:embed="rId8"/>
                    <a:srcRect/>
                    <a:stretch>
                      <a:fillRect/>
                    </a:stretch>
                  </pic:blipFill>
                  <pic:spPr>
                    <a:xfrm>
                      <a:off x="0" y="0"/>
                      <a:ext cx="5279390" cy="2719070"/>
                    </a:xfrm>
                    <a:prstGeom prst="rect">
                      <a:avLst/>
                    </a:prstGeom>
                    <a:noFill/>
                    <a:ln w="9525">
                      <a:noFill/>
                      <a:miter lim="800000"/>
                      <a:headEnd/>
                      <a:tailEnd/>
                    </a:ln>
                  </pic:spPr>
                </pic:pic>
              </a:graphicData>
            </a:graphic>
          </wp:inline>
        </w:drawing>
      </w:r>
    </w:p>
    <w:p w14:paraId="57FAA347">
      <w:pPr>
        <w:ind w:firstLine="411" w:firstLineChars="196"/>
        <w:rPr>
          <w:rFonts w:ascii="宋体" w:hAnsi="宋体"/>
        </w:rPr>
      </w:pPr>
    </w:p>
    <w:p w14:paraId="27F372D6">
      <w:pPr>
        <w:ind w:firstLine="411" w:firstLineChars="196"/>
        <w:rPr>
          <w:rFonts w:ascii="宋体" w:hAnsi="宋体"/>
        </w:rPr>
      </w:pPr>
      <w:r>
        <w:rPr>
          <w:rFonts w:ascii="宋体" w:hAnsi="宋体"/>
        </w:rPr>
        <w:drawing>
          <wp:inline distT="0" distB="0" distL="0" distR="0">
            <wp:extent cx="5279390" cy="2727325"/>
            <wp:effectExtent l="0" t="0" r="3810" b="3175"/>
            <wp:docPr id="13"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图形用户界面&#10;&#10;描述已自动生成"/>
                    <pic:cNvPicPr>
                      <a:picLocks noChangeAspect="1" noChangeArrowheads="1"/>
                    </pic:cNvPicPr>
                  </pic:nvPicPr>
                  <pic:blipFill>
                    <a:blip r:embed="rId9"/>
                    <a:srcRect/>
                    <a:stretch>
                      <a:fillRect/>
                    </a:stretch>
                  </pic:blipFill>
                  <pic:spPr>
                    <a:xfrm>
                      <a:off x="0" y="0"/>
                      <a:ext cx="5279390" cy="2727325"/>
                    </a:xfrm>
                    <a:prstGeom prst="rect">
                      <a:avLst/>
                    </a:prstGeom>
                    <a:noFill/>
                    <a:ln w="9525">
                      <a:noFill/>
                      <a:miter lim="800000"/>
                      <a:headEnd/>
                      <a:tailEnd/>
                    </a:ln>
                  </pic:spPr>
                </pic:pic>
              </a:graphicData>
            </a:graphic>
          </wp:inline>
        </w:drawing>
      </w:r>
    </w:p>
    <w:p w14:paraId="56A828A4">
      <w:pPr>
        <w:ind w:firstLine="411" w:firstLineChars="196"/>
        <w:rPr>
          <w:rFonts w:ascii="宋体" w:hAnsi="宋体"/>
        </w:rPr>
      </w:pPr>
    </w:p>
    <w:p w14:paraId="6B387AAF">
      <w:pPr>
        <w:widowControl/>
        <w:jc w:val="left"/>
        <w:rPr>
          <w:sz w:val="24"/>
        </w:rPr>
      </w:pPr>
    </w:p>
    <w:p w14:paraId="44A787EA">
      <w:pPr>
        <w:rPr>
          <w:rFonts w:ascii="宋体" w:hAnsi="宋体"/>
          <w:b/>
        </w:rPr>
      </w:pPr>
      <w:r>
        <w:rPr>
          <w:rFonts w:hint="eastAsia" w:ascii="宋体" w:hAnsi="宋体"/>
        </w:rPr>
        <w:t xml:space="preserve">   </w:t>
      </w:r>
      <w:r>
        <w:rPr>
          <w:rFonts w:hint="eastAsia" w:ascii="宋体" w:hAnsi="宋体"/>
          <w:b/>
        </w:rPr>
        <w:t xml:space="preserve"> 24.2若采购项目出现延期情况：</w:t>
      </w:r>
    </w:p>
    <w:p w14:paraId="384F03B9">
      <w:pPr>
        <w:ind w:firstLine="422" w:firstLineChars="200"/>
        <w:rPr>
          <w:rFonts w:ascii="黑体" w:hAnsi="宋体" w:eastAsia="黑体"/>
          <w:b/>
          <w:sz w:val="24"/>
        </w:rPr>
      </w:pPr>
      <w:r>
        <w:rPr>
          <w:rFonts w:hint="eastAsia" w:ascii="宋体" w:hAnsi="宋体"/>
          <w:b/>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定）。否则，投标人自行承担投标文件无法解密导致投标无效的后果。</w:t>
      </w:r>
    </w:p>
    <w:p w14:paraId="6F995CC9">
      <w:pPr>
        <w:rPr>
          <w:rFonts w:ascii="黑体" w:hAnsi="宋体" w:eastAsia="黑体"/>
          <w:sz w:val="24"/>
        </w:rPr>
      </w:pPr>
      <w:r>
        <w:rPr>
          <w:rFonts w:hint="eastAsia" w:ascii="黑体" w:hAnsi="宋体" w:eastAsia="黑体"/>
          <w:sz w:val="24"/>
        </w:rPr>
        <w:t>25．上传投标文件及投标截止日期</w:t>
      </w:r>
    </w:p>
    <w:p w14:paraId="2569E7A2">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智慧平台用户网上办事子系统（http://zfcg.szggzy.com/TPBidder/memberLogin）”，用“【我的项目】→【项目流程】→【递交投标(应答)文件】”功能点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盐田分公司</w:t>
      </w:r>
      <w:r>
        <w:rPr>
          <w:rFonts w:hint="eastAsia" w:ascii="宋体" w:hAnsi="宋体"/>
          <w:b/>
          <w:bCs/>
          <w:szCs w:val="21"/>
        </w:rPr>
        <w:t>）</w:t>
      </w:r>
      <w:r>
        <w:rPr>
          <w:rFonts w:hint="eastAsia" w:ascii="宋体" w:hAnsi="宋体"/>
          <w:b/>
          <w:bCs/>
        </w:rPr>
        <w:t>（地址：深圳市盐田区海景二路1025号壹海国际中心9楼901）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43530363">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1D62538">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23E549C8">
      <w:pPr>
        <w:ind w:firstLine="411" w:firstLineChars="196"/>
        <w:rPr>
          <w:rFonts w:ascii="宋体" w:hAnsi="宋体"/>
        </w:rPr>
      </w:pPr>
    </w:p>
    <w:bookmarkEnd w:id="73"/>
    <w:p w14:paraId="7E73EB2A">
      <w:pPr>
        <w:rPr>
          <w:rFonts w:ascii="黑体" w:hAnsi="宋体" w:eastAsia="黑体"/>
          <w:sz w:val="24"/>
        </w:rPr>
      </w:pPr>
      <w:r>
        <w:rPr>
          <w:rFonts w:hint="eastAsia" w:ascii="黑体" w:hAnsi="宋体" w:eastAsia="黑体"/>
          <w:sz w:val="24"/>
        </w:rPr>
        <w:t>26. 样品、现场演示、方案讲解</w:t>
      </w:r>
    </w:p>
    <w:p w14:paraId="122974FD">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D5BB925">
      <w:pPr>
        <w:rPr>
          <w:rFonts w:ascii="黑体" w:hAnsi="宋体" w:eastAsia="黑体"/>
          <w:sz w:val="24"/>
        </w:rPr>
      </w:pPr>
      <w:bookmarkStart w:id="7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5A245C32">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1E8B008C">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3A2FD20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468A1A7D">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74"/>
    <w:p w14:paraId="5DA698AC">
      <w:pPr>
        <w:pStyle w:val="6"/>
        <w:numPr>
          <w:ilvl w:val="0"/>
          <w:numId w:val="12"/>
        </w:numPr>
        <w:spacing w:before="120" w:beforeLines="50" w:after="120" w:afterLines="50"/>
        <w:ind w:left="562" w:hanging="562"/>
        <w:rPr>
          <w:sz w:val="28"/>
          <w:szCs w:val="28"/>
        </w:rPr>
      </w:pPr>
      <w:r>
        <w:rPr>
          <w:rFonts w:hint="eastAsia"/>
          <w:sz w:val="28"/>
          <w:szCs w:val="28"/>
        </w:rPr>
        <w:t>开标</w:t>
      </w:r>
    </w:p>
    <w:p w14:paraId="3FCCA947">
      <w:pPr>
        <w:rPr>
          <w:rFonts w:ascii="黑体" w:hAnsi="宋体" w:eastAsia="黑体"/>
          <w:sz w:val="24"/>
        </w:rPr>
      </w:pPr>
      <w:r>
        <w:rPr>
          <w:rFonts w:hint="eastAsia" w:ascii="黑体" w:hAnsi="宋体" w:eastAsia="黑体"/>
          <w:sz w:val="24"/>
        </w:rPr>
        <w:t>28．开标</w:t>
      </w:r>
    </w:p>
    <w:p w14:paraId="0395581F">
      <w:pPr>
        <w:ind w:firstLine="315" w:firstLineChars="150"/>
        <w:rPr>
          <w:rFonts w:ascii="宋体" w:hAnsi="宋体"/>
          <w:szCs w:val="21"/>
        </w:rPr>
      </w:pPr>
      <w:r>
        <w:rPr>
          <w:rFonts w:hint="eastAsia" w:ascii="宋体" w:hAnsi="宋体"/>
          <w:szCs w:val="21"/>
        </w:rPr>
        <w:t>28.1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14:paraId="2921779A">
      <w:pPr>
        <w:ind w:firstLine="315" w:firstLineChars="150"/>
        <w:rPr>
          <w:rFonts w:ascii="宋体" w:hAnsi="宋体"/>
          <w:szCs w:val="21"/>
        </w:rPr>
      </w:pPr>
      <w:r>
        <w:rPr>
          <w:rFonts w:hint="eastAsia" w:ascii="宋体" w:hAnsi="宋体"/>
          <w:szCs w:val="21"/>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629D527">
      <w:pPr>
        <w:ind w:firstLine="315" w:firstLineChars="150"/>
        <w:rPr>
          <w:rFonts w:ascii="宋体" w:hAnsi="宋体"/>
          <w:szCs w:val="21"/>
        </w:rPr>
      </w:pPr>
    </w:p>
    <w:p w14:paraId="532C0EC9">
      <w:pPr>
        <w:pStyle w:val="6"/>
        <w:numPr>
          <w:ilvl w:val="0"/>
          <w:numId w:val="12"/>
        </w:numPr>
        <w:spacing w:before="120" w:beforeLines="50" w:after="120" w:afterLines="50"/>
        <w:ind w:left="562" w:hanging="562"/>
        <w:rPr>
          <w:sz w:val="28"/>
          <w:szCs w:val="28"/>
        </w:rPr>
      </w:pPr>
      <w:r>
        <w:rPr>
          <w:rFonts w:hint="eastAsia"/>
          <w:sz w:val="28"/>
          <w:szCs w:val="28"/>
        </w:rPr>
        <w:t>评审要求</w:t>
      </w:r>
    </w:p>
    <w:p w14:paraId="5A286B8B">
      <w:pPr>
        <w:rPr>
          <w:rFonts w:ascii="黑体" w:hAnsi="宋体" w:eastAsia="黑体"/>
          <w:sz w:val="24"/>
        </w:rPr>
      </w:pPr>
      <w:r>
        <w:rPr>
          <w:rFonts w:hint="eastAsia" w:ascii="黑体" w:hAnsi="宋体" w:eastAsia="黑体"/>
          <w:sz w:val="24"/>
        </w:rPr>
        <w:t>29．评审委员会组成</w:t>
      </w:r>
    </w:p>
    <w:p w14:paraId="0888C93F">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DD2DC22">
      <w:pPr>
        <w:ind w:firstLine="411" w:firstLineChars="196"/>
        <w:rPr>
          <w:rFonts w:ascii="宋体" w:hAnsi="宋体"/>
        </w:rPr>
      </w:pPr>
      <w:bookmarkStart w:id="75"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217BF3E">
      <w:pPr>
        <w:ind w:firstLine="411" w:firstLineChars="196"/>
        <w:rPr>
          <w:rFonts w:ascii="宋体" w:hAnsi="宋体"/>
        </w:rPr>
      </w:pPr>
      <w:r>
        <w:rPr>
          <w:rFonts w:hint="eastAsia" w:ascii="宋体" w:hAnsi="宋体"/>
        </w:rPr>
        <w:t>29.2评审定标应当遵循公平、公正、科学、择优的原则。</w:t>
      </w:r>
    </w:p>
    <w:p w14:paraId="4BD7AAF4">
      <w:pPr>
        <w:ind w:firstLine="411" w:firstLineChars="196"/>
        <w:rPr>
          <w:rFonts w:ascii="宋体" w:hAnsi="宋体"/>
        </w:rPr>
      </w:pPr>
      <w:r>
        <w:rPr>
          <w:rFonts w:hint="eastAsia" w:ascii="宋体" w:hAnsi="宋体"/>
        </w:rPr>
        <w:t>29.3评审活动依法进行，任何单位和个人不得非法干预评标过程和结果。</w:t>
      </w:r>
    </w:p>
    <w:p w14:paraId="424966E9">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7DC735E">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12D73DC6">
      <w:pPr>
        <w:rPr>
          <w:rFonts w:ascii="黑体" w:hAnsi="宋体" w:eastAsia="黑体"/>
          <w:sz w:val="24"/>
        </w:rPr>
      </w:pPr>
      <w:r>
        <w:rPr>
          <w:rFonts w:hint="eastAsia" w:ascii="黑体" w:hAnsi="宋体" w:eastAsia="黑体"/>
          <w:sz w:val="24"/>
        </w:rPr>
        <w:t>30．向评审委员会提供的资料</w:t>
      </w:r>
    </w:p>
    <w:p w14:paraId="76D3A67B">
      <w:pPr>
        <w:ind w:firstLine="411" w:firstLineChars="196"/>
        <w:rPr>
          <w:rFonts w:ascii="宋体" w:hAnsi="宋体"/>
        </w:rPr>
      </w:pPr>
      <w:r>
        <w:rPr>
          <w:rFonts w:hint="eastAsia" w:ascii="宋体" w:hAnsi="宋体"/>
        </w:rPr>
        <w:t>30.1公开发布的招标文件，包括图纸、服务清单、答疑文件等；</w:t>
      </w:r>
    </w:p>
    <w:p w14:paraId="43478D26">
      <w:pPr>
        <w:ind w:firstLine="411" w:firstLineChars="196"/>
        <w:rPr>
          <w:rFonts w:ascii="宋体" w:hAnsi="宋体"/>
        </w:rPr>
      </w:pPr>
      <w:r>
        <w:rPr>
          <w:rFonts w:hint="eastAsia" w:ascii="宋体" w:hAnsi="宋体"/>
        </w:rPr>
        <w:t>30.2其他评标必须的资料。</w:t>
      </w:r>
    </w:p>
    <w:p w14:paraId="0647D83A">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3BD88B57">
      <w:pPr>
        <w:ind w:firstLine="411" w:firstLineChars="196"/>
        <w:rPr>
          <w:rFonts w:ascii="宋体" w:hAnsi="宋体"/>
        </w:rPr>
      </w:pPr>
      <w:r>
        <w:rPr>
          <w:rFonts w:hint="eastAsia" w:ascii="宋体" w:hAnsi="宋体"/>
        </w:rPr>
        <w:t>（1）招标的目的；</w:t>
      </w:r>
    </w:p>
    <w:p w14:paraId="373B2A1E">
      <w:pPr>
        <w:ind w:firstLine="411" w:firstLineChars="196"/>
        <w:rPr>
          <w:rFonts w:ascii="宋体" w:hAnsi="宋体"/>
        </w:rPr>
      </w:pPr>
      <w:r>
        <w:rPr>
          <w:rFonts w:hint="eastAsia" w:ascii="宋体" w:hAnsi="宋体"/>
        </w:rPr>
        <w:t>（2）招标项目需求的范围和性质；</w:t>
      </w:r>
    </w:p>
    <w:p w14:paraId="185BAD04">
      <w:pPr>
        <w:ind w:firstLine="411" w:firstLineChars="196"/>
        <w:rPr>
          <w:rFonts w:ascii="宋体" w:hAnsi="宋体"/>
        </w:rPr>
      </w:pPr>
      <w:r>
        <w:rPr>
          <w:rFonts w:hint="eastAsia" w:ascii="宋体" w:hAnsi="宋体"/>
        </w:rPr>
        <w:t>（3）招标文件规定的投标人的资格、财政预算限额、商务条款；</w:t>
      </w:r>
    </w:p>
    <w:p w14:paraId="1C88C052">
      <w:pPr>
        <w:ind w:firstLine="411" w:firstLineChars="196"/>
        <w:rPr>
          <w:rFonts w:ascii="宋体" w:hAnsi="宋体"/>
        </w:rPr>
      </w:pPr>
      <w:r>
        <w:rPr>
          <w:rFonts w:hint="eastAsia" w:ascii="宋体" w:hAnsi="宋体"/>
        </w:rPr>
        <w:t>（4）招标文件规定的评标程序、评标方法和评标因素；</w:t>
      </w:r>
    </w:p>
    <w:p w14:paraId="7C6516B1">
      <w:pPr>
        <w:ind w:firstLine="411" w:firstLineChars="196"/>
        <w:rPr>
          <w:rFonts w:ascii="宋体" w:hAnsi="宋体"/>
        </w:rPr>
      </w:pPr>
      <w:r>
        <w:rPr>
          <w:rFonts w:hint="eastAsia" w:ascii="宋体" w:hAnsi="宋体"/>
        </w:rPr>
        <w:t>（5）招标文件所列示的资格性审查表及符合性审查表。</w:t>
      </w:r>
    </w:p>
    <w:p w14:paraId="582387CA">
      <w:pPr>
        <w:rPr>
          <w:rFonts w:ascii="黑体" w:hAnsi="宋体" w:eastAsia="黑体"/>
          <w:sz w:val="24"/>
        </w:rPr>
      </w:pPr>
      <w:r>
        <w:rPr>
          <w:rFonts w:hint="eastAsia" w:ascii="黑体" w:hAnsi="宋体" w:eastAsia="黑体"/>
          <w:sz w:val="24"/>
        </w:rPr>
        <w:t>31．独立评审</w:t>
      </w:r>
    </w:p>
    <w:p w14:paraId="17F5A354">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78F2583">
      <w:pPr>
        <w:ind w:firstLine="411" w:firstLineChars="196"/>
        <w:rPr>
          <w:rFonts w:ascii="宋体" w:hAnsi="宋体"/>
          <w:bCs/>
          <w:szCs w:val="21"/>
        </w:rPr>
      </w:pPr>
    </w:p>
    <w:p w14:paraId="4AAFE80A">
      <w:pPr>
        <w:pStyle w:val="6"/>
        <w:numPr>
          <w:ilvl w:val="0"/>
          <w:numId w:val="12"/>
        </w:numPr>
        <w:spacing w:before="120" w:beforeLines="50" w:after="120" w:afterLines="50"/>
        <w:ind w:left="562" w:hanging="562"/>
        <w:rPr>
          <w:sz w:val="28"/>
          <w:szCs w:val="28"/>
        </w:rPr>
      </w:pPr>
      <w:r>
        <w:rPr>
          <w:rFonts w:hint="eastAsia"/>
          <w:sz w:val="28"/>
          <w:szCs w:val="28"/>
        </w:rPr>
        <w:t>评审程序及评审方法</w:t>
      </w:r>
    </w:p>
    <w:p w14:paraId="6FEB303E">
      <w:pPr>
        <w:rPr>
          <w:rFonts w:ascii="黑体" w:hAnsi="宋体" w:eastAsia="黑体"/>
          <w:sz w:val="24"/>
        </w:rPr>
      </w:pPr>
      <w:r>
        <w:rPr>
          <w:rFonts w:hint="eastAsia" w:ascii="黑体" w:hAnsi="宋体" w:eastAsia="黑体"/>
          <w:sz w:val="24"/>
        </w:rPr>
        <w:t>32．投标文件初审</w:t>
      </w:r>
    </w:p>
    <w:p w14:paraId="171699BE">
      <w:pPr>
        <w:ind w:firstLine="411" w:firstLineChars="196"/>
        <w:rPr>
          <w:rFonts w:ascii="宋体" w:hAnsi="宋体"/>
        </w:rPr>
      </w:pPr>
      <w:r>
        <w:rPr>
          <w:rFonts w:hint="eastAsia" w:ascii="宋体" w:hAnsi="宋体"/>
        </w:rPr>
        <w:t>32.1投标文件初审包括资格性审查和符合性审查。</w:t>
      </w:r>
    </w:p>
    <w:p w14:paraId="2A12712D">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6BDD05AA">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418DC273">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5F3C9761">
      <w:pPr>
        <w:ind w:firstLine="411" w:firstLineChars="196"/>
        <w:rPr>
          <w:rFonts w:ascii="宋体" w:hAnsi="宋体"/>
          <w:bCs/>
        </w:rPr>
      </w:pPr>
      <w:r>
        <w:rPr>
          <w:rFonts w:hint="eastAsia" w:ascii="宋体" w:hAnsi="宋体"/>
          <w:bCs/>
        </w:rPr>
        <w:t>32.3 投标文件初审中关于供应商家数的计算:</w:t>
      </w:r>
    </w:p>
    <w:p w14:paraId="0D3CB264">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9928231">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20FB955D">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272BBB4C">
      <w:pPr>
        <w:ind w:firstLine="411" w:firstLineChars="196"/>
        <w:rPr>
          <w:rFonts w:ascii="宋体" w:hAnsi="宋体"/>
        </w:rPr>
      </w:pPr>
      <w:r>
        <w:rPr>
          <w:rFonts w:hint="eastAsia" w:ascii="宋体" w:hAnsi="宋体"/>
        </w:rPr>
        <w:t>32.4投标人投标文件作无效处理的情形，具体包括但不限于以下：</w:t>
      </w:r>
    </w:p>
    <w:p w14:paraId="5FF9FC5D">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1CEFB133">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3B715AD">
      <w:pPr>
        <w:ind w:firstLine="411" w:firstLineChars="196"/>
        <w:rPr>
          <w:rFonts w:ascii="宋体" w:hAnsi="宋体"/>
        </w:rPr>
      </w:pPr>
      <w:r>
        <w:rPr>
          <w:rFonts w:hint="eastAsia" w:ascii="宋体" w:hAnsi="宋体"/>
        </w:rPr>
        <w:t>32.4.3不同投标人的投标文件载明的项目管理成员或者联系人员为同一人；</w:t>
      </w:r>
    </w:p>
    <w:p w14:paraId="6250434D">
      <w:pPr>
        <w:ind w:firstLine="411" w:firstLineChars="196"/>
        <w:rPr>
          <w:rFonts w:ascii="宋体" w:hAnsi="宋体"/>
        </w:rPr>
      </w:pPr>
      <w:r>
        <w:rPr>
          <w:rFonts w:hint="eastAsia" w:ascii="宋体" w:hAnsi="宋体"/>
        </w:rPr>
        <w:t>32.4.4不同投标人的投标文件异常一致或者投标报价呈规律性差异；</w:t>
      </w:r>
    </w:p>
    <w:p w14:paraId="1C938971">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D8BE9DD">
      <w:pPr>
        <w:ind w:firstLine="411" w:firstLineChars="196"/>
        <w:rPr>
          <w:rFonts w:ascii="宋体" w:hAnsi="宋体"/>
        </w:rPr>
      </w:pPr>
      <w:r>
        <w:rPr>
          <w:rFonts w:hint="eastAsia" w:ascii="宋体" w:hAnsi="宋体"/>
        </w:rPr>
        <w:t>32.4.6投标供应商之间相互约定给予未中标的供应商利益补偿；</w:t>
      </w:r>
    </w:p>
    <w:p w14:paraId="6F7E1227">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D247E98">
      <w:pPr>
        <w:ind w:firstLine="411" w:firstLineChars="196"/>
        <w:rPr>
          <w:rFonts w:ascii="宋体" w:hAnsi="宋体"/>
        </w:rPr>
      </w:pPr>
      <w:r>
        <w:rPr>
          <w:rFonts w:hint="eastAsia" w:ascii="宋体" w:hAnsi="宋体"/>
        </w:rPr>
        <w:t>32.4.8不同投标供应商的投标文件内容存在非正常一致；</w:t>
      </w:r>
    </w:p>
    <w:p w14:paraId="0CAF1B98">
      <w:pPr>
        <w:ind w:firstLine="411" w:firstLineChars="196"/>
        <w:rPr>
          <w:rFonts w:ascii="宋体" w:hAnsi="宋体"/>
        </w:rPr>
      </w:pPr>
      <w:r>
        <w:rPr>
          <w:rFonts w:hint="eastAsia" w:ascii="宋体" w:hAnsi="宋体"/>
        </w:rPr>
        <w:t>32.4.9在同一单位工作人员为两家以上（含两家）供应商进行同一项投标活动；</w:t>
      </w:r>
    </w:p>
    <w:p w14:paraId="294E4F3A">
      <w:pPr>
        <w:ind w:firstLine="411" w:firstLineChars="196"/>
        <w:rPr>
          <w:rFonts w:ascii="宋体" w:hAnsi="宋体"/>
        </w:rPr>
      </w:pPr>
      <w:r>
        <w:rPr>
          <w:rFonts w:hint="eastAsia" w:ascii="宋体" w:hAnsi="宋体"/>
        </w:rPr>
        <w:t>32.4.10主管部门依照法律、法规认定的其他情形。</w:t>
      </w:r>
    </w:p>
    <w:p w14:paraId="0D98A4C4">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B2AFC88">
      <w:pPr>
        <w:rPr>
          <w:rFonts w:ascii="黑体" w:hAnsi="宋体" w:eastAsia="黑体"/>
          <w:sz w:val="24"/>
        </w:rPr>
      </w:pPr>
      <w:r>
        <w:rPr>
          <w:rFonts w:hint="eastAsia" w:ascii="黑体" w:hAnsi="宋体" w:eastAsia="黑体"/>
          <w:sz w:val="24"/>
        </w:rPr>
        <w:t>33．澄清有关问题</w:t>
      </w:r>
    </w:p>
    <w:p w14:paraId="07FA7CA7">
      <w:pPr>
        <w:ind w:firstLine="411" w:firstLineChars="196"/>
        <w:rPr>
          <w:rFonts w:ascii="宋体" w:hAnsi="宋体"/>
        </w:rPr>
      </w:pPr>
      <w:bookmarkStart w:id="7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6"/>
    </w:p>
    <w:p w14:paraId="12C5A10C">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3B2E87D">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2F358CED">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A354EB">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6FA5D88A">
      <w:pPr>
        <w:rPr>
          <w:rFonts w:ascii="黑体" w:hAnsi="宋体" w:eastAsia="黑体"/>
          <w:sz w:val="24"/>
        </w:rPr>
      </w:pPr>
      <w:bookmarkStart w:id="77" w:name="_Toc100052400"/>
      <w:bookmarkStart w:id="78" w:name="_Toc73517673"/>
      <w:bookmarkStart w:id="79" w:name="_Toc73521669"/>
      <w:bookmarkStart w:id="80" w:name="_Toc73521581"/>
      <w:bookmarkStart w:id="81" w:name="_Toc73518151"/>
      <w:r>
        <w:rPr>
          <w:rFonts w:hint="eastAsia" w:ascii="黑体" w:hAnsi="宋体" w:eastAsia="黑体"/>
          <w:sz w:val="24"/>
        </w:rPr>
        <w:t>34．错误的修正</w:t>
      </w:r>
      <w:bookmarkEnd w:id="77"/>
      <w:bookmarkEnd w:id="78"/>
      <w:bookmarkEnd w:id="79"/>
      <w:bookmarkEnd w:id="80"/>
      <w:bookmarkEnd w:id="81"/>
    </w:p>
    <w:p w14:paraId="75ECFBE9">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4D7800F">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3505EA14">
      <w:pPr>
        <w:ind w:firstLine="411" w:firstLineChars="196"/>
        <w:rPr>
          <w:rFonts w:ascii="宋体" w:hAnsi="宋体"/>
          <w:szCs w:val="21"/>
        </w:rPr>
      </w:pPr>
      <w:r>
        <w:rPr>
          <w:rFonts w:hint="eastAsia" w:ascii="宋体" w:hAnsi="宋体"/>
          <w:szCs w:val="21"/>
        </w:rPr>
        <w:t>34.2大写金额和小写金额不一致的，以大写金额为准；</w:t>
      </w:r>
    </w:p>
    <w:p w14:paraId="617DB8BE">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628B158A">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2F357C1F">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7C08755">
      <w:pPr>
        <w:rPr>
          <w:rFonts w:ascii="黑体" w:hAnsi="宋体" w:eastAsia="黑体"/>
          <w:sz w:val="24"/>
        </w:rPr>
      </w:pPr>
      <w:r>
        <w:rPr>
          <w:rFonts w:hint="eastAsia" w:ascii="黑体" w:hAnsi="宋体" w:eastAsia="黑体"/>
          <w:sz w:val="24"/>
        </w:rPr>
        <w:t>35．投标文件的比较与评价</w:t>
      </w:r>
    </w:p>
    <w:p w14:paraId="1B59EBF1">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C4246ED">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8B01D4D">
      <w:pPr>
        <w:rPr>
          <w:rFonts w:ascii="黑体" w:hAnsi="宋体" w:eastAsia="黑体"/>
          <w:sz w:val="24"/>
        </w:rPr>
      </w:pPr>
      <w:r>
        <w:rPr>
          <w:rFonts w:hint="eastAsia" w:ascii="黑体" w:hAnsi="宋体" w:eastAsia="黑体"/>
          <w:sz w:val="24"/>
        </w:rPr>
        <w:t>36. 实地考察或资料查验</w:t>
      </w:r>
    </w:p>
    <w:p w14:paraId="763DE31B">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492CA94F">
      <w:pPr>
        <w:rPr>
          <w:rFonts w:ascii="黑体" w:hAnsi="宋体" w:eastAsia="黑体"/>
          <w:sz w:val="24"/>
        </w:rPr>
      </w:pPr>
      <w:r>
        <w:rPr>
          <w:rFonts w:hint="eastAsia" w:ascii="黑体" w:hAnsi="宋体" w:eastAsia="黑体"/>
          <w:sz w:val="24"/>
        </w:rPr>
        <w:t>37．评审方法</w:t>
      </w:r>
    </w:p>
    <w:p w14:paraId="20BE28CB">
      <w:pPr>
        <w:ind w:firstLine="413" w:firstLineChars="196"/>
        <w:rPr>
          <w:rFonts w:ascii="宋体" w:hAnsi="宋体"/>
          <w:b/>
          <w:bCs/>
          <w:szCs w:val="21"/>
        </w:rPr>
      </w:pPr>
      <w:r>
        <w:rPr>
          <w:rFonts w:hint="eastAsia" w:ascii="宋体" w:hAnsi="宋体"/>
          <w:b/>
          <w:bCs/>
          <w:szCs w:val="21"/>
        </w:rPr>
        <w:t>37.1.1最低价法</w:t>
      </w:r>
    </w:p>
    <w:p w14:paraId="35C53D4B">
      <w:pPr>
        <w:ind w:firstLine="411" w:firstLineChars="196"/>
        <w:rPr>
          <w:rFonts w:ascii="ˎ̥" w:hAnsi="ˎ̥"/>
        </w:rPr>
      </w:pPr>
      <w:bookmarkStart w:id="82"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0A0A4D59">
      <w:pPr>
        <w:ind w:firstLine="413" w:firstLineChars="196"/>
        <w:rPr>
          <w:rFonts w:ascii="宋体" w:hAnsi="宋体"/>
          <w:b/>
          <w:bCs/>
          <w:szCs w:val="21"/>
        </w:rPr>
      </w:pPr>
      <w:r>
        <w:rPr>
          <w:rFonts w:hint="eastAsia" w:ascii="宋体" w:hAnsi="宋体"/>
          <w:b/>
          <w:bCs/>
          <w:szCs w:val="21"/>
        </w:rPr>
        <w:t>37.1.2综合评分法</w:t>
      </w:r>
    </w:p>
    <w:p w14:paraId="1F4B525A">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82"/>
    </w:p>
    <w:p w14:paraId="21978460">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14:paraId="282B2D7C">
      <w:pPr>
        <w:ind w:firstLine="413" w:firstLineChars="196"/>
        <w:rPr>
          <w:rFonts w:ascii="宋体" w:hAnsi="宋体"/>
          <w:b/>
          <w:bCs/>
          <w:szCs w:val="21"/>
        </w:rPr>
      </w:pPr>
      <w:r>
        <w:rPr>
          <w:rFonts w:hint="eastAsia" w:ascii="宋体" w:hAnsi="宋体"/>
          <w:b/>
          <w:bCs/>
          <w:szCs w:val="21"/>
        </w:rPr>
        <w:t>37.3重新评审的情形</w:t>
      </w:r>
    </w:p>
    <w:p w14:paraId="78BD12BD">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9E08DB5">
      <w:pPr>
        <w:ind w:firstLine="411" w:firstLineChars="196"/>
        <w:rPr>
          <w:rFonts w:ascii="宋体" w:hAnsi="宋体" w:cs="宋体"/>
          <w:kern w:val="0"/>
          <w:szCs w:val="21"/>
        </w:rPr>
      </w:pPr>
      <w:r>
        <w:rPr>
          <w:rFonts w:hint="eastAsia" w:ascii="宋体" w:hAnsi="宋体" w:cs="宋体"/>
          <w:kern w:val="0"/>
          <w:szCs w:val="21"/>
        </w:rPr>
        <w:t>37.3.1分值汇总计算错误的；</w:t>
      </w:r>
    </w:p>
    <w:p w14:paraId="771A7162">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4C727A55">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0A356C6A">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2F5F79DC">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84E4C81">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67D43F3">
      <w:pPr>
        <w:ind w:firstLine="413" w:firstLineChars="196"/>
        <w:rPr>
          <w:rFonts w:ascii="宋体" w:hAnsi="宋体"/>
          <w:b/>
          <w:bCs/>
          <w:szCs w:val="21"/>
        </w:rPr>
      </w:pPr>
      <w:r>
        <w:rPr>
          <w:rFonts w:hint="eastAsia" w:ascii="宋体" w:hAnsi="宋体"/>
          <w:b/>
          <w:bCs/>
          <w:szCs w:val="21"/>
        </w:rPr>
        <w:t>37.4重新组建评审委员会的情形</w:t>
      </w:r>
    </w:p>
    <w:p w14:paraId="28039562">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4595EE18">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09AC807D">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01C954E3">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1F42F89A">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5DD21D18">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A35D073">
      <w:pPr>
        <w:ind w:firstLine="411" w:firstLineChars="196"/>
        <w:rPr>
          <w:rFonts w:ascii="宋体" w:hAnsi="宋体"/>
          <w:szCs w:val="21"/>
        </w:rPr>
      </w:pPr>
    </w:p>
    <w:p w14:paraId="28C5C6FB">
      <w:pPr>
        <w:pStyle w:val="6"/>
        <w:numPr>
          <w:ilvl w:val="0"/>
          <w:numId w:val="12"/>
        </w:numPr>
        <w:spacing w:before="120" w:beforeLines="50" w:after="120" w:afterLines="50"/>
        <w:ind w:left="562" w:hanging="562"/>
        <w:rPr>
          <w:sz w:val="28"/>
          <w:szCs w:val="28"/>
        </w:rPr>
      </w:pPr>
      <w:r>
        <w:rPr>
          <w:rFonts w:hint="eastAsia"/>
          <w:sz w:val="28"/>
          <w:szCs w:val="28"/>
        </w:rPr>
        <w:t>定标及公示</w:t>
      </w:r>
    </w:p>
    <w:p w14:paraId="79F1C8A2">
      <w:pPr>
        <w:rPr>
          <w:rFonts w:ascii="黑体" w:hAnsi="宋体" w:eastAsia="黑体"/>
          <w:b/>
          <w:bCs/>
          <w:sz w:val="24"/>
        </w:rPr>
      </w:pPr>
      <w:r>
        <w:rPr>
          <w:rFonts w:hint="eastAsia" w:ascii="黑体" w:hAnsi="宋体" w:eastAsia="黑体"/>
          <w:sz w:val="24"/>
        </w:rPr>
        <w:t>38．定标方法</w:t>
      </w:r>
    </w:p>
    <w:p w14:paraId="1B437D35">
      <w:pPr>
        <w:ind w:firstLine="413" w:firstLineChars="196"/>
        <w:rPr>
          <w:rFonts w:ascii="宋体" w:hAnsi="宋体"/>
          <w:b/>
          <w:bCs/>
          <w:szCs w:val="21"/>
        </w:rPr>
      </w:pPr>
      <w:r>
        <w:rPr>
          <w:rFonts w:hint="eastAsia" w:ascii="宋体" w:hAnsi="宋体"/>
          <w:b/>
          <w:bCs/>
          <w:szCs w:val="21"/>
        </w:rPr>
        <w:t>38.1非评定分离项目定标方法</w:t>
      </w:r>
    </w:p>
    <w:p w14:paraId="7A364229">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2F78A42">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6CB71DA0">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090C918E">
      <w:pPr>
        <w:ind w:firstLine="320" w:firstLineChars="100"/>
        <w:rPr>
          <w:rFonts w:hint="eastAsia" w:ascii="ˎ̥" w:hAnsi="ˎ̥"/>
          <w:color w:val="auto"/>
        </w:rPr>
      </w:pPr>
      <w:r>
        <w:rPr>
          <w:rFonts w:hint="eastAsia" w:ascii="Times New Roman" w:eastAsia="宋体"/>
          <w:sz w:val="32"/>
          <w:szCs w:val="40"/>
          <w:lang w:val="en-US" w:eastAsia="zh-CN"/>
        </w:rPr>
        <w:sym w:font="Wingdings" w:char="00FE"/>
      </w: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color w:val="auto"/>
        </w:rPr>
        <w:t>如排名第一的中标候选人被认定投标或中标无效，符合法定情形时，依法顺次替补；合格供应商不符合法定数量时，应当重新开展采购活动。</w:t>
      </w:r>
    </w:p>
    <w:p w14:paraId="741BBDE1">
      <w:pPr>
        <w:rPr>
          <w:rFonts w:hint="eastAsia" w:ascii="ˎ̥" w:hAnsi="ˎ̥"/>
        </w:rPr>
      </w:pPr>
    </w:p>
    <w:p w14:paraId="2D482E0F">
      <w:pPr>
        <w:ind w:firstLine="413" w:firstLineChars="196"/>
        <w:rPr>
          <w:rFonts w:ascii="宋体" w:hAnsi="宋体"/>
          <w:b/>
          <w:bCs/>
          <w:szCs w:val="21"/>
        </w:rPr>
      </w:pPr>
      <w:r>
        <w:rPr>
          <w:rFonts w:hint="eastAsia" w:ascii="宋体" w:hAnsi="宋体"/>
          <w:b/>
          <w:bCs/>
          <w:szCs w:val="21"/>
        </w:rPr>
        <w:t>38.2评定分离项目定标方法</w:t>
      </w:r>
    </w:p>
    <w:p w14:paraId="65EBA2A3">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EB36C7D">
      <w:pPr>
        <w:ind w:firstLine="411" w:firstLineChars="196"/>
      </w:pPr>
      <w:r>
        <w:rPr>
          <w:rFonts w:ascii="宋体" w:hAnsi="宋体"/>
          <w:szCs w:val="21"/>
        </w:rPr>
        <w:t xml:space="preserve">38.2.2 </w:t>
      </w:r>
      <w:bookmarkStart w:id="83"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38C1285A">
      <w:pPr>
        <w:ind w:firstLine="411" w:firstLineChars="196"/>
        <w:rPr>
          <w:rFonts w:ascii="宋体" w:hAnsi="宋体"/>
          <w:szCs w:val="21"/>
        </w:rPr>
      </w:pPr>
      <w:r>
        <w:rPr>
          <w:rFonts w:hint="eastAsia" w:ascii="宋体" w:hAnsi="宋体"/>
          <w:szCs w:val="21"/>
        </w:rPr>
        <w:t>38.2.3</w:t>
      </w:r>
      <w:bookmarkStart w:id="84"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3"/>
      <w:bookmarkEnd w:id="84"/>
    </w:p>
    <w:p w14:paraId="5E79C883">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6345A15F">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57EF1B6E">
      <w:pPr>
        <w:ind w:firstLine="411" w:firstLineChars="196"/>
        <w:rPr>
          <w:rFonts w:ascii="宋体" w:hAnsi="宋体"/>
          <w:szCs w:val="21"/>
        </w:rPr>
      </w:pPr>
      <w:r>
        <w:rPr>
          <w:rFonts w:hint="eastAsia" w:ascii="宋体" w:hAnsi="宋体"/>
          <w:szCs w:val="21"/>
        </w:rPr>
        <w:t>38.3专用条款另有规定的，按专用条款相关要求定标。</w:t>
      </w:r>
    </w:p>
    <w:p w14:paraId="38B93B4D">
      <w:pPr>
        <w:rPr>
          <w:rFonts w:ascii="黑体" w:hAnsi="宋体" w:eastAsia="黑体"/>
          <w:sz w:val="24"/>
        </w:rPr>
      </w:pPr>
      <w:r>
        <w:rPr>
          <w:rFonts w:hint="eastAsia" w:ascii="黑体" w:hAnsi="宋体" w:eastAsia="黑体"/>
          <w:sz w:val="24"/>
        </w:rPr>
        <w:t>39．编写评审报告</w:t>
      </w:r>
    </w:p>
    <w:p w14:paraId="199C542F">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1BB9C91">
      <w:pPr>
        <w:rPr>
          <w:rFonts w:ascii="黑体" w:hAnsi="宋体" w:eastAsia="黑体"/>
          <w:sz w:val="24"/>
        </w:rPr>
      </w:pPr>
      <w:r>
        <w:rPr>
          <w:rFonts w:hint="eastAsia" w:ascii="黑体" w:hAnsi="宋体" w:eastAsia="黑体"/>
          <w:sz w:val="24"/>
        </w:rPr>
        <w:t>40．中标公告</w:t>
      </w:r>
    </w:p>
    <w:p w14:paraId="1F56653A">
      <w:pPr>
        <w:ind w:firstLine="411" w:firstLineChars="196"/>
        <w:rPr>
          <w:rFonts w:ascii="宋体" w:hAnsi="宋体"/>
          <w:szCs w:val="21"/>
        </w:rPr>
      </w:pPr>
      <w:r>
        <w:rPr>
          <w:rFonts w:hint="eastAsia" w:ascii="宋体" w:hAnsi="宋体"/>
          <w:szCs w:val="21"/>
        </w:rPr>
        <w:t>40.1</w:t>
      </w:r>
      <w:bookmarkStart w:id="8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85"/>
      <w:bookmarkStart w:id="8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86"/>
    <w:p w14:paraId="01098251">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432FA91">
      <w:pPr>
        <w:rPr>
          <w:rFonts w:ascii="黑体" w:hAnsi="宋体" w:eastAsia="黑体"/>
          <w:sz w:val="24"/>
        </w:rPr>
      </w:pPr>
      <w:r>
        <w:rPr>
          <w:rFonts w:hint="eastAsia" w:ascii="黑体" w:hAnsi="宋体" w:eastAsia="黑体"/>
          <w:sz w:val="24"/>
        </w:rPr>
        <w:t>41．中标通知书</w:t>
      </w:r>
    </w:p>
    <w:p w14:paraId="0D2C2434">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7" w:name="_Hlk72438863"/>
      <w:r>
        <w:rPr>
          <w:rFonts w:hint="eastAsia" w:ascii="宋体" w:hAnsi="宋体"/>
          <w:szCs w:val="21"/>
        </w:rPr>
        <w:t>中标公告公布以后无异常的情况下,中标供应商和采购人可自行在</w:t>
      </w:r>
      <w:r>
        <w:rPr>
          <w:rFonts w:hint="eastAsia" w:ascii="宋体" w:hAnsi="宋体"/>
          <w:b/>
          <w:bCs/>
          <w:szCs w:val="21"/>
        </w:rPr>
        <w:t>“深圳政府采购智慧平台（http://zfcg.szggzy.com/）”</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7"/>
    </w:p>
    <w:p w14:paraId="058989B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3A8CDA74">
      <w:pPr>
        <w:ind w:firstLine="411" w:firstLineChars="196"/>
        <w:rPr>
          <w:rFonts w:ascii="宋体" w:hAnsi="宋体"/>
          <w:szCs w:val="21"/>
        </w:rPr>
      </w:pPr>
      <w:bookmarkStart w:id="88" w:name="_Hlk71407340"/>
      <w:r>
        <w:rPr>
          <w:rFonts w:hint="eastAsia" w:ascii="宋体" w:hAnsi="宋体"/>
          <w:szCs w:val="21"/>
        </w:rPr>
        <w:t>41.3因质疑投诉或其它原因导致项目结果变更或采购终止的，政府集中采购机构有权吊销中标通知书。</w:t>
      </w:r>
    </w:p>
    <w:bookmarkEnd w:id="88"/>
    <w:p w14:paraId="1D784C5D">
      <w:pPr>
        <w:ind w:firstLine="411" w:firstLineChars="196"/>
        <w:rPr>
          <w:rFonts w:ascii="宋体" w:hAnsi="宋体"/>
          <w:szCs w:val="21"/>
        </w:rPr>
      </w:pPr>
    </w:p>
    <w:p w14:paraId="214B706D">
      <w:pPr>
        <w:pStyle w:val="6"/>
        <w:numPr>
          <w:ilvl w:val="0"/>
          <w:numId w:val="12"/>
        </w:numPr>
        <w:spacing w:before="120" w:beforeLines="50" w:after="120" w:afterLines="50"/>
        <w:ind w:left="562" w:hanging="562"/>
        <w:rPr>
          <w:sz w:val="28"/>
          <w:szCs w:val="28"/>
        </w:rPr>
      </w:pPr>
      <w:r>
        <w:rPr>
          <w:rFonts w:hint="eastAsia"/>
          <w:sz w:val="28"/>
          <w:szCs w:val="28"/>
        </w:rPr>
        <w:t>公开招标失败的后续处理</w:t>
      </w:r>
    </w:p>
    <w:p w14:paraId="586A67A4">
      <w:pPr>
        <w:rPr>
          <w:rFonts w:ascii="黑体" w:hAnsi="宋体" w:eastAsia="黑体"/>
          <w:sz w:val="24"/>
        </w:rPr>
      </w:pPr>
      <w:r>
        <w:rPr>
          <w:rFonts w:hint="eastAsia" w:ascii="黑体" w:hAnsi="宋体" w:eastAsia="黑体"/>
          <w:sz w:val="24"/>
        </w:rPr>
        <w:t>42．公开招标失败的处理</w:t>
      </w:r>
    </w:p>
    <w:p w14:paraId="1984B195">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2009E800">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2EC02516">
      <w:pPr>
        <w:ind w:firstLine="411" w:firstLineChars="196"/>
        <w:rPr>
          <w:rFonts w:ascii="宋体" w:hAnsi="宋体"/>
          <w:szCs w:val="21"/>
        </w:rPr>
      </w:pPr>
      <w:r>
        <w:rPr>
          <w:rFonts w:hint="eastAsia" w:ascii="宋体" w:hAnsi="宋体"/>
          <w:szCs w:val="21"/>
        </w:rPr>
        <w:t>42.3重新组织采购有以下两种组织形式：</w:t>
      </w:r>
    </w:p>
    <w:p w14:paraId="52BEDC08">
      <w:pPr>
        <w:ind w:firstLine="411" w:firstLineChars="196"/>
        <w:rPr>
          <w:rFonts w:ascii="宋体" w:hAnsi="宋体"/>
        </w:rPr>
      </w:pPr>
      <w:r>
        <w:rPr>
          <w:rFonts w:hint="eastAsia" w:ascii="宋体" w:hAnsi="宋体"/>
        </w:rPr>
        <w:t>（1）由政府集中采购机构重新组织公开招标；</w:t>
      </w:r>
    </w:p>
    <w:p w14:paraId="3DC06880">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3B7FBA44">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0D2E1CE6">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67616254">
      <w:pPr>
        <w:rPr>
          <w:rFonts w:ascii="黑体" w:hAnsi="宋体" w:eastAsia="黑体"/>
          <w:sz w:val="24"/>
        </w:rPr>
      </w:pPr>
    </w:p>
    <w:p w14:paraId="05CA68EA">
      <w:pPr>
        <w:pStyle w:val="6"/>
        <w:numPr>
          <w:ilvl w:val="0"/>
          <w:numId w:val="12"/>
        </w:numPr>
        <w:spacing w:before="120" w:beforeLines="50" w:after="120" w:afterLines="50"/>
        <w:ind w:left="562" w:hanging="562"/>
        <w:rPr>
          <w:sz w:val="28"/>
          <w:szCs w:val="28"/>
        </w:rPr>
      </w:pPr>
      <w:bookmarkStart w:id="89" w:name="_Hlk72439043"/>
      <w:r>
        <w:rPr>
          <w:rFonts w:hint="eastAsia"/>
          <w:sz w:val="28"/>
          <w:szCs w:val="28"/>
        </w:rPr>
        <w:t>合同的授予与备案</w:t>
      </w:r>
      <w:bookmarkEnd w:id="89"/>
    </w:p>
    <w:p w14:paraId="78249DC7">
      <w:pPr>
        <w:rPr>
          <w:rFonts w:ascii="黑体" w:hAnsi="宋体" w:eastAsia="黑体"/>
          <w:sz w:val="24"/>
        </w:rPr>
      </w:pPr>
      <w:bookmarkStart w:id="90" w:name="_Toc73521586"/>
      <w:bookmarkStart w:id="91" w:name="_Toc73518157"/>
      <w:bookmarkStart w:id="92" w:name="_Toc73521674"/>
      <w:bookmarkStart w:id="93" w:name="_Toc73517679"/>
      <w:bookmarkStart w:id="94" w:name="_Toc100052408"/>
      <w:bookmarkStart w:id="95" w:name="_Hlk72439088"/>
      <w:r>
        <w:rPr>
          <w:rFonts w:hint="eastAsia" w:ascii="黑体" w:hAnsi="宋体" w:eastAsia="黑体"/>
          <w:sz w:val="24"/>
        </w:rPr>
        <w:t>43．合同授予标准</w:t>
      </w:r>
      <w:bookmarkEnd w:id="90"/>
      <w:bookmarkEnd w:id="91"/>
      <w:bookmarkEnd w:id="92"/>
      <w:bookmarkEnd w:id="93"/>
      <w:bookmarkEnd w:id="94"/>
    </w:p>
    <w:p w14:paraId="64842EAE">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361F8687">
      <w:pPr>
        <w:rPr>
          <w:rFonts w:ascii="黑体" w:hAnsi="宋体" w:eastAsia="黑体"/>
          <w:sz w:val="24"/>
        </w:rPr>
      </w:pPr>
      <w:bookmarkStart w:id="96" w:name="_Toc73521587"/>
      <w:bookmarkStart w:id="97" w:name="_Toc100052409"/>
      <w:bookmarkStart w:id="98" w:name="_Toc73517680"/>
      <w:bookmarkStart w:id="99" w:name="_Toc73521675"/>
      <w:bookmarkStart w:id="100" w:name="_Toc73518158"/>
      <w:r>
        <w:rPr>
          <w:rFonts w:hint="eastAsia" w:ascii="黑体" w:hAnsi="宋体" w:eastAsia="黑体"/>
          <w:sz w:val="24"/>
        </w:rPr>
        <w:t>44．</w:t>
      </w:r>
      <w:bookmarkEnd w:id="96"/>
      <w:bookmarkEnd w:id="97"/>
      <w:bookmarkEnd w:id="98"/>
      <w:bookmarkEnd w:id="99"/>
      <w:bookmarkEnd w:id="100"/>
      <w:r>
        <w:rPr>
          <w:rFonts w:hint="eastAsia" w:ascii="黑体" w:hAnsi="宋体" w:eastAsia="黑体"/>
          <w:sz w:val="24"/>
        </w:rPr>
        <w:t>接受和拒绝任何或所有投标的权力</w:t>
      </w:r>
    </w:p>
    <w:p w14:paraId="60122F20">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FBD676E">
      <w:pPr>
        <w:rPr>
          <w:rFonts w:ascii="黑体" w:hAnsi="宋体" w:eastAsia="黑体"/>
          <w:sz w:val="24"/>
        </w:rPr>
      </w:pPr>
      <w:bookmarkStart w:id="101" w:name="_Toc73521589"/>
      <w:bookmarkStart w:id="102" w:name="_Toc73517682"/>
      <w:bookmarkStart w:id="103" w:name="_Toc73518160"/>
      <w:bookmarkStart w:id="104" w:name="_Toc73521677"/>
      <w:bookmarkStart w:id="105" w:name="_Toc100052410"/>
      <w:r>
        <w:rPr>
          <w:rFonts w:hint="eastAsia" w:ascii="黑体" w:hAnsi="宋体" w:eastAsia="黑体"/>
          <w:sz w:val="24"/>
        </w:rPr>
        <w:t>45．合同的签订</w:t>
      </w:r>
      <w:bookmarkEnd w:id="101"/>
      <w:bookmarkEnd w:id="102"/>
      <w:bookmarkEnd w:id="103"/>
      <w:bookmarkEnd w:id="104"/>
      <w:bookmarkEnd w:id="105"/>
    </w:p>
    <w:p w14:paraId="15B1C7E0">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7543F727">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B3FB716">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5F02D6CC">
      <w:pPr>
        <w:rPr>
          <w:rFonts w:ascii="黑体" w:hAnsi="宋体" w:eastAsia="黑体"/>
          <w:sz w:val="24"/>
        </w:rPr>
      </w:pPr>
      <w:bookmarkStart w:id="106" w:name="_Toc73521678"/>
      <w:bookmarkStart w:id="107" w:name="_Toc73517683"/>
      <w:bookmarkStart w:id="108" w:name="_Toc100052411"/>
      <w:bookmarkStart w:id="109" w:name="_Toc73518161"/>
      <w:bookmarkStart w:id="110" w:name="_Toc73521590"/>
      <w:r>
        <w:rPr>
          <w:rFonts w:hint="eastAsia" w:ascii="黑体" w:hAnsi="宋体" w:eastAsia="黑体"/>
          <w:sz w:val="24"/>
        </w:rPr>
        <w:t>46．履约担保</w:t>
      </w:r>
      <w:bookmarkEnd w:id="106"/>
      <w:bookmarkEnd w:id="107"/>
      <w:bookmarkEnd w:id="108"/>
      <w:bookmarkEnd w:id="109"/>
      <w:bookmarkEnd w:id="110"/>
    </w:p>
    <w:p w14:paraId="2C9AC014">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4E24CCC9">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75052A95">
      <w:pPr>
        <w:rPr>
          <w:rFonts w:ascii="黑体" w:hAnsi="宋体" w:eastAsia="黑体"/>
          <w:sz w:val="24"/>
        </w:rPr>
      </w:pPr>
      <w:r>
        <w:rPr>
          <w:rFonts w:hint="eastAsia" w:ascii="黑体" w:hAnsi="宋体" w:eastAsia="黑体"/>
          <w:sz w:val="24"/>
        </w:rPr>
        <w:t>47. 合同备案</w:t>
      </w:r>
    </w:p>
    <w:p w14:paraId="00DCDC5B">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6D71DF6F">
      <w:pPr>
        <w:rPr>
          <w:rFonts w:ascii="黑体" w:hAnsi="宋体" w:eastAsia="黑体"/>
          <w:sz w:val="24"/>
        </w:rPr>
      </w:pPr>
      <w:r>
        <w:rPr>
          <w:rFonts w:hint="eastAsia" w:ascii="黑体" w:hAnsi="宋体" w:eastAsia="黑体"/>
          <w:sz w:val="24"/>
        </w:rPr>
        <w:t>48. 合同变更</w:t>
      </w:r>
    </w:p>
    <w:p w14:paraId="4FE67C02">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734ABA52">
      <w:pPr>
        <w:rPr>
          <w:rFonts w:ascii="黑体" w:hAnsi="宋体" w:eastAsia="黑体"/>
          <w:sz w:val="24"/>
        </w:rPr>
      </w:pPr>
      <w:r>
        <w:rPr>
          <w:rFonts w:hint="eastAsia" w:ascii="黑体" w:hAnsi="宋体" w:eastAsia="黑体"/>
          <w:sz w:val="24"/>
        </w:rPr>
        <w:t>49. 项目验收</w:t>
      </w:r>
    </w:p>
    <w:p w14:paraId="5204AF32">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097F7719">
      <w:pPr>
        <w:rPr>
          <w:rFonts w:ascii="黑体" w:hAnsi="宋体" w:eastAsia="黑体"/>
          <w:sz w:val="24"/>
        </w:rPr>
      </w:pPr>
      <w:r>
        <w:rPr>
          <w:rFonts w:hint="eastAsia" w:ascii="黑体" w:hAnsi="宋体" w:eastAsia="黑体"/>
          <w:sz w:val="24"/>
        </w:rPr>
        <w:t>50. 宣传</w:t>
      </w:r>
    </w:p>
    <w:p w14:paraId="2EAB99A5">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51293BC0">
      <w:pPr>
        <w:ind w:left="210" w:leftChars="100" w:firstLine="411" w:firstLineChars="196"/>
        <w:rPr>
          <w:rFonts w:ascii="宋体" w:hAnsi="宋体"/>
        </w:rPr>
      </w:pPr>
      <w:r>
        <w:rPr>
          <w:rFonts w:ascii="宋体" w:hAnsi="宋体"/>
        </w:rPr>
        <w:t>a.名片、宣传册、广告标语等；</w:t>
      </w:r>
    </w:p>
    <w:p w14:paraId="72FC6099">
      <w:pPr>
        <w:ind w:left="210" w:leftChars="100" w:firstLine="411" w:firstLineChars="196"/>
        <w:rPr>
          <w:rFonts w:ascii="宋体" w:hAnsi="宋体"/>
        </w:rPr>
      </w:pPr>
      <w:r>
        <w:rPr>
          <w:rFonts w:ascii="宋体" w:hAnsi="宋体"/>
        </w:rPr>
        <w:t>b.案例介绍、推广等；</w:t>
      </w:r>
    </w:p>
    <w:p w14:paraId="1A62478B">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66A68182">
      <w:pPr>
        <w:rPr>
          <w:rFonts w:ascii="黑体" w:hAnsi="宋体" w:eastAsia="黑体"/>
          <w:sz w:val="24"/>
        </w:rPr>
      </w:pPr>
      <w:r>
        <w:rPr>
          <w:rFonts w:hint="eastAsia" w:ascii="黑体" w:hAnsi="宋体" w:eastAsia="黑体"/>
          <w:sz w:val="24"/>
        </w:rPr>
        <w:t>51. 供应商违法责任</w:t>
      </w:r>
    </w:p>
    <w:p w14:paraId="751F0E82">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F8D3A9A">
      <w:pPr>
        <w:ind w:firstLine="411" w:firstLineChars="196"/>
        <w:rPr>
          <w:rFonts w:ascii="宋体" w:hAnsi="宋体"/>
          <w:szCs w:val="21"/>
        </w:rPr>
      </w:pPr>
      <w:r>
        <w:rPr>
          <w:rFonts w:hint="eastAsia" w:ascii="宋体" w:hAnsi="宋体"/>
          <w:szCs w:val="21"/>
        </w:rPr>
        <w:t>（1）在采购活动中应当回避而未回避的；</w:t>
      </w:r>
    </w:p>
    <w:p w14:paraId="6E99925F">
      <w:pPr>
        <w:ind w:firstLine="411" w:firstLineChars="196"/>
        <w:rPr>
          <w:rFonts w:ascii="宋体" w:hAnsi="宋体"/>
          <w:szCs w:val="21"/>
        </w:rPr>
      </w:pPr>
      <w:r>
        <w:rPr>
          <w:rFonts w:hint="eastAsia" w:ascii="宋体" w:hAnsi="宋体"/>
          <w:szCs w:val="21"/>
        </w:rPr>
        <w:t>（2）未按本条例规定签订、履行采购合同，造成严重后果的；</w:t>
      </w:r>
    </w:p>
    <w:p w14:paraId="589804DA">
      <w:pPr>
        <w:ind w:firstLine="411" w:firstLineChars="196"/>
        <w:rPr>
          <w:rFonts w:ascii="宋体" w:hAnsi="宋体"/>
          <w:szCs w:val="21"/>
        </w:rPr>
      </w:pPr>
      <w:r>
        <w:rPr>
          <w:rFonts w:hint="eastAsia" w:ascii="宋体" w:hAnsi="宋体"/>
          <w:szCs w:val="21"/>
        </w:rPr>
        <w:t>（3）隐瞒真实情况，提供虚假资料的；</w:t>
      </w:r>
    </w:p>
    <w:p w14:paraId="118E3926">
      <w:pPr>
        <w:ind w:firstLine="411" w:firstLineChars="196"/>
        <w:rPr>
          <w:rFonts w:ascii="宋体" w:hAnsi="宋体"/>
          <w:szCs w:val="21"/>
        </w:rPr>
      </w:pPr>
      <w:r>
        <w:rPr>
          <w:rFonts w:hint="eastAsia" w:ascii="宋体" w:hAnsi="宋体"/>
          <w:szCs w:val="21"/>
        </w:rPr>
        <w:t>（4）以非法手段排斥其他供应商参与竞争的；</w:t>
      </w:r>
    </w:p>
    <w:p w14:paraId="3C61870D">
      <w:pPr>
        <w:ind w:firstLine="411" w:firstLineChars="196"/>
        <w:rPr>
          <w:rFonts w:ascii="宋体" w:hAnsi="宋体"/>
          <w:szCs w:val="21"/>
        </w:rPr>
      </w:pPr>
      <w:r>
        <w:rPr>
          <w:rFonts w:hint="eastAsia" w:ascii="宋体" w:hAnsi="宋体"/>
          <w:szCs w:val="21"/>
        </w:rPr>
        <w:t>（5）与其他采购参加人串通投标的；</w:t>
      </w:r>
    </w:p>
    <w:p w14:paraId="0E549F3E">
      <w:pPr>
        <w:ind w:firstLine="411" w:firstLineChars="196"/>
        <w:rPr>
          <w:rFonts w:ascii="宋体" w:hAnsi="宋体"/>
          <w:szCs w:val="21"/>
        </w:rPr>
      </w:pPr>
      <w:r>
        <w:rPr>
          <w:rFonts w:hint="eastAsia" w:ascii="宋体" w:hAnsi="宋体"/>
          <w:szCs w:val="21"/>
        </w:rPr>
        <w:t>（6）恶意投诉的；</w:t>
      </w:r>
    </w:p>
    <w:p w14:paraId="569BF4B9">
      <w:pPr>
        <w:ind w:firstLine="411" w:firstLineChars="196"/>
        <w:rPr>
          <w:rFonts w:ascii="宋体" w:hAnsi="宋体"/>
          <w:szCs w:val="21"/>
        </w:rPr>
      </w:pPr>
      <w:r>
        <w:rPr>
          <w:rFonts w:hint="eastAsia" w:ascii="宋体" w:hAnsi="宋体"/>
          <w:szCs w:val="21"/>
        </w:rPr>
        <w:t>（7）向采购项目相关人行贿或者提供其他不当利益的；</w:t>
      </w:r>
    </w:p>
    <w:p w14:paraId="6CE580D4">
      <w:pPr>
        <w:ind w:firstLine="411" w:firstLineChars="196"/>
        <w:rPr>
          <w:rFonts w:ascii="宋体" w:hAnsi="宋体"/>
          <w:szCs w:val="21"/>
        </w:rPr>
      </w:pPr>
      <w:r>
        <w:rPr>
          <w:rFonts w:hint="eastAsia" w:ascii="宋体" w:hAnsi="宋体"/>
          <w:szCs w:val="21"/>
        </w:rPr>
        <w:t>（8）阻碍、抗拒主管部门监督检查的；</w:t>
      </w:r>
    </w:p>
    <w:p w14:paraId="7488E30D">
      <w:pPr>
        <w:ind w:firstLine="411" w:firstLineChars="196"/>
        <w:rPr>
          <w:rFonts w:ascii="宋体" w:hAnsi="宋体"/>
          <w:szCs w:val="21"/>
        </w:rPr>
      </w:pPr>
      <w:r>
        <w:rPr>
          <w:rFonts w:hint="eastAsia" w:ascii="宋体" w:hAnsi="宋体"/>
          <w:szCs w:val="21"/>
        </w:rPr>
        <w:t>（9）其他违反本条例规定的行为。</w:t>
      </w:r>
    </w:p>
    <w:p w14:paraId="1FB59BD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11" w:name="_Hlk72440769"/>
      <w:r>
        <w:rPr>
          <w:rFonts w:hint="eastAsia" w:ascii="宋体" w:hAnsi="宋体"/>
          <w:szCs w:val="21"/>
        </w:rPr>
        <w:t>政府集中采购机构或采购人不予退还其交纳的谈判保证金，情节严重的，并由主管部门</w:t>
      </w:r>
      <w:bookmarkEnd w:id="111"/>
      <w:r>
        <w:rPr>
          <w:rFonts w:hint="eastAsia" w:ascii="宋体" w:hAnsi="宋体"/>
          <w:szCs w:val="21"/>
        </w:rPr>
        <w:t>记入供应商诚信档案，予以通报：</w:t>
      </w:r>
    </w:p>
    <w:p w14:paraId="70769D03">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62643CC0">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154C0DB0">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102C261">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5"/>
    <w:p w14:paraId="39D5B99B">
      <w:pPr>
        <w:pStyle w:val="6"/>
        <w:numPr>
          <w:ilvl w:val="0"/>
          <w:numId w:val="12"/>
        </w:numPr>
        <w:spacing w:before="120" w:beforeLines="50" w:after="120" w:afterLines="50"/>
        <w:ind w:left="562" w:hanging="562"/>
        <w:rPr>
          <w:sz w:val="28"/>
          <w:szCs w:val="28"/>
        </w:rPr>
      </w:pPr>
      <w:r>
        <w:rPr>
          <w:rFonts w:hint="eastAsia"/>
          <w:sz w:val="28"/>
          <w:szCs w:val="28"/>
        </w:rPr>
        <w:t>质疑处理</w:t>
      </w:r>
    </w:p>
    <w:p w14:paraId="35F0EF33">
      <w:pPr>
        <w:rPr>
          <w:rFonts w:ascii="黑体" w:hAnsi="宋体" w:eastAsia="黑体"/>
          <w:sz w:val="24"/>
        </w:rPr>
      </w:pPr>
      <w:bookmarkStart w:id="112" w:name="_Hlk72439706"/>
      <w:r>
        <w:rPr>
          <w:rFonts w:hint="eastAsia" w:ascii="黑体" w:hAnsi="宋体" w:eastAsia="黑体"/>
          <w:sz w:val="24"/>
        </w:rPr>
        <w:t>52.质疑提出与答复</w:t>
      </w:r>
    </w:p>
    <w:p w14:paraId="155ECFB8">
      <w:pPr>
        <w:rPr>
          <w:rFonts w:ascii="宋体" w:hAnsi="宋体"/>
          <w:szCs w:val="21"/>
        </w:rPr>
      </w:pPr>
      <w:r>
        <w:rPr>
          <w:rFonts w:hint="eastAsia" w:ascii="宋体" w:hAnsi="宋体"/>
          <w:szCs w:val="21"/>
        </w:rPr>
        <w:t xml:space="preserve">    52.1提出质疑</w:t>
      </w:r>
    </w:p>
    <w:p w14:paraId="62654887">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1CDA8AC6">
      <w:pPr>
        <w:rPr>
          <w:rFonts w:ascii="宋体" w:hAnsi="宋体"/>
          <w:szCs w:val="21"/>
        </w:rPr>
      </w:pPr>
      <w:r>
        <w:rPr>
          <w:rFonts w:hint="eastAsia" w:ascii="宋体" w:hAnsi="宋体"/>
          <w:szCs w:val="21"/>
        </w:rPr>
        <w:t xml:space="preserve">    52.2</w:t>
      </w:r>
      <w:r>
        <w:rPr>
          <w:rFonts w:ascii="宋体" w:hAnsi="宋体"/>
          <w:szCs w:val="21"/>
        </w:rPr>
        <w:t>法律依据</w:t>
      </w:r>
    </w:p>
    <w:p w14:paraId="1E01ACB7">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5737887E">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132E36ED">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054E96E1">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88E0FBA">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44FF661">
      <w:pPr>
        <w:ind w:firstLine="420"/>
        <w:rPr>
          <w:rFonts w:ascii="宋体" w:hAnsi="宋体"/>
          <w:szCs w:val="21"/>
        </w:rPr>
      </w:pPr>
      <w:r>
        <w:rPr>
          <w:rFonts w:hint="eastAsia" w:ascii="宋体" w:hAnsi="宋体"/>
          <w:szCs w:val="21"/>
        </w:rPr>
        <w:t>（1）供应商的名称（或者姓名）、地址、邮编、邮箱、联系人及联系电话；</w:t>
      </w:r>
    </w:p>
    <w:p w14:paraId="7F3C4850">
      <w:pPr>
        <w:ind w:firstLine="420" w:firstLineChars="200"/>
        <w:rPr>
          <w:rFonts w:ascii="宋体" w:hAnsi="宋体"/>
          <w:szCs w:val="21"/>
        </w:rPr>
      </w:pPr>
      <w:r>
        <w:rPr>
          <w:rFonts w:hint="eastAsia" w:ascii="宋体" w:hAnsi="宋体"/>
          <w:szCs w:val="21"/>
        </w:rPr>
        <w:t>（2）质疑项目的名称、编号；</w:t>
      </w:r>
    </w:p>
    <w:p w14:paraId="5662D9F7">
      <w:pPr>
        <w:ind w:firstLine="420" w:firstLineChars="200"/>
        <w:rPr>
          <w:rFonts w:ascii="宋体" w:hAnsi="宋体"/>
          <w:szCs w:val="21"/>
        </w:rPr>
      </w:pPr>
      <w:r>
        <w:rPr>
          <w:rFonts w:hint="eastAsia" w:ascii="宋体" w:hAnsi="宋体"/>
          <w:szCs w:val="21"/>
        </w:rPr>
        <w:t>（3）具体、明确的质疑对象、质疑事项和质疑请求；</w:t>
      </w:r>
    </w:p>
    <w:p w14:paraId="7597193F">
      <w:pPr>
        <w:ind w:firstLine="420" w:firstLineChars="200"/>
        <w:rPr>
          <w:rFonts w:ascii="宋体" w:hAnsi="宋体"/>
          <w:szCs w:val="21"/>
        </w:rPr>
      </w:pPr>
      <w:r>
        <w:rPr>
          <w:rFonts w:hint="eastAsia" w:ascii="宋体" w:hAnsi="宋体"/>
          <w:szCs w:val="21"/>
        </w:rPr>
        <w:t>（4）因质疑事项而受损害的权益；</w:t>
      </w:r>
    </w:p>
    <w:p w14:paraId="1B81C431">
      <w:pPr>
        <w:ind w:firstLine="420" w:firstLineChars="200"/>
        <w:rPr>
          <w:rFonts w:ascii="宋体" w:hAnsi="宋体"/>
          <w:szCs w:val="21"/>
        </w:rPr>
      </w:pPr>
      <w:r>
        <w:rPr>
          <w:rFonts w:hint="eastAsia" w:ascii="宋体" w:hAnsi="宋体"/>
          <w:szCs w:val="21"/>
        </w:rPr>
        <w:t>（5）事实依据；</w:t>
      </w:r>
    </w:p>
    <w:p w14:paraId="1E7583F9">
      <w:pPr>
        <w:ind w:firstLine="420" w:firstLineChars="200"/>
        <w:rPr>
          <w:rFonts w:ascii="宋体" w:hAnsi="宋体"/>
          <w:szCs w:val="21"/>
        </w:rPr>
      </w:pPr>
      <w:r>
        <w:rPr>
          <w:rFonts w:hint="eastAsia" w:ascii="宋体" w:hAnsi="宋体"/>
          <w:szCs w:val="21"/>
        </w:rPr>
        <w:t>（6）必要的法律依据；</w:t>
      </w:r>
    </w:p>
    <w:p w14:paraId="621E1ECB">
      <w:pPr>
        <w:ind w:firstLine="420" w:firstLineChars="200"/>
        <w:rPr>
          <w:rFonts w:ascii="宋体" w:hAnsi="宋体"/>
          <w:szCs w:val="21"/>
        </w:rPr>
      </w:pPr>
      <w:r>
        <w:rPr>
          <w:rFonts w:hint="eastAsia" w:ascii="宋体" w:hAnsi="宋体"/>
          <w:szCs w:val="21"/>
        </w:rPr>
        <w:t>（7）提出质疑的日期。</w:t>
      </w:r>
    </w:p>
    <w:p w14:paraId="40284212">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415BFCC1">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AEA11DA">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6EED40C">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CFC17D3">
      <w:pPr>
        <w:ind w:firstLine="420" w:firstLineChars="200"/>
        <w:rPr>
          <w:rFonts w:ascii="宋体" w:hAnsi="宋体"/>
          <w:color w:val="FF0000"/>
          <w:szCs w:val="21"/>
        </w:rPr>
      </w:pPr>
      <w:r>
        <w:rPr>
          <w:rFonts w:hint="eastAsia" w:ascii="宋体" w:hAnsi="宋体"/>
          <w:color w:val="FF0000"/>
          <w:szCs w:val="21"/>
        </w:rPr>
        <w:t>52.5提交方式</w:t>
      </w:r>
    </w:p>
    <w:p w14:paraId="22211F9A">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69BA538C">
      <w:pPr>
        <w:ind w:firstLine="422" w:firstLineChars="200"/>
        <w:rPr>
          <w:rFonts w:ascii="宋体" w:hAnsi="宋体"/>
          <w:b/>
          <w:bCs/>
          <w:szCs w:val="21"/>
        </w:rPr>
      </w:pPr>
      <w:r>
        <w:rPr>
          <w:rFonts w:hint="eastAsia" w:ascii="宋体" w:hAnsi="宋体"/>
          <w:b/>
          <w:bCs/>
        </w:rPr>
        <w:t>收文地点：深圳公共资源交易中心（深圳交易集团有限公司</w:t>
      </w:r>
      <w:r>
        <w:rPr>
          <w:rFonts w:hint="eastAsia" w:ascii="宋体" w:hAnsi="宋体"/>
          <w:b/>
          <w:bCs/>
          <w:lang w:eastAsia="zh-CN"/>
        </w:rPr>
        <w:t>盐田分公司</w:t>
      </w:r>
      <w:r>
        <w:rPr>
          <w:rFonts w:hint="eastAsia" w:ascii="宋体" w:hAnsi="宋体"/>
          <w:b/>
          <w:bCs/>
        </w:rPr>
        <w:t>）深圳市盐田区海景二路1025号壹海国际中心9楼901。质疑咨询电话：0755-</w:t>
      </w:r>
      <w:r>
        <w:rPr>
          <w:rFonts w:hint="eastAsia" w:ascii="宋体" w:hAnsi="宋体"/>
          <w:b/>
          <w:bCs/>
          <w:lang w:val="en-US" w:eastAsia="zh-CN"/>
        </w:rPr>
        <w:t>25869717</w:t>
      </w:r>
      <w:r>
        <w:rPr>
          <w:rFonts w:hint="eastAsia" w:ascii="宋体" w:hAnsi="宋体"/>
          <w:b/>
          <w:bCs/>
          <w:szCs w:val="21"/>
        </w:rPr>
        <w:t>。</w:t>
      </w:r>
    </w:p>
    <w:p w14:paraId="16667146">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922CED9">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A0DD3C7">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3655833">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316F532">
      <w:pPr>
        <w:ind w:firstLine="420" w:firstLineChars="200"/>
        <w:rPr>
          <w:rFonts w:ascii="宋体" w:hAnsi="宋体"/>
          <w:szCs w:val="21"/>
        </w:rPr>
      </w:pPr>
      <w:r>
        <w:rPr>
          <w:rFonts w:hint="eastAsia" w:ascii="宋体" w:hAnsi="宋体"/>
          <w:szCs w:val="21"/>
        </w:rPr>
        <w:t>供应商提交的质疑存在下列情形之一的，不予受理：</w:t>
      </w:r>
    </w:p>
    <w:p w14:paraId="23F08C32">
      <w:pPr>
        <w:ind w:firstLine="420" w:firstLineChars="200"/>
        <w:rPr>
          <w:rFonts w:ascii="宋体" w:hAnsi="宋体"/>
          <w:szCs w:val="21"/>
        </w:rPr>
      </w:pPr>
      <w:r>
        <w:rPr>
          <w:rFonts w:hint="eastAsia" w:ascii="宋体" w:hAnsi="宋体"/>
          <w:szCs w:val="21"/>
        </w:rPr>
        <w:t>（1）质疑主体不满足要求的；</w:t>
      </w:r>
    </w:p>
    <w:p w14:paraId="531B964B">
      <w:pPr>
        <w:ind w:firstLine="420" w:firstLineChars="200"/>
        <w:rPr>
          <w:rFonts w:ascii="宋体" w:hAnsi="宋体"/>
          <w:szCs w:val="21"/>
        </w:rPr>
      </w:pPr>
      <w:r>
        <w:rPr>
          <w:rFonts w:hint="eastAsia" w:ascii="宋体" w:hAnsi="宋体"/>
          <w:szCs w:val="21"/>
        </w:rPr>
        <w:t>（2）供应商自身权益未受到损害的；</w:t>
      </w:r>
    </w:p>
    <w:p w14:paraId="6BB3749B">
      <w:pPr>
        <w:ind w:firstLine="420" w:firstLineChars="200"/>
        <w:rPr>
          <w:rFonts w:ascii="宋体" w:hAnsi="宋体"/>
          <w:szCs w:val="21"/>
        </w:rPr>
      </w:pPr>
      <w:r>
        <w:rPr>
          <w:rFonts w:hint="eastAsia" w:ascii="宋体" w:hAnsi="宋体"/>
          <w:szCs w:val="21"/>
        </w:rPr>
        <w:t>（3）供应商未在法定质疑期限内提出质疑的；</w:t>
      </w:r>
    </w:p>
    <w:p w14:paraId="51398E13">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4ED42DA">
      <w:pPr>
        <w:ind w:firstLine="420" w:firstLineChars="200"/>
        <w:rPr>
          <w:rFonts w:ascii="宋体" w:hAnsi="宋体"/>
          <w:szCs w:val="21"/>
        </w:rPr>
      </w:pPr>
      <w:r>
        <w:rPr>
          <w:rFonts w:hint="eastAsia" w:ascii="宋体" w:hAnsi="宋体"/>
          <w:szCs w:val="21"/>
        </w:rPr>
        <w:t>（5）其他不符合受理条件情形的。</w:t>
      </w:r>
    </w:p>
    <w:p w14:paraId="722A15B5">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CE26321">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14ED137">
      <w:pPr>
        <w:rPr>
          <w:rFonts w:ascii="宋体" w:hAnsi="宋体"/>
          <w:szCs w:val="21"/>
        </w:rPr>
      </w:pPr>
      <w:r>
        <w:rPr>
          <w:rFonts w:hint="eastAsia" w:ascii="宋体" w:hAnsi="宋体"/>
          <w:szCs w:val="21"/>
        </w:rPr>
        <w:t xml:space="preserve">    自收文之日起七个工作日内。</w:t>
      </w:r>
    </w:p>
    <w:p w14:paraId="2CBE76F5">
      <w:pPr>
        <w:rPr>
          <w:rFonts w:ascii="宋体" w:hAnsi="宋体"/>
          <w:szCs w:val="21"/>
        </w:rPr>
      </w:pPr>
      <w:r>
        <w:rPr>
          <w:rFonts w:hint="eastAsia" w:ascii="宋体" w:hAnsi="宋体"/>
          <w:szCs w:val="21"/>
        </w:rPr>
        <w:t xml:space="preserve">    52.8投诉</w:t>
      </w:r>
    </w:p>
    <w:p w14:paraId="46310446">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75472B04">
      <w:pPr>
        <w:ind w:firstLine="480" w:firstLineChars="200"/>
        <w:rPr>
          <w:rFonts w:ascii="黑体" w:hAnsi="宋体" w:eastAsia="黑体"/>
          <w:sz w:val="24"/>
        </w:rPr>
      </w:pPr>
      <w:r>
        <w:rPr>
          <w:rFonts w:hint="eastAsia" w:ascii="黑体" w:hAnsi="宋体" w:eastAsia="黑体"/>
          <w:sz w:val="24"/>
        </w:rPr>
        <w:t>53. 质疑后续处理</w:t>
      </w:r>
    </w:p>
    <w:p w14:paraId="5A0A353C">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7C1E9A42">
      <w:pPr>
        <w:ind w:firstLine="432"/>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F949B18">
      <w:pPr>
        <w:rPr>
          <w:rFonts w:ascii="宋体" w:hAnsi="宋体"/>
          <w:szCs w:val="21"/>
        </w:rPr>
      </w:pPr>
    </w:p>
    <w:p w14:paraId="60986712">
      <w:pPr>
        <w:jc w:val="center"/>
      </w:pPr>
      <w:r>
        <w:t>---- END ----</w:t>
      </w:r>
    </w:p>
    <w:bookmarkEnd w:id="112"/>
    <w:p w14:paraId="3436AAF3"/>
    <w:p w14:paraId="4015B571">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E692">
    <w:pPr>
      <w:pStyle w:val="27"/>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3961E37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D386">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2C6376CE">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557F">
    <w:pPr>
      <w:pStyle w:val="28"/>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000042"/>
    <w:multiLevelType w:val="multilevel"/>
    <w:tmpl w:val="00000042"/>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61671218"/>
    <w:multiLevelType w:val="singleLevel"/>
    <w:tmpl w:val="61671218"/>
    <w:lvl w:ilvl="0" w:tentative="0">
      <w:start w:val="1"/>
      <w:numFmt w:val="decimal"/>
      <w:lvlText w:val="%1."/>
      <w:lvlJc w:val="left"/>
      <w:pPr>
        <w:tabs>
          <w:tab w:val="left" w:pos="312"/>
        </w:tabs>
      </w:pPr>
    </w:lvl>
  </w:abstractNum>
  <w:abstractNum w:abstractNumId="11">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7"/>
  </w:num>
  <w:num w:numId="4">
    <w:abstractNumId w:val="6"/>
  </w:num>
  <w:num w:numId="5">
    <w:abstractNumId w:val="11"/>
  </w:num>
  <w:num w:numId="6">
    <w:abstractNumId w:val="9"/>
  </w:num>
  <w:num w:numId="7">
    <w:abstractNumId w:val="10"/>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3613039"/>
    <w:rsid w:val="036202D4"/>
    <w:rsid w:val="03D07714"/>
    <w:rsid w:val="04B94B88"/>
    <w:rsid w:val="05262D76"/>
    <w:rsid w:val="056F462F"/>
    <w:rsid w:val="06270849"/>
    <w:rsid w:val="06552DE0"/>
    <w:rsid w:val="067D4F9E"/>
    <w:rsid w:val="06D71535"/>
    <w:rsid w:val="07515FD1"/>
    <w:rsid w:val="07991A83"/>
    <w:rsid w:val="08CA370B"/>
    <w:rsid w:val="09F07824"/>
    <w:rsid w:val="0A0932C7"/>
    <w:rsid w:val="0A506477"/>
    <w:rsid w:val="0A8A4C86"/>
    <w:rsid w:val="0C8D726E"/>
    <w:rsid w:val="0CE05750"/>
    <w:rsid w:val="0CE73BD2"/>
    <w:rsid w:val="0D1077DD"/>
    <w:rsid w:val="0D22265C"/>
    <w:rsid w:val="0EA162F1"/>
    <w:rsid w:val="0F4F55B5"/>
    <w:rsid w:val="0F523385"/>
    <w:rsid w:val="10907D14"/>
    <w:rsid w:val="110658A6"/>
    <w:rsid w:val="114A387E"/>
    <w:rsid w:val="11A5684D"/>
    <w:rsid w:val="120E7E09"/>
    <w:rsid w:val="123D4E07"/>
    <w:rsid w:val="12562AA0"/>
    <w:rsid w:val="156B7273"/>
    <w:rsid w:val="159B504D"/>
    <w:rsid w:val="167F40D4"/>
    <w:rsid w:val="169B65A7"/>
    <w:rsid w:val="16CB4F50"/>
    <w:rsid w:val="17853B61"/>
    <w:rsid w:val="17CB121D"/>
    <w:rsid w:val="183A1C0C"/>
    <w:rsid w:val="199E5A21"/>
    <w:rsid w:val="1B942A09"/>
    <w:rsid w:val="1BB61013"/>
    <w:rsid w:val="1BCE272A"/>
    <w:rsid w:val="1BDF7E16"/>
    <w:rsid w:val="1C4C11C0"/>
    <w:rsid w:val="1D035455"/>
    <w:rsid w:val="1D2B1804"/>
    <w:rsid w:val="1D2D465B"/>
    <w:rsid w:val="1D504B86"/>
    <w:rsid w:val="1E3950C5"/>
    <w:rsid w:val="1E4808ED"/>
    <w:rsid w:val="2043482B"/>
    <w:rsid w:val="20913CBA"/>
    <w:rsid w:val="20DB5404"/>
    <w:rsid w:val="210118AD"/>
    <w:rsid w:val="25B12A01"/>
    <w:rsid w:val="27034AD1"/>
    <w:rsid w:val="280C250B"/>
    <w:rsid w:val="28CF69C0"/>
    <w:rsid w:val="28DD6E23"/>
    <w:rsid w:val="2A4F0167"/>
    <w:rsid w:val="2ADE7026"/>
    <w:rsid w:val="2CDD21EA"/>
    <w:rsid w:val="2D8206C8"/>
    <w:rsid w:val="2EEC40A0"/>
    <w:rsid w:val="2FD74BE1"/>
    <w:rsid w:val="307410C2"/>
    <w:rsid w:val="308D0856"/>
    <w:rsid w:val="31121EF5"/>
    <w:rsid w:val="31EF7704"/>
    <w:rsid w:val="33305B83"/>
    <w:rsid w:val="338B6C3E"/>
    <w:rsid w:val="35AF558A"/>
    <w:rsid w:val="39E14173"/>
    <w:rsid w:val="3A660185"/>
    <w:rsid w:val="3BDD4E74"/>
    <w:rsid w:val="3C7E4EDD"/>
    <w:rsid w:val="3E824310"/>
    <w:rsid w:val="3EB53DB8"/>
    <w:rsid w:val="3F2415CF"/>
    <w:rsid w:val="405C2C22"/>
    <w:rsid w:val="406568BE"/>
    <w:rsid w:val="40B97C69"/>
    <w:rsid w:val="40E813E9"/>
    <w:rsid w:val="41103AB3"/>
    <w:rsid w:val="411A2A57"/>
    <w:rsid w:val="4185067D"/>
    <w:rsid w:val="41A2641C"/>
    <w:rsid w:val="426828AB"/>
    <w:rsid w:val="42A11473"/>
    <w:rsid w:val="42D24149"/>
    <w:rsid w:val="42E51F94"/>
    <w:rsid w:val="44502E5B"/>
    <w:rsid w:val="44C558EE"/>
    <w:rsid w:val="45C77963"/>
    <w:rsid w:val="45E17242"/>
    <w:rsid w:val="46CF4FC2"/>
    <w:rsid w:val="46EC288D"/>
    <w:rsid w:val="47B6656B"/>
    <w:rsid w:val="48C170B3"/>
    <w:rsid w:val="49461E07"/>
    <w:rsid w:val="49574862"/>
    <w:rsid w:val="4A5406A2"/>
    <w:rsid w:val="4AC519F6"/>
    <w:rsid w:val="4B110B90"/>
    <w:rsid w:val="4D4B1098"/>
    <w:rsid w:val="4D624570"/>
    <w:rsid w:val="4E444B87"/>
    <w:rsid w:val="53083749"/>
    <w:rsid w:val="5355411C"/>
    <w:rsid w:val="53590226"/>
    <w:rsid w:val="54803EF9"/>
    <w:rsid w:val="55FD133D"/>
    <w:rsid w:val="561244DD"/>
    <w:rsid w:val="562B3B54"/>
    <w:rsid w:val="563A27AE"/>
    <w:rsid w:val="56F15429"/>
    <w:rsid w:val="573F362D"/>
    <w:rsid w:val="58B205DA"/>
    <w:rsid w:val="59562254"/>
    <w:rsid w:val="59AA0DE7"/>
    <w:rsid w:val="5AB92201"/>
    <w:rsid w:val="5B847B74"/>
    <w:rsid w:val="5CED3FF9"/>
    <w:rsid w:val="5D4476FB"/>
    <w:rsid w:val="5E8B3C4B"/>
    <w:rsid w:val="5ED8763C"/>
    <w:rsid w:val="5FC96642"/>
    <w:rsid w:val="60032513"/>
    <w:rsid w:val="601574AE"/>
    <w:rsid w:val="60257F58"/>
    <w:rsid w:val="61250170"/>
    <w:rsid w:val="614B2DC9"/>
    <w:rsid w:val="62111B39"/>
    <w:rsid w:val="634925E3"/>
    <w:rsid w:val="65735661"/>
    <w:rsid w:val="665E5750"/>
    <w:rsid w:val="678877B3"/>
    <w:rsid w:val="67E1648C"/>
    <w:rsid w:val="684844D6"/>
    <w:rsid w:val="68DA5D31"/>
    <w:rsid w:val="69A9410F"/>
    <w:rsid w:val="6B100175"/>
    <w:rsid w:val="6B63693E"/>
    <w:rsid w:val="6D0E2679"/>
    <w:rsid w:val="6D4621DE"/>
    <w:rsid w:val="6D524945"/>
    <w:rsid w:val="6DE55656"/>
    <w:rsid w:val="6E261BA7"/>
    <w:rsid w:val="6E660432"/>
    <w:rsid w:val="6E681C31"/>
    <w:rsid w:val="6E8D3E82"/>
    <w:rsid w:val="6ED7625C"/>
    <w:rsid w:val="6F135292"/>
    <w:rsid w:val="70F50EBA"/>
    <w:rsid w:val="71266569"/>
    <w:rsid w:val="717C6A58"/>
    <w:rsid w:val="71D60130"/>
    <w:rsid w:val="73FA5E27"/>
    <w:rsid w:val="741E4FC3"/>
    <w:rsid w:val="7447637A"/>
    <w:rsid w:val="74C667AB"/>
    <w:rsid w:val="74C876B4"/>
    <w:rsid w:val="757440A2"/>
    <w:rsid w:val="75F73A2A"/>
    <w:rsid w:val="75FC7405"/>
    <w:rsid w:val="769958F2"/>
    <w:rsid w:val="76E96805"/>
    <w:rsid w:val="770266B0"/>
    <w:rsid w:val="77E577FB"/>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8"/>
    <w:qFormat/>
    <w:uiPriority w:val="0"/>
    <w:pPr>
      <w:adjustRightInd w:val="0"/>
      <w:jc w:val="center"/>
      <w:textAlignment w:val="baseline"/>
      <w:outlineLvl w:val="1"/>
    </w:pPr>
    <w:rPr>
      <w:kern w:val="0"/>
      <w:sz w:val="24"/>
      <w:szCs w:val="20"/>
    </w:rPr>
  </w:style>
  <w:style w:type="paragraph" w:styleId="4">
    <w:name w:val="heading 3"/>
    <w:basedOn w:val="5"/>
    <w:next w:val="1"/>
    <w:link w:val="52"/>
    <w:qFormat/>
    <w:uiPriority w:val="9"/>
    <w:pPr>
      <w:spacing w:before="260" w:after="260" w:line="240" w:lineRule="auto"/>
      <w:outlineLvl w:val="2"/>
    </w:pPr>
    <w:rPr>
      <w:rFonts w:ascii="宋体" w:hAnsi="宋体" w:eastAsia="宋体"/>
      <w:szCs w:val="32"/>
    </w:rPr>
  </w:style>
  <w:style w:type="paragraph" w:styleId="5">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7"/>
    <w:qFormat/>
    <w:uiPriority w:val="0"/>
    <w:pPr>
      <w:keepNext/>
      <w:keepLines/>
      <w:spacing w:before="280" w:after="290" w:line="376" w:lineRule="auto"/>
      <w:outlineLvl w:val="4"/>
    </w:pPr>
    <w:rPr>
      <w:b/>
      <w:sz w:val="28"/>
      <w:szCs w:val="20"/>
    </w:rPr>
  </w:style>
  <w:style w:type="paragraph" w:styleId="9">
    <w:name w:val="heading 6"/>
    <w:basedOn w:val="1"/>
    <w:next w:val="8"/>
    <w:link w:val="8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1"/>
    <w:qFormat/>
    <w:uiPriority w:val="0"/>
    <w:pPr>
      <w:keepNext/>
      <w:keepLines/>
      <w:spacing w:before="240" w:after="64" w:line="320" w:lineRule="auto"/>
      <w:outlineLvl w:val="6"/>
    </w:pPr>
    <w:rPr>
      <w:b/>
      <w:sz w:val="24"/>
      <w:szCs w:val="20"/>
    </w:rPr>
  </w:style>
  <w:style w:type="paragraph" w:styleId="11">
    <w:name w:val="heading 8"/>
    <w:basedOn w:val="1"/>
    <w:next w:val="8"/>
    <w:link w:val="8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360" w:lineRule="auto"/>
    </w:pPr>
    <w:rPr>
      <w:b/>
      <w:bCs/>
      <w:sz w:val="24"/>
    </w:rPr>
  </w:style>
  <w:style w:type="paragraph" w:styleId="8">
    <w:name w:val="Normal Indent"/>
    <w:basedOn w:val="1"/>
    <w:link w:val="54"/>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1"/>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5"/>
    <w:qFormat/>
    <w:uiPriority w:val="0"/>
    <w:pPr>
      <w:spacing w:after="120"/>
    </w:pPr>
    <w:rPr>
      <w:sz w:val="16"/>
      <w:szCs w:val="16"/>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5"/>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4"/>
    <w:qFormat/>
    <w:uiPriority w:val="9"/>
    <w:rPr>
      <w:rFonts w:ascii="宋体" w:hAnsi="宋体" w:eastAsia="宋体"/>
      <w:b/>
      <w:bCs/>
      <w:kern w:val="2"/>
      <w:sz w:val="28"/>
      <w:szCs w:val="32"/>
      <w:lang w:val="en-US" w:eastAsia="zh-CN" w:bidi="ar-SA"/>
    </w:rPr>
  </w:style>
  <w:style w:type="character" w:customStyle="1" w:styleId="53">
    <w:name w:val="标题 1 Char"/>
    <w:link w:val="3"/>
    <w:qFormat/>
    <w:uiPriority w:val="0"/>
    <w:rPr>
      <w:rFonts w:ascii="宋体" w:hAnsi="宋体" w:eastAsia="黑体"/>
      <w:b/>
      <w:bCs/>
      <w:kern w:val="44"/>
      <w:sz w:val="28"/>
      <w:szCs w:val="44"/>
      <w:lang w:val="en-US" w:eastAsia="zh-CN" w:bidi="ar-SA"/>
    </w:rPr>
  </w:style>
  <w:style w:type="character" w:customStyle="1" w:styleId="54">
    <w:name w:val="正文缩进 Char"/>
    <w:link w:val="8"/>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6"/>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7"/>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9"/>
    <w:qFormat/>
    <w:uiPriority w:val="0"/>
    <w:rPr>
      <w:rFonts w:ascii="Arial" w:hAnsi="Arial" w:eastAsia="黑体"/>
      <w:b/>
      <w:kern w:val="2"/>
      <w:sz w:val="24"/>
      <w:lang w:val="en-US" w:eastAsia="zh-CN" w:bidi="ar-SA"/>
    </w:rPr>
  </w:style>
  <w:style w:type="character" w:customStyle="1" w:styleId="81">
    <w:name w:val="标题 7 Char"/>
    <w:link w:val="10"/>
    <w:qFormat/>
    <w:uiPriority w:val="0"/>
    <w:rPr>
      <w:rFonts w:eastAsia="宋体"/>
      <w:b/>
      <w:kern w:val="2"/>
      <w:sz w:val="24"/>
      <w:lang w:val="en-US" w:eastAsia="zh-CN" w:bidi="ar-SA"/>
    </w:rPr>
  </w:style>
  <w:style w:type="character" w:customStyle="1" w:styleId="82">
    <w:name w:val="标题 8 Char"/>
    <w:link w:val="11"/>
    <w:qFormat/>
    <w:uiPriority w:val="0"/>
    <w:rPr>
      <w:rFonts w:ascii="Arial" w:hAnsi="Arial" w:eastAsia="黑体"/>
      <w:kern w:val="2"/>
      <w:sz w:val="24"/>
      <w:lang w:val="en-US" w:eastAsia="zh-CN" w:bidi="ar-SA"/>
    </w:rPr>
  </w:style>
  <w:style w:type="character" w:customStyle="1" w:styleId="83">
    <w:name w:val="标题 9 Char"/>
    <w:link w:val="12"/>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2"/>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8"/>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7"/>
    <w:qFormat/>
    <w:uiPriority w:val="99"/>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table" w:customStyle="1" w:styleId="19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正文"/>
    <w:basedOn w:val="1"/>
    <w:qFormat/>
    <w:uiPriority w:val="0"/>
    <w:pPr>
      <w:widowControl/>
      <w:spacing w:line="360" w:lineRule="auto"/>
      <w:ind w:firstLine="200" w:firstLineChars="200"/>
      <w:jc w:val="left"/>
    </w:pPr>
    <w:rPr>
      <w:rFonts w:ascii="仿宋_GB2312" w:hAnsi="Calibri" w:eastAsiaTheme="minorEastAsia"/>
      <w:kern w:val="0"/>
      <w:szCs w:val="28"/>
    </w:rPr>
  </w:style>
  <w:style w:type="paragraph" w:customStyle="1" w:styleId="193">
    <w:name w:val="_Style 16"/>
    <w:basedOn w:val="1"/>
    <w:next w:val="70"/>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8195-465B-44FE-B08A-3EF6B09C32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42041</Words>
  <Characters>44587</Characters>
  <Lines>332</Lines>
  <Paragraphs>93</Paragraphs>
  <TotalTime>167</TotalTime>
  <ScaleCrop>false</ScaleCrop>
  <LinksUpToDate>false</LinksUpToDate>
  <CharactersWithSpaces>46072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cy</cp:lastModifiedBy>
  <cp:lastPrinted>2021-05-09T08:02:00Z</cp:lastPrinted>
  <dcterms:modified xsi:type="dcterms:W3CDTF">2024-09-04T06:31:35Z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06ADEF9F665F4C97855AF84978635AF0</vt:lpwstr>
  </property>
</Properties>
</file>