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highlight w:val="none"/>
          <w:lang w:eastAsia="zh-CN"/>
        </w:rPr>
        <w:t>盐田区2024年一季度推动道路货物运输企业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bCs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highlight w:val="none"/>
          <w:lang w:eastAsia="zh-CN"/>
        </w:rPr>
        <w:t>规模化发展项目奖励申报表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  <w:highlight w:val="none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highlight w:val="none"/>
        </w:rPr>
        <w:t>申报</w:t>
      </w:r>
      <w:r>
        <w:rPr>
          <w:rFonts w:hint="eastAsia" w:ascii="CESI仿宋-GB2312" w:hAnsi="CESI仿宋-GB2312" w:eastAsia="CESI仿宋-GB2312" w:cs="CESI仿宋-GB2312"/>
          <w:sz w:val="24"/>
          <w:szCs w:val="24"/>
          <w:highlight w:val="none"/>
          <w:lang w:eastAsia="zh-CN"/>
        </w:rPr>
        <w:t>主体</w:t>
      </w:r>
      <w:r>
        <w:rPr>
          <w:rFonts w:hint="eastAsia" w:ascii="CESI仿宋-GB2312" w:hAnsi="CESI仿宋-GB2312" w:eastAsia="CESI仿宋-GB2312" w:cs="CESI仿宋-GB2312"/>
          <w:sz w:val="24"/>
          <w:szCs w:val="24"/>
          <w:highlight w:val="none"/>
        </w:rPr>
        <w:t>（盖章）：</w:t>
      </w:r>
    </w:p>
    <w:tbl>
      <w:tblPr>
        <w:tblStyle w:val="10"/>
        <w:tblpPr w:leftFromText="181" w:rightFromText="181" w:vertAnchor="text" w:horzAnchor="page" w:tblpX="1226" w:tblpY="1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185"/>
        <w:gridCol w:w="1395"/>
        <w:gridCol w:w="1260"/>
        <w:gridCol w:w="109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一、基础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  <w:highlight w:val="none"/>
                <w:lang w:val="en-US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</w:rPr>
              <w:br w:type="page"/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" w:eastAsia="zh-CN"/>
              </w:rPr>
              <w:t>申报主体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注册地址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注册资本（万元）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定代表人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2024年一季度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货运量（万吨）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1月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2月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3月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总计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2024年一季度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货物周转量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（万吨公里）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1月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2月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61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3月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总计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2023年一季度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货物周转量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（万吨公里）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1月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2月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3月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总计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2024年一季度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货物周转量同比增长率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CESI仿宋-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三、奖励资金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政策依据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《盐田区发展和改革局关于印发&lt;盐田区2024年一季度经济稳增长支持措施&gt;的通知》(深盐发改〔2024〕2号)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申请奖励金额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（人民币）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大写：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万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仟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佰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拾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角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小写：￥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CESI仿宋-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、银行账户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账户名称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开户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" w:eastAsia="zh-CN"/>
              </w:rPr>
              <w:t>银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  <w:t>行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" w:eastAsia="zh-CN"/>
              </w:rPr>
              <w:t>银行账号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备    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  <w:t>注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CESI仿宋-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、申报承诺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本单位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在填写本申报表之前，已经完全了解本奖励项目相关申报要求的规定及填表说明等，并做出以下声明和保证：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本单位保证所提交的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申请材料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真实、准确和完整。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本单位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同意，项目受理单位有权采取任何合法方式核实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申请材料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中信息的真实性、准确性和完整性</w:t>
            </w:r>
            <w:r>
              <w:rPr>
                <w:rFonts w:hint="eastAsia" w:cs="CESI仿宋-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一旦发现有虚假信息，申请材料将自动作废，本次申请无效。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2.本单位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保证所申请的项目不对其他单位及个人构成侵权；如有侵权，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本单位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承担由此产生的全部责任。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申请材料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仅为申请盐田区2024年一季度推动道路货物运输企业规模化发展项目奖励资金而提交，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本单位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清楚所有提交的材料均需审核且不予退还。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4.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项目受理单位可以因审核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本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项目而使用本申请材料中提供的全部信息，无需另行征得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本单位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的同意。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本单位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清楚所有申请材料经过相关受理及审批程序，存在申请材料信息部分或全部被泄露的可能，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本单位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确认项目受理单位对由此导致的后果不承担任何形式的责任。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5.本单位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如有违反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本承诺及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其他承诺、协议，且已获得奖励款的，将无条件按照项目受理单位的要求退还已获得奖励款，并承担由此产生的全部责任。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280" w:firstLineChars="2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申报主体（盖章）：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280" w:firstLineChars="2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280" w:firstLineChars="2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CESI仿宋-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、受理单位意见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9660" w:type="dxa"/>
            <w:gridSpan w:val="6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280" w:firstLineChars="2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受理单位（盖章）：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280" w:firstLineChars="2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日期：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</w:rPr>
        <w:t>填表说明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val="e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val="en"/>
        </w:rPr>
        <w:t>1.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</w:rPr>
        <w:t>请务必填写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highlight w:val="none"/>
        </w:rPr>
        <w:t>联系人有效手机号码，以便及时接收项目申报相关信息；联系人信息变更的，应当及时通知受理单位。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CESI楷体-GB2312" w:hAnsi="CESI楷体-GB2312" w:eastAsia="CESI楷体-GB2312" w:cs="CESI楷体-GB2312"/>
          <w:b w:val="0"/>
          <w:bCs w:val="0"/>
          <w:sz w:val="24"/>
          <w:szCs w:val="24"/>
          <w:highlight w:val="none"/>
          <w:lang w:val="en"/>
        </w:rPr>
        <w:t>.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highlight w:val="none"/>
        </w:rPr>
        <w:t>数字至少保留至整数位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highlight w:val="none"/>
          <w:lang w:eastAsia="zh-CN"/>
        </w:rPr>
        <w:t>。</w:t>
      </w:r>
    </w:p>
    <w:p>
      <w:pPr>
        <w:ind w:left="0" w:leftChars="0" w:firstLine="480" w:firstLineChars="200"/>
        <w:rPr>
          <w:sz w:val="24"/>
          <w:szCs w:val="24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val="en"/>
        </w:rPr>
        <w:t>.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</w:rPr>
        <w:t>特别提醒：申报主体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eastAsia="zh-CN"/>
        </w:rPr>
        <w:t>账户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</w:rPr>
        <w:t>名称、开户银行、银行账号是资金划转的依据，应当准确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</w:rPr>
        <w:t>完整，不得随意更改。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val="en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CESI楷体-GB2312" w:hAnsi="CESI楷体-GB2312" w:eastAsia="CESI楷体-GB2312" w:cs="CESI楷体-GB2312"/>
          <w:b w:val="0"/>
          <w:bCs w:val="0"/>
          <w:sz w:val="24"/>
          <w:szCs w:val="24"/>
          <w:lang w:val="en"/>
        </w:rPr>
        <w:t>.法定代</w:t>
      </w:r>
      <w:r>
        <w:rPr>
          <w:rFonts w:hint="default" w:ascii="CESI楷体-GB2312" w:hAnsi="CESI楷体-GB2312" w:eastAsia="CESI楷体-GB2312" w:cs="CESI楷体-GB2312"/>
          <w:b w:val="0"/>
          <w:bCs w:val="0"/>
          <w:sz w:val="24"/>
          <w:szCs w:val="24"/>
          <w:highlight w:val="none"/>
          <w:lang w:val="en"/>
        </w:rPr>
        <w:t>表人签名</w:t>
      </w:r>
      <w:r>
        <w:rPr>
          <w:rFonts w:hint="default" w:ascii="CESI楷体-GB2312" w:hAnsi="CESI楷体-GB2312" w:eastAsia="CESI楷体-GB2312" w:cs="CESI楷体-GB2312"/>
          <w:b w:val="0"/>
          <w:bCs w:val="0"/>
          <w:sz w:val="24"/>
          <w:szCs w:val="24"/>
          <w:lang w:val="en"/>
        </w:rPr>
        <w:t>栏须手签，使用签名章无效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val="en" w:eastAsia="zh-CN"/>
        </w:rPr>
        <w:t>。</w:t>
      </w:r>
    </w:p>
    <w:p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highlight w:val="none"/>
          <w:lang w:val="en"/>
        </w:rPr>
        <w:t>.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highlight w:val="none"/>
        </w:rPr>
        <w:t>申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highlight w:val="none"/>
          <w:lang w:eastAsia="zh-CN"/>
        </w:rPr>
        <w:t>报表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</w:rPr>
        <w:t>各项内容须如实填写，各项目不得空缺，无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eastAsia="zh-CN"/>
        </w:rPr>
        <w:t>相关</w:t>
      </w:r>
      <w:r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</w:rPr>
        <w:t>内容时填“无”</w:t>
      </w:r>
      <w:r>
        <w:rPr>
          <w:rFonts w:hint="default" w:ascii="CESI楷体-GB2312" w:hAnsi="CESI楷体-GB2312" w:eastAsia="CESI楷体-GB2312" w:cs="CESI楷体-GB2312"/>
          <w:b w:val="0"/>
          <w:bCs w:val="0"/>
          <w:sz w:val="24"/>
          <w:szCs w:val="24"/>
          <w:lang w:val="en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CESI仿宋-GB2312" w:hAnsi="CESI仿宋-GB2312" w:eastAsia="CESI仿宋-GB2312" w:cs="CESI仿宋-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CESI仿宋-GB2312" w:hAnsi="CESI仿宋-GB2312" w:eastAsia="CESI仿宋-GB2312" w:cs="CESI仿宋-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b/>
        <w:bCs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942DF"/>
    <w:rsid w:val="0FF7FFB7"/>
    <w:rsid w:val="18FD9313"/>
    <w:rsid w:val="1FF3BE08"/>
    <w:rsid w:val="23FD1414"/>
    <w:rsid w:val="2EBF0D1D"/>
    <w:rsid w:val="3BFE541D"/>
    <w:rsid w:val="5BEB88E9"/>
    <w:rsid w:val="67C675F9"/>
    <w:rsid w:val="6BF23FC3"/>
    <w:rsid w:val="77FFD392"/>
    <w:rsid w:val="7BD728AB"/>
    <w:rsid w:val="7BFB548C"/>
    <w:rsid w:val="7C5942DF"/>
    <w:rsid w:val="7FCF6FB1"/>
    <w:rsid w:val="7FFFA8B2"/>
    <w:rsid w:val="A3E5FE02"/>
    <w:rsid w:val="ABFDCCD6"/>
    <w:rsid w:val="AFE665B4"/>
    <w:rsid w:val="D7BF908A"/>
    <w:rsid w:val="DBAFE4B0"/>
    <w:rsid w:val="DBCF9800"/>
    <w:rsid w:val="DEFFF0FE"/>
    <w:rsid w:val="E1678281"/>
    <w:rsid w:val="E6FFD672"/>
    <w:rsid w:val="F9EDE20D"/>
    <w:rsid w:val="FB8FCF97"/>
    <w:rsid w:val="FEF8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ESI仿宋-GB2312" w:hAnsi="CESI仿宋-GB2312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Autospacing="0" w:line="560" w:lineRule="exact"/>
      <w:ind w:firstLine="640" w:firstLineChars="200"/>
      <w:jc w:val="both"/>
    </w:pPr>
    <w:rPr>
      <w:rFonts w:ascii="仿宋-GB2312" w:hAnsi="仿宋-GB2312" w:eastAsia="CESI仿宋-GB2312"/>
      <w:szCs w:val="32"/>
      <w:lang w:bidi="ar"/>
    </w:rPr>
  </w:style>
  <w:style w:type="paragraph" w:styleId="3">
    <w:name w:val="Normal Indent"/>
    <w:basedOn w:val="4"/>
    <w:next w:val="5"/>
    <w:qFormat/>
    <w:uiPriority w:val="99"/>
    <w:pPr>
      <w:ind w:firstLine="630"/>
    </w:pPr>
    <w:rPr>
      <w:rFonts w:ascii="Calibri" w:hAnsi="Calibri" w:eastAsia="仿宋_GB2312"/>
      <w:kern w:val="0"/>
      <w:sz w:val="32"/>
      <w:szCs w:val="20"/>
    </w:rPr>
  </w:style>
  <w:style w:type="paragraph" w:customStyle="1" w:styleId="4">
    <w:name w:val="正文_0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页脚_0"/>
    <w:basedOn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2024-08-21T15:10:00Z</dcterms:created>
  <dc:creator>kylin</dc:creator>
  <cp:lastModifiedBy>kylin</cp:lastModifiedBy>
  <dcterms:modified xsi:type="dcterms:W3CDTF">2024-09-25T11:35:26Z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