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tbl>
      <w:tblPr>
        <w:tblStyle w:val="5"/>
        <w:tblW w:w="9991"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83"/>
        <w:gridCol w:w="2454"/>
        <w:gridCol w:w="1499"/>
        <w:gridCol w:w="1175"/>
        <w:gridCol w:w="340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1" w:type="dxa"/>
            <w:gridSpan w:val="6"/>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b/>
                <w:bCs/>
                <w:color w:val="000000"/>
                <w:kern w:val="0"/>
                <w:sz w:val="32"/>
                <w:szCs w:val="32"/>
              </w:rPr>
            </w:pPr>
            <w:r>
              <w:rPr>
                <w:rFonts w:hint="eastAsia" w:ascii="宋体" w:hAnsi="宋体" w:cs="宋体"/>
                <w:b/>
                <w:bCs/>
                <w:color w:val="000000"/>
                <w:kern w:val="0"/>
                <w:sz w:val="32"/>
                <w:szCs w:val="32"/>
                <w:lang w:eastAsia="zh-CN"/>
              </w:rPr>
              <w:t>规模以上企业统计</w:t>
            </w:r>
            <w:r>
              <w:rPr>
                <w:rFonts w:hint="eastAsia" w:ascii="宋体" w:hAnsi="宋体" w:cs="宋体"/>
                <w:b/>
                <w:bCs/>
                <w:color w:val="000000"/>
                <w:kern w:val="0"/>
                <w:sz w:val="32"/>
                <w:szCs w:val="32"/>
              </w:rPr>
              <w:t>标准和</w:t>
            </w:r>
            <w:r>
              <w:rPr>
                <w:rFonts w:hint="eastAsia" w:ascii="宋体" w:hAnsi="宋体" w:cs="宋体"/>
                <w:b/>
                <w:bCs/>
                <w:color w:val="000000"/>
                <w:kern w:val="0"/>
                <w:sz w:val="32"/>
                <w:szCs w:val="32"/>
                <w:lang w:eastAsia="zh-CN"/>
              </w:rPr>
              <w:t>有</w:t>
            </w:r>
            <w:r>
              <w:rPr>
                <w:rFonts w:hint="eastAsia" w:ascii="宋体" w:hAnsi="宋体" w:cs="宋体"/>
                <w:b/>
                <w:bCs/>
                <w:color w:val="000000"/>
                <w:kern w:val="0"/>
                <w:sz w:val="32"/>
                <w:szCs w:val="32"/>
              </w:rPr>
              <w:t>关</w:t>
            </w:r>
            <w:r>
              <w:rPr>
                <w:rFonts w:hint="eastAsia" w:ascii="宋体" w:hAnsi="宋体" w:cs="宋体"/>
                <w:b/>
                <w:bCs/>
                <w:color w:val="000000"/>
                <w:kern w:val="0"/>
                <w:sz w:val="32"/>
                <w:szCs w:val="32"/>
                <w:lang w:eastAsia="zh-CN"/>
              </w:rPr>
              <w:t>入库</w:t>
            </w:r>
            <w:r>
              <w:rPr>
                <w:rFonts w:hint="eastAsia" w:ascii="宋体" w:hAnsi="宋体" w:cs="宋体"/>
                <w:b/>
                <w:bCs/>
                <w:color w:val="000000"/>
                <w:kern w:val="0"/>
                <w:sz w:val="32"/>
                <w:szCs w:val="32"/>
              </w:rPr>
              <w:t>资料列表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序号</w:t>
            </w:r>
          </w:p>
        </w:tc>
        <w:tc>
          <w:tcPr>
            <w:tcW w:w="9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专业</w:t>
            </w:r>
          </w:p>
        </w:tc>
        <w:tc>
          <w:tcPr>
            <w:tcW w:w="3953"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统计规模标准</w:t>
            </w:r>
          </w:p>
        </w:tc>
        <w:tc>
          <w:tcPr>
            <w:tcW w:w="4576" w:type="dxa"/>
            <w:gridSpan w:val="2"/>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所需证明资料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3953"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117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共同材料</w:t>
            </w:r>
          </w:p>
        </w:tc>
        <w:tc>
          <w:tcPr>
            <w:tcW w:w="3401"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kern w:val="0"/>
                <w:sz w:val="22"/>
                <w:szCs w:val="22"/>
              </w:rPr>
            </w:pPr>
            <w:r>
              <w:rPr>
                <w:rFonts w:hint="eastAsia" w:asciiTheme="majorEastAsia" w:hAnsiTheme="majorEastAsia" w:eastAsiaTheme="majorEastAsia" w:cstheme="majorEastAsia"/>
                <w:b/>
                <w:bCs/>
                <w:color w:val="auto"/>
                <w:kern w:val="0"/>
                <w:sz w:val="22"/>
                <w:szCs w:val="22"/>
              </w:rPr>
              <w:t>资格或财务证明</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1</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工业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年主营业务收入2000万元及以上</w:t>
            </w:r>
          </w:p>
        </w:tc>
        <w:tc>
          <w:tcPr>
            <w:tcW w:w="11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截至申报期最近1个月加盖单位公章（或财务专用章）的《利润表》复印件</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加盖税务部门和单位公章的《增值税纳税申报表》</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加盖税务部门和单位公章的《增值税纳税申报表附列资料（表一）》</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企业生产经营场地入口的实地照片（需有企业名称的挂牌），生产加工现场的设备照片</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加盖单位公章的《“规下升规上”企业入库申报信息表》（制造业企业需要提交）</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加盖单位公章的《规模以上工业企业纳统统计数据真实性承诺书》</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若是新开业（投产）单位还需提供发改委（或工信局等）对建设项目的批复（或备案）文件复印件；若是新申报的工业单位若为战新企业，还需提交战新产品照片和战新产品信息表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2</w:t>
            </w:r>
          </w:p>
        </w:tc>
        <w:tc>
          <w:tcPr>
            <w:tcW w:w="9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批发和零售业</w:t>
            </w: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1.批发业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年主营业务收入2000万元及以上</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vMerge w:val="restart"/>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1.截至申报期最近1个月加盖单位公章（或财务专用章）的《利润表》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2.加盖税务部门和单位公章的《增值税纳税申报表》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7"/>
                <w:rFonts w:hint="eastAsia" w:asciiTheme="majorEastAsia" w:hAnsiTheme="majorEastAsia" w:eastAsiaTheme="majorEastAsia" w:cstheme="majorEastAsia"/>
                <w:color w:val="auto"/>
                <w:sz w:val="22"/>
                <w:szCs w:val="22"/>
                <w:lang w:val="en-US" w:eastAsia="zh-CN" w:bidi="ar"/>
              </w:rPr>
            </w:pPr>
            <w:r>
              <w:rPr>
                <w:rStyle w:val="7"/>
                <w:rFonts w:hint="eastAsia" w:asciiTheme="majorEastAsia" w:hAnsiTheme="majorEastAsia" w:eastAsiaTheme="majorEastAsia" w:cstheme="majorEastAsia"/>
                <w:color w:val="auto"/>
                <w:sz w:val="22"/>
                <w:szCs w:val="22"/>
                <w:lang w:val="en-US" w:eastAsia="zh-CN" w:bidi="ar"/>
              </w:rPr>
              <w:t>3.利润表和纳税申报表中营业收入不一致需要提供说明材料并加盖单位公章（或财务专用章）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Style w:val="7"/>
                <w:rFonts w:hint="eastAsia" w:asciiTheme="majorEastAsia" w:hAnsiTheme="majorEastAsia" w:eastAsiaTheme="majorEastAsia" w:cstheme="majorEastAsia"/>
                <w:color w:val="auto"/>
                <w:sz w:val="22"/>
                <w:szCs w:val="22"/>
                <w:lang w:val="en-US" w:eastAsia="zh-CN" w:bidi="ar"/>
              </w:rPr>
              <w:t>4.因未缴纳增值税而缺少《增值税纳税申报表》或《增值税纳税申报表》无法反映实际经营情况的企业，可按专业要求提供补充材料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p>
        </w:tc>
        <w:tc>
          <w:tcPr>
            <w:tcW w:w="98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pPr>
            <w:r>
              <w:rPr>
                <w:rFonts w:hint="eastAsia" w:asciiTheme="majorEastAsia" w:hAnsiTheme="majorEastAsia" w:eastAsiaTheme="majorEastAsia" w:cstheme="majorEastAsia"/>
                <w:i w:val="0"/>
                <w:color w:val="auto"/>
                <w:kern w:val="0"/>
                <w:sz w:val="22"/>
                <w:szCs w:val="22"/>
                <w:u w:val="none"/>
                <w:lang w:val="en-US" w:eastAsia="zh-CN" w:bidi="ar"/>
              </w:rPr>
              <w:t>2.零售业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年主营业务收入500万元及以上</w:t>
            </w:r>
          </w:p>
        </w:tc>
        <w:tc>
          <w:tcPr>
            <w:tcW w:w="117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c>
          <w:tcPr>
            <w:tcW w:w="3401" w:type="dxa"/>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3</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住宿和餐饮业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年主营业务收入200万元及以上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restart"/>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eastAsia="zh-CN"/>
              </w:rPr>
            </w:pPr>
            <w:r>
              <w:rPr>
                <w:rFonts w:hint="eastAsia" w:asciiTheme="majorEastAsia" w:hAnsiTheme="majorEastAsia" w:eastAsiaTheme="majorEastAsia" w:cstheme="majorEastAsia"/>
                <w:color w:val="auto"/>
                <w:kern w:val="0"/>
                <w:sz w:val="22"/>
                <w:szCs w:val="22"/>
                <w:lang w:val="en-US" w:eastAsia="zh-CN"/>
              </w:rPr>
              <w:t>4</w:t>
            </w:r>
          </w:p>
        </w:tc>
        <w:tc>
          <w:tcPr>
            <w:tcW w:w="9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服务业</w:t>
            </w:r>
          </w:p>
        </w:tc>
        <w:tc>
          <w:tcPr>
            <w:tcW w:w="24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1.交通运输、仓储和邮政业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2.信息传输、软件和信息技术服务业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3.水利、环境和公共设施管理业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4.卫生行业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年营业收入2000万元及以上</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vMerge w:val="restart"/>
            <w:tcBorders>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1.截至申报期最近1个月加盖单位公章（或财务专用章）的《利润表》复印件</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2.加盖税务部门和单位公章的《增值税纳税申报表》，利润表和纳税申报表中营业收入不一致需要提供说明材料并加盖单位公章（或财务专用章）</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3.加盖单位公章的《增值税纳税申报表附列资料（表一）》（小规模纳税人免此项），没有此表的单位，需附证明材料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1"/>
                <w:szCs w:val="21"/>
                <w:u w:val="none"/>
                <w:lang w:val="en-US" w:eastAsia="zh-CN" w:bidi="ar"/>
              </w:rPr>
            </w:pPr>
            <w:r>
              <w:rPr>
                <w:rStyle w:val="8"/>
                <w:rFonts w:hint="eastAsia"/>
                <w:lang w:val="en-US" w:eastAsia="zh-CN" w:bidi="ar"/>
              </w:rPr>
              <w:t>4.加盖单位公章的</w:t>
            </w:r>
            <w:r>
              <w:rPr>
                <w:rFonts w:hint="eastAsia" w:ascii="宋体" w:hAnsi="宋体" w:eastAsia="宋体" w:cs="宋体"/>
                <w:i w:val="0"/>
                <w:color w:val="000000"/>
                <w:kern w:val="0"/>
                <w:sz w:val="21"/>
                <w:szCs w:val="21"/>
                <w:u w:val="none"/>
                <w:lang w:val="en-US" w:eastAsia="zh-CN" w:bidi="ar"/>
              </w:rPr>
              <w:t>《主要业务活动构成说明》</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Style w:val="7"/>
                <w:rFonts w:hint="eastAsia" w:asciiTheme="majorEastAsia" w:hAnsiTheme="majorEastAsia" w:eastAsiaTheme="majorEastAsia" w:cstheme="majorEastAsia"/>
                <w:color w:val="auto"/>
                <w:sz w:val="22"/>
                <w:szCs w:val="22"/>
                <w:lang w:val="en-US" w:eastAsia="zh-CN" w:bidi="ar"/>
              </w:rPr>
              <w:t>5.利润表和纳税申报表中营业收入不一致需要提供说明材料并加盖单位公章（或财务专用章）</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245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1.租赁和商务服务业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2.科学研究和技术服务业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3.教育业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eastAsia="宋体" w:asciiTheme="majorEastAsia" w:hAnsiTheme="majorEastAsia" w:cstheme="majorEastAsia"/>
                <w:color w:val="auto"/>
                <w:kern w:val="0"/>
                <w:sz w:val="22"/>
                <w:szCs w:val="22"/>
                <w:lang w:eastAsia="zh-CN"/>
              </w:rPr>
            </w:pPr>
            <w:r>
              <w:rPr>
                <w:rFonts w:hint="eastAsia" w:asciiTheme="majorEastAsia" w:hAnsiTheme="majorEastAsia" w:eastAsiaTheme="majorEastAsia" w:cstheme="majorEastAsia"/>
                <w:i w:val="0"/>
                <w:color w:val="auto"/>
                <w:kern w:val="0"/>
                <w:sz w:val="22"/>
                <w:szCs w:val="22"/>
                <w:u w:val="none"/>
                <w:lang w:val="en-US" w:eastAsia="zh-CN" w:bidi="ar"/>
              </w:rPr>
              <w:t>4.</w:t>
            </w:r>
            <w:r>
              <w:rPr>
                <w:rFonts w:hint="default" w:asciiTheme="majorEastAsia" w:hAnsiTheme="majorEastAsia" w:eastAsiaTheme="majorEastAsia" w:cstheme="majorEastAsia"/>
                <w:i w:val="0"/>
                <w:color w:val="auto"/>
                <w:kern w:val="0"/>
                <w:sz w:val="22"/>
                <w:szCs w:val="22"/>
                <w:u w:val="none"/>
                <w:lang w:val="en-US" w:eastAsia="zh-CN" w:bidi="ar"/>
              </w:rPr>
              <w:t>物业管理、房地产中介服务、房地产租赁经营和其他房地产业</w:t>
            </w:r>
            <w:r>
              <w:rPr>
                <w:rFonts w:hint="eastAsia" w:asciiTheme="majorEastAsia" w:hAnsiTheme="majorEastAsia" w:eastAsiaTheme="majorEastAsia" w:cstheme="majorEastAsia"/>
                <w:i w:val="0"/>
                <w:color w:val="auto"/>
                <w:kern w:val="0"/>
                <w:sz w:val="22"/>
                <w:szCs w:val="22"/>
                <w:u w:val="none"/>
                <w:lang w:val="en-US" w:eastAsia="zh-CN" w:bidi="ar"/>
              </w:rPr>
              <w:t>（不含房地产开发经营业）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年营业收入1000万元及以上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2"/>
                <w:szCs w:val="2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79" w:type="dxa"/>
            <w:vMerge w:val="continue"/>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98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rPr>
            </w:pPr>
          </w:p>
        </w:tc>
        <w:tc>
          <w:tcPr>
            <w:tcW w:w="245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Times New Roman" w:hAnsi="Times New Roman" w:eastAsia="宋体" w:cs="Times New Roman"/>
                <w:i w:val="0"/>
                <w:caps w:val="0"/>
                <w:color w:val="333333"/>
                <w:spacing w:val="0"/>
                <w:sz w:val="24"/>
                <w:szCs w:val="24"/>
                <w:shd w:val="clear" w:fill="FFFFFF"/>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1.居民服务、修理和其他服务业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2.文化、体育和娱乐业</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3.社会工作行业</w:t>
            </w:r>
          </w:p>
        </w:tc>
        <w:tc>
          <w:tcPr>
            <w:tcW w:w="14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年营业收入500万元及以上</w:t>
            </w:r>
          </w:p>
        </w:tc>
        <w:tc>
          <w:tcPr>
            <w:tcW w:w="1175" w:type="dxa"/>
            <w:vMerge w:val="continue"/>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2"/>
                <w:szCs w:val="2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79"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5</w:t>
            </w:r>
          </w:p>
        </w:tc>
        <w:tc>
          <w:tcPr>
            <w:tcW w:w="9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房地产开发经营业</w:t>
            </w:r>
          </w:p>
        </w:tc>
        <w:tc>
          <w:tcPr>
            <w:tcW w:w="395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房地产开发经营业法人单位</w:t>
            </w:r>
          </w:p>
        </w:tc>
        <w:tc>
          <w:tcPr>
            <w:tcW w:w="1175" w:type="dxa"/>
            <w:vMerge w:val="restart"/>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 xml:space="preserve">1.营业执照复印件； </w:t>
            </w:r>
            <w:r>
              <w:rPr>
                <w:rFonts w:hint="eastAsia" w:asciiTheme="majorEastAsia" w:hAnsiTheme="majorEastAsia" w:eastAsiaTheme="majorEastAsia" w:cstheme="majorEastAsia"/>
                <w:i w:val="0"/>
                <w:color w:val="auto"/>
                <w:kern w:val="0"/>
                <w:sz w:val="22"/>
                <w:szCs w:val="22"/>
                <w:u w:val="none"/>
                <w:lang w:val="en-US" w:eastAsia="zh-CN" w:bidi="ar"/>
              </w:rPr>
              <w:br w:type="textWrapping"/>
            </w:r>
            <w:r>
              <w:rPr>
                <w:rFonts w:hint="eastAsia" w:asciiTheme="majorEastAsia" w:hAnsiTheme="majorEastAsia" w:eastAsiaTheme="majorEastAsia" w:cstheme="majorEastAsia"/>
                <w:i w:val="0"/>
                <w:color w:val="auto"/>
                <w:kern w:val="0"/>
                <w:sz w:val="22"/>
                <w:szCs w:val="22"/>
                <w:u w:val="none"/>
                <w:lang w:val="en-US" w:eastAsia="zh-CN" w:bidi="ar"/>
              </w:rPr>
              <w:t>2.法人单位基本情况表。（以上资料需加盖单位公章）</w:t>
            </w:r>
          </w:p>
        </w:tc>
        <w:tc>
          <w:tcPr>
            <w:tcW w:w="340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房地产开发经营业资质证书复印件</w:t>
            </w:r>
            <w:r>
              <w:rPr>
                <w:rFonts w:hint="eastAsia" w:ascii="宋体" w:hAnsi="宋体" w:cs="宋体"/>
                <w:i w:val="0"/>
                <w:color w:val="000000"/>
                <w:kern w:val="0"/>
                <w:sz w:val="21"/>
                <w:szCs w:val="21"/>
                <w:u w:val="none"/>
                <w:lang w:val="en-US" w:eastAsia="zh-CN" w:bidi="ar"/>
              </w:rPr>
              <w:t>（加盖单位公章）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79" w:type="dxa"/>
            <w:tcBorders>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6</w:t>
            </w:r>
          </w:p>
        </w:tc>
        <w:tc>
          <w:tcPr>
            <w:tcW w:w="983"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建筑业</w:t>
            </w:r>
          </w:p>
        </w:tc>
        <w:tc>
          <w:tcPr>
            <w:tcW w:w="3953" w:type="dxa"/>
            <w:gridSpan w:val="2"/>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i w:val="0"/>
                <w:color w:val="auto"/>
                <w:kern w:val="0"/>
                <w:sz w:val="22"/>
                <w:szCs w:val="22"/>
                <w:u w:val="none"/>
                <w:lang w:val="en-US" w:eastAsia="zh-CN" w:bidi="ar"/>
              </w:rPr>
              <w:t>具有总承包或专业承包建筑业资质的独立核算建筑业企业</w:t>
            </w:r>
          </w:p>
        </w:tc>
        <w:tc>
          <w:tcPr>
            <w:tcW w:w="1175"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kern w:val="0"/>
                <w:sz w:val="22"/>
                <w:szCs w:val="22"/>
              </w:rPr>
            </w:pPr>
          </w:p>
        </w:tc>
        <w:tc>
          <w:tcPr>
            <w:tcW w:w="3401" w:type="dxa"/>
            <w:tcBorders>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1.带有“建筑业企业资质证书”字样和住建部门公章页面的资质证书复印件</w:t>
            </w:r>
            <w:r>
              <w:rPr>
                <w:rFonts w:hint="eastAsia" w:ascii="宋体" w:hAnsi="宋体" w:cs="宋体"/>
                <w:i w:val="0"/>
                <w:color w:val="000000"/>
                <w:kern w:val="0"/>
                <w:sz w:val="21"/>
                <w:szCs w:val="21"/>
                <w:u w:val="none"/>
                <w:lang w:val="en-US" w:eastAsia="zh-CN" w:bidi="ar"/>
              </w:rPr>
              <w:t>（加盖单位公章）</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Style w:val="8"/>
                <w:rFonts w:hint="eastAsia"/>
                <w:lang w:val="en-US" w:eastAsia="zh-CN" w:bidi="ar"/>
              </w:rPr>
              <w:t>2.加盖单位公章的工程进度统计台账（或三方盖章的进度确认单、审定表等）</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3.截至申报期最近1个月加盖单位公章（或财务专用章）的《资产负债表》、《利润表》复印件</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4.加盖税务部门和单位公章的《增值税纳税申报表》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ajorEastAsia" w:hAnsiTheme="majorEastAsia" w:eastAsiaTheme="majorEastAsia" w:cstheme="majorEastAsia"/>
                <w:color w:val="auto"/>
                <w:sz w:val="22"/>
                <w:szCs w:val="22"/>
              </w:rPr>
            </w:pPr>
            <w:r>
              <w:rPr>
                <w:rFonts w:hint="eastAsia" w:ascii="宋体" w:hAnsi="宋体" w:eastAsia="宋体" w:cs="宋体"/>
                <w:i w:val="0"/>
                <w:color w:val="000000"/>
                <w:kern w:val="0"/>
                <w:sz w:val="21"/>
                <w:szCs w:val="21"/>
                <w:u w:val="none"/>
                <w:lang w:val="en-US" w:eastAsia="zh-CN" w:bidi="ar"/>
              </w:rPr>
              <w:t>5.加盖税务部门和单位公章的《增值税纳税申报表附列资料（表一）》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7F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next w:val="1"/>
    <w:qFormat/>
    <w:uiPriority w:val="0"/>
    <w:pPr>
      <w:adjustRightInd w:val="0"/>
      <w:spacing w:line="360" w:lineRule="atLeast"/>
      <w:ind w:firstLine="600"/>
      <w:textAlignment w:val="baseline"/>
    </w:pPr>
    <w:rPr>
      <w:kern w:val="0"/>
      <w:sz w:val="3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font11"/>
    <w:basedOn w:val="6"/>
    <w:qFormat/>
    <w:uiPriority w:val="0"/>
    <w:rPr>
      <w:rFonts w:hint="eastAsia" w:ascii="宋体" w:hAnsi="宋体" w:eastAsia="宋体" w:cs="宋体"/>
      <w:color w:val="FF0000"/>
      <w:sz w:val="22"/>
      <w:szCs w:val="22"/>
      <w:u w:val="none"/>
    </w:rPr>
  </w:style>
  <w:style w:type="character" w:customStyle="1" w:styleId="8">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yantian</cp:lastModifiedBy>
  <dcterms:modified xsi:type="dcterms:W3CDTF">2024-10-28T16:43:24Z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8560C641F51965C2AC4E1F676FAC503C</vt:lpwstr>
  </property>
</Properties>
</file>