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bookmarkStart w:id="2" w:name="_GoBack"/>
      <w:bookmarkEnd w:id="2"/>
    </w:p>
    <w:p>
      <w:pPr>
        <w:jc w:val="center"/>
        <w:rPr>
          <w:rFonts w:hint="eastAsia" w:ascii="方正小标宋简体" w:hAnsi="宋体" w:eastAsia="方正小标宋简体" w:cs="宋体"/>
          <w:b/>
          <w:bCs/>
          <w:sz w:val="44"/>
          <w:szCs w:val="44"/>
        </w:rPr>
      </w:pPr>
    </w:p>
    <w:p>
      <w:pPr>
        <w:jc w:val="center"/>
        <w:rPr>
          <w:rFonts w:hint="eastAsia" w:ascii="方正小标宋简体" w:hAnsi="宋体" w:eastAsia="方正小标宋简体" w:cs="宋体"/>
          <w:b/>
          <w:bCs/>
          <w:sz w:val="44"/>
          <w:szCs w:val="44"/>
        </w:rPr>
      </w:pPr>
    </w:p>
    <w:p>
      <w:pPr>
        <w:jc w:val="center"/>
        <w:rPr>
          <w:rFonts w:hint="eastAsia" w:ascii="方正小标宋简体" w:hAnsi="宋体" w:eastAsia="方正小标宋简体" w:cs="宋体"/>
          <w:b/>
          <w:bCs/>
          <w:sz w:val="44"/>
          <w:szCs w:val="44"/>
        </w:rPr>
      </w:pPr>
      <w:r>
        <w:rPr>
          <w:rFonts w:hint="eastAsia" w:ascii="方正小标宋简体" w:hAnsi="宋体" w:eastAsia="方正小标宋简体" w:cs="宋体"/>
          <w:b/>
          <w:bCs/>
          <w:sz w:val="44"/>
          <w:szCs w:val="44"/>
        </w:rPr>
        <w:t>盐田区财政局</w:t>
      </w:r>
      <w:r>
        <w:rPr>
          <w:rFonts w:hint="eastAsia" w:ascii="方正小标宋简体" w:hAnsi="宋体" w:eastAsia="方正小标宋简体" w:cs="宋体"/>
          <w:b/>
          <w:bCs/>
          <w:sz w:val="44"/>
          <w:szCs w:val="44"/>
          <w:lang w:eastAsia="zh-CN"/>
        </w:rPr>
        <w:t>绩效管理审核辅助服务项目</w:t>
      </w:r>
    </w:p>
    <w:p>
      <w:pPr>
        <w:jc w:val="center"/>
        <w:rPr>
          <w:rFonts w:ascii="方正小标宋简体" w:hAnsi="方正仿宋_GB2312" w:eastAsia="方正小标宋简体" w:cs="方正仿宋_GB2312"/>
          <w:sz w:val="44"/>
          <w:szCs w:val="44"/>
        </w:rPr>
      </w:pPr>
    </w:p>
    <w:p>
      <w:pPr>
        <w:jc w:val="center"/>
        <w:rPr>
          <w:rFonts w:ascii="方正小标宋简体" w:hAnsi="方正仿宋_GB2312" w:eastAsia="方正小标宋简体" w:cs="方正仿宋_GB2312"/>
          <w:sz w:val="44"/>
          <w:szCs w:val="44"/>
        </w:rPr>
      </w:pPr>
    </w:p>
    <w:p>
      <w:pPr>
        <w:jc w:val="center"/>
        <w:rPr>
          <w:rFonts w:ascii="方正小标宋简体" w:hAnsi="方正仿宋_GB2312" w:eastAsia="方正小标宋简体" w:cs="方正仿宋_GB2312"/>
          <w:sz w:val="44"/>
          <w:szCs w:val="44"/>
        </w:rPr>
      </w:pPr>
    </w:p>
    <w:p>
      <w:pPr>
        <w:jc w:val="center"/>
        <w:rPr>
          <w:rFonts w:ascii="方正仿宋_GB2312" w:hAnsi="方正仿宋_GB2312" w:eastAsia="方正仿宋_GB2312" w:cs="方正仿宋_GB2312"/>
          <w:b/>
          <w:bCs/>
          <w:sz w:val="44"/>
          <w:szCs w:val="44"/>
        </w:rPr>
      </w:pPr>
      <w:r>
        <w:rPr>
          <w:rFonts w:hint="eastAsia" w:ascii="方正小标宋简体" w:hAnsi="方正仿宋_GB2312" w:eastAsia="方正小标宋简体" w:cs="方正仿宋_GB2312"/>
          <w:b/>
          <w:bCs/>
          <w:sz w:val="44"/>
          <w:szCs w:val="44"/>
          <w:lang w:eastAsia="zh-CN"/>
        </w:rPr>
        <w:t>采购</w:t>
      </w:r>
      <w:r>
        <w:rPr>
          <w:rFonts w:hint="eastAsia" w:ascii="方正小标宋简体" w:hAnsi="方正仿宋_GB2312" w:eastAsia="方正小标宋简体" w:cs="方正仿宋_GB2312"/>
          <w:b/>
          <w:bCs/>
          <w:sz w:val="44"/>
          <w:szCs w:val="44"/>
        </w:rPr>
        <w:t>文件</w:t>
      </w:r>
      <w:r>
        <w:rPr>
          <w:rFonts w:hint="eastAsia" w:ascii="方正仿宋_GB2312" w:hAnsi="方正仿宋_GB2312" w:eastAsia="方正仿宋_GB2312" w:cs="方正仿宋_GB2312"/>
          <w:b/>
          <w:bCs/>
          <w:sz w:val="44"/>
          <w:szCs w:val="44"/>
        </w:rPr>
        <w:br w:type="page"/>
      </w:r>
    </w:p>
    <w:p>
      <w:pPr>
        <w:jc w:val="center"/>
        <w:rPr>
          <w:rFonts w:ascii="黑体" w:hAnsi="黑体" w:eastAsia="黑体" w:cs="黑体"/>
          <w:sz w:val="32"/>
          <w:szCs w:val="32"/>
        </w:rPr>
      </w:pPr>
      <w:r>
        <w:rPr>
          <w:rFonts w:hint="eastAsia" w:ascii="黑体" w:hAnsi="黑体" w:eastAsia="黑体" w:cs="黑体"/>
          <w:sz w:val="32"/>
          <w:szCs w:val="32"/>
        </w:rPr>
        <w:t>项目招标信息</w:t>
      </w:r>
    </w:p>
    <w:p>
      <w:pPr>
        <w:spacing w:line="52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项目名称：盐田区财政局</w:t>
      </w:r>
      <w:r>
        <w:rPr>
          <w:rFonts w:hint="eastAsia" w:ascii="仿宋_GB2312" w:hAnsi="仿宋_GB2312" w:eastAsia="仿宋_GB2312" w:cs="仿宋_GB2312"/>
          <w:sz w:val="28"/>
          <w:szCs w:val="28"/>
          <w:lang w:eastAsia="zh-CN"/>
        </w:rPr>
        <w:t>绩效管理审核辅助服务项目</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项目预算（人民币）：</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万元/年</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项目类型：服务类</w:t>
      </w:r>
    </w:p>
    <w:p>
      <w:pPr>
        <w:widowControl/>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采购方式：公开</w:t>
      </w:r>
      <w:r>
        <w:rPr>
          <w:rFonts w:hint="eastAsia" w:ascii="仿宋_GB2312" w:hAnsi="仿宋_GB2312" w:eastAsia="仿宋_GB2312" w:cs="仿宋_GB2312"/>
          <w:sz w:val="28"/>
          <w:szCs w:val="28"/>
          <w:lang w:eastAsia="zh-CN"/>
        </w:rPr>
        <w:t>征集</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评标方法：综合评</w:t>
      </w:r>
      <w:r>
        <w:rPr>
          <w:rFonts w:hint="eastAsia" w:ascii="仿宋_GB2312" w:hAnsi="仿宋_GB2312" w:eastAsia="仿宋_GB2312" w:cs="仿宋_GB2312"/>
          <w:sz w:val="28"/>
          <w:szCs w:val="28"/>
          <w:lang w:eastAsia="zh-CN"/>
        </w:rPr>
        <w:t>分</w:t>
      </w:r>
      <w:r>
        <w:rPr>
          <w:rFonts w:hint="eastAsia" w:ascii="仿宋_GB2312" w:hAnsi="仿宋_GB2312" w:eastAsia="仿宋_GB2312" w:cs="仿宋_GB2312"/>
          <w:sz w:val="28"/>
          <w:szCs w:val="28"/>
        </w:rPr>
        <w:t>法</w:t>
      </w:r>
    </w:p>
    <w:p>
      <w:pPr>
        <w:widowControl/>
        <w:jc w:val="left"/>
        <w:rPr>
          <w:rFonts w:ascii="方正仿宋_GB2312" w:hAnsi="方正仿宋_GB2312" w:eastAsia="方正仿宋_GB2312" w:cs="方正仿宋_GB2312"/>
          <w:color w:val="FF0000"/>
          <w:sz w:val="28"/>
          <w:szCs w:val="28"/>
        </w:rPr>
      </w:pPr>
    </w:p>
    <w:p>
      <w:pPr>
        <w:widowControl/>
        <w:jc w:val="left"/>
        <w:rPr>
          <w:rFonts w:ascii="方正仿宋_GB2312" w:hAnsi="方正仿宋_GB2312" w:eastAsia="方正仿宋_GB2312" w:cs="方正仿宋_GB2312"/>
          <w:b/>
          <w:sz w:val="28"/>
          <w:szCs w:val="28"/>
        </w:rPr>
      </w:pPr>
      <w:r>
        <w:rPr>
          <w:rFonts w:ascii="方正仿宋_GB2312" w:hAnsi="方正仿宋_GB2312" w:eastAsia="方正仿宋_GB2312" w:cs="方正仿宋_GB2312"/>
          <w:b/>
          <w:sz w:val="28"/>
          <w:szCs w:val="28"/>
        </w:rPr>
        <w:br w:type="page"/>
      </w:r>
    </w:p>
    <w:p>
      <w:pPr>
        <w:ind w:firstLine="560" w:firstLineChars="200"/>
        <w:outlineLvl w:val="1"/>
        <w:rPr>
          <w:rFonts w:hint="eastAsia" w:ascii="CESI黑体-GB2312" w:hAnsi="CESI黑体-GB2312" w:eastAsia="CESI黑体-GB2312" w:cs="CESI黑体-GB2312"/>
          <w:sz w:val="28"/>
        </w:rPr>
      </w:pPr>
      <w:r>
        <w:rPr>
          <w:rFonts w:hint="eastAsia" w:ascii="CESI黑体-GB2312" w:hAnsi="CESI黑体-GB2312" w:eastAsia="CESI黑体-GB2312" w:cs="CESI黑体-GB2312"/>
          <w:sz w:val="28"/>
          <w:lang w:eastAsia="zh-CN"/>
        </w:rPr>
        <w:t>一、</w:t>
      </w:r>
      <w:r>
        <w:rPr>
          <w:rFonts w:hint="eastAsia" w:ascii="CESI黑体-GB2312" w:hAnsi="CESI黑体-GB2312" w:eastAsia="CESI黑体-GB2312" w:cs="CESI黑体-GB2312"/>
          <w:sz w:val="28"/>
        </w:rPr>
        <w:t>项目基本情况</w:t>
      </w:r>
    </w:p>
    <w:p>
      <w:pPr>
        <w:ind w:firstLine="560" w:firstLineChars="200"/>
        <w:rPr>
          <w:rFonts w:hint="eastAsia" w:ascii="华文仿宋" w:hAnsi="华文仿宋" w:eastAsia="华文仿宋" w:cs="华文仿宋"/>
          <w:sz w:val="28"/>
        </w:rPr>
      </w:pPr>
      <w:r>
        <w:rPr>
          <w:rFonts w:hint="eastAsia" w:ascii="华文仿宋" w:hAnsi="华文仿宋" w:eastAsia="华文仿宋" w:cs="华文仿宋"/>
          <w:sz w:val="28"/>
          <w:lang w:val="en-US" w:eastAsia="zh-CN"/>
        </w:rPr>
        <w:t>1.项目名称：</w:t>
      </w:r>
      <w:r>
        <w:rPr>
          <w:rFonts w:hint="eastAsia" w:ascii="华文仿宋" w:hAnsi="华文仿宋" w:eastAsia="华文仿宋" w:cs="华文仿宋"/>
          <w:sz w:val="28"/>
        </w:rPr>
        <w:t>盐田区财政局</w:t>
      </w:r>
      <w:r>
        <w:rPr>
          <w:rFonts w:hint="eastAsia" w:ascii="华文仿宋" w:hAnsi="华文仿宋" w:eastAsia="华文仿宋" w:cs="华文仿宋"/>
          <w:sz w:val="28"/>
          <w:lang w:eastAsia="zh-CN"/>
        </w:rPr>
        <w:t>绩效管理审核辅助服务项目</w:t>
      </w:r>
    </w:p>
    <w:p>
      <w:pPr>
        <w:ind w:firstLine="560" w:firstLineChars="200"/>
        <w:rPr>
          <w:rFonts w:hint="eastAsia" w:ascii="华文仿宋" w:hAnsi="华文仿宋" w:eastAsia="华文仿宋" w:cs="华文仿宋"/>
          <w:sz w:val="28"/>
          <w:lang w:val="en-US" w:eastAsia="zh-CN"/>
        </w:rPr>
      </w:pPr>
      <w:r>
        <w:rPr>
          <w:rFonts w:hint="eastAsia" w:ascii="华文仿宋" w:hAnsi="华文仿宋" w:eastAsia="华文仿宋" w:cs="华文仿宋"/>
          <w:sz w:val="28"/>
          <w:lang w:val="en-US" w:eastAsia="zh-CN"/>
        </w:rPr>
        <w:t>2.报价要求：</w:t>
      </w:r>
      <w:r>
        <w:rPr>
          <w:rFonts w:hint="eastAsia" w:ascii="华文仿宋" w:hAnsi="华文仿宋" w:eastAsia="华文仿宋" w:cs="华文仿宋"/>
          <w:sz w:val="28"/>
          <w:lang w:eastAsia="zh-CN"/>
        </w:rPr>
        <w:t>该项目预算</w:t>
      </w:r>
      <w:r>
        <w:rPr>
          <w:rFonts w:hint="eastAsia" w:ascii="华文仿宋" w:hAnsi="华文仿宋" w:eastAsia="华文仿宋" w:cs="华文仿宋"/>
          <w:sz w:val="28"/>
          <w:lang w:val="en-US" w:eastAsia="zh-CN"/>
        </w:rPr>
        <w:t>20万元/年，一招两年，合同一年一签（视履约情况决定是否续签第二年合同）。本项目费用实行包干制，报价应包含服务成本、法定税费和企业的利润等，由投标人根据采购文件所提供的资料自行测算投标报价。投标报价不得高于项目预算金额，若超出将作投标无效处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2" w:firstLineChars="200"/>
        <w:jc w:val="both"/>
        <w:textAlignment w:val="auto"/>
        <w:outlineLvl w:val="1"/>
        <w:rPr>
          <w:rFonts w:ascii="黑体" w:hAnsi="黑体" w:eastAsia="黑体" w:cs="黑体"/>
          <w:b/>
          <w:sz w:val="28"/>
          <w:szCs w:val="28"/>
        </w:rPr>
      </w:pPr>
      <w:r>
        <w:rPr>
          <w:rFonts w:hint="eastAsia" w:ascii="黑体" w:hAnsi="黑体" w:eastAsia="黑体" w:cs="黑体"/>
          <w:b/>
          <w:sz w:val="28"/>
          <w:szCs w:val="28"/>
        </w:rPr>
        <w:t>二、项目技术要求及服务内容</w:t>
      </w:r>
    </w:p>
    <w:p>
      <w:pPr>
        <w:ind w:firstLine="560" w:firstLineChars="200"/>
        <w:rPr>
          <w:rFonts w:hint="eastAsia" w:ascii="华文仿宋" w:hAnsi="华文仿宋" w:eastAsia="华文仿宋" w:cs="华文仿宋"/>
          <w:sz w:val="28"/>
          <w:lang w:val="en-US" w:eastAsia="zh-CN"/>
        </w:rPr>
      </w:pPr>
      <w:r>
        <w:rPr>
          <w:rFonts w:hint="eastAsia" w:ascii="华文仿宋" w:hAnsi="华文仿宋" w:eastAsia="华文仿宋" w:cs="华文仿宋"/>
          <w:sz w:val="28"/>
          <w:lang w:val="en-US" w:eastAsia="zh-CN"/>
        </w:rPr>
        <w:t>一是协助开展审核工作，包括协助财政局完成绩效自评抽查复核、绩效监控审核、预算单位新增项目事前绩效评估审核和绩效目标审核。二是协助组织开展培训，根据实际需求开展绩效监控填报、绩效目标编报培训等，指导预算单位开展绩效监控填报、绩效目标编报等。三是协助完善预算绩效管理机制，包含撰写区绩效自评分析报告、绩效监控分析报告、绩效目标分析报告、新增项目事前绩效评估分析报告各1份。绩效自评抽查复核项目数占盐田区自评项目总数的10%，绩效自评报告、绩效运行监控、绩效目标、新增项目事前绩效评估审核范围全覆盖。</w:t>
      </w:r>
    </w:p>
    <w:p>
      <w:pPr>
        <w:pStyle w:val="6"/>
        <w:ind w:left="0" w:leftChars="0" w:firstLine="560" w:firstLineChars="200"/>
        <w:rPr>
          <w:rFonts w:hint="default"/>
          <w:lang w:val="en-US" w:eastAsia="zh-CN"/>
        </w:rPr>
      </w:pPr>
      <w:r>
        <w:rPr>
          <w:rFonts w:hint="eastAsia" w:ascii="华文仿宋" w:hAnsi="华文仿宋" w:eastAsia="华文仿宋" w:cs="华文仿宋"/>
          <w:sz w:val="28"/>
          <w:lang w:val="en-US" w:eastAsia="zh-CN"/>
        </w:rPr>
        <w:t>投标人应具备财政预算绩效评价管理经验，并组成不少于两人的服务团队提供现场服务，每年服务时间从绩效自评抽查复核工作开始（计划是6月，具体以采购人要求为准），至约定全部服务工作结束。</w:t>
      </w:r>
      <w:r>
        <w:rPr>
          <w:rFonts w:hint="eastAsia" w:ascii="仿宋_GB2312" w:hAnsi="仿宋_GB2312" w:eastAsia="仿宋_GB2312" w:cs="仿宋_GB2312"/>
          <w:sz w:val="28"/>
          <w:szCs w:val="28"/>
          <w:lang w:eastAsia="zh-CN"/>
        </w:rPr>
        <w:t>未经采购人允许，不得随意变更团队人员。</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jc w:val="both"/>
        <w:textAlignment w:val="auto"/>
        <w:outlineLvl w:val="1"/>
        <w:rPr>
          <w:rFonts w:hint="eastAsia" w:ascii="CESI黑体-GB2312" w:hAnsi="CESI黑体-GB2312" w:eastAsia="CESI黑体-GB2312" w:cs="CESI黑体-GB2312"/>
          <w:b/>
          <w:sz w:val="28"/>
          <w:szCs w:val="28"/>
        </w:rPr>
      </w:pPr>
      <w:r>
        <w:rPr>
          <w:rFonts w:hint="eastAsia" w:ascii="CESI黑体-GB2312" w:hAnsi="CESI黑体-GB2312" w:eastAsia="CESI黑体-GB2312" w:cs="CESI黑体-GB2312"/>
          <w:b/>
          <w:sz w:val="28"/>
          <w:szCs w:val="28"/>
        </w:rPr>
        <w:t>三、</w:t>
      </w:r>
      <w:r>
        <w:rPr>
          <w:rFonts w:hint="eastAsia" w:ascii="CESI黑体-GB2312" w:hAnsi="CESI黑体-GB2312" w:eastAsia="CESI黑体-GB2312" w:cs="CESI黑体-GB2312"/>
          <w:b/>
          <w:sz w:val="28"/>
          <w:szCs w:val="28"/>
          <w:lang w:eastAsia="zh-CN"/>
        </w:rPr>
        <w:t>双</w:t>
      </w:r>
      <w:r>
        <w:rPr>
          <w:rFonts w:hint="eastAsia" w:ascii="CESI黑体-GB2312" w:hAnsi="CESI黑体-GB2312" w:eastAsia="CESI黑体-GB2312" w:cs="CESI黑体-GB2312"/>
          <w:b/>
          <w:sz w:val="28"/>
          <w:szCs w:val="28"/>
        </w:rPr>
        <w:t>方的权利和义务</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1.</w:t>
      </w:r>
      <w:r>
        <w:rPr>
          <w:rFonts w:hint="eastAsia" w:ascii="华文仿宋" w:hAnsi="华文仿宋" w:eastAsia="华文仿宋" w:cs="华文仿宋"/>
          <w:sz w:val="28"/>
          <w:szCs w:val="28"/>
          <w:lang w:eastAsia="zh-CN"/>
        </w:rPr>
        <w:t>甲方</w:t>
      </w:r>
      <w:r>
        <w:rPr>
          <w:rFonts w:hint="eastAsia" w:ascii="华文仿宋" w:hAnsi="华文仿宋" w:eastAsia="华文仿宋" w:cs="华文仿宋"/>
          <w:sz w:val="28"/>
          <w:szCs w:val="28"/>
        </w:rPr>
        <w:t>根据乙方提供的计划和服务方案，安排相关人员予以配合，并督导其实施</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与乙方有效协作，确保各项工作顺利完成。</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2.甲方</w:t>
      </w:r>
      <w:r>
        <w:rPr>
          <w:rFonts w:hint="eastAsia" w:ascii="华文仿宋" w:hAnsi="华文仿宋" w:eastAsia="华文仿宋" w:cs="华文仿宋"/>
          <w:sz w:val="28"/>
          <w:szCs w:val="28"/>
        </w:rPr>
        <w:t>提供项目开展所必需</w:t>
      </w:r>
      <w:r>
        <w:rPr>
          <w:rFonts w:hint="eastAsia" w:ascii="华文仿宋" w:hAnsi="华文仿宋" w:eastAsia="华文仿宋" w:cs="华文仿宋"/>
          <w:sz w:val="28"/>
          <w:szCs w:val="28"/>
          <w:lang w:eastAsia="zh-CN"/>
        </w:rPr>
        <w:t>的</w:t>
      </w:r>
      <w:r>
        <w:rPr>
          <w:rFonts w:hint="eastAsia" w:ascii="华文仿宋" w:hAnsi="华文仿宋" w:eastAsia="华文仿宋" w:cs="华文仿宋"/>
          <w:sz w:val="28"/>
          <w:szCs w:val="28"/>
        </w:rPr>
        <w:t>场地、人员、必要的文档资料和数据，协助乙方做好相应资料的梳理和调整。</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rPr>
        <w:t>甲方有权对乙方的服务质量、工作效率、工作规范性等情况进行监督，甲方如对乙方所派人员的工作不满意，可要求乙方无条件更换工作人员，全程监督乙方的工作，对于发现不符合甲方要求之处，有权随时要求乙方修正。</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4.乙方</w:t>
      </w:r>
      <w:r>
        <w:rPr>
          <w:rFonts w:hint="eastAsia" w:ascii="华文仿宋" w:hAnsi="华文仿宋" w:eastAsia="华文仿宋" w:cs="华文仿宋"/>
          <w:sz w:val="28"/>
          <w:szCs w:val="28"/>
        </w:rPr>
        <w:t>针对甲方委托的项目制订工作方案及工作计划及项目进度表，按照约定时间完成全部服务内容。</w:t>
      </w:r>
    </w:p>
    <w:p>
      <w:pPr>
        <w:spacing w:line="560" w:lineRule="exact"/>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5.本项目</w:t>
      </w:r>
      <w:r>
        <w:rPr>
          <w:rFonts w:hint="eastAsia" w:ascii="华文仿宋" w:hAnsi="华文仿宋" w:eastAsia="华文仿宋" w:cs="华文仿宋"/>
          <w:sz w:val="28"/>
          <w:szCs w:val="28"/>
        </w:rPr>
        <w:t>实行</w:t>
      </w:r>
      <w:r>
        <w:rPr>
          <w:rFonts w:hint="eastAsia" w:ascii="华文仿宋" w:hAnsi="华文仿宋" w:eastAsia="华文仿宋" w:cs="华文仿宋"/>
          <w:sz w:val="28"/>
          <w:szCs w:val="28"/>
          <w:lang w:eastAsia="zh-CN"/>
        </w:rPr>
        <w:t>专人</w:t>
      </w:r>
      <w:r>
        <w:rPr>
          <w:rFonts w:hint="eastAsia" w:ascii="华文仿宋" w:hAnsi="华文仿宋" w:eastAsia="华文仿宋" w:cs="华文仿宋"/>
          <w:sz w:val="28"/>
          <w:szCs w:val="28"/>
        </w:rPr>
        <w:t>负责制，</w:t>
      </w:r>
      <w:r>
        <w:rPr>
          <w:rFonts w:hint="eastAsia" w:ascii="华文仿宋" w:hAnsi="华文仿宋" w:eastAsia="华文仿宋" w:cs="华文仿宋"/>
          <w:sz w:val="28"/>
          <w:szCs w:val="28"/>
          <w:lang w:eastAsia="zh-CN"/>
        </w:rPr>
        <w:t>乙方应指派</w:t>
      </w:r>
      <w:r>
        <w:rPr>
          <w:rFonts w:hint="eastAsia" w:ascii="华文仿宋" w:hAnsi="华文仿宋" w:eastAsia="华文仿宋" w:cs="华文仿宋"/>
          <w:sz w:val="28"/>
          <w:szCs w:val="28"/>
        </w:rPr>
        <w:t>专人对项目负责，并由项目组负责人对整个服务工作予以监督、协调。</w:t>
      </w:r>
      <w:r>
        <w:rPr>
          <w:rFonts w:hint="eastAsia" w:ascii="华文仿宋" w:hAnsi="华文仿宋" w:eastAsia="华文仿宋" w:cs="华文仿宋"/>
          <w:sz w:val="28"/>
          <w:szCs w:val="28"/>
          <w:lang w:eastAsia="zh-CN"/>
        </w:rPr>
        <w:t>未经甲方允许，不得随意变更的负责人和团队成员。</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t>乙方须保证已经完全理解甲方关于项目的具体要求，并有能力依据甲方的要求完成项目工作。</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7.乙方应</w:t>
      </w:r>
      <w:r>
        <w:rPr>
          <w:rFonts w:hint="eastAsia" w:ascii="华文仿宋" w:hAnsi="华文仿宋" w:eastAsia="华文仿宋" w:cs="华文仿宋"/>
          <w:sz w:val="28"/>
          <w:szCs w:val="28"/>
        </w:rPr>
        <w:t>遵守甲方有关安全规定，对指标体系过程中涉及的甲方</w:t>
      </w:r>
      <w:r>
        <w:rPr>
          <w:rFonts w:hint="eastAsia" w:ascii="华文仿宋" w:hAnsi="华文仿宋" w:eastAsia="华文仿宋" w:cs="华文仿宋"/>
          <w:sz w:val="28"/>
          <w:szCs w:val="28"/>
          <w:lang w:eastAsia="zh-CN"/>
        </w:rPr>
        <w:t>或被评价单位</w:t>
      </w:r>
      <w:r>
        <w:rPr>
          <w:rFonts w:hint="eastAsia" w:ascii="华文仿宋" w:hAnsi="华文仿宋" w:eastAsia="华文仿宋" w:cs="华文仿宋"/>
          <w:sz w:val="28"/>
          <w:szCs w:val="28"/>
        </w:rPr>
        <w:t>业务数据予以保密，未经甲方许可，不得向第三方泄露甲方</w:t>
      </w:r>
      <w:r>
        <w:rPr>
          <w:rFonts w:hint="eastAsia" w:ascii="华文仿宋" w:hAnsi="华文仿宋" w:eastAsia="华文仿宋" w:cs="华文仿宋"/>
          <w:sz w:val="28"/>
          <w:szCs w:val="28"/>
          <w:lang w:eastAsia="zh-CN"/>
        </w:rPr>
        <w:t>或被评价单位</w:t>
      </w:r>
      <w:r>
        <w:rPr>
          <w:rFonts w:hint="eastAsia" w:ascii="华文仿宋" w:hAnsi="华文仿宋" w:eastAsia="华文仿宋" w:cs="华文仿宋"/>
          <w:sz w:val="28"/>
          <w:szCs w:val="28"/>
        </w:rPr>
        <w:t>业务数据内容或在公开场合引用</w:t>
      </w:r>
      <w:r>
        <w:rPr>
          <w:rFonts w:hint="eastAsia" w:ascii="华文仿宋" w:hAnsi="华文仿宋" w:eastAsia="华文仿宋" w:cs="华文仿宋"/>
          <w:sz w:val="28"/>
          <w:szCs w:val="28"/>
          <w:lang w:eastAsia="zh-CN"/>
        </w:rPr>
        <w:t>上述</w:t>
      </w:r>
      <w:r>
        <w:rPr>
          <w:rFonts w:hint="eastAsia" w:ascii="华文仿宋" w:hAnsi="华文仿宋" w:eastAsia="华文仿宋" w:cs="华文仿宋"/>
          <w:sz w:val="28"/>
          <w:szCs w:val="28"/>
        </w:rPr>
        <w:t>数据。</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8.</w:t>
      </w:r>
      <w:r>
        <w:rPr>
          <w:rFonts w:hint="eastAsia" w:ascii="华文仿宋" w:hAnsi="华文仿宋" w:eastAsia="华文仿宋" w:cs="华文仿宋"/>
          <w:sz w:val="28"/>
          <w:szCs w:val="28"/>
        </w:rPr>
        <w:t>乙方在履行合同过程中，不得将服务项目转包或分包于第三方。</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9.</w:t>
      </w:r>
      <w:r>
        <w:rPr>
          <w:rFonts w:hint="eastAsia" w:ascii="华文仿宋" w:hAnsi="华文仿宋" w:eastAsia="华文仿宋" w:cs="华文仿宋"/>
          <w:sz w:val="28"/>
          <w:szCs w:val="28"/>
        </w:rPr>
        <w:t>乙方应保证其项目成果科学、客观、真实、有效，并不侵犯任何第三方的合法权益。若甲方因此受到任何第三方权利主张或追诉的，乙方应自费就上述指控为甲方抗辩或进行妥善处理，并按照法律规定向第三方承担侵权责任及赔偿甲方因此受到的全部损失。</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10.</w:t>
      </w:r>
      <w:r>
        <w:rPr>
          <w:rFonts w:hint="eastAsia" w:ascii="华文仿宋" w:hAnsi="华文仿宋" w:eastAsia="华文仿宋" w:cs="华文仿宋"/>
          <w:sz w:val="28"/>
          <w:szCs w:val="28"/>
        </w:rPr>
        <w:t>甲方交给乙方的所有资料，乙方应妥善保管，在未得到甲方书面授权的情况下，不得以任何形式提供任何第三方或用于其他用途，本合同终止后，乙方应将有关资料全部交还给甲方且不得私自留存。</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11.乙方</w:t>
      </w:r>
      <w:r>
        <w:rPr>
          <w:rFonts w:hint="eastAsia" w:ascii="华文仿宋" w:hAnsi="华文仿宋" w:eastAsia="华文仿宋" w:cs="华文仿宋"/>
          <w:sz w:val="28"/>
          <w:szCs w:val="28"/>
        </w:rPr>
        <w:t>对于甲方发现的问题和甲方提出的修改建议无条件接受</w:t>
      </w:r>
      <w:r>
        <w:rPr>
          <w:rFonts w:hint="eastAsia" w:ascii="华文仿宋" w:hAnsi="华文仿宋" w:eastAsia="华文仿宋" w:cs="华文仿宋"/>
          <w:sz w:val="28"/>
          <w:szCs w:val="28"/>
          <w:lang w:eastAsia="zh-CN"/>
        </w:rPr>
        <w:t>并作出整改</w:t>
      </w:r>
      <w:r>
        <w:rPr>
          <w:rFonts w:hint="eastAsia" w:ascii="华文仿宋" w:hAnsi="华文仿宋" w:eastAsia="华文仿宋" w:cs="华文仿宋"/>
          <w:sz w:val="28"/>
          <w:szCs w:val="28"/>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jc w:val="both"/>
        <w:textAlignment w:val="auto"/>
        <w:outlineLvl w:val="1"/>
        <w:rPr>
          <w:rFonts w:hint="eastAsia" w:ascii="CESI黑体-GB2312" w:hAnsi="CESI黑体-GB2312" w:eastAsia="CESI黑体-GB2312" w:cs="CESI黑体-GB2312"/>
          <w:b/>
          <w:sz w:val="28"/>
          <w:szCs w:val="28"/>
        </w:rPr>
      </w:pPr>
      <w:r>
        <w:rPr>
          <w:rFonts w:hint="eastAsia" w:ascii="CESI黑体-GB2312" w:hAnsi="CESI黑体-GB2312" w:eastAsia="CESI黑体-GB2312" w:cs="CESI黑体-GB2312"/>
          <w:b/>
          <w:sz w:val="28"/>
          <w:szCs w:val="28"/>
          <w:lang w:eastAsia="zh-CN"/>
        </w:rPr>
        <w:t>四</w:t>
      </w:r>
      <w:r>
        <w:rPr>
          <w:rFonts w:hint="eastAsia" w:ascii="CESI黑体-GB2312" w:hAnsi="CESI黑体-GB2312" w:eastAsia="CESI黑体-GB2312" w:cs="CESI黑体-GB2312"/>
          <w:b/>
          <w:sz w:val="28"/>
          <w:szCs w:val="28"/>
        </w:rPr>
        <w:t>、项目商务要求</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1.项目服务期限：</w:t>
      </w:r>
      <w:r>
        <w:rPr>
          <w:rFonts w:hint="eastAsia" w:ascii="华文仿宋" w:hAnsi="华文仿宋" w:eastAsia="华文仿宋" w:cs="华文仿宋"/>
          <w:sz w:val="28"/>
          <w:szCs w:val="28"/>
        </w:rPr>
        <w:t>自合同签订之日起至项目成果通过甲方验收之日止</w:t>
      </w:r>
      <w:r>
        <w:rPr>
          <w:rFonts w:hint="eastAsia" w:ascii="华文仿宋" w:hAnsi="华文仿宋" w:eastAsia="华文仿宋" w:cs="华文仿宋"/>
          <w:sz w:val="28"/>
          <w:szCs w:val="28"/>
          <w:lang w:val="en-US" w:eastAsia="zh-CN"/>
        </w:rPr>
        <w:t>。</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2.付款期限和方式：按照中标人报价根据双方协商情况进行支付，甲方自收到发票之日起十个工作日内支付。</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3.验收条件：</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（1）服务经过双方检验认可后，签署验收文件。</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（2）当满足以下条件时，采购人才向成交供应商签发验收文件：服务项目符合招标文件的服务要求。</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4.违约责任：</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乙方</w:t>
      </w:r>
      <w:r>
        <w:rPr>
          <w:rFonts w:hint="eastAsia" w:ascii="华文仿宋" w:hAnsi="华文仿宋" w:eastAsia="华文仿宋" w:cs="华文仿宋"/>
          <w:sz w:val="28"/>
          <w:szCs w:val="28"/>
          <w:lang w:val="en-US" w:eastAsia="zh-CN"/>
        </w:rPr>
        <w:t>因自身原因</w:t>
      </w:r>
      <w:r>
        <w:rPr>
          <w:rFonts w:hint="eastAsia" w:ascii="华文仿宋" w:hAnsi="华文仿宋" w:eastAsia="华文仿宋" w:cs="华文仿宋"/>
          <w:sz w:val="28"/>
          <w:szCs w:val="28"/>
        </w:rPr>
        <w:t>未按照合同约定期限完成服务工作的，每迟延一日，应按照合同总价款的千分之一每日向甲方支付违约金。逾期超过1</w:t>
      </w:r>
      <w:r>
        <w:rPr>
          <w:rFonts w:hint="eastAsia" w:ascii="华文仿宋" w:hAnsi="华文仿宋" w:eastAsia="华文仿宋" w:cs="华文仿宋"/>
          <w:sz w:val="28"/>
          <w:szCs w:val="28"/>
          <w:lang w:val="en-US" w:eastAsia="zh-CN"/>
        </w:rPr>
        <w:t>5个工作</w:t>
      </w:r>
      <w:r>
        <w:rPr>
          <w:rFonts w:hint="eastAsia" w:ascii="华文仿宋" w:hAnsi="华文仿宋" w:eastAsia="华文仿宋" w:cs="华文仿宋"/>
          <w:sz w:val="28"/>
          <w:szCs w:val="28"/>
        </w:rPr>
        <w:t>日的，甲方除有权单方解除合同并要求乙方返还甲方已付款项外，还可要求乙方支付合同总价款的</w:t>
      </w:r>
      <w:r>
        <w:rPr>
          <w:rFonts w:hint="eastAsia" w:ascii="华文仿宋" w:hAnsi="华文仿宋" w:eastAsia="华文仿宋" w:cs="华文仿宋"/>
          <w:sz w:val="28"/>
          <w:szCs w:val="28"/>
          <w:lang w:val="en" w:eastAsia="zh-CN"/>
        </w:rPr>
        <w:t>20</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eastAsia="zh-CN"/>
        </w:rPr>
        <w:t>作</w:t>
      </w:r>
      <w:r>
        <w:rPr>
          <w:rFonts w:hint="eastAsia" w:ascii="华文仿宋" w:hAnsi="华文仿宋" w:eastAsia="华文仿宋" w:cs="华文仿宋"/>
          <w:sz w:val="28"/>
          <w:szCs w:val="28"/>
        </w:rPr>
        <w:t>为违约金并赔偿甲方因此遭受的一切损失。</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乙方无正当理由不提供合同</w:t>
      </w:r>
      <w:r>
        <w:rPr>
          <w:rFonts w:hint="eastAsia" w:ascii="华文仿宋" w:hAnsi="华文仿宋" w:eastAsia="华文仿宋" w:cs="华文仿宋"/>
          <w:sz w:val="28"/>
          <w:szCs w:val="28"/>
          <w:lang w:eastAsia="zh-CN"/>
        </w:rPr>
        <w:t>约</w:t>
      </w:r>
      <w:r>
        <w:rPr>
          <w:rFonts w:hint="eastAsia" w:ascii="华文仿宋" w:hAnsi="华文仿宋" w:eastAsia="华文仿宋" w:cs="华文仿宋"/>
          <w:sz w:val="28"/>
          <w:szCs w:val="28"/>
        </w:rPr>
        <w:t>定的服务内容或者违反合同</w:t>
      </w:r>
      <w:r>
        <w:rPr>
          <w:rFonts w:hint="eastAsia" w:ascii="华文仿宋" w:hAnsi="华文仿宋" w:eastAsia="华文仿宋" w:cs="华文仿宋"/>
          <w:sz w:val="28"/>
          <w:szCs w:val="28"/>
          <w:lang w:eastAsia="zh-CN"/>
        </w:rPr>
        <w:t>约</w:t>
      </w:r>
      <w:r>
        <w:rPr>
          <w:rFonts w:hint="eastAsia" w:ascii="华文仿宋" w:hAnsi="华文仿宋" w:eastAsia="华文仿宋" w:cs="华文仿宋"/>
          <w:sz w:val="28"/>
          <w:szCs w:val="28"/>
        </w:rPr>
        <w:t>定义务，经甲方催告后仍不履行或仍违反合同</w:t>
      </w:r>
      <w:r>
        <w:rPr>
          <w:rFonts w:hint="eastAsia" w:ascii="华文仿宋" w:hAnsi="华文仿宋" w:eastAsia="华文仿宋" w:cs="华文仿宋"/>
          <w:sz w:val="28"/>
          <w:szCs w:val="28"/>
          <w:lang w:eastAsia="zh-CN"/>
        </w:rPr>
        <w:t>约</w:t>
      </w:r>
      <w:r>
        <w:rPr>
          <w:rFonts w:hint="eastAsia" w:ascii="华文仿宋" w:hAnsi="华文仿宋" w:eastAsia="华文仿宋" w:cs="华文仿宋"/>
          <w:sz w:val="28"/>
          <w:szCs w:val="28"/>
        </w:rPr>
        <w:t>定义务的，甲方有权单方解除合同，乙方应退还甲方已支付价款，并且</w:t>
      </w:r>
      <w:r>
        <w:rPr>
          <w:rFonts w:hint="eastAsia" w:ascii="华文仿宋" w:hAnsi="华文仿宋" w:eastAsia="华文仿宋" w:cs="华文仿宋"/>
          <w:sz w:val="28"/>
          <w:szCs w:val="28"/>
          <w:lang w:eastAsia="zh-CN"/>
        </w:rPr>
        <w:t>向甲方</w:t>
      </w:r>
      <w:r>
        <w:rPr>
          <w:rFonts w:hint="eastAsia" w:ascii="华文仿宋" w:hAnsi="华文仿宋" w:eastAsia="华文仿宋" w:cs="华文仿宋"/>
          <w:sz w:val="28"/>
          <w:szCs w:val="28"/>
        </w:rPr>
        <w:t>支付合同总价款的</w:t>
      </w:r>
      <w:r>
        <w:rPr>
          <w:rFonts w:hint="eastAsia" w:ascii="华文仿宋" w:hAnsi="华文仿宋" w:eastAsia="华文仿宋" w:cs="华文仿宋"/>
          <w:sz w:val="28"/>
          <w:szCs w:val="28"/>
          <w:lang w:val="en"/>
        </w:rPr>
        <w:t>2</w:t>
      </w:r>
      <w:r>
        <w:rPr>
          <w:rFonts w:hint="eastAsia" w:ascii="华文仿宋" w:hAnsi="华文仿宋" w:eastAsia="华文仿宋" w:cs="华文仿宋"/>
          <w:sz w:val="28"/>
          <w:szCs w:val="28"/>
        </w:rPr>
        <w:t>0%作为违约金。若因此给甲方造成损失的，乙方还应承担相应的赔偿责任。</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合同约定之权利或义务具有不可转让性，乙方在取得甲方明确的书面同意之前，乙方不得将合同约定下的权利义务转让给任何第三方，否则甲方有权解除合同，且转让行为无效。乙方应退还甲方已支付款项，并要求乙方承担合同价款总额的</w:t>
      </w:r>
      <w:r>
        <w:rPr>
          <w:rFonts w:hint="eastAsia" w:ascii="华文仿宋" w:hAnsi="华文仿宋" w:eastAsia="华文仿宋" w:cs="华文仿宋"/>
          <w:sz w:val="28"/>
          <w:szCs w:val="28"/>
          <w:lang w:val="en" w:eastAsia="zh-CN"/>
        </w:rPr>
        <w:t>2</w:t>
      </w:r>
      <w:r>
        <w:rPr>
          <w:rFonts w:hint="eastAsia" w:ascii="华文仿宋" w:hAnsi="华文仿宋" w:eastAsia="华文仿宋" w:cs="华文仿宋"/>
          <w:sz w:val="28"/>
          <w:szCs w:val="28"/>
        </w:rPr>
        <w:t>0%</w:t>
      </w:r>
      <w:r>
        <w:rPr>
          <w:rFonts w:hint="eastAsia" w:ascii="华文仿宋" w:hAnsi="华文仿宋" w:eastAsia="华文仿宋" w:cs="华文仿宋"/>
          <w:sz w:val="28"/>
          <w:szCs w:val="28"/>
          <w:lang w:eastAsia="zh-CN"/>
        </w:rPr>
        <w:t>作</w:t>
      </w:r>
      <w:r>
        <w:rPr>
          <w:rFonts w:hint="eastAsia" w:ascii="华文仿宋" w:hAnsi="华文仿宋" w:eastAsia="华文仿宋" w:cs="华文仿宋"/>
          <w:sz w:val="28"/>
          <w:szCs w:val="28"/>
        </w:rPr>
        <w:t>为违约金。若因此给甲方造成损失的，乙方还应承担相应的赔偿责任。</w:t>
      </w:r>
    </w:p>
    <w:p>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若乙方违反合同约定的保密责任，甲方有权要求乙方承担合同总价款的</w:t>
      </w:r>
      <w:r>
        <w:rPr>
          <w:rFonts w:hint="eastAsia" w:ascii="华文仿宋" w:hAnsi="华文仿宋" w:eastAsia="华文仿宋" w:cs="华文仿宋"/>
          <w:sz w:val="28"/>
          <w:szCs w:val="28"/>
          <w:lang w:val="en"/>
        </w:rPr>
        <w:t>2</w:t>
      </w:r>
      <w:r>
        <w:rPr>
          <w:rFonts w:hint="eastAsia" w:ascii="华文仿宋" w:hAnsi="华文仿宋" w:eastAsia="华文仿宋" w:cs="华文仿宋"/>
          <w:sz w:val="28"/>
          <w:szCs w:val="28"/>
        </w:rPr>
        <w:t>0%</w:t>
      </w:r>
      <w:r>
        <w:rPr>
          <w:rFonts w:hint="eastAsia" w:ascii="华文仿宋" w:hAnsi="华文仿宋" w:eastAsia="华文仿宋" w:cs="华文仿宋"/>
          <w:sz w:val="28"/>
          <w:szCs w:val="28"/>
          <w:lang w:eastAsia="zh-CN"/>
        </w:rPr>
        <w:t>作</w:t>
      </w:r>
      <w:r>
        <w:rPr>
          <w:rFonts w:hint="eastAsia" w:ascii="华文仿宋" w:hAnsi="华文仿宋" w:eastAsia="华文仿宋" w:cs="华文仿宋"/>
          <w:sz w:val="28"/>
          <w:szCs w:val="28"/>
        </w:rPr>
        <w:t>为违约金以及</w:t>
      </w:r>
      <w:r>
        <w:rPr>
          <w:rFonts w:hint="eastAsia" w:ascii="华文仿宋" w:hAnsi="华文仿宋" w:eastAsia="华文仿宋" w:cs="华文仿宋"/>
          <w:sz w:val="28"/>
          <w:szCs w:val="28"/>
          <w:lang w:eastAsia="zh-CN"/>
        </w:rPr>
        <w:t>赔偿</w:t>
      </w:r>
      <w:r>
        <w:rPr>
          <w:rFonts w:hint="eastAsia" w:ascii="华文仿宋" w:hAnsi="华文仿宋" w:eastAsia="华文仿宋" w:cs="华文仿宋"/>
          <w:sz w:val="28"/>
          <w:szCs w:val="28"/>
        </w:rPr>
        <w:t>甲方</w:t>
      </w:r>
      <w:r>
        <w:rPr>
          <w:rFonts w:hint="eastAsia" w:ascii="华文仿宋" w:hAnsi="华文仿宋" w:eastAsia="华文仿宋" w:cs="华文仿宋"/>
          <w:sz w:val="28"/>
          <w:szCs w:val="28"/>
          <w:lang w:eastAsia="zh-CN"/>
        </w:rPr>
        <w:t>因此遭受的</w:t>
      </w:r>
      <w:r>
        <w:rPr>
          <w:rFonts w:hint="eastAsia" w:ascii="华文仿宋" w:hAnsi="华文仿宋" w:eastAsia="华文仿宋" w:cs="华文仿宋"/>
          <w:sz w:val="28"/>
          <w:szCs w:val="28"/>
        </w:rPr>
        <w:t>一切损失。</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5.争议解决方法：</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如在服务履行过程中发生争议，双方本着友好合作原则协商解决，如不能通过协商解决争议时，双方同意在盐田区人民法院诉讼解决。</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jc w:val="both"/>
        <w:textAlignment w:val="auto"/>
        <w:outlineLvl w:val="1"/>
        <w:rPr>
          <w:rFonts w:hint="eastAsia" w:ascii="CESI黑体-GB2312" w:hAnsi="CESI黑体-GB2312" w:eastAsia="CESI黑体-GB2312" w:cs="CESI黑体-GB2312"/>
          <w:b/>
          <w:sz w:val="28"/>
          <w:szCs w:val="28"/>
        </w:rPr>
      </w:pPr>
      <w:r>
        <w:rPr>
          <w:rFonts w:hint="eastAsia" w:ascii="CESI黑体-GB2312" w:hAnsi="CESI黑体-GB2312" w:eastAsia="CESI黑体-GB2312" w:cs="CESI黑体-GB2312"/>
          <w:b/>
          <w:sz w:val="28"/>
          <w:szCs w:val="28"/>
          <w:lang w:eastAsia="zh-CN"/>
        </w:rPr>
        <w:t>五</w:t>
      </w:r>
      <w:r>
        <w:rPr>
          <w:rFonts w:hint="eastAsia" w:ascii="CESI黑体-GB2312" w:hAnsi="CESI黑体-GB2312" w:eastAsia="CESI黑体-GB2312" w:cs="CESI黑体-GB2312"/>
          <w:b/>
          <w:sz w:val="28"/>
          <w:szCs w:val="28"/>
        </w:rPr>
        <w:t>、投标供应商资格要求</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1.符合《中华人民共和国政府采购法》第二十二条规定的资质要求（由供应商在《投标及履约承诺函》声明）；</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2.具有独立法人资格或具有独立承担民事责任的能力（提供营业执照或事业单位法人证等法人证明扫描件 ，原件备查）；</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3.参与本项目政府采购活动时不存在被有关部门禁止参与政府采购活动且在有效期内的情况（由供应商在《投标及履约承诺函》声明）；</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4.未被列入失信被执行人、重大税收违法案件当事人名单、政府采购严重违法失信行为记录名单（由供应商在《投标及履约承诺函》声明）；</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5.不存在《深圳市财政局政府采购供应商信用信息管理办法》（深财规【2023】3号）列明的严重违法失信行为（由供应商在《投标及履约承诺函》声明）；</w:t>
      </w:r>
    </w:p>
    <w:p>
      <w:pPr>
        <w:ind w:firstLine="560" w:firstLineChars="200"/>
        <w:rPr>
          <w:rFonts w:hint="eastAsia" w:ascii="华文仿宋" w:hAnsi="华文仿宋" w:eastAsia="华文仿宋" w:cs="华文仿宋"/>
          <w:color w:val="000000" w:themeColor="text1"/>
          <w:kern w:val="0"/>
          <w:sz w:val="28"/>
          <w:szCs w:val="28"/>
          <w14:textFill>
            <w14:solidFill>
              <w14:schemeClr w14:val="tx1"/>
            </w14:solidFill>
          </w14:textFill>
        </w:rPr>
      </w:pP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color w:val="000000" w:themeColor="text1"/>
          <w:kern w:val="0"/>
          <w:sz w:val="28"/>
          <w:szCs w:val="28"/>
          <w14:textFill>
            <w14:solidFill>
              <w14:schemeClr w14:val="tx1"/>
            </w14:solidFill>
          </w14:textFill>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华文仿宋" w:hAnsi="华文仿宋" w:eastAsia="华文仿宋" w:cs="华文仿宋"/>
          <w:color w:val="000000" w:themeColor="text1"/>
          <w:kern w:val="0"/>
          <w:sz w:val="28"/>
          <w:szCs w:val="28"/>
          <w:highlight w:val="none"/>
          <w14:textFill>
            <w14:solidFill>
              <w14:schemeClr w14:val="tx1"/>
            </w14:solidFill>
          </w14:textFill>
        </w:rPr>
        <w:t>由供应商填写《供应商基本情况表》相关信息</w:t>
      </w:r>
      <w:r>
        <w:rPr>
          <w:rFonts w:hint="eastAsia" w:ascii="华文仿宋" w:hAnsi="华文仿宋" w:eastAsia="华文仿宋" w:cs="华文仿宋"/>
          <w:color w:val="000000" w:themeColor="text1"/>
          <w:kern w:val="0"/>
          <w:sz w:val="28"/>
          <w:szCs w:val="28"/>
          <w14:textFill>
            <w14:solidFill>
              <w14:schemeClr w14:val="tx1"/>
            </w14:solidFill>
          </w14:textFill>
        </w:rPr>
        <w:t>）；</w:t>
      </w:r>
    </w:p>
    <w:p>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color w:val="auto"/>
          <w:kern w:val="0"/>
          <w:sz w:val="28"/>
          <w:szCs w:val="28"/>
          <w:lang w:val="en-US" w:eastAsia="zh-CN"/>
        </w:rPr>
        <w:t>7.</w:t>
      </w:r>
      <w:r>
        <w:rPr>
          <w:rFonts w:hint="eastAsia" w:ascii="华文仿宋" w:hAnsi="华文仿宋" w:eastAsia="华文仿宋" w:cs="华文仿宋"/>
          <w:sz w:val="28"/>
          <w:szCs w:val="28"/>
          <w:lang w:val="en-US" w:eastAsia="zh-CN"/>
        </w:rPr>
        <w:t>本项目不接受联合体投标人，不允许分包、转包。</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jc w:val="both"/>
        <w:textAlignment w:val="auto"/>
        <w:outlineLvl w:val="1"/>
        <w:rPr>
          <w:rFonts w:hint="eastAsia" w:ascii="CESI黑体-GB2312" w:hAnsi="CESI黑体-GB2312" w:eastAsia="CESI黑体-GB2312" w:cs="CESI黑体-GB2312"/>
          <w:b/>
          <w:sz w:val="28"/>
          <w:szCs w:val="28"/>
          <w:lang w:eastAsia="zh-CN"/>
        </w:rPr>
      </w:pPr>
      <w:r>
        <w:rPr>
          <w:rFonts w:hint="eastAsia" w:ascii="CESI黑体-GB2312" w:hAnsi="CESI黑体-GB2312" w:eastAsia="CESI黑体-GB2312" w:cs="CESI黑体-GB2312"/>
          <w:b/>
          <w:sz w:val="28"/>
          <w:szCs w:val="28"/>
          <w:lang w:eastAsia="zh-CN"/>
        </w:rPr>
        <w:t>六、其它要求及说明</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1.本项目费用包括服务成本、法定税费和企业的利润等，由投标人根据采购文件所提供的资料自行测算投标报价。投标报价不得高于项目预算金额和分类项目单价预算标准，若超出将作投标无效处理。</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2.投标供应商应充分了解项目的位置、情况、道路及任何其它足以影响其报价的情况，任何因忽视或误解项目情况而导致的索赔或服务期限延长申请将不获批准。</w:t>
      </w:r>
    </w:p>
    <w:p>
      <w:pPr>
        <w:rPr>
          <w:rFonts w:hint="eastAsia" w:ascii="华文仿宋" w:hAnsi="华文仿宋" w:eastAsia="华文仿宋" w:cs="华文仿宋"/>
          <w:b/>
          <w:sz w:val="28"/>
          <w:szCs w:val="28"/>
        </w:rPr>
      </w:pPr>
    </w:p>
    <w:p>
      <w:pP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br w:type="page"/>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jc w:val="both"/>
        <w:textAlignment w:val="auto"/>
        <w:outlineLvl w:val="1"/>
        <w:rPr>
          <w:rFonts w:hint="eastAsia" w:ascii="CESI黑体-GB2312" w:hAnsi="CESI黑体-GB2312" w:eastAsia="CESI黑体-GB2312" w:cs="CESI黑体-GB2312"/>
          <w:b/>
          <w:sz w:val="28"/>
          <w:szCs w:val="28"/>
          <w:lang w:eastAsia="zh-CN"/>
        </w:rPr>
      </w:pPr>
      <w:r>
        <w:rPr>
          <w:rFonts w:hint="eastAsia" w:ascii="CESI黑体-GB2312" w:hAnsi="CESI黑体-GB2312" w:eastAsia="CESI黑体-GB2312" w:cs="CESI黑体-GB2312"/>
          <w:b/>
          <w:sz w:val="28"/>
          <w:szCs w:val="28"/>
          <w:lang w:eastAsia="zh-CN"/>
        </w:rPr>
        <w:t>七、评标信息</w:t>
      </w:r>
    </w:p>
    <w:p>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评标方法：综合评分法</w:t>
      </w:r>
    </w:p>
    <w:p>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综合评分法，是指投标文件满足招标文件全部实质性要求，且按照评审因素的量化指标评审得分最高的投标人为中标候选人的评标方法。</w:t>
      </w:r>
    </w:p>
    <w:tbl>
      <w:tblPr>
        <w:tblStyle w:val="16"/>
        <w:tblW w:w="10185" w:type="dxa"/>
        <w:tblCellSpacing w:w="0" w:type="dxa"/>
        <w:tblInd w:w="-32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592"/>
        <w:gridCol w:w="740"/>
        <w:gridCol w:w="1114"/>
        <w:gridCol w:w="979"/>
        <w:gridCol w:w="4466"/>
        <w:gridCol w:w="22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trPr>
        <w:tc>
          <w:tcPr>
            <w:tcW w:w="592"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序号</w:t>
            </w:r>
          </w:p>
        </w:tc>
        <w:tc>
          <w:tcPr>
            <w:tcW w:w="2833"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评分项</w:t>
            </w:r>
          </w:p>
        </w:tc>
        <w:tc>
          <w:tcPr>
            <w:tcW w:w="446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权重(%)</w:t>
            </w:r>
          </w:p>
        </w:tc>
        <w:tc>
          <w:tcPr>
            <w:tcW w:w="22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投标人需提供证明</w:t>
            </w:r>
          </w:p>
          <w:p>
            <w:pPr>
              <w:wordWrap w:val="0"/>
              <w:jc w:val="center"/>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trPr>
        <w:tc>
          <w:tcPr>
            <w:tcW w:w="592" w:type="dxa"/>
            <w:vMerge w:val="restart"/>
            <w:tcBorders>
              <w:top w:val="single" w:color="000000" w:sz="8" w:space="0"/>
              <w:left w:val="single" w:color="000000" w:sz="8" w:space="0"/>
              <w:right w:val="single" w:color="000000" w:sz="8" w:space="0"/>
            </w:tcBorders>
            <w:vAlign w:val="center"/>
          </w:tcPr>
          <w:p>
            <w:pPr>
              <w:wordWrap w:val="0"/>
              <w:jc w:val="center"/>
              <w:rPr>
                <w:rFonts w:hint="eastAsia" w:ascii="华文仿宋" w:hAnsi="华文仿宋" w:eastAsia="华文仿宋" w:cs="华文仿宋"/>
                <w:b/>
                <w:bCs/>
                <w:color w:val="0000FF"/>
                <w:sz w:val="21"/>
                <w:szCs w:val="21"/>
              </w:rPr>
            </w:pPr>
            <w:r>
              <w:rPr>
                <w:rFonts w:hint="eastAsia" w:ascii="华文仿宋" w:hAnsi="华文仿宋" w:eastAsia="华文仿宋" w:cs="华文仿宋"/>
                <w:b/>
                <w:bCs/>
                <w:color w:val="0000FF"/>
                <w:sz w:val="21"/>
                <w:szCs w:val="21"/>
              </w:rPr>
              <w:t>1</w:t>
            </w:r>
          </w:p>
        </w:tc>
        <w:tc>
          <w:tcPr>
            <w:tcW w:w="283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华文仿宋" w:hAnsi="华文仿宋" w:eastAsia="华文仿宋" w:cs="华文仿宋"/>
                <w:b/>
                <w:bCs/>
                <w:color w:val="0000FF"/>
                <w:sz w:val="21"/>
                <w:szCs w:val="21"/>
              </w:rPr>
            </w:pPr>
            <w:r>
              <w:rPr>
                <w:rFonts w:hint="eastAsia" w:ascii="华文仿宋" w:hAnsi="华文仿宋" w:eastAsia="华文仿宋" w:cs="华文仿宋"/>
                <w:b/>
                <w:bCs/>
                <w:color w:val="0000FF"/>
                <w:sz w:val="21"/>
                <w:szCs w:val="21"/>
              </w:rPr>
              <w:t>价格</w:t>
            </w:r>
          </w:p>
        </w:tc>
        <w:tc>
          <w:tcPr>
            <w:tcW w:w="4466"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华文仿宋" w:hAnsi="华文仿宋" w:eastAsia="华文仿宋" w:cs="华文仿宋"/>
                <w:b/>
                <w:bCs/>
                <w:color w:val="0000FF"/>
                <w:sz w:val="21"/>
                <w:szCs w:val="21"/>
              </w:rPr>
            </w:pPr>
            <w:r>
              <w:rPr>
                <w:rFonts w:hint="eastAsia" w:ascii="华文仿宋" w:hAnsi="华文仿宋" w:eastAsia="华文仿宋" w:cs="华文仿宋"/>
                <w:b/>
                <w:bCs/>
                <w:color w:val="0000FF"/>
                <w:sz w:val="21"/>
                <w:szCs w:val="21"/>
              </w:rPr>
              <w:t>10</w:t>
            </w:r>
          </w:p>
        </w:tc>
        <w:tc>
          <w:tcPr>
            <w:tcW w:w="2294"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华文仿宋" w:hAnsi="华文仿宋" w:eastAsia="华文仿宋" w:cs="华文仿宋"/>
                <w:b/>
                <w:bCs/>
                <w:color w:val="0000FF"/>
                <w:sz w:val="21"/>
                <w:szCs w:val="21"/>
                <w:lang w:eastAsia="zh-CN"/>
              </w:rPr>
            </w:pPr>
            <w:r>
              <w:rPr>
                <w:rFonts w:hint="eastAsia" w:ascii="华文仿宋" w:hAnsi="华文仿宋" w:eastAsia="华文仿宋" w:cs="华文仿宋"/>
                <w:b/>
                <w:bCs/>
                <w:color w:val="0000FF"/>
                <w:sz w:val="21"/>
                <w:szCs w:val="21"/>
                <w:lang w:eastAsia="zh-CN"/>
              </w:rPr>
              <w:t>报价清单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04" w:hRule="atLeast"/>
          <w:tblCellSpacing w:w="0" w:type="dxa"/>
        </w:trPr>
        <w:tc>
          <w:tcPr>
            <w:tcW w:w="592" w:type="dxa"/>
            <w:vMerge w:val="continue"/>
            <w:tcBorders>
              <w:left w:val="single" w:color="000000" w:sz="8" w:space="0"/>
              <w:right w:val="single" w:color="000000" w:sz="8" w:space="0"/>
            </w:tcBorders>
            <w:vAlign w:val="center"/>
          </w:tcPr>
          <w:p>
            <w:pPr>
              <w:wordWrap w:val="0"/>
              <w:jc w:val="center"/>
              <w:rPr>
                <w:rFonts w:hint="eastAsia" w:ascii="华文仿宋" w:hAnsi="华文仿宋" w:eastAsia="华文仿宋" w:cs="华文仿宋"/>
                <w:b/>
                <w:bCs/>
                <w:color w:val="0000FF"/>
                <w:sz w:val="21"/>
                <w:szCs w:val="21"/>
              </w:rPr>
            </w:pPr>
          </w:p>
        </w:tc>
        <w:tc>
          <w:tcPr>
            <w:tcW w:w="7299" w:type="dxa"/>
            <w:gridSpan w:val="4"/>
            <w:tcBorders>
              <w:top w:val="single" w:color="000000" w:sz="8" w:space="0"/>
              <w:left w:val="single" w:color="000000" w:sz="8" w:space="0"/>
              <w:bottom w:val="single" w:color="000000" w:sz="8" w:space="0"/>
              <w:right w:val="single" w:color="000000" w:sz="8" w:space="0"/>
            </w:tcBorders>
            <w:vAlign w:val="center"/>
          </w:tcPr>
          <w:p>
            <w:pPr>
              <w:wordWrap w:val="0"/>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评分准则：以最低的有效报价的为基准价，各投标人的价格项得分统一按照下列公式计算：价格项得分=(基准价/有效报价)×价格分权值。</w:t>
            </w:r>
          </w:p>
        </w:tc>
        <w:tc>
          <w:tcPr>
            <w:tcW w:w="2294" w:type="dxa"/>
            <w:tcBorders>
              <w:top w:val="single" w:color="000000" w:sz="8" w:space="0"/>
              <w:left w:val="single" w:color="000000" w:sz="8" w:space="0"/>
              <w:bottom w:val="single" w:color="000000" w:sz="8" w:space="0"/>
              <w:right w:val="single" w:color="000000" w:sz="8" w:space="0"/>
            </w:tcBorders>
            <w:vAlign w:val="center"/>
          </w:tcPr>
          <w:p>
            <w:pPr>
              <w:wordWrap w:val="0"/>
              <w:rPr>
                <w:rFonts w:hint="eastAsia" w:ascii="华文仿宋" w:hAnsi="华文仿宋" w:eastAsia="华文仿宋" w:cs="华文仿宋"/>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trPr>
        <w:tc>
          <w:tcPr>
            <w:tcW w:w="592" w:type="dxa"/>
            <w:vMerge w:val="restart"/>
            <w:tcBorders>
              <w:top w:val="single" w:color="000000" w:sz="8" w:space="0"/>
              <w:left w:val="single" w:color="000000" w:sz="8" w:space="0"/>
              <w:right w:val="single" w:color="000000" w:sz="8" w:space="0"/>
            </w:tcBorders>
            <w:vAlign w:val="center"/>
          </w:tcPr>
          <w:p>
            <w:pPr>
              <w:wordWrap w:val="0"/>
              <w:jc w:val="center"/>
              <w:rPr>
                <w:rFonts w:hint="eastAsia" w:ascii="华文仿宋" w:hAnsi="华文仿宋" w:eastAsia="华文仿宋" w:cs="华文仿宋"/>
                <w:b/>
                <w:bCs/>
                <w:color w:val="0000FF"/>
                <w:sz w:val="21"/>
                <w:szCs w:val="21"/>
              </w:rPr>
            </w:pPr>
            <w:r>
              <w:rPr>
                <w:rFonts w:hint="eastAsia" w:ascii="华文仿宋" w:hAnsi="华文仿宋" w:eastAsia="华文仿宋" w:cs="华文仿宋"/>
                <w:b/>
                <w:bCs/>
                <w:color w:val="0000FF"/>
                <w:sz w:val="21"/>
                <w:szCs w:val="21"/>
              </w:rPr>
              <w:t>2</w:t>
            </w:r>
          </w:p>
        </w:tc>
        <w:tc>
          <w:tcPr>
            <w:tcW w:w="283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华文仿宋" w:hAnsi="华文仿宋" w:eastAsia="华文仿宋" w:cs="华文仿宋"/>
                <w:b/>
                <w:bCs/>
                <w:color w:val="0000FF"/>
                <w:sz w:val="21"/>
                <w:szCs w:val="21"/>
              </w:rPr>
            </w:pPr>
            <w:r>
              <w:rPr>
                <w:rFonts w:hint="eastAsia" w:ascii="华文仿宋" w:hAnsi="华文仿宋" w:eastAsia="华文仿宋" w:cs="华文仿宋"/>
                <w:b/>
                <w:bCs/>
                <w:color w:val="0000FF"/>
                <w:sz w:val="21"/>
                <w:szCs w:val="21"/>
              </w:rPr>
              <w:t>技术部分</w:t>
            </w:r>
          </w:p>
        </w:tc>
        <w:tc>
          <w:tcPr>
            <w:tcW w:w="4466"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华文仿宋" w:hAnsi="华文仿宋" w:eastAsia="华文仿宋" w:cs="华文仿宋"/>
                <w:b/>
                <w:bCs/>
                <w:color w:val="0000FF"/>
                <w:sz w:val="21"/>
                <w:szCs w:val="21"/>
                <w:lang w:val="en-US" w:eastAsia="zh-CN"/>
              </w:rPr>
            </w:pPr>
            <w:r>
              <w:rPr>
                <w:rFonts w:hint="eastAsia" w:ascii="华文仿宋" w:hAnsi="华文仿宋" w:eastAsia="华文仿宋" w:cs="华文仿宋"/>
                <w:b/>
                <w:bCs/>
                <w:color w:val="0000FF"/>
                <w:sz w:val="21"/>
                <w:szCs w:val="21"/>
                <w:lang w:val="en-US" w:eastAsia="zh-CN"/>
              </w:rPr>
              <w:t>42</w:t>
            </w:r>
          </w:p>
        </w:tc>
        <w:tc>
          <w:tcPr>
            <w:tcW w:w="2294"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华文仿宋" w:hAnsi="华文仿宋" w:eastAsia="华文仿宋" w:cs="华文仿宋"/>
                <w:b/>
                <w:bCs/>
                <w:color w:val="0000FF"/>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trPr>
        <w:tc>
          <w:tcPr>
            <w:tcW w:w="592" w:type="dxa"/>
            <w:vMerge w:val="continue"/>
            <w:tcBorders>
              <w:left w:val="single" w:color="000000" w:sz="8" w:space="0"/>
              <w:right w:val="single" w:color="000000" w:sz="8" w:space="0"/>
            </w:tcBorders>
            <w:shd w:val="clear" w:color="auto" w:fill="E6EFFA"/>
            <w:vAlign w:val="center"/>
          </w:tcPr>
          <w:p>
            <w:pPr>
              <w:rPr>
                <w:rFonts w:hint="eastAsia" w:ascii="华文仿宋" w:hAnsi="华文仿宋" w:eastAsia="华文仿宋" w:cs="华文仿宋"/>
                <w:b/>
                <w:bCs/>
                <w:color w:val="0000FF"/>
                <w:sz w:val="21"/>
                <w:szCs w:val="21"/>
              </w:rPr>
            </w:pPr>
          </w:p>
        </w:tc>
        <w:tc>
          <w:tcPr>
            <w:tcW w:w="74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序号</w:t>
            </w:r>
          </w:p>
        </w:tc>
        <w:tc>
          <w:tcPr>
            <w:tcW w:w="111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ind w:right="197" w:rightChars="94"/>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权重(%)</w:t>
            </w:r>
          </w:p>
        </w:tc>
        <w:tc>
          <w:tcPr>
            <w:tcW w:w="44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评分准则</w:t>
            </w:r>
          </w:p>
        </w:tc>
        <w:tc>
          <w:tcPr>
            <w:tcW w:w="229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华文仿宋" w:hAnsi="华文仿宋" w:eastAsia="华文仿宋" w:cs="华文仿宋"/>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trPr>
        <w:tc>
          <w:tcPr>
            <w:tcW w:w="592" w:type="dxa"/>
            <w:vMerge w:val="continue"/>
            <w:tcBorders>
              <w:left w:val="single" w:color="000000" w:sz="8" w:space="0"/>
              <w:right w:val="single" w:color="000000" w:sz="8" w:space="0"/>
            </w:tcBorders>
            <w:vAlign w:val="center"/>
          </w:tcPr>
          <w:p>
            <w:pPr>
              <w:rPr>
                <w:rFonts w:hint="eastAsia" w:ascii="华文仿宋" w:hAnsi="华文仿宋" w:eastAsia="华文仿宋" w:cs="华文仿宋"/>
                <w:b/>
                <w:bCs/>
                <w:color w:val="0000FF"/>
                <w:sz w:val="21"/>
                <w:szCs w:val="21"/>
              </w:rPr>
            </w:pPr>
          </w:p>
        </w:tc>
        <w:tc>
          <w:tcPr>
            <w:tcW w:w="74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1</w:t>
            </w:r>
          </w:p>
        </w:tc>
        <w:tc>
          <w:tcPr>
            <w:tcW w:w="1114" w:type="dxa"/>
            <w:vMerge w:val="restart"/>
            <w:tcBorders>
              <w:top w:val="single" w:color="000000" w:sz="8" w:space="0"/>
              <w:left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实施方案</w:t>
            </w:r>
          </w:p>
        </w:tc>
        <w:tc>
          <w:tcPr>
            <w:tcW w:w="979"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14</w:t>
            </w:r>
          </w:p>
        </w:tc>
        <w:tc>
          <w:tcPr>
            <w:tcW w:w="446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对投标人提供的《工作实施方案》评价对本项目的需求了解程度，从需求了解充分全面性、重难点分析情况等进行评价：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1.分析项目需求；</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2.项目重点难点分析；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3.重难点应对措施；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4.相关的合理化建议。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同时满足以上四项要求得3分;其他情况不得分。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在此基础上，根据各投标人提供的具体内容按照量化的评审因素指标进一步评审：</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1.优：内容详细、完整，表述清晰、严谨，科学合理、可行性强得</w:t>
            </w:r>
            <w:r>
              <w:rPr>
                <w:rFonts w:hint="eastAsia" w:ascii="华文仿宋" w:hAnsi="华文仿宋" w:eastAsia="华文仿宋" w:cs="华文仿宋"/>
                <w:b w:val="0"/>
                <w:bCs w:val="0"/>
                <w:color w:val="auto"/>
                <w:kern w:val="44"/>
                <w:sz w:val="21"/>
                <w:szCs w:val="21"/>
                <w:lang w:val="en-US" w:eastAsia="zh-CN"/>
              </w:rPr>
              <w:t>11</w:t>
            </w:r>
            <w:r>
              <w:rPr>
                <w:rFonts w:hint="eastAsia" w:ascii="华文仿宋" w:hAnsi="华文仿宋" w:eastAsia="华文仿宋" w:cs="华文仿宋"/>
                <w:b w:val="0"/>
                <w:bCs w:val="0"/>
                <w:color w:val="auto"/>
                <w:kern w:val="44"/>
                <w:sz w:val="21"/>
                <w:szCs w:val="21"/>
              </w:rPr>
              <w:t>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2.良：内容较详细、较完整，表述较清晰、较严谨，较科学合理、可行性较强得7分;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3.中：内容不够详细、不够完整，表述不够清晰、不够严谨，不够合理、可行性一般得4分；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highlight w:val="none"/>
                <w:lang w:val="en-US" w:eastAsia="zh-CN" w:bidi="ar-SA"/>
              </w:rPr>
            </w:pPr>
            <w:r>
              <w:rPr>
                <w:rFonts w:hint="eastAsia" w:ascii="华文仿宋" w:hAnsi="华文仿宋" w:eastAsia="华文仿宋" w:cs="华文仿宋"/>
                <w:b w:val="0"/>
                <w:bCs w:val="0"/>
                <w:color w:val="auto"/>
                <w:kern w:val="44"/>
                <w:sz w:val="21"/>
                <w:szCs w:val="21"/>
              </w:rPr>
              <w:t>4.差：内容不详细、不完整，表述不清晰、不严谨不合理、可行性差不得分。</w:t>
            </w:r>
          </w:p>
        </w:tc>
        <w:tc>
          <w:tcPr>
            <w:tcW w:w="2294" w:type="dxa"/>
            <w:vMerge w:val="restart"/>
            <w:tcBorders>
              <w:top w:val="single" w:color="000000" w:sz="8" w:space="0"/>
              <w:left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项目工作实施方案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785" w:hRule="atLeast"/>
          <w:tblCellSpacing w:w="0" w:type="dxa"/>
        </w:trPr>
        <w:tc>
          <w:tcPr>
            <w:tcW w:w="592" w:type="dxa"/>
            <w:vMerge w:val="continue"/>
            <w:tcBorders>
              <w:left w:val="single" w:color="000000" w:sz="8" w:space="0"/>
              <w:right w:val="single" w:color="000000" w:sz="8" w:space="0"/>
            </w:tcBorders>
            <w:vAlign w:val="center"/>
          </w:tcPr>
          <w:p>
            <w:pPr>
              <w:rPr>
                <w:rFonts w:hint="eastAsia" w:ascii="华文仿宋" w:hAnsi="华文仿宋" w:eastAsia="华文仿宋" w:cs="华文仿宋"/>
                <w:b/>
                <w:bCs/>
                <w:color w:val="0000FF"/>
                <w:sz w:val="21"/>
                <w:szCs w:val="21"/>
              </w:rPr>
            </w:pPr>
          </w:p>
        </w:tc>
        <w:tc>
          <w:tcPr>
            <w:tcW w:w="74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2</w:t>
            </w:r>
          </w:p>
        </w:tc>
        <w:tc>
          <w:tcPr>
            <w:tcW w:w="1114" w:type="dxa"/>
            <w:vMerge w:val="continue"/>
            <w:tcBorders>
              <w:left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rPr>
            </w:pPr>
          </w:p>
        </w:tc>
        <w:tc>
          <w:tcPr>
            <w:tcW w:w="979"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14</w:t>
            </w:r>
          </w:p>
        </w:tc>
        <w:tc>
          <w:tcPr>
            <w:tcW w:w="446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eastAsia="zh-CN"/>
              </w:rPr>
            </w:pPr>
            <w:r>
              <w:rPr>
                <w:rFonts w:hint="eastAsia" w:ascii="华文仿宋" w:hAnsi="华文仿宋" w:eastAsia="华文仿宋" w:cs="华文仿宋"/>
                <w:b w:val="0"/>
                <w:bCs w:val="0"/>
                <w:color w:val="auto"/>
                <w:kern w:val="44"/>
                <w:sz w:val="21"/>
                <w:szCs w:val="21"/>
              </w:rPr>
              <w:t>对投标人提供的《</w:t>
            </w:r>
            <w:r>
              <w:rPr>
                <w:rFonts w:hint="eastAsia" w:ascii="华文仿宋" w:hAnsi="华文仿宋" w:eastAsia="华文仿宋" w:cs="华文仿宋"/>
                <w:b w:val="0"/>
                <w:bCs w:val="0"/>
                <w:color w:val="auto"/>
                <w:kern w:val="44"/>
                <w:sz w:val="21"/>
                <w:szCs w:val="21"/>
                <w:lang w:val="en-US" w:eastAsia="zh-CN"/>
              </w:rPr>
              <w:t>工作实施</w:t>
            </w:r>
            <w:r>
              <w:rPr>
                <w:rFonts w:hint="eastAsia" w:ascii="华文仿宋" w:hAnsi="华文仿宋" w:eastAsia="华文仿宋" w:cs="华文仿宋"/>
                <w:b w:val="0"/>
                <w:bCs w:val="0"/>
                <w:color w:val="auto"/>
                <w:kern w:val="44"/>
                <w:sz w:val="21"/>
                <w:szCs w:val="21"/>
              </w:rPr>
              <w:t>方案》项目进度安排与工作流程开展评价</w:t>
            </w:r>
            <w:r>
              <w:rPr>
                <w:rFonts w:hint="eastAsia" w:ascii="华文仿宋" w:hAnsi="华文仿宋" w:eastAsia="华文仿宋" w:cs="华文仿宋"/>
                <w:b w:val="0"/>
                <w:bCs w:val="0"/>
                <w:color w:val="auto"/>
                <w:kern w:val="4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lang w:val="en-US" w:eastAsia="zh-CN"/>
              </w:rPr>
              <w:t>1.</w:t>
            </w:r>
            <w:r>
              <w:rPr>
                <w:rFonts w:hint="eastAsia" w:ascii="华文仿宋" w:hAnsi="华文仿宋" w:eastAsia="华文仿宋" w:cs="华文仿宋"/>
                <w:b w:val="0"/>
                <w:bCs w:val="0"/>
                <w:color w:val="auto"/>
                <w:kern w:val="44"/>
                <w:sz w:val="21"/>
                <w:szCs w:val="21"/>
              </w:rPr>
              <w:t>内容全面</w:t>
            </w:r>
            <w:r>
              <w:rPr>
                <w:rFonts w:hint="eastAsia" w:ascii="华文仿宋" w:hAnsi="华文仿宋" w:eastAsia="华文仿宋" w:cs="华文仿宋"/>
                <w:b w:val="0"/>
                <w:bCs w:val="0"/>
                <w:color w:val="auto"/>
                <w:kern w:val="44"/>
                <w:sz w:val="21"/>
                <w:szCs w:val="21"/>
                <w:lang w:eastAsia="zh-CN"/>
              </w:rPr>
              <w:t>性，包含每个阶段的时间安排、工作内容、具体开展流程等，内容完整、表述清晰、严谨。</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eastAsia="zh-CN"/>
              </w:rPr>
            </w:pPr>
            <w:r>
              <w:rPr>
                <w:rFonts w:hint="eastAsia" w:ascii="华文仿宋" w:hAnsi="华文仿宋" w:eastAsia="华文仿宋" w:cs="华文仿宋"/>
                <w:b w:val="0"/>
                <w:bCs w:val="0"/>
                <w:color w:val="auto"/>
                <w:kern w:val="44"/>
                <w:sz w:val="21"/>
                <w:szCs w:val="21"/>
                <w:lang w:val="en-US" w:eastAsia="zh-CN"/>
              </w:rPr>
              <w:t>2.</w:t>
            </w:r>
            <w:r>
              <w:rPr>
                <w:rFonts w:hint="eastAsia" w:ascii="华文仿宋" w:hAnsi="华文仿宋" w:eastAsia="华文仿宋" w:cs="华文仿宋"/>
                <w:b w:val="0"/>
                <w:bCs w:val="0"/>
                <w:color w:val="auto"/>
                <w:kern w:val="44"/>
                <w:sz w:val="21"/>
                <w:szCs w:val="21"/>
              </w:rPr>
              <w:t>具体可行</w:t>
            </w:r>
            <w:r>
              <w:rPr>
                <w:rFonts w:hint="eastAsia" w:ascii="华文仿宋" w:hAnsi="华文仿宋" w:eastAsia="华文仿宋" w:cs="华文仿宋"/>
                <w:b w:val="0"/>
                <w:bCs w:val="0"/>
                <w:color w:val="auto"/>
                <w:kern w:val="44"/>
                <w:sz w:val="21"/>
                <w:szCs w:val="21"/>
                <w:lang w:eastAsia="zh-CN"/>
              </w:rPr>
              <w:t>性，进度安排、工作流程等具有可操作性。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eastAsia="zh-CN"/>
              </w:rPr>
            </w:pPr>
            <w:r>
              <w:rPr>
                <w:rFonts w:hint="eastAsia" w:ascii="华文仿宋" w:hAnsi="华文仿宋" w:eastAsia="华文仿宋" w:cs="华文仿宋"/>
                <w:b w:val="0"/>
                <w:bCs w:val="0"/>
                <w:color w:val="auto"/>
                <w:kern w:val="44"/>
                <w:sz w:val="21"/>
                <w:szCs w:val="21"/>
                <w:lang w:val="en-US" w:eastAsia="zh-CN"/>
              </w:rPr>
              <w:t>3.</w:t>
            </w:r>
            <w:r>
              <w:rPr>
                <w:rFonts w:hint="eastAsia" w:ascii="华文仿宋" w:hAnsi="华文仿宋" w:eastAsia="华文仿宋" w:cs="华文仿宋"/>
                <w:b w:val="0"/>
                <w:bCs w:val="0"/>
                <w:color w:val="auto"/>
                <w:kern w:val="44"/>
                <w:sz w:val="21"/>
                <w:szCs w:val="21"/>
              </w:rPr>
              <w:t>科学合理</w:t>
            </w:r>
            <w:r>
              <w:rPr>
                <w:rFonts w:hint="eastAsia" w:ascii="华文仿宋" w:hAnsi="华文仿宋" w:eastAsia="华文仿宋" w:cs="华文仿宋"/>
                <w:b w:val="0"/>
                <w:bCs w:val="0"/>
                <w:color w:val="auto"/>
                <w:kern w:val="44"/>
                <w:sz w:val="21"/>
                <w:szCs w:val="21"/>
                <w:lang w:eastAsia="zh-CN"/>
              </w:rPr>
              <w:t>性，时间安排、工作内容等合理，满足开展绩效评价的需求。</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eastAsia="zh-CN"/>
              </w:rPr>
            </w:pPr>
            <w:r>
              <w:rPr>
                <w:rFonts w:hint="eastAsia" w:ascii="华文仿宋" w:hAnsi="华文仿宋" w:eastAsia="华文仿宋" w:cs="华文仿宋"/>
                <w:b w:val="0"/>
                <w:bCs w:val="0"/>
                <w:color w:val="auto"/>
                <w:kern w:val="44"/>
                <w:sz w:val="21"/>
                <w:szCs w:val="21"/>
                <w:lang w:val="en-US" w:eastAsia="zh-CN"/>
              </w:rPr>
              <w:t>4.</w:t>
            </w:r>
            <w:r>
              <w:rPr>
                <w:rFonts w:hint="eastAsia" w:ascii="华文仿宋" w:hAnsi="华文仿宋" w:eastAsia="华文仿宋" w:cs="华文仿宋"/>
                <w:b w:val="0"/>
                <w:bCs w:val="0"/>
                <w:color w:val="auto"/>
                <w:kern w:val="44"/>
                <w:sz w:val="21"/>
                <w:szCs w:val="21"/>
              </w:rPr>
              <w:t>流程针对性</w:t>
            </w:r>
            <w:r>
              <w:rPr>
                <w:rFonts w:hint="eastAsia" w:ascii="华文仿宋" w:hAnsi="华文仿宋" w:eastAsia="华文仿宋" w:cs="华文仿宋"/>
                <w:b w:val="0"/>
                <w:bCs w:val="0"/>
                <w:color w:val="auto"/>
                <w:kern w:val="44"/>
                <w:sz w:val="21"/>
                <w:szCs w:val="21"/>
                <w:lang w:eastAsia="zh-CN"/>
              </w:rPr>
              <w:t>，针对不同的重评阶段设计流程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eastAsia="zh-CN"/>
              </w:rPr>
            </w:pPr>
            <w:r>
              <w:rPr>
                <w:rFonts w:hint="eastAsia" w:ascii="华文仿宋" w:hAnsi="华文仿宋" w:eastAsia="华文仿宋" w:cs="华文仿宋"/>
                <w:b w:val="0"/>
                <w:bCs w:val="0"/>
                <w:color w:val="auto"/>
                <w:kern w:val="44"/>
                <w:sz w:val="21"/>
                <w:szCs w:val="21"/>
                <w:lang w:val="en-US" w:eastAsia="zh-CN"/>
              </w:rPr>
              <w:t>5.</w:t>
            </w:r>
            <w:r>
              <w:rPr>
                <w:rFonts w:hint="eastAsia" w:ascii="华文仿宋" w:hAnsi="华文仿宋" w:eastAsia="华文仿宋" w:cs="华文仿宋"/>
                <w:b w:val="0"/>
                <w:bCs w:val="0"/>
                <w:color w:val="auto"/>
                <w:kern w:val="44"/>
                <w:sz w:val="21"/>
                <w:szCs w:val="21"/>
              </w:rPr>
              <w:t>流程可操作性</w:t>
            </w:r>
            <w:r>
              <w:rPr>
                <w:rFonts w:hint="eastAsia" w:ascii="华文仿宋" w:hAnsi="华文仿宋" w:eastAsia="华文仿宋" w:cs="华文仿宋"/>
                <w:b w:val="0"/>
                <w:bCs w:val="0"/>
                <w:color w:val="auto"/>
                <w:kern w:val="44"/>
                <w:sz w:val="21"/>
                <w:szCs w:val="21"/>
                <w:lang w:eastAsia="zh-CN"/>
              </w:rPr>
              <w:t>，</w:t>
            </w:r>
            <w:r>
              <w:rPr>
                <w:rFonts w:hint="eastAsia" w:ascii="华文仿宋" w:hAnsi="华文仿宋" w:eastAsia="华文仿宋" w:cs="华文仿宋"/>
                <w:sz w:val="21"/>
                <w:szCs w:val="21"/>
                <w:lang w:eastAsia="zh-CN"/>
              </w:rPr>
              <w:t>流程所需的时间、评价的顺序等具有可执行性。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同时满足以上</w:t>
            </w:r>
            <w:r>
              <w:rPr>
                <w:rFonts w:hint="eastAsia" w:ascii="华文仿宋" w:hAnsi="华文仿宋" w:eastAsia="华文仿宋" w:cs="华文仿宋"/>
                <w:b w:val="0"/>
                <w:bCs w:val="0"/>
                <w:color w:val="auto"/>
                <w:kern w:val="44"/>
                <w:sz w:val="21"/>
                <w:szCs w:val="21"/>
                <w:lang w:eastAsia="zh-CN"/>
              </w:rPr>
              <w:t>五</w:t>
            </w:r>
            <w:r>
              <w:rPr>
                <w:rFonts w:hint="eastAsia" w:ascii="华文仿宋" w:hAnsi="华文仿宋" w:eastAsia="华文仿宋" w:cs="华文仿宋"/>
                <w:b w:val="0"/>
                <w:bCs w:val="0"/>
                <w:color w:val="auto"/>
                <w:kern w:val="44"/>
                <w:sz w:val="21"/>
                <w:szCs w:val="21"/>
              </w:rPr>
              <w:t>项要求得</w:t>
            </w:r>
            <w:r>
              <w:rPr>
                <w:rFonts w:hint="eastAsia" w:ascii="华文仿宋" w:hAnsi="华文仿宋" w:eastAsia="华文仿宋" w:cs="华文仿宋"/>
                <w:b w:val="0"/>
                <w:bCs w:val="0"/>
                <w:color w:val="auto"/>
                <w:kern w:val="44"/>
                <w:sz w:val="21"/>
                <w:szCs w:val="21"/>
                <w:lang w:val="en-US" w:eastAsia="zh-CN"/>
              </w:rPr>
              <w:t>3分</w:t>
            </w:r>
            <w:r>
              <w:rPr>
                <w:rFonts w:hint="eastAsia" w:ascii="华文仿宋" w:hAnsi="华文仿宋" w:eastAsia="华文仿宋" w:cs="华文仿宋"/>
                <w:b w:val="0"/>
                <w:bCs w:val="0"/>
                <w:color w:val="auto"/>
                <w:kern w:val="44"/>
                <w:sz w:val="21"/>
                <w:szCs w:val="21"/>
              </w:rPr>
              <w:t>;其他情况不得分。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val="en-US"/>
              </w:rPr>
            </w:pPr>
            <w:r>
              <w:rPr>
                <w:rFonts w:hint="eastAsia" w:ascii="华文仿宋" w:hAnsi="华文仿宋" w:eastAsia="华文仿宋" w:cs="华文仿宋"/>
                <w:b w:val="0"/>
                <w:bCs w:val="0"/>
                <w:color w:val="auto"/>
                <w:kern w:val="44"/>
                <w:sz w:val="21"/>
                <w:szCs w:val="21"/>
              </w:rPr>
              <w:t>在此基础上，</w:t>
            </w:r>
            <w:r>
              <w:rPr>
                <w:rFonts w:hint="eastAsia" w:ascii="华文仿宋" w:hAnsi="华文仿宋" w:eastAsia="华文仿宋" w:cs="华文仿宋"/>
                <w:b w:val="0"/>
                <w:bCs w:val="0"/>
                <w:color w:val="auto"/>
                <w:kern w:val="44"/>
                <w:sz w:val="21"/>
                <w:szCs w:val="21"/>
                <w:lang w:val="en-US"/>
              </w:rPr>
              <w:t>根据各投标人提供的具体内容按照量化的评审因素指标进一步评审：</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1.优：内容详细、完整，表述清晰、严谨，科学合理、可行性强得</w:t>
            </w:r>
            <w:r>
              <w:rPr>
                <w:rFonts w:hint="eastAsia" w:ascii="华文仿宋" w:hAnsi="华文仿宋" w:eastAsia="华文仿宋" w:cs="华文仿宋"/>
                <w:b w:val="0"/>
                <w:bCs w:val="0"/>
                <w:color w:val="auto"/>
                <w:kern w:val="44"/>
                <w:sz w:val="21"/>
                <w:szCs w:val="21"/>
                <w:lang w:val="en-US" w:eastAsia="zh-CN"/>
              </w:rPr>
              <w:t>11分</w:t>
            </w:r>
            <w:r>
              <w:rPr>
                <w:rFonts w:hint="eastAsia" w:ascii="华文仿宋" w:hAnsi="华文仿宋" w:eastAsia="华文仿宋" w:cs="华文仿宋"/>
                <w:b w:val="0"/>
                <w:bCs w:val="0"/>
                <w:color w:val="auto"/>
                <w:kern w:val="44"/>
                <w:sz w:val="21"/>
                <w:szCs w:val="21"/>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2.良：内容较详细、较完整，表述较清晰、较严谨，较科学合理、可行性较强得</w:t>
            </w:r>
            <w:r>
              <w:rPr>
                <w:rFonts w:hint="eastAsia" w:ascii="华文仿宋" w:hAnsi="华文仿宋" w:eastAsia="华文仿宋" w:cs="华文仿宋"/>
                <w:b w:val="0"/>
                <w:bCs w:val="0"/>
                <w:color w:val="auto"/>
                <w:kern w:val="44"/>
                <w:sz w:val="21"/>
                <w:szCs w:val="21"/>
                <w:lang w:val="en-US" w:eastAsia="zh-CN"/>
              </w:rPr>
              <w:t>7分</w:t>
            </w:r>
            <w:r>
              <w:rPr>
                <w:rFonts w:hint="eastAsia" w:ascii="华文仿宋" w:hAnsi="华文仿宋" w:eastAsia="华文仿宋" w:cs="华文仿宋"/>
                <w:b w:val="0"/>
                <w:bCs w:val="0"/>
                <w:color w:val="auto"/>
                <w:kern w:val="44"/>
                <w:sz w:val="21"/>
                <w:szCs w:val="21"/>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val="en-US" w:eastAsia="zh-CN"/>
              </w:rPr>
            </w:pPr>
            <w:r>
              <w:rPr>
                <w:rFonts w:hint="eastAsia" w:ascii="华文仿宋" w:hAnsi="华文仿宋" w:eastAsia="华文仿宋" w:cs="华文仿宋"/>
                <w:b w:val="0"/>
                <w:bCs w:val="0"/>
                <w:color w:val="auto"/>
                <w:kern w:val="44"/>
                <w:sz w:val="21"/>
                <w:szCs w:val="21"/>
                <w:lang w:eastAsia="zh-CN"/>
              </w:rPr>
              <w:t>3.中：</w:t>
            </w:r>
            <w:r>
              <w:rPr>
                <w:rFonts w:hint="eastAsia" w:ascii="华文仿宋" w:hAnsi="华文仿宋" w:eastAsia="华文仿宋" w:cs="华文仿宋"/>
                <w:b w:val="0"/>
                <w:bCs w:val="0"/>
                <w:color w:val="auto"/>
                <w:kern w:val="44"/>
                <w:sz w:val="21"/>
                <w:szCs w:val="21"/>
              </w:rPr>
              <w:t>内容不够详细、不够完整，表述不够清晰、不够严谨，不够合理、可行性一般得</w:t>
            </w:r>
            <w:r>
              <w:rPr>
                <w:rFonts w:hint="eastAsia" w:ascii="华文仿宋" w:hAnsi="华文仿宋" w:eastAsia="华文仿宋" w:cs="华文仿宋"/>
                <w:b w:val="0"/>
                <w:bCs w:val="0"/>
                <w:color w:val="auto"/>
                <w:kern w:val="44"/>
                <w:sz w:val="21"/>
                <w:szCs w:val="21"/>
                <w:lang w:val="en-US" w:eastAsia="zh-CN"/>
              </w:rPr>
              <w:t>4分；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highlight w:val="none"/>
                <w:lang w:val="en-US" w:eastAsia="zh-CN" w:bidi="ar-SA"/>
              </w:rPr>
            </w:pPr>
            <w:r>
              <w:rPr>
                <w:rFonts w:hint="eastAsia" w:ascii="华文仿宋" w:hAnsi="华文仿宋" w:eastAsia="华文仿宋" w:cs="华文仿宋"/>
                <w:b w:val="0"/>
                <w:bCs w:val="0"/>
                <w:color w:val="auto"/>
                <w:kern w:val="44"/>
                <w:sz w:val="21"/>
                <w:szCs w:val="21"/>
              </w:rPr>
              <w:t>4.差：内容不详细、不完整，表述不清晰、不严谨不合理、可行性差</w:t>
            </w:r>
            <w:r>
              <w:rPr>
                <w:rFonts w:hint="eastAsia" w:ascii="华文仿宋" w:hAnsi="华文仿宋" w:eastAsia="华文仿宋" w:cs="华文仿宋"/>
                <w:b w:val="0"/>
                <w:bCs w:val="0"/>
                <w:color w:val="auto"/>
                <w:kern w:val="44"/>
                <w:sz w:val="21"/>
                <w:szCs w:val="21"/>
                <w:lang w:eastAsia="zh-CN"/>
              </w:rPr>
              <w:t>不得分</w:t>
            </w:r>
            <w:r>
              <w:rPr>
                <w:rFonts w:hint="eastAsia" w:ascii="华文仿宋" w:hAnsi="华文仿宋" w:eastAsia="华文仿宋" w:cs="华文仿宋"/>
                <w:b w:val="0"/>
                <w:bCs w:val="0"/>
                <w:color w:val="auto"/>
                <w:kern w:val="44"/>
                <w:sz w:val="21"/>
                <w:szCs w:val="21"/>
              </w:rPr>
              <w:t>。</w:t>
            </w:r>
          </w:p>
        </w:tc>
        <w:tc>
          <w:tcPr>
            <w:tcW w:w="2294" w:type="dxa"/>
            <w:vMerge w:val="continue"/>
            <w:tcBorders>
              <w:left w:val="single" w:color="000000" w:sz="8" w:space="0"/>
              <w:right w:val="single" w:color="000000" w:sz="8" w:space="0"/>
            </w:tcBorders>
          </w:tcPr>
          <w:p>
            <w:pPr>
              <w:wordWrap w:val="0"/>
              <w:rPr>
                <w:rFonts w:hint="eastAsia" w:ascii="华文仿宋" w:hAnsi="华文仿宋" w:eastAsia="华文仿宋" w:cs="华文仿宋"/>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765" w:hRule="atLeast"/>
          <w:tblCellSpacing w:w="0" w:type="dxa"/>
        </w:trPr>
        <w:tc>
          <w:tcPr>
            <w:tcW w:w="592" w:type="dxa"/>
            <w:tcBorders>
              <w:left w:val="single" w:color="000000" w:sz="8" w:space="0"/>
              <w:right w:val="single" w:color="000000" w:sz="8" w:space="0"/>
            </w:tcBorders>
            <w:vAlign w:val="center"/>
          </w:tcPr>
          <w:p>
            <w:pPr>
              <w:rPr>
                <w:rFonts w:hint="eastAsia" w:ascii="华文仿宋" w:hAnsi="华文仿宋" w:eastAsia="华文仿宋" w:cs="华文仿宋"/>
                <w:b/>
                <w:bCs/>
                <w:color w:val="0000FF"/>
                <w:sz w:val="21"/>
                <w:szCs w:val="21"/>
              </w:rPr>
            </w:pPr>
          </w:p>
        </w:tc>
        <w:tc>
          <w:tcPr>
            <w:tcW w:w="74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3</w:t>
            </w:r>
          </w:p>
        </w:tc>
        <w:tc>
          <w:tcPr>
            <w:tcW w:w="1114" w:type="dxa"/>
            <w:vMerge w:val="continue"/>
            <w:tcBorders>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rPr>
            </w:pPr>
          </w:p>
        </w:tc>
        <w:tc>
          <w:tcPr>
            <w:tcW w:w="979"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14</w:t>
            </w:r>
          </w:p>
        </w:tc>
        <w:tc>
          <w:tcPr>
            <w:tcW w:w="446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eastAsia="zh-CN"/>
              </w:rPr>
            </w:pPr>
            <w:r>
              <w:rPr>
                <w:rFonts w:hint="eastAsia" w:ascii="华文仿宋" w:hAnsi="华文仿宋" w:eastAsia="华文仿宋" w:cs="华文仿宋"/>
                <w:b w:val="0"/>
                <w:bCs w:val="0"/>
                <w:color w:val="auto"/>
                <w:kern w:val="44"/>
                <w:sz w:val="21"/>
                <w:szCs w:val="21"/>
              </w:rPr>
              <w:t>对投标人提供的《</w:t>
            </w:r>
            <w:r>
              <w:rPr>
                <w:rFonts w:hint="eastAsia" w:ascii="华文仿宋" w:hAnsi="华文仿宋" w:eastAsia="华文仿宋" w:cs="华文仿宋"/>
                <w:b w:val="0"/>
                <w:bCs w:val="0"/>
                <w:color w:val="auto"/>
                <w:kern w:val="44"/>
                <w:sz w:val="21"/>
                <w:szCs w:val="21"/>
                <w:lang w:val="en-US" w:eastAsia="zh-CN"/>
              </w:rPr>
              <w:t>工作实施</w:t>
            </w:r>
            <w:r>
              <w:rPr>
                <w:rFonts w:hint="eastAsia" w:ascii="华文仿宋" w:hAnsi="华文仿宋" w:eastAsia="华文仿宋" w:cs="华文仿宋"/>
                <w:b w:val="0"/>
                <w:bCs w:val="0"/>
                <w:color w:val="auto"/>
                <w:kern w:val="44"/>
                <w:sz w:val="21"/>
                <w:szCs w:val="21"/>
              </w:rPr>
              <w:t>方案》的</w:t>
            </w:r>
            <w:r>
              <w:rPr>
                <w:rFonts w:hint="eastAsia" w:ascii="华文仿宋" w:hAnsi="华文仿宋" w:eastAsia="华文仿宋" w:cs="华文仿宋"/>
                <w:b w:val="0"/>
                <w:bCs w:val="0"/>
                <w:color w:val="auto"/>
                <w:kern w:val="44"/>
                <w:sz w:val="21"/>
                <w:szCs w:val="21"/>
                <w:lang w:eastAsia="zh-CN"/>
              </w:rPr>
              <w:t>质量保障措施及售后服务计划</w:t>
            </w:r>
            <w:r>
              <w:rPr>
                <w:rFonts w:hint="eastAsia" w:ascii="华文仿宋" w:hAnsi="华文仿宋" w:eastAsia="华文仿宋" w:cs="华文仿宋"/>
                <w:b w:val="0"/>
                <w:bCs w:val="0"/>
                <w:color w:val="auto"/>
                <w:kern w:val="44"/>
                <w:sz w:val="21"/>
                <w:szCs w:val="21"/>
              </w:rPr>
              <w:t>开展评价</w:t>
            </w:r>
            <w:r>
              <w:rPr>
                <w:rFonts w:hint="eastAsia" w:ascii="华文仿宋" w:hAnsi="华文仿宋" w:eastAsia="华文仿宋" w:cs="华文仿宋"/>
                <w:b w:val="0"/>
                <w:bCs w:val="0"/>
                <w:color w:val="auto"/>
                <w:kern w:val="4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1</w:t>
            </w:r>
            <w:r>
              <w:rPr>
                <w:rFonts w:hint="eastAsia" w:ascii="华文仿宋" w:hAnsi="华文仿宋" w:eastAsia="华文仿宋" w:cs="华文仿宋"/>
                <w:b w:val="0"/>
                <w:bCs w:val="0"/>
                <w:color w:val="auto"/>
                <w:kern w:val="44"/>
                <w:sz w:val="21"/>
                <w:szCs w:val="21"/>
                <w:lang w:val="en-US" w:eastAsia="zh-CN"/>
              </w:rPr>
              <w:t>.</w:t>
            </w:r>
            <w:r>
              <w:rPr>
                <w:rFonts w:hint="eastAsia" w:ascii="华文仿宋" w:hAnsi="华文仿宋" w:eastAsia="华文仿宋" w:cs="华文仿宋"/>
                <w:b w:val="0"/>
                <w:bCs w:val="0"/>
                <w:color w:val="auto"/>
                <w:kern w:val="44"/>
                <w:sz w:val="21"/>
                <w:szCs w:val="21"/>
              </w:rPr>
              <w:t>质量保证措施；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eastAsia="zh-CN"/>
              </w:rPr>
            </w:pPr>
            <w:r>
              <w:rPr>
                <w:rFonts w:hint="eastAsia" w:ascii="华文仿宋" w:hAnsi="华文仿宋" w:eastAsia="华文仿宋" w:cs="华文仿宋"/>
                <w:b w:val="0"/>
                <w:bCs w:val="0"/>
                <w:color w:val="auto"/>
                <w:kern w:val="44"/>
                <w:sz w:val="21"/>
                <w:szCs w:val="21"/>
              </w:rPr>
              <w:t>2</w:t>
            </w:r>
            <w:r>
              <w:rPr>
                <w:rFonts w:hint="eastAsia" w:ascii="华文仿宋" w:hAnsi="华文仿宋" w:eastAsia="华文仿宋" w:cs="华文仿宋"/>
                <w:b w:val="0"/>
                <w:bCs w:val="0"/>
                <w:color w:val="auto"/>
                <w:kern w:val="44"/>
                <w:sz w:val="21"/>
                <w:szCs w:val="21"/>
                <w:lang w:val="en-US" w:eastAsia="zh-CN"/>
              </w:rPr>
              <w:t>.拟采取</w:t>
            </w:r>
            <w:r>
              <w:rPr>
                <w:rFonts w:hint="eastAsia" w:ascii="华文仿宋" w:hAnsi="华文仿宋" w:eastAsia="华文仿宋" w:cs="华文仿宋"/>
                <w:b w:val="0"/>
                <w:bCs w:val="0"/>
                <w:color w:val="auto"/>
                <w:kern w:val="44"/>
                <w:sz w:val="21"/>
                <w:szCs w:val="21"/>
                <w:lang w:eastAsia="zh-CN"/>
              </w:rPr>
              <w:t>的评</w:t>
            </w:r>
            <w:r>
              <w:rPr>
                <w:rFonts w:hint="eastAsia" w:ascii="华文仿宋" w:hAnsi="华文仿宋" w:eastAsia="华文仿宋" w:cs="华文仿宋"/>
                <w:b w:val="0"/>
                <w:bCs w:val="0"/>
                <w:color w:val="auto"/>
                <w:kern w:val="44"/>
                <w:sz w:val="21"/>
                <w:szCs w:val="21"/>
                <w:lang w:val="en-US" w:eastAsia="zh-CN"/>
              </w:rPr>
              <w:t>价</w:t>
            </w:r>
            <w:r>
              <w:rPr>
                <w:rFonts w:hint="eastAsia" w:ascii="华文仿宋" w:hAnsi="华文仿宋" w:eastAsia="华文仿宋" w:cs="华文仿宋"/>
                <w:b w:val="0"/>
                <w:bCs w:val="0"/>
                <w:color w:val="auto"/>
                <w:kern w:val="44"/>
                <w:sz w:val="21"/>
                <w:szCs w:val="21"/>
                <w:lang w:eastAsia="zh-CN"/>
              </w:rPr>
              <w:t>方法；</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val="en-US" w:eastAsia="zh-CN"/>
              </w:rPr>
            </w:pPr>
            <w:r>
              <w:rPr>
                <w:rFonts w:hint="eastAsia" w:ascii="华文仿宋" w:hAnsi="华文仿宋" w:eastAsia="华文仿宋" w:cs="华文仿宋"/>
                <w:b w:val="0"/>
                <w:bCs w:val="0"/>
                <w:color w:val="auto"/>
                <w:kern w:val="44"/>
                <w:sz w:val="21"/>
                <w:szCs w:val="21"/>
                <w:lang w:val="en-US" w:eastAsia="zh-CN"/>
              </w:rPr>
              <w:t>3</w:t>
            </w:r>
            <w:r>
              <w:rPr>
                <w:rFonts w:hint="eastAsia" w:ascii="华文仿宋" w:hAnsi="华文仿宋" w:eastAsia="华文仿宋" w:cs="华文仿宋"/>
                <w:b w:val="0"/>
                <w:bCs w:val="0"/>
                <w:color w:val="auto"/>
                <w:kern w:val="44"/>
                <w:sz w:val="21"/>
                <w:szCs w:val="21"/>
                <w:lang w:val="en-US"/>
              </w:rPr>
              <w:t>.</w:t>
            </w:r>
            <w:r>
              <w:rPr>
                <w:rFonts w:hint="eastAsia" w:ascii="华文仿宋" w:hAnsi="华文仿宋" w:eastAsia="华文仿宋" w:cs="华文仿宋"/>
                <w:b w:val="0"/>
                <w:bCs w:val="0"/>
                <w:color w:val="auto"/>
                <w:kern w:val="44"/>
                <w:sz w:val="21"/>
                <w:szCs w:val="21"/>
              </w:rPr>
              <w:t>质量管理人员方案；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eastAsia="zh-CN"/>
              </w:rPr>
            </w:pPr>
            <w:r>
              <w:rPr>
                <w:rFonts w:hint="eastAsia" w:ascii="华文仿宋" w:hAnsi="华文仿宋" w:eastAsia="华文仿宋" w:cs="华文仿宋"/>
                <w:b w:val="0"/>
                <w:bCs w:val="0"/>
                <w:color w:val="auto"/>
                <w:kern w:val="44"/>
                <w:sz w:val="21"/>
                <w:szCs w:val="21"/>
                <w:lang w:val="en-US" w:eastAsia="zh-CN"/>
              </w:rPr>
              <w:t>4</w:t>
            </w:r>
            <w:r>
              <w:rPr>
                <w:rFonts w:hint="eastAsia" w:ascii="华文仿宋" w:hAnsi="华文仿宋" w:eastAsia="华文仿宋" w:cs="华文仿宋"/>
                <w:b w:val="0"/>
                <w:bCs w:val="0"/>
                <w:color w:val="auto"/>
                <w:kern w:val="44"/>
                <w:sz w:val="21"/>
                <w:szCs w:val="21"/>
                <w:lang w:val="en-US"/>
              </w:rPr>
              <w:t>.</w:t>
            </w:r>
            <w:r>
              <w:rPr>
                <w:rFonts w:hint="eastAsia" w:ascii="华文仿宋" w:hAnsi="华文仿宋" w:eastAsia="华文仿宋" w:cs="华文仿宋"/>
                <w:b w:val="0"/>
                <w:bCs w:val="0"/>
                <w:color w:val="auto"/>
                <w:kern w:val="44"/>
                <w:sz w:val="21"/>
                <w:szCs w:val="21"/>
              </w:rPr>
              <w:t>对项目实施完成后的服务计划</w:t>
            </w:r>
            <w:r>
              <w:rPr>
                <w:rFonts w:hint="eastAsia" w:ascii="华文仿宋" w:hAnsi="华文仿宋" w:eastAsia="华文仿宋" w:cs="华文仿宋"/>
                <w:b w:val="0"/>
                <w:bCs w:val="0"/>
                <w:color w:val="auto"/>
                <w:kern w:val="4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eastAsia="zh-CN"/>
              </w:rPr>
            </w:pPr>
            <w:r>
              <w:rPr>
                <w:rFonts w:hint="eastAsia" w:ascii="华文仿宋" w:hAnsi="华文仿宋" w:eastAsia="华文仿宋" w:cs="华文仿宋"/>
                <w:b w:val="0"/>
                <w:bCs w:val="0"/>
                <w:color w:val="auto"/>
                <w:kern w:val="44"/>
                <w:sz w:val="21"/>
                <w:szCs w:val="21"/>
                <w:lang w:val="en-US" w:eastAsia="zh-CN"/>
              </w:rPr>
              <w:t>5.</w:t>
            </w:r>
            <w:r>
              <w:rPr>
                <w:rFonts w:hint="eastAsia" w:ascii="华文仿宋" w:hAnsi="华文仿宋" w:eastAsia="华文仿宋" w:cs="华文仿宋"/>
                <w:b w:val="0"/>
                <w:bCs w:val="0"/>
                <w:color w:val="auto"/>
                <w:kern w:val="44"/>
                <w:sz w:val="21"/>
                <w:szCs w:val="21"/>
              </w:rPr>
              <w:t>对项目实施完成后的保证措施</w:t>
            </w:r>
            <w:r>
              <w:rPr>
                <w:rFonts w:hint="eastAsia" w:ascii="华文仿宋" w:hAnsi="华文仿宋" w:eastAsia="华文仿宋" w:cs="华文仿宋"/>
                <w:b w:val="0"/>
                <w:bCs w:val="0"/>
                <w:color w:val="auto"/>
                <w:kern w:val="4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同时满足以上五项要求得</w:t>
            </w:r>
            <w:r>
              <w:rPr>
                <w:rFonts w:hint="eastAsia" w:ascii="华文仿宋" w:hAnsi="华文仿宋" w:eastAsia="华文仿宋" w:cs="华文仿宋"/>
                <w:b w:val="0"/>
                <w:bCs w:val="0"/>
                <w:color w:val="auto"/>
                <w:kern w:val="44"/>
                <w:sz w:val="21"/>
                <w:szCs w:val="21"/>
                <w:lang w:val="en-US" w:eastAsia="zh-CN"/>
              </w:rPr>
              <w:t>3分</w:t>
            </w:r>
            <w:r>
              <w:rPr>
                <w:rFonts w:hint="eastAsia" w:ascii="华文仿宋" w:hAnsi="华文仿宋" w:eastAsia="华文仿宋" w:cs="华文仿宋"/>
                <w:b w:val="0"/>
                <w:bCs w:val="0"/>
                <w:color w:val="auto"/>
                <w:kern w:val="44"/>
                <w:sz w:val="21"/>
                <w:szCs w:val="21"/>
              </w:rPr>
              <w:t>;其他情况不得分。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val="en-US"/>
              </w:rPr>
            </w:pPr>
            <w:r>
              <w:rPr>
                <w:rFonts w:hint="eastAsia" w:ascii="华文仿宋" w:hAnsi="华文仿宋" w:eastAsia="华文仿宋" w:cs="华文仿宋"/>
                <w:b w:val="0"/>
                <w:bCs w:val="0"/>
                <w:color w:val="auto"/>
                <w:kern w:val="44"/>
                <w:sz w:val="21"/>
                <w:szCs w:val="21"/>
              </w:rPr>
              <w:t>在此基础上，</w:t>
            </w:r>
            <w:r>
              <w:rPr>
                <w:rFonts w:hint="eastAsia" w:ascii="华文仿宋" w:hAnsi="华文仿宋" w:eastAsia="华文仿宋" w:cs="华文仿宋"/>
                <w:b w:val="0"/>
                <w:bCs w:val="0"/>
                <w:color w:val="auto"/>
                <w:kern w:val="44"/>
                <w:sz w:val="21"/>
                <w:szCs w:val="21"/>
                <w:lang w:val="en-US"/>
              </w:rPr>
              <w:t>根据各投标人提供的具体内容按照量化的评审因素指标进一步评审：</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1.优：内容详细、完整，表述清晰、严谨，科学合理、可行性强得</w:t>
            </w:r>
            <w:r>
              <w:rPr>
                <w:rFonts w:hint="eastAsia" w:ascii="华文仿宋" w:hAnsi="华文仿宋" w:eastAsia="华文仿宋" w:cs="华文仿宋"/>
                <w:b w:val="0"/>
                <w:bCs w:val="0"/>
                <w:color w:val="auto"/>
                <w:kern w:val="44"/>
                <w:sz w:val="21"/>
                <w:szCs w:val="21"/>
                <w:lang w:val="en-US" w:eastAsia="zh-CN"/>
              </w:rPr>
              <w:t>11分</w:t>
            </w:r>
            <w:r>
              <w:rPr>
                <w:rFonts w:hint="eastAsia" w:ascii="华文仿宋" w:hAnsi="华文仿宋" w:eastAsia="华文仿宋" w:cs="华文仿宋"/>
                <w:b w:val="0"/>
                <w:bCs w:val="0"/>
                <w:color w:val="auto"/>
                <w:kern w:val="44"/>
                <w:sz w:val="21"/>
                <w:szCs w:val="21"/>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2.良：内容较详细、较完整，表述较清晰、较严谨，较科学合理、可行性较强得</w:t>
            </w:r>
            <w:r>
              <w:rPr>
                <w:rFonts w:hint="eastAsia" w:ascii="华文仿宋" w:hAnsi="华文仿宋" w:eastAsia="华文仿宋" w:cs="华文仿宋"/>
                <w:b w:val="0"/>
                <w:bCs w:val="0"/>
                <w:color w:val="auto"/>
                <w:kern w:val="44"/>
                <w:sz w:val="21"/>
                <w:szCs w:val="21"/>
                <w:lang w:val="en-US" w:eastAsia="zh-CN"/>
              </w:rPr>
              <w:t>7分</w:t>
            </w:r>
            <w:r>
              <w:rPr>
                <w:rFonts w:hint="eastAsia" w:ascii="华文仿宋" w:hAnsi="华文仿宋" w:eastAsia="华文仿宋" w:cs="华文仿宋"/>
                <w:b w:val="0"/>
                <w:bCs w:val="0"/>
                <w:color w:val="auto"/>
                <w:kern w:val="44"/>
                <w:sz w:val="21"/>
                <w:szCs w:val="21"/>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lang w:val="en-US" w:eastAsia="zh-CN"/>
              </w:rPr>
            </w:pPr>
            <w:r>
              <w:rPr>
                <w:rFonts w:hint="eastAsia" w:ascii="华文仿宋" w:hAnsi="华文仿宋" w:eastAsia="华文仿宋" w:cs="华文仿宋"/>
                <w:b w:val="0"/>
                <w:bCs w:val="0"/>
                <w:color w:val="auto"/>
                <w:kern w:val="44"/>
                <w:sz w:val="21"/>
                <w:szCs w:val="21"/>
                <w:lang w:eastAsia="zh-CN"/>
              </w:rPr>
              <w:t>3.中：</w:t>
            </w:r>
            <w:r>
              <w:rPr>
                <w:rFonts w:hint="eastAsia" w:ascii="华文仿宋" w:hAnsi="华文仿宋" w:eastAsia="华文仿宋" w:cs="华文仿宋"/>
                <w:b w:val="0"/>
                <w:bCs w:val="0"/>
                <w:color w:val="auto"/>
                <w:kern w:val="44"/>
                <w:sz w:val="21"/>
                <w:szCs w:val="21"/>
              </w:rPr>
              <w:t>内容不够详细、不够完整，表述不够清晰、不够严谨，不够合理、可行性一般得</w:t>
            </w:r>
            <w:r>
              <w:rPr>
                <w:rFonts w:hint="eastAsia" w:ascii="华文仿宋" w:hAnsi="华文仿宋" w:eastAsia="华文仿宋" w:cs="华文仿宋"/>
                <w:b w:val="0"/>
                <w:bCs w:val="0"/>
                <w:color w:val="auto"/>
                <w:kern w:val="44"/>
                <w:sz w:val="21"/>
                <w:szCs w:val="21"/>
                <w:lang w:val="en-US" w:eastAsia="zh-CN"/>
              </w:rPr>
              <w:t>4分；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4.差：内容不详细、不完整，表述不清晰、不严谨不合理、可行性差</w:t>
            </w:r>
            <w:r>
              <w:rPr>
                <w:rFonts w:hint="eastAsia" w:ascii="华文仿宋" w:hAnsi="华文仿宋" w:eastAsia="华文仿宋" w:cs="华文仿宋"/>
                <w:b w:val="0"/>
                <w:bCs w:val="0"/>
                <w:color w:val="auto"/>
                <w:kern w:val="44"/>
                <w:sz w:val="21"/>
                <w:szCs w:val="21"/>
                <w:lang w:eastAsia="zh-CN"/>
              </w:rPr>
              <w:t>不得分</w:t>
            </w:r>
            <w:r>
              <w:rPr>
                <w:rFonts w:hint="eastAsia" w:ascii="华文仿宋" w:hAnsi="华文仿宋" w:eastAsia="华文仿宋" w:cs="华文仿宋"/>
                <w:b w:val="0"/>
                <w:bCs w:val="0"/>
                <w:color w:val="auto"/>
                <w:kern w:val="44"/>
                <w:sz w:val="21"/>
                <w:szCs w:val="21"/>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b w:val="0"/>
                <w:bCs w:val="0"/>
                <w:color w:val="auto"/>
                <w:kern w:val="44"/>
                <w:sz w:val="21"/>
                <w:szCs w:val="21"/>
              </w:rPr>
            </w:pPr>
            <w:r>
              <w:rPr>
                <w:rFonts w:hint="eastAsia" w:ascii="华文仿宋" w:hAnsi="华文仿宋" w:eastAsia="华文仿宋" w:cs="华文仿宋"/>
                <w:b w:val="0"/>
                <w:bCs w:val="0"/>
                <w:color w:val="auto"/>
                <w:kern w:val="44"/>
                <w:sz w:val="21"/>
                <w:szCs w:val="21"/>
              </w:rPr>
              <w:t>其中“质量管理人员方案”应包含人员“数量、学历、专业、项目经验、技能证书”等内容。</w:t>
            </w:r>
          </w:p>
        </w:tc>
        <w:tc>
          <w:tcPr>
            <w:tcW w:w="2294" w:type="dxa"/>
            <w:vMerge w:val="continue"/>
            <w:tcBorders>
              <w:left w:val="single" w:color="000000" w:sz="8" w:space="0"/>
              <w:bottom w:val="single" w:color="000000" w:sz="8" w:space="0"/>
              <w:right w:val="single" w:color="000000" w:sz="8" w:space="0"/>
            </w:tcBorders>
          </w:tcPr>
          <w:p>
            <w:pPr>
              <w:wordWrap w:val="0"/>
              <w:rPr>
                <w:rFonts w:hint="eastAsia" w:ascii="华文仿宋" w:hAnsi="华文仿宋" w:eastAsia="华文仿宋" w:cs="华文仿宋"/>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trPr>
        <w:tc>
          <w:tcPr>
            <w:tcW w:w="592" w:type="dxa"/>
            <w:vMerge w:val="restart"/>
            <w:tcBorders>
              <w:top w:val="single" w:color="000000" w:sz="8" w:space="0"/>
              <w:left w:val="single" w:color="000000" w:sz="8" w:space="0"/>
              <w:right w:val="single" w:color="000000" w:sz="8" w:space="0"/>
            </w:tcBorders>
          </w:tcPr>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p>
          <w:p>
            <w:pPr>
              <w:wordWrap w:val="0"/>
              <w:jc w:val="center"/>
              <w:rPr>
                <w:rFonts w:hint="eastAsia" w:ascii="华文仿宋" w:hAnsi="华文仿宋" w:eastAsia="华文仿宋" w:cs="华文仿宋"/>
                <w:b/>
                <w:bCs/>
                <w:color w:val="0000FF"/>
                <w:sz w:val="21"/>
                <w:szCs w:val="21"/>
              </w:rPr>
            </w:pPr>
            <w:r>
              <w:rPr>
                <w:rFonts w:hint="eastAsia" w:ascii="华文仿宋" w:hAnsi="华文仿宋" w:eastAsia="华文仿宋" w:cs="华文仿宋"/>
                <w:b/>
                <w:bCs/>
                <w:color w:val="0000FF"/>
                <w:sz w:val="21"/>
                <w:szCs w:val="21"/>
              </w:rPr>
              <w:t>3</w:t>
            </w:r>
          </w:p>
        </w:tc>
        <w:tc>
          <w:tcPr>
            <w:tcW w:w="283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华文仿宋" w:hAnsi="华文仿宋" w:eastAsia="华文仿宋" w:cs="华文仿宋"/>
                <w:b/>
                <w:bCs/>
                <w:color w:val="0000FF"/>
                <w:sz w:val="21"/>
                <w:szCs w:val="21"/>
              </w:rPr>
            </w:pPr>
            <w:r>
              <w:rPr>
                <w:rFonts w:hint="eastAsia" w:ascii="华文仿宋" w:hAnsi="华文仿宋" w:eastAsia="华文仿宋" w:cs="华文仿宋"/>
                <w:b/>
                <w:bCs/>
                <w:color w:val="0000FF"/>
                <w:sz w:val="21"/>
                <w:szCs w:val="21"/>
              </w:rPr>
              <w:t>商务部分</w:t>
            </w:r>
          </w:p>
        </w:tc>
        <w:tc>
          <w:tcPr>
            <w:tcW w:w="4466"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华文仿宋" w:hAnsi="华文仿宋" w:eastAsia="华文仿宋" w:cs="华文仿宋"/>
                <w:b/>
                <w:bCs/>
                <w:color w:val="0000FF"/>
                <w:sz w:val="21"/>
                <w:szCs w:val="21"/>
                <w:lang w:val="en-US" w:eastAsia="zh-CN"/>
              </w:rPr>
            </w:pPr>
            <w:r>
              <w:rPr>
                <w:rFonts w:hint="eastAsia" w:ascii="华文仿宋" w:hAnsi="华文仿宋" w:eastAsia="华文仿宋" w:cs="华文仿宋"/>
                <w:b/>
                <w:bCs/>
                <w:color w:val="0000FF"/>
                <w:sz w:val="21"/>
                <w:szCs w:val="21"/>
                <w:lang w:val="en-US" w:eastAsia="zh-CN"/>
              </w:rPr>
              <w:t>48</w:t>
            </w:r>
          </w:p>
        </w:tc>
        <w:tc>
          <w:tcPr>
            <w:tcW w:w="2294"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华文仿宋" w:hAnsi="华文仿宋" w:eastAsia="华文仿宋" w:cs="华文仿宋"/>
                <w:b/>
                <w:bCs/>
                <w:color w:val="0000FF"/>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trPr>
        <w:tc>
          <w:tcPr>
            <w:tcW w:w="592" w:type="dxa"/>
            <w:vMerge w:val="continue"/>
            <w:tcBorders>
              <w:left w:val="single" w:color="000000" w:sz="8" w:space="0"/>
              <w:right w:val="single" w:color="000000" w:sz="8" w:space="0"/>
            </w:tcBorders>
            <w:shd w:val="clear" w:color="auto" w:fill="E6EFFA"/>
            <w:vAlign w:val="center"/>
          </w:tcPr>
          <w:p>
            <w:pPr>
              <w:rPr>
                <w:rFonts w:hint="eastAsia" w:ascii="华文仿宋" w:hAnsi="华文仿宋" w:eastAsia="华文仿宋" w:cs="华文仿宋"/>
                <w:b/>
                <w:bCs/>
                <w:color w:val="0000FF"/>
                <w:sz w:val="21"/>
                <w:szCs w:val="21"/>
              </w:rPr>
            </w:pPr>
          </w:p>
        </w:tc>
        <w:tc>
          <w:tcPr>
            <w:tcW w:w="74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序号</w:t>
            </w:r>
          </w:p>
        </w:tc>
        <w:tc>
          <w:tcPr>
            <w:tcW w:w="111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权重(%)</w:t>
            </w:r>
          </w:p>
        </w:tc>
        <w:tc>
          <w:tcPr>
            <w:tcW w:w="44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评分准则</w:t>
            </w:r>
          </w:p>
        </w:tc>
        <w:tc>
          <w:tcPr>
            <w:tcW w:w="229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华文仿宋" w:hAnsi="华文仿宋" w:eastAsia="华文仿宋" w:cs="华文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208" w:hRule="atLeast"/>
          <w:tblCellSpacing w:w="0" w:type="dxa"/>
        </w:trPr>
        <w:tc>
          <w:tcPr>
            <w:tcW w:w="592" w:type="dxa"/>
            <w:vMerge w:val="continue"/>
            <w:tcBorders>
              <w:left w:val="single" w:color="000000" w:sz="8" w:space="0"/>
              <w:right w:val="single" w:color="000000" w:sz="8" w:space="0"/>
            </w:tcBorders>
            <w:vAlign w:val="center"/>
          </w:tcPr>
          <w:p>
            <w:pPr>
              <w:rPr>
                <w:rFonts w:hint="eastAsia" w:ascii="华文仿宋" w:hAnsi="华文仿宋" w:eastAsia="华文仿宋" w:cs="华文仿宋"/>
                <w:b/>
                <w:bCs/>
                <w:color w:val="0000FF"/>
                <w:sz w:val="21"/>
                <w:szCs w:val="21"/>
              </w:rPr>
            </w:pPr>
          </w:p>
        </w:tc>
        <w:tc>
          <w:tcPr>
            <w:tcW w:w="74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w:t>
            </w:r>
          </w:p>
        </w:tc>
        <w:tc>
          <w:tcPr>
            <w:tcW w:w="1114"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服务网点</w:t>
            </w:r>
          </w:p>
        </w:tc>
        <w:tc>
          <w:tcPr>
            <w:tcW w:w="979"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tabs>
                <w:tab w:val="left" w:pos="426"/>
              </w:tabs>
              <w:ind w:firstLine="210" w:firstLineChars="100"/>
              <w:rPr>
                <w:rFonts w:hint="eastAsia" w:ascii="华文仿宋" w:hAnsi="华文仿宋" w:eastAsia="华文仿宋" w:cs="华文仿宋"/>
                <w:color w:val="000000"/>
                <w:sz w:val="21"/>
                <w:szCs w:val="21"/>
                <w:lang w:val="en-US" w:eastAsia="zh-CN"/>
              </w:rPr>
            </w:pPr>
            <w:r>
              <w:rPr>
                <w:rFonts w:hint="eastAsia" w:ascii="华文仿宋" w:hAnsi="华文仿宋" w:eastAsia="华文仿宋" w:cs="华文仿宋"/>
                <w:color w:val="000000"/>
                <w:sz w:val="21"/>
                <w:szCs w:val="21"/>
                <w:lang w:val="en-US" w:eastAsia="zh-CN"/>
              </w:rPr>
              <w:t>3</w:t>
            </w:r>
          </w:p>
        </w:tc>
        <w:tc>
          <w:tcPr>
            <w:tcW w:w="4466" w:type="dxa"/>
            <w:tcBorders>
              <w:top w:val="single" w:color="000000" w:sz="8" w:space="0"/>
              <w:left w:val="single" w:color="000000" w:sz="8" w:space="0"/>
              <w:bottom w:val="single" w:color="000000" w:sz="8" w:space="0"/>
              <w:right w:val="single" w:color="000000" w:sz="8" w:space="0"/>
            </w:tcBorders>
          </w:tcPr>
          <w:p>
            <w:pPr>
              <w:wordWrap w:val="0"/>
              <w:rPr>
                <w:rFonts w:hint="eastAsia" w:ascii="华文仿宋" w:hAnsi="华文仿宋" w:eastAsia="华文仿宋" w:cs="华文仿宋"/>
                <w:sz w:val="21"/>
                <w:szCs w:val="21"/>
                <w:lang w:eastAsia="zh-CN"/>
              </w:rPr>
            </w:pPr>
          </w:p>
          <w:p>
            <w:pPr>
              <w:wordWrap w:val="0"/>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1.投标人在深圳市内设有常驻服务机构的，得3分；</w:t>
            </w:r>
          </w:p>
          <w:p>
            <w:pPr>
              <w:wordWrap w:val="0"/>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2.投标人承诺中标后在深圳市范围内设有常驻服务机构的得3分（承诺函格式自拟）。</w:t>
            </w:r>
          </w:p>
          <w:p>
            <w:pPr>
              <w:wordWrap w:val="0"/>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以上不可累计得分。</w:t>
            </w:r>
          </w:p>
          <w:p>
            <w:pPr>
              <w:wordWrap w:val="0"/>
              <w:rPr>
                <w:rFonts w:hint="eastAsia" w:ascii="华文仿宋" w:hAnsi="华文仿宋" w:eastAsia="华文仿宋" w:cs="华文仿宋"/>
                <w:color w:val="000000"/>
                <w:sz w:val="21"/>
                <w:szCs w:val="21"/>
              </w:rPr>
            </w:pPr>
          </w:p>
        </w:tc>
        <w:tc>
          <w:tcPr>
            <w:tcW w:w="2294" w:type="dxa"/>
            <w:tcBorders>
              <w:top w:val="single" w:color="000000" w:sz="8" w:space="0"/>
              <w:left w:val="single" w:color="000000" w:sz="8" w:space="0"/>
              <w:bottom w:val="single" w:color="000000" w:sz="8" w:space="0"/>
              <w:right w:val="single" w:color="000000" w:sz="8" w:space="0"/>
            </w:tcBorders>
          </w:tcPr>
          <w:p>
            <w:pPr>
              <w:wordWrap w:val="0"/>
              <w:ind w:firstLine="210" w:firstLineChars="100"/>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val="en-US" w:eastAsia="zh-CN"/>
              </w:rPr>
              <w:t>第1项</w:t>
            </w:r>
            <w:r>
              <w:rPr>
                <w:rFonts w:hint="eastAsia" w:ascii="华文仿宋" w:hAnsi="华文仿宋" w:eastAsia="华文仿宋" w:cs="华文仿宋"/>
                <w:sz w:val="21"/>
                <w:szCs w:val="21"/>
                <w:lang w:eastAsia="zh-CN"/>
              </w:rPr>
              <w:t>投标人提供服务机构的营业执照或办公场所的房产证明或租赁合同扫描件；</w:t>
            </w:r>
          </w:p>
          <w:p>
            <w:pPr>
              <w:wordWrap w:val="0"/>
              <w:ind w:firstLine="210" w:firstLineChars="100"/>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val="en-US" w:eastAsia="zh-CN"/>
              </w:rPr>
              <w:t>第2项</w:t>
            </w:r>
            <w:r>
              <w:rPr>
                <w:rFonts w:hint="eastAsia" w:ascii="华文仿宋" w:hAnsi="华文仿宋" w:eastAsia="华文仿宋" w:cs="华文仿宋"/>
                <w:sz w:val="21"/>
                <w:szCs w:val="21"/>
                <w:lang w:eastAsia="zh-CN"/>
              </w:rPr>
              <w:t>提供符合上述要求的承诺函。</w:t>
            </w:r>
          </w:p>
          <w:p>
            <w:pPr>
              <w:wordWrap w:val="0"/>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（未按要求提供或提供不清晰导致</w:t>
            </w:r>
            <w:r>
              <w:rPr>
                <w:rFonts w:hint="eastAsia" w:ascii="华文仿宋" w:hAnsi="华文仿宋" w:eastAsia="华文仿宋" w:cs="华文仿宋"/>
                <w:sz w:val="21"/>
                <w:szCs w:val="21"/>
                <w:lang w:val="en-US" w:eastAsia="zh-CN"/>
              </w:rPr>
              <w:t>评审小组</w:t>
            </w:r>
            <w:r>
              <w:rPr>
                <w:rFonts w:hint="eastAsia" w:ascii="华文仿宋" w:hAnsi="华文仿宋" w:eastAsia="华文仿宋" w:cs="华文仿宋"/>
                <w:sz w:val="21"/>
                <w:szCs w:val="21"/>
                <w:lang w:eastAsia="zh-CN"/>
              </w:rPr>
              <w:t>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15" w:hRule="atLeast"/>
          <w:tblCellSpacing w:w="0" w:type="dxa"/>
        </w:trPr>
        <w:tc>
          <w:tcPr>
            <w:tcW w:w="592" w:type="dxa"/>
            <w:vMerge w:val="continue"/>
            <w:tcBorders>
              <w:left w:val="single" w:color="000000" w:sz="8" w:space="0"/>
              <w:right w:val="single" w:color="000000" w:sz="8" w:space="0"/>
            </w:tcBorders>
            <w:vAlign w:val="center"/>
          </w:tcPr>
          <w:p>
            <w:pPr>
              <w:rPr>
                <w:rFonts w:hint="eastAsia" w:ascii="华文仿宋" w:hAnsi="华文仿宋" w:eastAsia="华文仿宋" w:cs="华文仿宋"/>
                <w:b/>
                <w:bCs/>
                <w:color w:val="0000FF"/>
                <w:sz w:val="21"/>
                <w:szCs w:val="21"/>
              </w:rPr>
            </w:pPr>
          </w:p>
        </w:tc>
        <w:tc>
          <w:tcPr>
            <w:tcW w:w="74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w:t>
            </w:r>
          </w:p>
        </w:tc>
        <w:tc>
          <w:tcPr>
            <w:tcW w:w="1114"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tabs>
                <w:tab w:val="left" w:pos="426"/>
              </w:tabs>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拟安排的项目</w:t>
            </w:r>
            <w:r>
              <w:rPr>
                <w:rFonts w:hint="eastAsia" w:ascii="华文仿宋" w:hAnsi="华文仿宋" w:eastAsia="华文仿宋" w:cs="华文仿宋"/>
                <w:color w:val="000000"/>
                <w:sz w:val="21"/>
                <w:szCs w:val="21"/>
                <w:lang w:val="en-US" w:eastAsia="zh-CN"/>
              </w:rPr>
              <w:t>负责人</w:t>
            </w:r>
            <w:r>
              <w:rPr>
                <w:rFonts w:hint="eastAsia" w:ascii="华文仿宋" w:hAnsi="华文仿宋" w:eastAsia="华文仿宋" w:cs="华文仿宋"/>
                <w:color w:val="000000"/>
                <w:sz w:val="21"/>
                <w:szCs w:val="21"/>
                <w:lang w:eastAsia="zh-CN"/>
              </w:rPr>
              <w:t>情况</w:t>
            </w:r>
          </w:p>
        </w:tc>
        <w:tc>
          <w:tcPr>
            <w:tcW w:w="979"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tabs>
                <w:tab w:val="left" w:pos="426"/>
              </w:tabs>
              <w:jc w:val="center"/>
              <w:rPr>
                <w:rFonts w:hint="eastAsia" w:ascii="华文仿宋" w:hAnsi="华文仿宋" w:eastAsia="华文仿宋" w:cs="华文仿宋"/>
                <w:color w:val="000000"/>
                <w:sz w:val="21"/>
                <w:szCs w:val="21"/>
                <w:lang w:val="en-US" w:eastAsia="zh-CN"/>
              </w:rPr>
            </w:pPr>
            <w:r>
              <w:rPr>
                <w:rFonts w:hint="eastAsia" w:ascii="华文仿宋" w:hAnsi="华文仿宋" w:eastAsia="华文仿宋" w:cs="华文仿宋"/>
                <w:color w:val="000000"/>
                <w:sz w:val="21"/>
                <w:szCs w:val="21"/>
                <w:lang w:val="en-US" w:eastAsia="zh-CN"/>
              </w:rPr>
              <w:t>13</w:t>
            </w:r>
          </w:p>
        </w:tc>
        <w:tc>
          <w:tcPr>
            <w:tcW w:w="4466" w:type="dxa"/>
            <w:tcBorders>
              <w:top w:val="single" w:color="000000" w:sz="8" w:space="0"/>
              <w:left w:val="single" w:color="000000" w:sz="8" w:space="0"/>
              <w:bottom w:val="single" w:color="000000" w:sz="8" w:space="0"/>
              <w:right w:val="single" w:color="000000" w:sz="8" w:space="0"/>
            </w:tcBorders>
            <w:vAlign w:val="center"/>
          </w:tcPr>
          <w:p>
            <w:pPr>
              <w:snapToGrid w:val="0"/>
              <w:jc w:val="both"/>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eastAsia="zh-CN"/>
              </w:rPr>
              <w:t>1.</w:t>
            </w:r>
            <w:r>
              <w:rPr>
                <w:rFonts w:hint="eastAsia" w:ascii="华文仿宋" w:hAnsi="华文仿宋" w:eastAsia="华文仿宋" w:cs="华文仿宋"/>
                <w:color w:val="auto"/>
                <w:sz w:val="21"/>
                <w:szCs w:val="21"/>
                <w:highlight w:val="none"/>
                <w:lang w:val="en-US" w:eastAsia="zh-CN"/>
              </w:rPr>
              <w:t>具有本科或以上学历的得3分</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lang w:val="en-US" w:eastAsia="zh-CN"/>
              </w:rPr>
              <w:t>未提供符合条件的材料</w:t>
            </w:r>
            <w:r>
              <w:rPr>
                <w:rFonts w:hint="eastAsia" w:ascii="华文仿宋" w:hAnsi="华文仿宋" w:eastAsia="华文仿宋" w:cs="华文仿宋"/>
                <w:color w:val="auto"/>
                <w:sz w:val="21"/>
                <w:szCs w:val="21"/>
                <w:highlight w:val="none"/>
                <w:lang w:eastAsia="zh-CN"/>
              </w:rPr>
              <w:t>不得分</w:t>
            </w:r>
            <w:r>
              <w:rPr>
                <w:rFonts w:hint="eastAsia" w:ascii="华文仿宋" w:hAnsi="华文仿宋" w:eastAsia="华文仿宋" w:cs="华文仿宋"/>
                <w:color w:val="auto"/>
                <w:sz w:val="21"/>
                <w:szCs w:val="21"/>
                <w:highlight w:val="none"/>
                <w:lang w:val="en-US" w:eastAsia="zh-CN"/>
              </w:rPr>
              <w:t>；</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2</w:t>
            </w:r>
            <w:r>
              <w:rPr>
                <w:rFonts w:hint="eastAsia" w:ascii="华文仿宋" w:hAnsi="华文仿宋" w:eastAsia="华文仿宋" w:cs="华文仿宋"/>
                <w:color w:val="auto"/>
                <w:sz w:val="21"/>
                <w:szCs w:val="21"/>
                <w:highlight w:val="none"/>
                <w:lang w:val="en-US" w:eastAsia="zh-CN"/>
              </w:rPr>
              <w:t>.</w:t>
            </w:r>
            <w:r>
              <w:rPr>
                <w:rFonts w:hint="eastAsia" w:ascii="华文仿宋" w:hAnsi="华文仿宋" w:eastAsia="华文仿宋" w:cs="华文仿宋"/>
                <w:color w:val="auto"/>
                <w:sz w:val="21"/>
                <w:szCs w:val="21"/>
                <w:highlight w:val="none"/>
                <w:lang w:eastAsia="zh-CN"/>
              </w:rPr>
              <w:t>具有预算绩效管理咨询项目工作经验的，按经验年限得分：</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2年&lt;经验年限&lt;4年得3分;</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4年≤经验年限&lt;6年得4分;</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经验年限≥6年得</w:t>
            </w:r>
            <w:r>
              <w:rPr>
                <w:rFonts w:hint="eastAsia" w:ascii="华文仿宋" w:hAnsi="华文仿宋" w:eastAsia="华文仿宋" w:cs="华文仿宋"/>
                <w:color w:val="auto"/>
                <w:sz w:val="21"/>
                <w:szCs w:val="21"/>
                <w:highlight w:val="none"/>
                <w:lang w:val="en-US" w:eastAsia="zh-CN"/>
              </w:rPr>
              <w:t>7</w:t>
            </w:r>
            <w:r>
              <w:rPr>
                <w:rFonts w:hint="eastAsia" w:ascii="华文仿宋" w:hAnsi="华文仿宋" w:eastAsia="华文仿宋" w:cs="华文仿宋"/>
                <w:color w:val="auto"/>
                <w:sz w:val="21"/>
                <w:szCs w:val="21"/>
                <w:highlight w:val="none"/>
                <w:lang w:eastAsia="zh-CN"/>
              </w:rPr>
              <w:t>分。</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本项最高7分。</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3.具有初级及以上会计类、或经济类职称执业经验，或具有绩效评价相关证书之一的，按持证年限得分：</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持证年限≤1年得</w:t>
            </w:r>
            <w:r>
              <w:rPr>
                <w:rFonts w:hint="eastAsia" w:ascii="华文仿宋" w:hAnsi="华文仿宋" w:eastAsia="华文仿宋" w:cs="华文仿宋"/>
                <w:color w:val="auto"/>
                <w:sz w:val="21"/>
                <w:szCs w:val="21"/>
                <w:highlight w:val="none"/>
                <w:lang w:val="en-US" w:eastAsia="zh-CN"/>
              </w:rPr>
              <w:t>1</w:t>
            </w:r>
            <w:r>
              <w:rPr>
                <w:rFonts w:hint="eastAsia" w:ascii="华文仿宋" w:hAnsi="华文仿宋" w:eastAsia="华文仿宋" w:cs="华文仿宋"/>
                <w:color w:val="auto"/>
                <w:sz w:val="21"/>
                <w:szCs w:val="21"/>
                <w:highlight w:val="none"/>
                <w:lang w:eastAsia="zh-CN"/>
              </w:rPr>
              <w:t>分;</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1年&lt;持证年限≤3年得</w:t>
            </w:r>
            <w:r>
              <w:rPr>
                <w:rFonts w:hint="eastAsia" w:ascii="华文仿宋" w:hAnsi="华文仿宋" w:eastAsia="华文仿宋" w:cs="华文仿宋"/>
                <w:color w:val="auto"/>
                <w:sz w:val="21"/>
                <w:szCs w:val="21"/>
                <w:highlight w:val="none"/>
                <w:lang w:val="en-US" w:eastAsia="zh-CN"/>
              </w:rPr>
              <w:t>2</w:t>
            </w:r>
            <w:r>
              <w:rPr>
                <w:rFonts w:hint="eastAsia" w:ascii="华文仿宋" w:hAnsi="华文仿宋" w:eastAsia="华文仿宋" w:cs="华文仿宋"/>
                <w:color w:val="auto"/>
                <w:sz w:val="21"/>
                <w:szCs w:val="21"/>
                <w:highlight w:val="none"/>
                <w:lang w:eastAsia="zh-CN"/>
              </w:rPr>
              <w:t>分;</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持证年限≥3年得</w:t>
            </w:r>
            <w:r>
              <w:rPr>
                <w:rFonts w:hint="eastAsia" w:ascii="华文仿宋" w:hAnsi="华文仿宋" w:eastAsia="华文仿宋" w:cs="华文仿宋"/>
                <w:color w:val="auto"/>
                <w:sz w:val="21"/>
                <w:szCs w:val="21"/>
                <w:highlight w:val="none"/>
                <w:lang w:val="en-US" w:eastAsia="zh-CN"/>
              </w:rPr>
              <w:t>3</w:t>
            </w:r>
            <w:r>
              <w:rPr>
                <w:rFonts w:hint="eastAsia" w:ascii="华文仿宋" w:hAnsi="华文仿宋" w:eastAsia="华文仿宋" w:cs="华文仿宋"/>
                <w:color w:val="auto"/>
                <w:sz w:val="21"/>
                <w:szCs w:val="21"/>
                <w:highlight w:val="none"/>
                <w:lang w:eastAsia="zh-CN"/>
              </w:rPr>
              <w:t>分。</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本项最高</w:t>
            </w:r>
            <w:r>
              <w:rPr>
                <w:rFonts w:hint="eastAsia" w:ascii="华文仿宋" w:hAnsi="华文仿宋" w:eastAsia="华文仿宋" w:cs="华文仿宋"/>
                <w:color w:val="auto"/>
                <w:sz w:val="21"/>
                <w:szCs w:val="21"/>
                <w:highlight w:val="none"/>
                <w:lang w:val="en-US" w:eastAsia="zh-CN"/>
              </w:rPr>
              <w:t>3</w:t>
            </w:r>
            <w:r>
              <w:rPr>
                <w:rFonts w:hint="eastAsia" w:ascii="华文仿宋" w:hAnsi="华文仿宋" w:eastAsia="华文仿宋" w:cs="华文仿宋"/>
                <w:color w:val="auto"/>
                <w:sz w:val="21"/>
                <w:szCs w:val="21"/>
                <w:highlight w:val="none"/>
                <w:lang w:eastAsia="zh-CN"/>
              </w:rPr>
              <w:t>分。</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注：</w:t>
            </w:r>
          </w:p>
          <w:p>
            <w:pPr>
              <w:snapToGrid w:val="0"/>
              <w:jc w:val="both"/>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1.执业经验以资格证书颁发之日开始计算，项目经验</w:t>
            </w:r>
            <w:r>
              <w:rPr>
                <w:rFonts w:hint="eastAsia" w:ascii="华文仿宋" w:hAnsi="华文仿宋" w:eastAsia="华文仿宋" w:cs="华文仿宋"/>
                <w:b w:val="0"/>
                <w:bCs w:val="0"/>
                <w:color w:val="auto"/>
                <w:kern w:val="44"/>
                <w:sz w:val="21"/>
                <w:szCs w:val="21"/>
                <w:highlight w:val="none"/>
              </w:rPr>
              <w:t>以</w:t>
            </w:r>
            <w:r>
              <w:rPr>
                <w:rFonts w:hint="eastAsia" w:ascii="华文仿宋" w:hAnsi="华文仿宋" w:eastAsia="华文仿宋" w:cs="华文仿宋"/>
                <w:b w:val="0"/>
                <w:bCs w:val="0"/>
                <w:color w:val="auto"/>
                <w:kern w:val="44"/>
                <w:sz w:val="21"/>
                <w:szCs w:val="21"/>
                <w:highlight w:val="none"/>
                <w:lang w:eastAsia="zh-CN"/>
              </w:rPr>
              <w:t>承担的首个预算绩效管理咨询服务项目合同签订之日开始计算。</w:t>
            </w:r>
          </w:p>
          <w:p>
            <w:pPr>
              <w:snapToGrid w:val="0"/>
              <w:jc w:val="both"/>
              <w:rPr>
                <w:rFonts w:hint="eastAsia" w:ascii="华文仿宋" w:hAnsi="华文仿宋" w:eastAsia="华文仿宋" w:cs="华文仿宋"/>
                <w:color w:val="000000"/>
                <w:sz w:val="21"/>
                <w:szCs w:val="21"/>
                <w:lang w:val="en-US" w:eastAsia="zh-CN"/>
              </w:rPr>
            </w:pPr>
            <w:r>
              <w:rPr>
                <w:rFonts w:hint="eastAsia" w:ascii="华文仿宋" w:hAnsi="华文仿宋" w:eastAsia="华文仿宋" w:cs="华文仿宋"/>
                <w:color w:val="auto"/>
                <w:sz w:val="21"/>
                <w:szCs w:val="21"/>
                <w:highlight w:val="none"/>
                <w:lang w:eastAsia="zh-CN"/>
              </w:rPr>
              <w:t>2.一旦中标，项目负责人需全程跟进项目，未经采购人允许不得换人。</w:t>
            </w:r>
          </w:p>
        </w:tc>
        <w:tc>
          <w:tcPr>
            <w:tcW w:w="2294" w:type="dxa"/>
            <w:tcBorders>
              <w:top w:val="single" w:color="000000" w:sz="8" w:space="0"/>
              <w:left w:val="single" w:color="000000" w:sz="8" w:space="0"/>
              <w:bottom w:val="single" w:color="000000" w:sz="8" w:space="0"/>
              <w:right w:val="single" w:color="000000" w:sz="8" w:space="0"/>
            </w:tcBorders>
            <w:vAlign w:val="top"/>
          </w:tcPr>
          <w:p>
            <w:pPr>
              <w:pStyle w:val="7"/>
              <w:rPr>
                <w:rFonts w:hint="eastAsia" w:ascii="华文仿宋" w:hAnsi="华文仿宋" w:eastAsia="华文仿宋" w:cs="华文仿宋"/>
                <w:sz w:val="21"/>
                <w:szCs w:val="21"/>
              </w:rPr>
            </w:pPr>
            <w:r>
              <w:rPr>
                <w:rFonts w:hint="eastAsia" w:ascii="华文仿宋" w:hAnsi="华文仿宋" w:eastAsia="华文仿宋" w:cs="华文仿宋"/>
                <w:b w:val="0"/>
                <w:bCs w:val="0"/>
                <w:color w:val="auto"/>
                <w:kern w:val="44"/>
                <w:sz w:val="21"/>
                <w:szCs w:val="21"/>
                <w:highlight w:val="none"/>
                <w:lang w:val="en-US" w:eastAsia="zh-CN"/>
              </w:rPr>
              <w:t>1.要求</w:t>
            </w:r>
            <w:r>
              <w:rPr>
                <w:rFonts w:hint="eastAsia" w:ascii="华文仿宋" w:hAnsi="华文仿宋" w:eastAsia="华文仿宋" w:cs="华文仿宋"/>
                <w:sz w:val="21"/>
                <w:szCs w:val="21"/>
              </w:rPr>
              <w:t>提供</w:t>
            </w:r>
            <w:r>
              <w:rPr>
                <w:rFonts w:hint="eastAsia" w:ascii="华文仿宋" w:hAnsi="华文仿宋" w:eastAsia="华文仿宋" w:cs="华文仿宋"/>
                <w:sz w:val="21"/>
                <w:szCs w:val="21"/>
                <w:lang w:val="en-US" w:eastAsia="zh-CN"/>
              </w:rPr>
              <w:t>资格证书复印</w:t>
            </w:r>
            <w:r>
              <w:rPr>
                <w:rFonts w:hint="eastAsia" w:ascii="华文仿宋" w:hAnsi="华文仿宋" w:eastAsia="华文仿宋" w:cs="华文仿宋"/>
                <w:sz w:val="21"/>
                <w:szCs w:val="21"/>
              </w:rPr>
              <w:t>件，评分中出现无证明资料或证书过期或</w:t>
            </w:r>
            <w:r>
              <w:rPr>
                <w:rFonts w:hint="eastAsia" w:ascii="华文仿宋" w:hAnsi="华文仿宋" w:eastAsia="华文仿宋" w:cs="华文仿宋"/>
                <w:sz w:val="21"/>
                <w:szCs w:val="21"/>
                <w:lang w:eastAsia="zh-CN"/>
              </w:rPr>
              <w:t>评审小组</w:t>
            </w:r>
            <w:r>
              <w:rPr>
                <w:rFonts w:hint="eastAsia" w:ascii="华文仿宋" w:hAnsi="华文仿宋" w:eastAsia="华文仿宋" w:cs="华文仿宋"/>
                <w:sz w:val="21"/>
                <w:szCs w:val="21"/>
              </w:rPr>
              <w:t>无法凭所提供资料判断是否得分的情况，一律作不得分处理。</w:t>
            </w:r>
          </w:p>
          <w:p>
            <w:pPr>
              <w:rPr>
                <w:rFonts w:hint="eastAsia" w:ascii="华文仿宋" w:hAnsi="华文仿宋" w:eastAsia="华文仿宋" w:cs="华文仿宋"/>
                <w:sz w:val="21"/>
                <w:szCs w:val="21"/>
              </w:rPr>
            </w:pPr>
            <w:r>
              <w:rPr>
                <w:rFonts w:hint="eastAsia" w:ascii="华文仿宋" w:hAnsi="华文仿宋" w:eastAsia="华文仿宋" w:cs="华文仿宋"/>
                <w:b w:val="0"/>
                <w:bCs w:val="0"/>
                <w:color w:val="auto"/>
                <w:kern w:val="44"/>
                <w:sz w:val="21"/>
                <w:szCs w:val="21"/>
                <w:highlight w:val="none"/>
                <w:lang w:val="en-US" w:eastAsia="zh-CN"/>
              </w:rPr>
              <w:t>2.提供学历证书证明</w:t>
            </w:r>
            <w:r>
              <w:rPr>
                <w:rFonts w:hint="eastAsia" w:ascii="华文仿宋" w:hAnsi="华文仿宋" w:eastAsia="华文仿宋" w:cs="华文仿宋"/>
                <w:sz w:val="21"/>
                <w:szCs w:val="21"/>
                <w:lang w:val="en-US" w:eastAsia="zh-CN"/>
              </w:rPr>
              <w:t>：</w:t>
            </w:r>
            <w:r>
              <w:rPr>
                <w:rFonts w:hint="eastAsia" w:ascii="华文仿宋" w:hAnsi="华文仿宋" w:eastAsia="华文仿宋" w:cs="华文仿宋"/>
                <w:sz w:val="21"/>
                <w:szCs w:val="21"/>
              </w:rPr>
              <w:t>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pPr>
              <w:pStyle w:val="7"/>
              <w:rPr>
                <w:rFonts w:hint="eastAsia" w:ascii="华文仿宋" w:hAnsi="华文仿宋" w:eastAsia="华文仿宋" w:cs="华文仿宋"/>
                <w:sz w:val="21"/>
                <w:szCs w:val="21"/>
              </w:rPr>
            </w:pPr>
            <w:r>
              <w:rPr>
                <w:rFonts w:hint="eastAsia" w:ascii="华文仿宋" w:hAnsi="华文仿宋" w:eastAsia="华文仿宋" w:cs="华文仿宋"/>
                <w:sz w:val="21"/>
                <w:szCs w:val="21"/>
              </w:rPr>
              <w:t>海外留学（含港澳台）人员学历无法通过学信网站查询的，应当提供教育部留学服务中心出具的国外学历学位认证证书以及教育部留学服务中心官网查询截图。若证明文件为其它语言，必须附中文译文，以中文译文为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华文仿宋" w:hAnsi="华文仿宋" w:eastAsia="华文仿宋" w:cs="华文仿宋"/>
                <w:b w:val="0"/>
                <w:bCs w:val="0"/>
                <w:color w:val="auto"/>
                <w:kern w:val="44"/>
                <w:sz w:val="21"/>
                <w:szCs w:val="21"/>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华文仿宋" w:hAnsi="华文仿宋" w:eastAsia="华文仿宋" w:cs="华文仿宋"/>
                <w:b w:val="0"/>
                <w:bCs w:val="0"/>
                <w:color w:val="auto"/>
                <w:kern w:val="44"/>
                <w:sz w:val="21"/>
                <w:szCs w:val="21"/>
                <w:highlight w:val="none"/>
                <w:lang w:val="en-US" w:eastAsia="zh-CN"/>
              </w:rPr>
            </w:pPr>
            <w:r>
              <w:rPr>
                <w:rFonts w:hint="eastAsia" w:ascii="华文仿宋" w:hAnsi="华文仿宋" w:eastAsia="华文仿宋" w:cs="华文仿宋"/>
                <w:b w:val="0"/>
                <w:bCs w:val="0"/>
                <w:color w:val="auto"/>
                <w:kern w:val="44"/>
                <w:sz w:val="21"/>
                <w:szCs w:val="21"/>
                <w:highlight w:val="none"/>
                <w:lang w:val="en-US" w:eastAsia="zh-CN"/>
              </w:rPr>
              <w:t>3.提供相关人员开标日近一个月在本公司缴纳且载有社保部门(或税务部门)公章(或业务章)的社保缴交证明材料[如开标日上一个月的社保材料因社保部门(或税务部门)原因暂时无法取得,则可以往前顺延一个月]</w:t>
            </w:r>
            <w:r>
              <w:rPr>
                <w:rFonts w:hint="eastAsia" w:ascii="华文仿宋" w:hAnsi="华文仿宋" w:eastAsia="华文仿宋" w:cs="华文仿宋"/>
                <w:sz w:val="21"/>
                <w:szCs w:val="21"/>
                <w:lang w:eastAsia="zh-CN"/>
              </w:rPr>
              <w:t>。</w:t>
            </w:r>
            <w:r>
              <w:rPr>
                <w:rFonts w:hint="eastAsia" w:ascii="华文仿宋" w:hAnsi="华文仿宋" w:eastAsia="华文仿宋" w:cs="华文仿宋"/>
                <w:bCs/>
                <w:sz w:val="21"/>
                <w:szCs w:val="21"/>
              </w:rPr>
              <w:t>若供应商成立不足</w:t>
            </w:r>
            <w:r>
              <w:rPr>
                <w:rFonts w:hint="eastAsia" w:ascii="华文仿宋" w:hAnsi="华文仿宋" w:eastAsia="华文仿宋" w:cs="华文仿宋"/>
                <w:bCs/>
                <w:sz w:val="21"/>
                <w:szCs w:val="21"/>
                <w:lang w:val="en-US" w:eastAsia="zh-CN"/>
              </w:rPr>
              <w:t>一</w:t>
            </w:r>
            <w:r>
              <w:rPr>
                <w:rFonts w:hint="eastAsia" w:ascii="华文仿宋" w:hAnsi="华文仿宋" w:eastAsia="华文仿宋" w:cs="华文仿宋"/>
                <w:bCs/>
                <w:sz w:val="21"/>
                <w:szCs w:val="21"/>
              </w:rPr>
              <w:t>个月的，需提供成立情况说明函（格式自拟），无需提供相关人员社保，亦可得分；</w:t>
            </w:r>
          </w:p>
          <w:p>
            <w:pPr>
              <w:widowControl/>
              <w:shd w:val="clear" w:color="auto" w:fill="FFFFFF"/>
              <w:tabs>
                <w:tab w:val="left" w:pos="426"/>
              </w:tabs>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b w:val="0"/>
                <w:bCs w:val="0"/>
                <w:color w:val="auto"/>
                <w:kern w:val="44"/>
                <w:sz w:val="21"/>
                <w:szCs w:val="21"/>
                <w:highlight w:val="none"/>
                <w:lang w:val="en-US" w:eastAsia="zh-CN"/>
              </w:rPr>
              <w:t>4.项目负责人项目经验清单，</w:t>
            </w:r>
            <w:r>
              <w:rPr>
                <w:rFonts w:hint="eastAsia" w:ascii="华文仿宋" w:hAnsi="华文仿宋" w:eastAsia="华文仿宋" w:cs="华文仿宋"/>
                <w:sz w:val="21"/>
                <w:szCs w:val="21"/>
                <w:lang w:eastAsia="zh-CN"/>
              </w:rPr>
              <w:t>同时</w:t>
            </w:r>
            <w:r>
              <w:rPr>
                <w:rFonts w:hint="eastAsia" w:ascii="华文仿宋" w:hAnsi="华文仿宋" w:eastAsia="华文仿宋" w:cs="华文仿宋"/>
                <w:sz w:val="21"/>
                <w:szCs w:val="21"/>
              </w:rPr>
              <w:t>提供项目合同关键信息作为得分依据，通过合同关键信息无法判断是否得分的，还须同时提供合同甲方出具的证明文件</w:t>
            </w:r>
            <w:r>
              <w:rPr>
                <w:rFonts w:hint="eastAsia" w:ascii="华文仿宋" w:hAnsi="华文仿宋" w:eastAsia="华文仿宋" w:cs="华文仿宋"/>
                <w:b w:val="0"/>
                <w:bCs w:val="0"/>
                <w:color w:val="auto"/>
                <w:kern w:val="44"/>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trPr>
        <w:tc>
          <w:tcPr>
            <w:tcW w:w="592" w:type="dxa"/>
            <w:vMerge w:val="continue"/>
            <w:tcBorders>
              <w:left w:val="single" w:color="000000" w:sz="8" w:space="0"/>
              <w:right w:val="single" w:color="000000" w:sz="8" w:space="0"/>
            </w:tcBorders>
            <w:vAlign w:val="center"/>
          </w:tcPr>
          <w:p>
            <w:pPr>
              <w:rPr>
                <w:rFonts w:hint="eastAsia" w:ascii="华文仿宋" w:hAnsi="华文仿宋" w:eastAsia="华文仿宋" w:cs="华文仿宋"/>
                <w:b/>
                <w:bCs/>
                <w:color w:val="0000FF"/>
                <w:sz w:val="21"/>
                <w:szCs w:val="21"/>
              </w:rPr>
            </w:pPr>
          </w:p>
        </w:tc>
        <w:tc>
          <w:tcPr>
            <w:tcW w:w="74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3</w:t>
            </w:r>
          </w:p>
        </w:tc>
        <w:tc>
          <w:tcPr>
            <w:tcW w:w="1114" w:type="dxa"/>
            <w:tcBorders>
              <w:top w:val="single" w:color="000000" w:sz="8" w:space="0"/>
              <w:left w:val="single" w:color="000000" w:sz="8" w:space="0"/>
              <w:bottom w:val="single" w:color="000000" w:sz="8" w:space="0"/>
              <w:right w:val="single" w:color="000000" w:sz="8" w:space="0"/>
            </w:tcBorders>
            <w:vAlign w:val="center"/>
          </w:tcPr>
          <w:p>
            <w:pPr>
              <w:widowControl/>
              <w:tabs>
                <w:tab w:val="left" w:pos="426"/>
              </w:tabs>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color w:val="auto"/>
                <w:sz w:val="21"/>
                <w:szCs w:val="21"/>
                <w:highlight w:val="none"/>
                <w:lang w:eastAsia="zh-CN"/>
              </w:rPr>
              <w:t>拟安排的项目团队成员(项目负责人除外)</w:t>
            </w:r>
          </w:p>
        </w:tc>
        <w:tc>
          <w:tcPr>
            <w:tcW w:w="979" w:type="dxa"/>
            <w:tcBorders>
              <w:top w:val="single" w:color="000000" w:sz="8" w:space="0"/>
              <w:left w:val="single" w:color="000000" w:sz="8" w:space="0"/>
              <w:bottom w:val="single" w:color="000000" w:sz="8" w:space="0"/>
              <w:right w:val="single" w:color="000000" w:sz="8" w:space="0"/>
            </w:tcBorders>
            <w:vAlign w:val="center"/>
          </w:tcPr>
          <w:p>
            <w:pPr>
              <w:widowControl/>
              <w:tabs>
                <w:tab w:val="left" w:pos="426"/>
              </w:tabs>
              <w:spacing w:line="360" w:lineRule="exact"/>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12</w:t>
            </w:r>
          </w:p>
        </w:tc>
        <w:tc>
          <w:tcPr>
            <w:tcW w:w="4466"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jc w:val="both"/>
              <w:textAlignment w:val="center"/>
              <w:rPr>
                <w:rFonts w:hint="eastAsia" w:ascii="华文仿宋" w:hAnsi="华文仿宋" w:eastAsia="华文仿宋" w:cs="华文仿宋"/>
                <w:i w:val="0"/>
                <w:iCs w:val="0"/>
                <w:color w:val="auto"/>
                <w:kern w:val="0"/>
                <w:sz w:val="21"/>
                <w:szCs w:val="21"/>
                <w:highlight w:val="none"/>
                <w:u w:val="none"/>
                <w:lang w:val="en-US" w:eastAsia="zh-CN" w:bidi="ar"/>
              </w:rPr>
            </w:pPr>
            <w:r>
              <w:rPr>
                <w:rFonts w:hint="eastAsia" w:ascii="华文仿宋" w:hAnsi="华文仿宋" w:eastAsia="华文仿宋" w:cs="华文仿宋"/>
                <w:i w:val="0"/>
                <w:iCs w:val="0"/>
                <w:color w:val="auto"/>
                <w:kern w:val="0"/>
                <w:sz w:val="21"/>
                <w:szCs w:val="21"/>
                <w:highlight w:val="none"/>
                <w:u w:val="none"/>
                <w:lang w:val="en-US" w:eastAsia="zh-CN" w:bidi="ar"/>
              </w:rPr>
              <w:t>1.项目成员具有本科或以上学历，每一人满足得2分，本项最高4分；未提供符合条件的材料不得分.</w:t>
            </w:r>
          </w:p>
          <w:p>
            <w:pPr>
              <w:keepNext w:val="0"/>
              <w:keepLines w:val="0"/>
              <w:widowControl/>
              <w:suppressLineNumbers w:val="0"/>
              <w:jc w:val="both"/>
              <w:textAlignment w:val="center"/>
              <w:rPr>
                <w:rFonts w:hint="eastAsia" w:ascii="华文仿宋" w:hAnsi="华文仿宋" w:eastAsia="华文仿宋" w:cs="华文仿宋"/>
                <w:i w:val="0"/>
                <w:iCs w:val="0"/>
                <w:color w:val="auto"/>
                <w:kern w:val="0"/>
                <w:sz w:val="21"/>
                <w:szCs w:val="21"/>
                <w:highlight w:val="none"/>
                <w:u w:val="none"/>
                <w:lang w:val="en-US" w:eastAsia="zh-CN" w:bidi="ar"/>
              </w:rPr>
            </w:pPr>
            <w:r>
              <w:rPr>
                <w:rFonts w:hint="eastAsia" w:ascii="华文仿宋" w:hAnsi="华文仿宋" w:eastAsia="华文仿宋" w:cs="华文仿宋"/>
                <w:i w:val="0"/>
                <w:iCs w:val="0"/>
                <w:color w:val="auto"/>
                <w:kern w:val="0"/>
                <w:sz w:val="21"/>
                <w:szCs w:val="21"/>
                <w:highlight w:val="none"/>
                <w:u w:val="none"/>
                <w:lang w:val="en-US" w:eastAsia="zh-CN" w:bidi="ar"/>
              </w:rPr>
              <w:t>2.项目成员具有预算绩效管理咨询工作经验，每人按年限得分：</w:t>
            </w:r>
          </w:p>
          <w:p>
            <w:pPr>
              <w:keepNext w:val="0"/>
              <w:keepLines w:val="0"/>
              <w:widowControl/>
              <w:suppressLineNumbers w:val="0"/>
              <w:jc w:val="both"/>
              <w:textAlignment w:val="center"/>
              <w:rPr>
                <w:rFonts w:hint="eastAsia" w:ascii="华文仿宋" w:hAnsi="华文仿宋" w:eastAsia="华文仿宋" w:cs="华文仿宋"/>
                <w:i w:val="0"/>
                <w:iCs w:val="0"/>
                <w:color w:val="auto"/>
                <w:kern w:val="0"/>
                <w:sz w:val="21"/>
                <w:szCs w:val="21"/>
                <w:highlight w:val="none"/>
                <w:u w:val="none"/>
                <w:lang w:val="en-US" w:eastAsia="zh-CN" w:bidi="ar"/>
              </w:rPr>
            </w:pPr>
            <w:r>
              <w:rPr>
                <w:rFonts w:hint="eastAsia" w:ascii="华文仿宋" w:hAnsi="华文仿宋" w:eastAsia="华文仿宋" w:cs="华文仿宋"/>
                <w:i w:val="0"/>
                <w:iCs w:val="0"/>
                <w:color w:val="auto"/>
                <w:kern w:val="0"/>
                <w:sz w:val="21"/>
                <w:szCs w:val="21"/>
                <w:highlight w:val="none"/>
                <w:u w:val="none"/>
                <w:lang w:val="en-US" w:eastAsia="zh-CN" w:bidi="ar"/>
              </w:rPr>
              <w:t>经验年限≥2年得1分;</w:t>
            </w:r>
          </w:p>
          <w:p>
            <w:pPr>
              <w:keepNext w:val="0"/>
              <w:keepLines w:val="0"/>
              <w:widowControl/>
              <w:suppressLineNumbers w:val="0"/>
              <w:jc w:val="both"/>
              <w:textAlignment w:val="center"/>
              <w:rPr>
                <w:rFonts w:hint="eastAsia" w:ascii="华文仿宋" w:hAnsi="华文仿宋" w:eastAsia="华文仿宋" w:cs="华文仿宋"/>
                <w:i w:val="0"/>
                <w:iCs w:val="0"/>
                <w:color w:val="auto"/>
                <w:kern w:val="0"/>
                <w:sz w:val="21"/>
                <w:szCs w:val="21"/>
                <w:highlight w:val="none"/>
                <w:u w:val="none"/>
                <w:lang w:val="en-US" w:eastAsia="zh-CN" w:bidi="ar"/>
              </w:rPr>
            </w:pPr>
            <w:r>
              <w:rPr>
                <w:rFonts w:hint="eastAsia" w:ascii="华文仿宋" w:hAnsi="华文仿宋" w:eastAsia="华文仿宋" w:cs="华文仿宋"/>
                <w:i w:val="0"/>
                <w:iCs w:val="0"/>
                <w:color w:val="auto"/>
                <w:kern w:val="0"/>
                <w:sz w:val="21"/>
                <w:szCs w:val="21"/>
                <w:highlight w:val="none"/>
                <w:u w:val="none"/>
                <w:lang w:val="en-US" w:eastAsia="zh-CN" w:bidi="ar"/>
              </w:rPr>
              <w:t>经验年限≥3年得3分。</w:t>
            </w:r>
          </w:p>
          <w:p>
            <w:pPr>
              <w:keepNext w:val="0"/>
              <w:keepLines w:val="0"/>
              <w:widowControl/>
              <w:suppressLineNumbers w:val="0"/>
              <w:jc w:val="both"/>
              <w:textAlignment w:val="center"/>
              <w:rPr>
                <w:rFonts w:hint="eastAsia" w:ascii="华文仿宋" w:hAnsi="华文仿宋" w:eastAsia="华文仿宋" w:cs="华文仿宋"/>
                <w:i w:val="0"/>
                <w:iCs w:val="0"/>
                <w:color w:val="auto"/>
                <w:kern w:val="0"/>
                <w:sz w:val="21"/>
                <w:szCs w:val="21"/>
                <w:highlight w:val="none"/>
                <w:u w:val="none"/>
                <w:lang w:val="en-US" w:eastAsia="zh-CN" w:bidi="ar"/>
              </w:rPr>
            </w:pPr>
            <w:r>
              <w:rPr>
                <w:rFonts w:hint="eastAsia" w:ascii="华文仿宋" w:hAnsi="华文仿宋" w:eastAsia="华文仿宋" w:cs="华文仿宋"/>
                <w:i w:val="0"/>
                <w:iCs w:val="0"/>
                <w:color w:val="auto"/>
                <w:kern w:val="0"/>
                <w:sz w:val="21"/>
                <w:szCs w:val="21"/>
                <w:highlight w:val="none"/>
                <w:u w:val="none"/>
                <w:lang w:val="en-US" w:eastAsia="zh-CN" w:bidi="ar"/>
              </w:rPr>
              <w:t>本项最高8分。</w:t>
            </w:r>
          </w:p>
          <w:p>
            <w:pPr>
              <w:snapToGrid w:val="0"/>
              <w:jc w:val="left"/>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注：</w:t>
            </w:r>
          </w:p>
          <w:p>
            <w:pPr>
              <w:snapToGrid w:val="0"/>
              <w:jc w:val="left"/>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1.执业经验</w:t>
            </w:r>
            <w:r>
              <w:rPr>
                <w:rFonts w:hint="eastAsia" w:ascii="华文仿宋" w:hAnsi="华文仿宋" w:eastAsia="华文仿宋" w:cs="华文仿宋"/>
                <w:b w:val="0"/>
                <w:bCs w:val="0"/>
                <w:color w:val="auto"/>
                <w:kern w:val="44"/>
                <w:sz w:val="21"/>
                <w:szCs w:val="21"/>
                <w:highlight w:val="none"/>
              </w:rPr>
              <w:t>以</w:t>
            </w:r>
            <w:r>
              <w:rPr>
                <w:rFonts w:hint="eastAsia" w:ascii="华文仿宋" w:hAnsi="华文仿宋" w:eastAsia="华文仿宋" w:cs="华文仿宋"/>
                <w:b w:val="0"/>
                <w:bCs w:val="0"/>
                <w:color w:val="auto"/>
                <w:kern w:val="44"/>
                <w:sz w:val="21"/>
                <w:szCs w:val="21"/>
                <w:highlight w:val="none"/>
                <w:lang w:eastAsia="zh-CN"/>
              </w:rPr>
              <w:t>参与的首个预算绩效管理服务项目合同签订之日</w:t>
            </w:r>
            <w:r>
              <w:rPr>
                <w:rFonts w:hint="eastAsia" w:ascii="华文仿宋" w:hAnsi="华文仿宋" w:eastAsia="华文仿宋" w:cs="华文仿宋"/>
                <w:color w:val="auto"/>
                <w:sz w:val="21"/>
                <w:szCs w:val="21"/>
                <w:highlight w:val="none"/>
              </w:rPr>
              <w:t>开始计算。</w:t>
            </w:r>
          </w:p>
          <w:p>
            <w:pPr>
              <w:snapToGrid w:val="0"/>
              <w:jc w:val="left"/>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rPr>
              <w:t>2.</w:t>
            </w:r>
            <w:r>
              <w:rPr>
                <w:rFonts w:hint="eastAsia" w:ascii="华文仿宋" w:hAnsi="华文仿宋" w:eastAsia="华文仿宋" w:cs="华文仿宋"/>
                <w:color w:val="auto"/>
                <w:sz w:val="21"/>
                <w:szCs w:val="21"/>
                <w:highlight w:val="none"/>
                <w:lang w:eastAsia="zh-CN"/>
              </w:rPr>
              <w:t>人员为项目拟安排人员</w:t>
            </w: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b w:val="0"/>
                <w:bCs w:val="0"/>
                <w:color w:val="auto"/>
                <w:kern w:val="44"/>
                <w:sz w:val="21"/>
                <w:szCs w:val="21"/>
                <w:highlight w:val="none"/>
              </w:rPr>
              <w:t>一旦中标，</w:t>
            </w:r>
            <w:r>
              <w:rPr>
                <w:rFonts w:hint="eastAsia" w:ascii="华文仿宋" w:hAnsi="华文仿宋" w:eastAsia="华文仿宋" w:cs="华文仿宋"/>
                <w:color w:val="auto"/>
                <w:sz w:val="21"/>
                <w:szCs w:val="21"/>
                <w:highlight w:val="none"/>
              </w:rPr>
              <w:t>未经采购人允许不得换人</w:t>
            </w:r>
            <w:r>
              <w:rPr>
                <w:rFonts w:hint="eastAsia" w:ascii="华文仿宋" w:hAnsi="华文仿宋" w:eastAsia="华文仿宋" w:cs="华文仿宋"/>
                <w:color w:val="auto"/>
                <w:sz w:val="21"/>
                <w:szCs w:val="21"/>
                <w:highlight w:val="none"/>
                <w:lang w:val="en-US" w:eastAsia="zh-CN"/>
              </w:rPr>
              <w:t>减员。</w:t>
            </w:r>
          </w:p>
          <w:p>
            <w:pPr>
              <w:snapToGrid w:val="0"/>
              <w:jc w:val="left"/>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3.项目团队成员不包含项目负责人。</w:t>
            </w:r>
          </w:p>
          <w:p>
            <w:pPr>
              <w:widowControl/>
              <w:shd w:val="clear" w:color="auto" w:fill="FFFFFF"/>
              <w:tabs>
                <w:tab w:val="left" w:pos="426"/>
              </w:tabs>
              <w:rPr>
                <w:rFonts w:hint="eastAsia" w:ascii="华文仿宋" w:hAnsi="华文仿宋" w:eastAsia="华文仿宋" w:cs="华文仿宋"/>
                <w:color w:val="000000"/>
                <w:sz w:val="21"/>
                <w:szCs w:val="21"/>
              </w:rPr>
            </w:pPr>
          </w:p>
        </w:tc>
        <w:tc>
          <w:tcPr>
            <w:tcW w:w="2294" w:type="dxa"/>
            <w:tcBorders>
              <w:top w:val="single" w:color="000000" w:sz="8" w:space="0"/>
              <w:left w:val="single" w:color="000000" w:sz="8" w:space="0"/>
              <w:bottom w:val="single" w:color="000000" w:sz="8" w:space="0"/>
              <w:right w:val="single" w:color="000000" w:sz="8" w:space="0"/>
            </w:tcBorders>
            <w:vAlign w:val="center"/>
          </w:tcPr>
          <w:p>
            <w:pPr>
              <w:rPr>
                <w:rFonts w:hint="eastAsia" w:ascii="华文仿宋" w:hAnsi="华文仿宋" w:eastAsia="华文仿宋" w:cs="华文仿宋"/>
                <w:sz w:val="21"/>
                <w:szCs w:val="21"/>
              </w:rPr>
            </w:pPr>
            <w:r>
              <w:rPr>
                <w:rFonts w:hint="eastAsia" w:ascii="华文仿宋" w:hAnsi="华文仿宋" w:eastAsia="华文仿宋" w:cs="华文仿宋"/>
                <w:b w:val="0"/>
                <w:bCs w:val="0"/>
                <w:color w:val="auto"/>
                <w:kern w:val="44"/>
                <w:sz w:val="21"/>
                <w:szCs w:val="21"/>
                <w:lang w:val="en-US" w:eastAsia="zh-CN"/>
              </w:rPr>
              <w:t>1.</w:t>
            </w:r>
            <w:r>
              <w:rPr>
                <w:rFonts w:hint="eastAsia" w:ascii="华文仿宋" w:hAnsi="华文仿宋" w:eastAsia="华文仿宋" w:cs="华文仿宋"/>
                <w:b w:val="0"/>
                <w:bCs w:val="0"/>
                <w:color w:val="auto"/>
                <w:kern w:val="44"/>
                <w:sz w:val="21"/>
                <w:szCs w:val="21"/>
                <w:highlight w:val="none"/>
                <w:lang w:val="en-US" w:eastAsia="zh-CN"/>
              </w:rPr>
              <w:t>提供学历证书证明</w:t>
            </w:r>
            <w:r>
              <w:rPr>
                <w:rFonts w:hint="eastAsia" w:ascii="华文仿宋" w:hAnsi="华文仿宋" w:eastAsia="华文仿宋" w:cs="华文仿宋"/>
                <w:sz w:val="21"/>
                <w:szCs w:val="21"/>
                <w:lang w:val="en-US" w:eastAsia="zh-CN"/>
              </w:rPr>
              <w:t>：</w:t>
            </w:r>
            <w:r>
              <w:rPr>
                <w:rFonts w:hint="eastAsia" w:ascii="华文仿宋" w:hAnsi="华文仿宋" w:eastAsia="华文仿宋" w:cs="华文仿宋"/>
                <w:sz w:val="21"/>
                <w:szCs w:val="21"/>
              </w:rPr>
              <w:t>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pPr>
              <w:pStyle w:val="7"/>
              <w:rPr>
                <w:rFonts w:hint="eastAsia" w:ascii="华文仿宋" w:hAnsi="华文仿宋" w:eastAsia="华文仿宋" w:cs="华文仿宋"/>
                <w:sz w:val="21"/>
                <w:szCs w:val="21"/>
              </w:rPr>
            </w:pPr>
            <w:r>
              <w:rPr>
                <w:rFonts w:hint="eastAsia" w:ascii="华文仿宋" w:hAnsi="华文仿宋" w:eastAsia="华文仿宋" w:cs="华文仿宋"/>
                <w:sz w:val="21"/>
                <w:szCs w:val="21"/>
              </w:rPr>
              <w:t>海外留学（含港澳台）人员学历无法通过学信网站查询的，应当提供教育部留学服务中心出具的国外学历学位认证证书以及教育部留学服务中心官网查询截图。若证明文件为其它语言，必须附中文译文，以中文译文为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华文仿宋" w:hAnsi="华文仿宋" w:eastAsia="华文仿宋" w:cs="华文仿宋"/>
                <w:b w:val="0"/>
                <w:bCs w:val="0"/>
                <w:color w:val="auto"/>
                <w:kern w:val="44"/>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华文仿宋" w:hAnsi="华文仿宋" w:eastAsia="华文仿宋" w:cs="华文仿宋"/>
                <w:b w:val="0"/>
                <w:bCs w:val="0"/>
                <w:color w:val="auto"/>
                <w:kern w:val="44"/>
                <w:sz w:val="21"/>
                <w:szCs w:val="21"/>
                <w:lang w:val="en-US" w:eastAsia="zh-CN"/>
              </w:rPr>
            </w:pPr>
            <w:r>
              <w:rPr>
                <w:rFonts w:hint="eastAsia" w:ascii="华文仿宋" w:hAnsi="华文仿宋" w:eastAsia="华文仿宋" w:cs="华文仿宋"/>
                <w:b w:val="0"/>
                <w:bCs w:val="0"/>
                <w:color w:val="auto"/>
                <w:kern w:val="44"/>
                <w:sz w:val="21"/>
                <w:szCs w:val="21"/>
                <w:lang w:val="en-US" w:eastAsia="zh-CN"/>
              </w:rPr>
              <w:t>2.提供相关人员开标日近一个月在本公司缴纳且载有社保部门(或税务部门)公章(或业务章)的社保缴交证明材料[如开标日上一个月的社保材料因社保部门(或税务部门)原因暂时无法取得,则可以往前顺延一个月]；</w:t>
            </w:r>
            <w:r>
              <w:rPr>
                <w:rFonts w:hint="eastAsia" w:ascii="华文仿宋" w:hAnsi="华文仿宋" w:eastAsia="华文仿宋" w:cs="华文仿宋"/>
                <w:bCs/>
                <w:sz w:val="21"/>
                <w:szCs w:val="21"/>
              </w:rPr>
              <w:t>若供应商成立不足</w:t>
            </w:r>
            <w:r>
              <w:rPr>
                <w:rFonts w:hint="eastAsia" w:ascii="华文仿宋" w:hAnsi="华文仿宋" w:eastAsia="华文仿宋" w:cs="华文仿宋"/>
                <w:bCs/>
                <w:sz w:val="21"/>
                <w:szCs w:val="21"/>
                <w:lang w:val="en-US" w:eastAsia="zh-CN"/>
              </w:rPr>
              <w:t>一</w:t>
            </w:r>
            <w:r>
              <w:rPr>
                <w:rFonts w:hint="eastAsia" w:ascii="华文仿宋" w:hAnsi="华文仿宋" w:eastAsia="华文仿宋" w:cs="华文仿宋"/>
                <w:bCs/>
                <w:sz w:val="21"/>
                <w:szCs w:val="21"/>
              </w:rPr>
              <w:t>个月的，需提供成立情况说明函（格式自拟），无需提供相关人员社保，亦可得分；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b w:val="0"/>
                <w:bCs w:val="0"/>
                <w:color w:val="auto"/>
                <w:kern w:val="44"/>
                <w:sz w:val="21"/>
                <w:szCs w:val="21"/>
                <w:lang w:val="en-US" w:eastAsia="zh-CN"/>
              </w:rPr>
              <w:t>3.提供项目团队成员清单，列明毕业时间及参加绩效工作时间、参与项目名称及时间。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trPr>
        <w:tc>
          <w:tcPr>
            <w:tcW w:w="592" w:type="dxa"/>
            <w:vMerge w:val="continue"/>
            <w:tcBorders>
              <w:left w:val="single" w:color="000000" w:sz="8" w:space="0"/>
              <w:right w:val="single" w:color="000000" w:sz="8" w:space="0"/>
            </w:tcBorders>
            <w:vAlign w:val="center"/>
          </w:tcPr>
          <w:p>
            <w:pPr>
              <w:rPr>
                <w:rFonts w:hint="eastAsia" w:ascii="华文仿宋" w:hAnsi="华文仿宋" w:eastAsia="华文仿宋" w:cs="华文仿宋"/>
                <w:b/>
                <w:bCs/>
                <w:color w:val="0000FF"/>
                <w:sz w:val="21"/>
                <w:szCs w:val="21"/>
              </w:rPr>
            </w:pPr>
          </w:p>
        </w:tc>
        <w:tc>
          <w:tcPr>
            <w:tcW w:w="74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val="en-US" w:eastAsia="zh-CN"/>
              </w:rPr>
              <w:t>4</w:t>
            </w:r>
          </w:p>
        </w:tc>
        <w:tc>
          <w:tcPr>
            <w:tcW w:w="1114" w:type="dxa"/>
            <w:tcBorders>
              <w:top w:val="single" w:color="000000" w:sz="8" w:space="0"/>
              <w:left w:val="single" w:color="000000" w:sz="8" w:space="0"/>
              <w:bottom w:val="single" w:color="000000" w:sz="8" w:space="0"/>
              <w:right w:val="single" w:color="000000" w:sz="8" w:space="0"/>
            </w:tcBorders>
            <w:vAlign w:val="center"/>
          </w:tcPr>
          <w:p>
            <w:pPr>
              <w:widowControl/>
              <w:tabs>
                <w:tab w:val="left" w:pos="426"/>
              </w:tabs>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同类项目业绩</w:t>
            </w:r>
          </w:p>
        </w:tc>
        <w:tc>
          <w:tcPr>
            <w:tcW w:w="979" w:type="dxa"/>
            <w:tcBorders>
              <w:top w:val="single" w:color="000000" w:sz="8" w:space="0"/>
              <w:left w:val="single" w:color="000000" w:sz="8" w:space="0"/>
              <w:bottom w:val="single" w:color="000000" w:sz="8" w:space="0"/>
              <w:right w:val="single" w:color="000000" w:sz="8" w:space="0"/>
            </w:tcBorders>
            <w:vAlign w:val="center"/>
          </w:tcPr>
          <w:p>
            <w:pPr>
              <w:widowControl/>
              <w:tabs>
                <w:tab w:val="left" w:pos="426"/>
              </w:tabs>
              <w:spacing w:line="360" w:lineRule="exact"/>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rPr>
              <w:t>2</w:t>
            </w:r>
            <w:r>
              <w:rPr>
                <w:rFonts w:hint="eastAsia" w:ascii="华文仿宋" w:hAnsi="华文仿宋" w:eastAsia="华文仿宋" w:cs="华文仿宋"/>
                <w:sz w:val="21"/>
                <w:szCs w:val="21"/>
                <w:lang w:val="en-US" w:eastAsia="zh-CN"/>
              </w:rPr>
              <w:t>0</w:t>
            </w:r>
          </w:p>
        </w:tc>
        <w:tc>
          <w:tcPr>
            <w:tcW w:w="4466" w:type="dxa"/>
            <w:tcBorders>
              <w:top w:val="single" w:color="000000" w:sz="8" w:space="0"/>
              <w:left w:val="single" w:color="000000" w:sz="8" w:space="0"/>
              <w:bottom w:val="single" w:color="000000" w:sz="8" w:space="0"/>
              <w:right w:val="single" w:color="000000" w:sz="8" w:space="0"/>
            </w:tcBorders>
          </w:tcPr>
          <w:p>
            <w:pPr>
              <w:pStyle w:val="7"/>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华文仿宋" w:hAnsi="华文仿宋" w:eastAsia="华文仿宋" w:cs="华文仿宋"/>
                <w:color w:val="000000" w:themeColor="text1"/>
                <w:sz w:val="21"/>
                <w:szCs w:val="21"/>
                <w:highlight w:val="none"/>
                <w:lang w:val="en-US" w:eastAsia="zh-CN"/>
                <w14:textFill>
                  <w14:solidFill>
                    <w14:schemeClr w14:val="tx1"/>
                  </w14:solidFill>
                </w14:textFill>
              </w:rPr>
            </w:pPr>
            <w:r>
              <w:rPr>
                <w:rFonts w:hint="eastAsia" w:ascii="华文仿宋" w:hAnsi="华文仿宋" w:eastAsia="华文仿宋" w:cs="华文仿宋"/>
                <w:b w:val="0"/>
                <w:bCs w:val="0"/>
                <w:color w:val="auto"/>
                <w:kern w:val="44"/>
                <w:sz w:val="21"/>
                <w:szCs w:val="21"/>
              </w:rPr>
              <w:t>投标人</w:t>
            </w:r>
            <w:r>
              <w:rPr>
                <w:rFonts w:hint="eastAsia" w:ascii="华文仿宋" w:hAnsi="华文仿宋" w:eastAsia="华文仿宋" w:cs="华文仿宋"/>
                <w:color w:val="auto"/>
                <w:sz w:val="21"/>
                <w:szCs w:val="21"/>
                <w:highlight w:val="none"/>
                <w:lang w:val="en-US" w:eastAsia="zh-CN"/>
              </w:rPr>
              <w:t>提供</w:t>
            </w:r>
            <w:r>
              <w:rPr>
                <w:rFonts w:hint="eastAsia" w:ascii="华文仿宋" w:hAnsi="华文仿宋" w:eastAsia="华文仿宋" w:cs="华文仿宋"/>
                <w:sz w:val="21"/>
                <w:szCs w:val="21"/>
              </w:rPr>
              <w:t>自</w:t>
            </w:r>
            <w:r>
              <w:rPr>
                <w:rFonts w:hint="eastAsia" w:ascii="华文仿宋" w:hAnsi="华文仿宋" w:eastAsia="华文仿宋" w:cs="华文仿宋"/>
                <w:color w:val="000000" w:themeColor="text1"/>
                <w:sz w:val="21"/>
                <w:szCs w:val="21"/>
                <w:lang w:val="en-US" w:eastAsia="zh-CN"/>
                <w14:textFill>
                  <w14:solidFill>
                    <w14:schemeClr w14:val="tx1"/>
                  </w14:solidFill>
                </w14:textFill>
              </w:rPr>
              <w:t>2022</w:t>
            </w:r>
            <w:r>
              <w:rPr>
                <w:rFonts w:hint="eastAsia" w:ascii="华文仿宋" w:hAnsi="华文仿宋" w:eastAsia="华文仿宋" w:cs="华文仿宋"/>
                <w:b/>
                <w:bCs/>
                <w:color w:val="000000" w:themeColor="text1"/>
                <w:kern w:val="0"/>
                <w:sz w:val="21"/>
                <w:szCs w:val="21"/>
                <w:lang w:bidi="ar"/>
                <w14:textFill>
                  <w14:solidFill>
                    <w14:schemeClr w14:val="tx1"/>
                  </w14:solidFill>
                </w14:textFill>
              </w:rPr>
              <w:t>年</w:t>
            </w:r>
            <w:r>
              <w:rPr>
                <w:rFonts w:hint="eastAsia" w:ascii="华文仿宋" w:hAnsi="华文仿宋" w:eastAsia="华文仿宋" w:cs="华文仿宋"/>
                <w:color w:val="000000" w:themeColor="text1"/>
                <w:sz w:val="21"/>
                <w:szCs w:val="21"/>
                <w14:textFill>
                  <w14:solidFill>
                    <w14:schemeClr w14:val="tx1"/>
                  </w14:solidFill>
                </w14:textFill>
              </w:rPr>
              <w:t>1月1日至本项目截标之日内</w:t>
            </w:r>
            <w:r>
              <w:rPr>
                <w:rFonts w:hint="eastAsia" w:ascii="华文仿宋" w:hAnsi="华文仿宋" w:eastAsia="华文仿宋" w:cs="华文仿宋"/>
                <w:color w:val="000000" w:themeColor="text1"/>
                <w:sz w:val="21"/>
                <w:szCs w:val="21"/>
                <w:lang w:eastAsia="zh-CN"/>
                <w14:textFill>
                  <w14:solidFill>
                    <w14:schemeClr w14:val="tx1"/>
                  </w14:solidFill>
                </w14:textFill>
              </w:rPr>
              <w:t>所</w:t>
            </w:r>
            <w:r>
              <w:rPr>
                <w:rFonts w:hint="eastAsia" w:ascii="华文仿宋" w:hAnsi="华文仿宋" w:eastAsia="华文仿宋" w:cs="华文仿宋"/>
                <w:b w:val="0"/>
                <w:bCs w:val="0"/>
                <w:color w:val="000000" w:themeColor="text1"/>
                <w:kern w:val="44"/>
                <w:sz w:val="21"/>
                <w:szCs w:val="21"/>
                <w:lang w:eastAsia="zh-CN"/>
                <w14:textFill>
                  <w14:solidFill>
                    <w14:schemeClr w14:val="tx1"/>
                  </w14:solidFill>
                </w14:textFill>
              </w:rPr>
              <w:t>参与</w:t>
            </w:r>
            <w:r>
              <w:rPr>
                <w:rFonts w:hint="eastAsia" w:ascii="华文仿宋" w:hAnsi="华文仿宋" w:eastAsia="华文仿宋" w:cs="华文仿宋"/>
                <w:b w:val="0"/>
                <w:bCs w:val="0"/>
                <w:color w:val="000000" w:themeColor="text1"/>
                <w:kern w:val="44"/>
                <w:sz w:val="21"/>
                <w:szCs w:val="21"/>
                <w14:textFill>
                  <w14:solidFill>
                    <w14:schemeClr w14:val="tx1"/>
                  </w14:solidFill>
                </w14:textFill>
              </w:rPr>
              <w:t>的</w:t>
            </w:r>
            <w:r>
              <w:rPr>
                <w:rFonts w:hint="eastAsia" w:ascii="华文仿宋" w:hAnsi="华文仿宋" w:eastAsia="华文仿宋" w:cs="华文仿宋"/>
                <w:b w:val="0"/>
                <w:bCs w:val="0"/>
                <w:color w:val="000000" w:themeColor="text1"/>
                <w:kern w:val="44"/>
                <w:sz w:val="21"/>
                <w:szCs w:val="21"/>
                <w:highlight w:val="none"/>
                <w:lang w:val="en-US" w:eastAsia="zh-CN"/>
                <w14:textFill>
                  <w14:solidFill>
                    <w14:schemeClr w14:val="tx1"/>
                  </w14:solidFill>
                </w14:textFill>
              </w:rPr>
              <w:t>财政</w:t>
            </w:r>
            <w:r>
              <w:rPr>
                <w:rFonts w:hint="eastAsia" w:ascii="华文仿宋" w:hAnsi="华文仿宋" w:eastAsia="华文仿宋" w:cs="华文仿宋"/>
                <w:b w:val="0"/>
                <w:bCs w:val="0"/>
                <w:color w:val="000000" w:themeColor="text1"/>
                <w:kern w:val="44"/>
                <w:sz w:val="21"/>
                <w:szCs w:val="21"/>
                <w:highlight w:val="none"/>
                <w:lang w:eastAsia="zh-CN"/>
                <w14:textFill>
                  <w14:solidFill>
                    <w14:schemeClr w14:val="tx1"/>
                  </w14:solidFill>
                </w14:textFill>
              </w:rPr>
              <w:t>评价</w:t>
            </w:r>
            <w:r>
              <w:rPr>
                <w:rFonts w:hint="eastAsia" w:ascii="华文仿宋" w:hAnsi="华文仿宋" w:eastAsia="华文仿宋" w:cs="华文仿宋"/>
                <w:b w:val="0"/>
                <w:bCs w:val="0"/>
                <w:color w:val="000000" w:themeColor="text1"/>
                <w:kern w:val="44"/>
                <w:sz w:val="21"/>
                <w:szCs w:val="21"/>
                <w:highlight w:val="none"/>
                <w14:textFill>
                  <w14:solidFill>
                    <w14:schemeClr w14:val="tx1"/>
                  </w14:solidFill>
                </w14:textFill>
              </w:rPr>
              <w:t>项目</w:t>
            </w:r>
            <w:r>
              <w:rPr>
                <w:rFonts w:hint="eastAsia" w:ascii="华文仿宋" w:hAnsi="华文仿宋" w:eastAsia="华文仿宋" w:cs="华文仿宋"/>
                <w:b w:val="0"/>
                <w:bCs w:val="0"/>
                <w:color w:val="000000" w:themeColor="text1"/>
                <w:kern w:val="44"/>
                <w:sz w:val="21"/>
                <w:szCs w:val="21"/>
                <w:lang w:eastAsia="zh-CN"/>
                <w14:textFill>
                  <w14:solidFill>
                    <w14:schemeClr w14:val="tx1"/>
                  </w14:solidFill>
                </w14:textFill>
              </w:rPr>
              <w:t>案例，</w:t>
            </w:r>
            <w:r>
              <w:rPr>
                <w:rFonts w:hint="eastAsia" w:ascii="华文仿宋" w:hAnsi="华文仿宋" w:eastAsia="华文仿宋" w:cs="华文仿宋"/>
                <w:b w:val="0"/>
                <w:bCs w:val="0"/>
                <w:color w:val="000000" w:themeColor="text1"/>
                <w:kern w:val="44"/>
                <w:sz w:val="21"/>
                <w:szCs w:val="21"/>
                <w14:textFill>
                  <w14:solidFill>
                    <w14:schemeClr w14:val="tx1"/>
                  </w14:solidFill>
                </w14:textFill>
              </w:rPr>
              <w:t>每提供一项</w:t>
            </w:r>
            <w:r>
              <w:rPr>
                <w:rFonts w:hint="eastAsia" w:ascii="华文仿宋" w:hAnsi="华文仿宋" w:eastAsia="华文仿宋" w:cs="华文仿宋"/>
                <w:b w:val="0"/>
                <w:bCs w:val="0"/>
                <w:color w:val="000000" w:themeColor="text1"/>
                <w:kern w:val="44"/>
                <w:sz w:val="21"/>
                <w:szCs w:val="21"/>
                <w:lang w:eastAsia="zh-CN"/>
                <w14:textFill>
                  <w14:solidFill>
                    <w14:schemeClr w14:val="tx1"/>
                  </w14:solidFill>
                </w14:textFill>
              </w:rPr>
              <w:t>案例</w:t>
            </w:r>
            <w:r>
              <w:rPr>
                <w:rFonts w:hint="eastAsia" w:ascii="华文仿宋" w:hAnsi="华文仿宋" w:eastAsia="华文仿宋" w:cs="华文仿宋"/>
                <w:b w:val="0"/>
                <w:bCs w:val="0"/>
                <w:color w:val="000000" w:themeColor="text1"/>
                <w:kern w:val="44"/>
                <w:sz w:val="21"/>
                <w:szCs w:val="21"/>
                <w14:textFill>
                  <w14:solidFill>
                    <w14:schemeClr w14:val="tx1"/>
                  </w14:solidFill>
                </w14:textFill>
              </w:rPr>
              <w:t>得</w:t>
            </w:r>
            <w:r>
              <w:rPr>
                <w:rFonts w:hint="eastAsia" w:ascii="华文仿宋" w:hAnsi="华文仿宋" w:eastAsia="华文仿宋" w:cs="华文仿宋"/>
                <w:b w:val="0"/>
                <w:bCs w:val="0"/>
                <w:color w:val="000000" w:themeColor="text1"/>
                <w:kern w:val="44"/>
                <w:sz w:val="21"/>
                <w:szCs w:val="21"/>
                <w:lang w:val="en-US" w:eastAsia="zh-CN"/>
                <w14:textFill>
                  <w14:solidFill>
                    <w14:schemeClr w14:val="tx1"/>
                  </w14:solidFill>
                </w14:textFill>
              </w:rPr>
              <w:t>4</w:t>
            </w:r>
            <w:r>
              <w:rPr>
                <w:rFonts w:hint="eastAsia" w:ascii="华文仿宋" w:hAnsi="华文仿宋" w:eastAsia="华文仿宋" w:cs="华文仿宋"/>
                <w:b w:val="0"/>
                <w:bCs w:val="0"/>
                <w:color w:val="000000" w:themeColor="text1"/>
                <w:kern w:val="44"/>
                <w:sz w:val="21"/>
                <w:szCs w:val="21"/>
                <w14:textFill>
                  <w14:solidFill>
                    <w14:schemeClr w14:val="tx1"/>
                  </w14:solidFill>
                </w14:textFill>
              </w:rPr>
              <w:t>分，</w:t>
            </w:r>
            <w:r>
              <w:rPr>
                <w:rFonts w:hint="eastAsia" w:ascii="华文仿宋" w:hAnsi="华文仿宋" w:eastAsia="华文仿宋" w:cs="华文仿宋"/>
                <w:color w:val="000000" w:themeColor="text1"/>
                <w:sz w:val="21"/>
                <w:szCs w:val="21"/>
                <w:highlight w:val="none"/>
                <w:lang w:val="en-US" w:eastAsia="zh-CN"/>
                <w14:textFill>
                  <w14:solidFill>
                    <w14:schemeClr w14:val="tx1"/>
                  </w14:solidFill>
                </w14:textFill>
              </w:rPr>
              <w:t>本项满分20</w:t>
            </w:r>
            <w:r>
              <w:rPr>
                <w:rFonts w:hint="eastAsia" w:ascii="华文仿宋" w:hAnsi="华文仿宋" w:eastAsia="华文仿宋" w:cs="华文仿宋"/>
                <w:b w:val="0"/>
                <w:bCs w:val="0"/>
                <w:color w:val="000000" w:themeColor="text1"/>
                <w:kern w:val="44"/>
                <w:sz w:val="21"/>
                <w:szCs w:val="21"/>
                <w14:textFill>
                  <w14:solidFill>
                    <w14:schemeClr w14:val="tx1"/>
                  </w14:solidFill>
                </w14:textFill>
              </w:rPr>
              <w:t>分。</w:t>
            </w:r>
          </w:p>
          <w:p>
            <w:pPr>
              <w:pStyle w:val="7"/>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华文仿宋" w:hAnsi="华文仿宋" w:eastAsia="华文仿宋" w:cs="华文仿宋"/>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注：</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both"/>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1.每一个委托合同或履约评价表对应一个案例。</w:t>
            </w:r>
          </w:p>
          <w:p>
            <w:pPr>
              <w:widowControl/>
              <w:shd w:val="clear" w:color="auto" w:fill="FFFFFF"/>
              <w:tabs>
                <w:tab w:val="left" w:pos="426"/>
              </w:tabs>
              <w:rPr>
                <w:rFonts w:hint="eastAsia" w:ascii="华文仿宋" w:hAnsi="华文仿宋" w:eastAsia="华文仿宋" w:cs="华文仿宋"/>
                <w:sz w:val="21"/>
                <w:szCs w:val="21"/>
              </w:rPr>
            </w:pPr>
            <w:r>
              <w:rPr>
                <w:rFonts w:hint="eastAsia" w:ascii="华文仿宋" w:hAnsi="华文仿宋" w:eastAsia="华文仿宋" w:cs="华文仿宋"/>
                <w:b w:val="0"/>
                <w:bCs w:val="0"/>
                <w:color w:val="auto"/>
                <w:kern w:val="44"/>
                <w:sz w:val="21"/>
                <w:szCs w:val="21"/>
                <w:lang w:val="en-US" w:eastAsia="zh-CN"/>
              </w:rPr>
              <w:t>2.</w:t>
            </w:r>
            <w:r>
              <w:rPr>
                <w:rFonts w:hint="eastAsia" w:ascii="华文仿宋" w:hAnsi="华文仿宋" w:eastAsia="华文仿宋" w:cs="华文仿宋"/>
                <w:b w:val="0"/>
                <w:bCs w:val="0"/>
                <w:color w:val="auto"/>
                <w:kern w:val="44"/>
                <w:sz w:val="21"/>
                <w:szCs w:val="21"/>
              </w:rPr>
              <w:t>相关项目</w:t>
            </w:r>
            <w:r>
              <w:rPr>
                <w:rFonts w:hint="eastAsia" w:ascii="华文仿宋" w:hAnsi="华文仿宋" w:eastAsia="华文仿宋" w:cs="华文仿宋"/>
                <w:b w:val="0"/>
                <w:bCs w:val="0"/>
                <w:color w:val="auto"/>
                <w:kern w:val="44"/>
                <w:sz w:val="21"/>
                <w:szCs w:val="21"/>
                <w:lang w:eastAsia="zh-CN"/>
              </w:rPr>
              <w:t>为开展财政评价项目的案例</w:t>
            </w:r>
            <w:r>
              <w:rPr>
                <w:rFonts w:hint="eastAsia" w:ascii="华文仿宋" w:hAnsi="华文仿宋" w:eastAsia="华文仿宋" w:cs="华文仿宋"/>
                <w:b w:val="0"/>
                <w:bCs w:val="0"/>
                <w:color w:val="auto"/>
                <w:kern w:val="44"/>
                <w:sz w:val="21"/>
                <w:szCs w:val="21"/>
                <w:lang w:val="en-US" w:eastAsia="zh-CN"/>
              </w:rPr>
              <w:t>。</w:t>
            </w:r>
          </w:p>
        </w:tc>
        <w:tc>
          <w:tcPr>
            <w:tcW w:w="2294" w:type="dxa"/>
            <w:tcBorders>
              <w:top w:val="single" w:color="000000" w:sz="8" w:space="0"/>
              <w:left w:val="single" w:color="000000" w:sz="8" w:space="0"/>
              <w:bottom w:val="single" w:color="000000" w:sz="8" w:space="0"/>
              <w:right w:val="single" w:color="000000" w:sz="8" w:space="0"/>
            </w:tcBorders>
          </w:tcPr>
          <w:p>
            <w:pPr>
              <w:widowControl/>
              <w:shd w:val="clear" w:color="auto" w:fill="FFFFFF"/>
              <w:tabs>
                <w:tab w:val="left" w:pos="426"/>
              </w:tabs>
              <w:rPr>
                <w:rFonts w:hint="eastAsia" w:ascii="华文仿宋" w:hAnsi="华文仿宋" w:eastAsia="华文仿宋" w:cs="华文仿宋"/>
                <w:i w:val="0"/>
                <w:iCs w:val="0"/>
                <w:color w:val="000000"/>
                <w:sz w:val="21"/>
                <w:szCs w:val="21"/>
              </w:rPr>
            </w:pPr>
            <w:r>
              <w:rPr>
                <w:rFonts w:hint="eastAsia" w:ascii="华文仿宋" w:hAnsi="华文仿宋" w:eastAsia="华文仿宋" w:cs="华文仿宋"/>
                <w:b w:val="0"/>
                <w:bCs w:val="0"/>
                <w:i w:val="0"/>
                <w:iCs w:val="0"/>
                <w:color w:val="auto"/>
                <w:kern w:val="44"/>
                <w:sz w:val="21"/>
                <w:szCs w:val="21"/>
                <w:highlight w:val="none"/>
                <w:lang w:val="en-US" w:eastAsia="zh-CN"/>
              </w:rPr>
              <w:t>案例对应的合同/协议复印件、中标通知书等证明文件复印件，需清晰看出甲乙双方、合作项目名称、项目性质、签订时间、投标人公章</w:t>
            </w:r>
            <w:r>
              <w:rPr>
                <w:rFonts w:hint="eastAsia" w:ascii="华文仿宋" w:hAnsi="华文仿宋" w:eastAsia="华文仿宋" w:cs="华文仿宋"/>
                <w:i w:val="0"/>
                <w:iCs w:val="0"/>
                <w:color w:val="auto"/>
                <w:sz w:val="21"/>
                <w:szCs w:val="21"/>
                <w:highlight w:val="none"/>
                <w:lang w:eastAsia="zh-CN"/>
              </w:rPr>
              <w:t>；或</w:t>
            </w:r>
            <w:r>
              <w:rPr>
                <w:rFonts w:hint="eastAsia" w:ascii="华文仿宋" w:hAnsi="华文仿宋" w:eastAsia="华文仿宋" w:cs="华文仿宋"/>
                <w:i w:val="0"/>
                <w:iCs w:val="0"/>
                <w:color w:val="auto"/>
                <w:sz w:val="21"/>
                <w:szCs w:val="21"/>
                <w:highlight w:val="none"/>
                <w:lang w:val="en-US" w:eastAsia="zh-CN"/>
              </w:rPr>
              <w:t>履约评价报告或结项证明或验收证明等文件复印件。</w:t>
            </w:r>
          </w:p>
        </w:tc>
      </w:tr>
    </w:tbl>
    <w:p>
      <w:pPr>
        <w:rPr>
          <w:rFonts w:hint="eastAsia" w:ascii="华文仿宋" w:hAnsi="华文仿宋" w:eastAsia="华文仿宋" w:cs="华文仿宋"/>
          <w:sz w:val="21"/>
          <w:szCs w:val="21"/>
        </w:rPr>
      </w:pPr>
    </w:p>
    <w:p>
      <w:pPr>
        <w:widowControl/>
        <w:shd w:val="clear" w:color="auto" w:fill="FFFFFF"/>
        <w:tabs>
          <w:tab w:val="left" w:pos="426"/>
        </w:tabs>
        <w:rPr>
          <w:rFonts w:hint="eastAsia" w:ascii="华文仿宋" w:hAnsi="华文仿宋" w:eastAsia="华文仿宋" w:cs="华文仿宋"/>
          <w:color w:val="000000"/>
          <w:sz w:val="21"/>
          <w:szCs w:val="21"/>
        </w:rPr>
      </w:pPr>
      <w:r>
        <w:rPr>
          <w:rFonts w:hint="eastAsia" w:ascii="华文仿宋" w:hAnsi="华文仿宋" w:eastAsia="华文仿宋" w:cs="华文仿宋"/>
          <w:color w:val="000000"/>
          <w:sz w:val="21"/>
          <w:szCs w:val="21"/>
        </w:rPr>
        <w:t>备注：</w:t>
      </w:r>
    </w:p>
    <w:p>
      <w:pPr>
        <w:widowControl/>
        <w:shd w:val="clear" w:color="auto" w:fill="FFFFFF"/>
        <w:tabs>
          <w:tab w:val="left" w:pos="426"/>
        </w:tabs>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val="en-US" w:eastAsia="zh-CN"/>
        </w:rPr>
        <w:t>1</w:t>
      </w:r>
      <w:r>
        <w:rPr>
          <w:rFonts w:hint="eastAsia" w:ascii="华文仿宋" w:hAnsi="华文仿宋" w:eastAsia="华文仿宋" w:cs="华文仿宋"/>
          <w:color w:val="000000"/>
          <w:sz w:val="21"/>
          <w:szCs w:val="21"/>
        </w:rPr>
        <w:t>、</w:t>
      </w:r>
      <w:r>
        <w:rPr>
          <w:rFonts w:hint="eastAsia" w:ascii="华文仿宋" w:hAnsi="华文仿宋" w:eastAsia="华文仿宋" w:cs="华文仿宋"/>
          <w:kern w:val="2"/>
          <w:sz w:val="21"/>
          <w:szCs w:val="21"/>
          <w:lang w:val="en-US" w:eastAsia="zh-CN" w:bidi="ar-SA"/>
        </w:rPr>
        <w:t>评审小组认为投标人的服务费明显低于其他通过符合性审查的投标人的报价，有可能影响服务质量或者不能诚信履约的，应当要求其在合理的时间内提供书面说明；投标人不能证明其报价合理性的，评审小组应当将其作为无效投标处理。</w:t>
      </w:r>
    </w:p>
    <w:p>
      <w:pPr>
        <w:widowControl/>
        <w:shd w:val="clear" w:color="auto" w:fill="FFFFFF"/>
        <w:tabs>
          <w:tab w:val="left" w:pos="426"/>
        </w:tabs>
        <w:rPr>
          <w:rFonts w:hint="eastAsia" w:ascii="华文仿宋" w:hAnsi="华文仿宋" w:eastAsia="华文仿宋" w:cs="华文仿宋"/>
          <w:color w:val="000000"/>
          <w:sz w:val="21"/>
          <w:szCs w:val="21"/>
        </w:rPr>
      </w:pPr>
      <w:r>
        <w:rPr>
          <w:rFonts w:hint="eastAsia" w:ascii="华文仿宋" w:hAnsi="华文仿宋" w:eastAsia="华文仿宋" w:cs="华文仿宋"/>
          <w:color w:val="000000"/>
          <w:sz w:val="21"/>
          <w:szCs w:val="21"/>
          <w:lang w:val="en-US" w:eastAsia="zh-CN"/>
        </w:rPr>
        <w:t>2、</w:t>
      </w:r>
      <w:r>
        <w:rPr>
          <w:rFonts w:hint="eastAsia" w:ascii="华文仿宋" w:hAnsi="华文仿宋" w:eastAsia="华文仿宋" w:cs="华文仿宋"/>
          <w:color w:val="000000"/>
          <w:sz w:val="21"/>
          <w:szCs w:val="21"/>
        </w:rPr>
        <w:t>每一项的得分均不能超过该项最高分值。</w:t>
      </w:r>
    </w:p>
    <w:p>
      <w:pPr>
        <w:widowControl/>
        <w:shd w:val="clear" w:color="auto" w:fill="FFFFFF"/>
        <w:tabs>
          <w:tab w:val="left" w:pos="426"/>
        </w:tabs>
        <w:rPr>
          <w:rFonts w:hint="eastAsia" w:ascii="华文仿宋" w:hAnsi="华文仿宋" w:eastAsia="华文仿宋" w:cs="华文仿宋"/>
          <w:color w:val="000000"/>
          <w:sz w:val="21"/>
          <w:szCs w:val="21"/>
        </w:rPr>
      </w:pPr>
      <w:r>
        <w:rPr>
          <w:rFonts w:hint="eastAsia" w:ascii="华文仿宋" w:hAnsi="华文仿宋" w:eastAsia="华文仿宋" w:cs="华文仿宋"/>
          <w:color w:val="000000"/>
          <w:sz w:val="21"/>
          <w:szCs w:val="21"/>
          <w:lang w:val="en-US" w:eastAsia="zh-CN"/>
        </w:rPr>
        <w:t>3</w:t>
      </w:r>
      <w:r>
        <w:rPr>
          <w:rFonts w:hint="eastAsia" w:ascii="华文仿宋" w:hAnsi="华文仿宋" w:eastAsia="华文仿宋" w:cs="华文仿宋"/>
          <w:color w:val="000000"/>
          <w:sz w:val="21"/>
          <w:szCs w:val="21"/>
        </w:rPr>
        <w:t>、技术、商务评分：综合以上分析比较，</w:t>
      </w:r>
      <w:r>
        <w:rPr>
          <w:rFonts w:hint="eastAsia" w:ascii="华文仿宋" w:hAnsi="华文仿宋" w:eastAsia="华文仿宋" w:cs="华文仿宋"/>
          <w:color w:val="000000"/>
          <w:sz w:val="21"/>
          <w:szCs w:val="21"/>
          <w:lang w:eastAsia="zh-CN"/>
        </w:rPr>
        <w:t>评审小组</w:t>
      </w:r>
      <w:r>
        <w:rPr>
          <w:rFonts w:hint="eastAsia" w:ascii="华文仿宋" w:hAnsi="华文仿宋" w:eastAsia="华文仿宋" w:cs="华文仿宋"/>
          <w:color w:val="000000"/>
          <w:sz w:val="21"/>
          <w:szCs w:val="21"/>
        </w:rPr>
        <w:t>将对各投标文件进行书面的量化评定，</w:t>
      </w:r>
      <w:r>
        <w:rPr>
          <w:rFonts w:hint="eastAsia" w:ascii="华文仿宋" w:hAnsi="华文仿宋" w:eastAsia="华文仿宋" w:cs="华文仿宋"/>
          <w:color w:val="000000"/>
          <w:sz w:val="21"/>
          <w:szCs w:val="21"/>
          <w:lang w:eastAsia="zh-CN"/>
        </w:rPr>
        <w:t>评审小组</w:t>
      </w:r>
      <w:r>
        <w:rPr>
          <w:rFonts w:hint="eastAsia" w:ascii="华文仿宋" w:hAnsi="华文仿宋" w:eastAsia="华文仿宋" w:cs="华文仿宋"/>
          <w:color w:val="000000"/>
          <w:sz w:val="21"/>
          <w:szCs w:val="21"/>
        </w:rPr>
        <w:t>各成员分值的算术平均值（四舍五入后，小数点后保留两位有效数）。</w:t>
      </w:r>
    </w:p>
    <w:p>
      <w:pPr>
        <w:widowControl/>
        <w:shd w:val="clear" w:color="auto" w:fill="FFFFFF"/>
        <w:tabs>
          <w:tab w:val="left" w:pos="426"/>
        </w:tabs>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val="en-US" w:eastAsia="zh-CN"/>
        </w:rPr>
        <w:t>4</w:t>
      </w:r>
      <w:r>
        <w:rPr>
          <w:rFonts w:hint="eastAsia" w:ascii="华文仿宋" w:hAnsi="华文仿宋" w:eastAsia="华文仿宋" w:cs="华文仿宋"/>
          <w:color w:val="000000"/>
          <w:sz w:val="21"/>
          <w:szCs w:val="21"/>
        </w:rPr>
        <w:t>、价格、技术、商务部分为针对项目具体情况设置项目，累加满分为100分</w:t>
      </w:r>
      <w:r>
        <w:rPr>
          <w:rFonts w:hint="eastAsia" w:ascii="华文仿宋" w:hAnsi="华文仿宋" w:eastAsia="华文仿宋" w:cs="华文仿宋"/>
          <w:color w:val="000000"/>
          <w:sz w:val="21"/>
          <w:szCs w:val="21"/>
          <w:lang w:eastAsia="zh-CN"/>
        </w:rPr>
        <w:t>。</w:t>
      </w:r>
    </w:p>
    <w:p>
      <w:pPr>
        <w:widowControl/>
        <w:jc w:val="left"/>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br w:type="page"/>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jc w:val="both"/>
        <w:textAlignment w:val="auto"/>
        <w:outlineLvl w:val="1"/>
        <w:rPr>
          <w:rFonts w:hint="eastAsia" w:ascii="CESI黑体-GB2312" w:hAnsi="CESI黑体-GB2312" w:eastAsia="CESI黑体-GB2312" w:cs="CESI黑体-GB2312"/>
          <w:b/>
          <w:sz w:val="28"/>
          <w:szCs w:val="28"/>
          <w:lang w:eastAsia="zh-CN"/>
        </w:rPr>
      </w:pPr>
      <w:r>
        <w:rPr>
          <w:rFonts w:hint="eastAsia" w:ascii="CESI黑体-GB2312" w:hAnsi="CESI黑体-GB2312" w:eastAsia="CESI黑体-GB2312" w:cs="CESI黑体-GB2312"/>
          <w:b/>
          <w:sz w:val="28"/>
          <w:szCs w:val="28"/>
          <w:lang w:eastAsia="zh-CN"/>
        </w:rPr>
        <w:t>八、投标文件格式</w:t>
      </w: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华文仿宋" w:hAnsi="华文仿宋" w:eastAsia="华文仿宋" w:cs="华文仿宋"/>
          <w:b w:val="0"/>
          <w:kern w:val="0"/>
          <w:sz w:val="28"/>
          <w:szCs w:val="28"/>
          <w:lang w:val="en-US" w:eastAsia="zh-CN"/>
        </w:rPr>
      </w:pPr>
      <w:r>
        <w:rPr>
          <w:rFonts w:hint="eastAsia" w:ascii="华文仿宋" w:hAnsi="华文仿宋" w:eastAsia="华文仿宋" w:cs="华文仿宋"/>
          <w:b w:val="0"/>
          <w:kern w:val="0"/>
          <w:sz w:val="28"/>
          <w:szCs w:val="28"/>
        </w:rPr>
        <w:t>（一）</w:t>
      </w:r>
      <w:r>
        <w:rPr>
          <w:rFonts w:hint="eastAsia" w:ascii="华文仿宋" w:hAnsi="华文仿宋" w:eastAsia="华文仿宋" w:cs="华文仿宋"/>
          <w:b w:val="0"/>
          <w:kern w:val="0"/>
          <w:sz w:val="28"/>
          <w:szCs w:val="28"/>
          <w:lang w:eastAsia="zh-CN"/>
        </w:rPr>
        <w:t>报价清单</w:t>
      </w:r>
      <w:r>
        <w:rPr>
          <w:rFonts w:hint="eastAsia" w:ascii="华文仿宋" w:hAnsi="华文仿宋" w:eastAsia="华文仿宋" w:cs="华文仿宋"/>
          <w:b w:val="0"/>
          <w:kern w:val="0"/>
          <w:sz w:val="28"/>
          <w:szCs w:val="28"/>
          <w:lang w:val="en-US" w:eastAsia="zh-CN"/>
        </w:rPr>
        <w:t xml:space="preserve">                                    单位：元</w:t>
      </w:r>
    </w:p>
    <w:tbl>
      <w:tblPr>
        <w:tblStyle w:val="17"/>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6"/>
        <w:gridCol w:w="255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316" w:type="dxa"/>
            <w:vAlign w:val="center"/>
          </w:tcPr>
          <w:p>
            <w:pPr>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项目名称</w:t>
            </w:r>
          </w:p>
        </w:tc>
        <w:tc>
          <w:tcPr>
            <w:tcW w:w="2550" w:type="dxa"/>
            <w:vAlign w:val="center"/>
          </w:tcPr>
          <w:p>
            <w:pPr>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项目报价</w:t>
            </w:r>
          </w:p>
        </w:tc>
        <w:tc>
          <w:tcPr>
            <w:tcW w:w="3210" w:type="dxa"/>
            <w:vAlign w:val="center"/>
          </w:tcPr>
          <w:p>
            <w:pPr>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316" w:type="dxa"/>
            <w:vAlign w:val="center"/>
          </w:tcPr>
          <w:p>
            <w:pPr>
              <w:jc w:val="center"/>
              <w:rPr>
                <w:rFonts w:hint="eastAsia" w:ascii="华文仿宋" w:hAnsi="华文仿宋" w:eastAsia="华文仿宋" w:cs="华文仿宋"/>
                <w:kern w:val="0"/>
                <w:sz w:val="28"/>
                <w:szCs w:val="28"/>
                <w:lang w:eastAsia="zh-CN"/>
              </w:rPr>
            </w:pPr>
          </w:p>
        </w:tc>
        <w:tc>
          <w:tcPr>
            <w:tcW w:w="2550" w:type="dxa"/>
            <w:vAlign w:val="center"/>
          </w:tcPr>
          <w:p>
            <w:pPr>
              <w:jc w:val="left"/>
              <w:rPr>
                <w:rFonts w:hint="eastAsia" w:ascii="华文仿宋" w:hAnsi="华文仿宋" w:eastAsia="华文仿宋" w:cs="华文仿宋"/>
                <w:kern w:val="0"/>
                <w:sz w:val="28"/>
                <w:szCs w:val="28"/>
              </w:rPr>
            </w:pPr>
          </w:p>
        </w:tc>
        <w:tc>
          <w:tcPr>
            <w:tcW w:w="3210" w:type="dxa"/>
            <w:vAlign w:val="center"/>
          </w:tcPr>
          <w:p>
            <w:pPr>
              <w:jc w:val="center"/>
              <w:rPr>
                <w:rFonts w:hint="eastAsia" w:ascii="华文仿宋" w:hAnsi="华文仿宋" w:eastAsia="华文仿宋"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316" w:type="dxa"/>
            <w:vAlign w:val="center"/>
          </w:tcPr>
          <w:p>
            <w:pPr>
              <w:jc w:val="cente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合计</w:t>
            </w:r>
          </w:p>
        </w:tc>
        <w:tc>
          <w:tcPr>
            <w:tcW w:w="2550" w:type="dxa"/>
            <w:vAlign w:val="center"/>
          </w:tcPr>
          <w:p>
            <w:pPr>
              <w:jc w:val="left"/>
              <w:rPr>
                <w:rFonts w:hint="eastAsia" w:ascii="华文仿宋" w:hAnsi="华文仿宋" w:eastAsia="华文仿宋" w:cs="华文仿宋"/>
                <w:kern w:val="0"/>
                <w:sz w:val="28"/>
                <w:szCs w:val="28"/>
              </w:rPr>
            </w:pPr>
          </w:p>
        </w:tc>
        <w:tc>
          <w:tcPr>
            <w:tcW w:w="3210" w:type="dxa"/>
            <w:vAlign w:val="center"/>
          </w:tcPr>
          <w:p>
            <w:pPr>
              <w:jc w:val="center"/>
              <w:rPr>
                <w:rFonts w:hint="eastAsia" w:ascii="华文仿宋" w:hAnsi="华文仿宋" w:eastAsia="华文仿宋" w:cs="华文仿宋"/>
                <w:kern w:val="0"/>
                <w:sz w:val="28"/>
                <w:szCs w:val="28"/>
              </w:rPr>
            </w:pPr>
          </w:p>
        </w:tc>
      </w:tr>
    </w:tbl>
    <w:p>
      <w:pPr>
        <w:rPr>
          <w:rFonts w:hint="eastAsia" w:ascii="华文仿宋" w:hAnsi="华文仿宋" w:eastAsia="华文仿宋" w:cs="华文仿宋"/>
          <w:kern w:val="0"/>
          <w:sz w:val="28"/>
          <w:szCs w:val="28"/>
        </w:rPr>
      </w:pPr>
    </w:p>
    <w:p>
      <w:pPr>
        <w:rPr>
          <w:rFonts w:hint="eastAsia" w:ascii="华文仿宋" w:hAnsi="华文仿宋" w:eastAsia="华文仿宋" w:cs="华文仿宋"/>
          <w:kern w:val="0"/>
          <w:sz w:val="28"/>
          <w:szCs w:val="28"/>
        </w:rPr>
      </w:pP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华文仿宋" w:hAnsi="华文仿宋" w:eastAsia="华文仿宋" w:cs="华文仿宋"/>
          <w:b w:val="0"/>
          <w:kern w:val="0"/>
          <w:sz w:val="28"/>
          <w:szCs w:val="28"/>
        </w:rPr>
      </w:pPr>
      <w:r>
        <w:rPr>
          <w:rFonts w:hint="eastAsia" w:ascii="华文仿宋" w:hAnsi="华文仿宋" w:eastAsia="华文仿宋" w:cs="华文仿宋"/>
          <w:b w:val="0"/>
          <w:kern w:val="0"/>
          <w:sz w:val="28"/>
          <w:szCs w:val="28"/>
        </w:rPr>
        <w:t>（二）资格证明文件</w:t>
      </w:r>
    </w:p>
    <w:p>
      <w:pPr>
        <w:spacing w:beforeLines="50"/>
        <w:ind w:firstLine="560" w:firstLineChars="200"/>
        <w:rPr>
          <w:rFonts w:hint="eastAsia" w:ascii="华文仿宋" w:hAnsi="华文仿宋" w:eastAsia="华文仿宋" w:cs="华文仿宋"/>
          <w:b/>
          <w:bCs/>
          <w:color w:val="FF0000"/>
          <w:sz w:val="28"/>
          <w:szCs w:val="28"/>
        </w:rPr>
      </w:pPr>
      <w:r>
        <w:rPr>
          <w:rFonts w:hint="eastAsia" w:ascii="华文仿宋" w:hAnsi="华文仿宋" w:eastAsia="华文仿宋" w:cs="华文仿宋"/>
          <w:b/>
          <w:bCs/>
          <w:color w:val="FF0000"/>
          <w:sz w:val="28"/>
          <w:szCs w:val="28"/>
        </w:rPr>
        <w:t>（特别提示：投标人须按本招标文件 “申请人的资格要求”（即投标人资格要求）提供相关的资格证明资料，未提供或提供不完整、不符合要求的，将作投标无效处理。）</w:t>
      </w:r>
    </w:p>
    <w:p>
      <w:pPr>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br w:type="page"/>
      </w:r>
    </w:p>
    <w:p>
      <w:pPr>
        <w:rPr>
          <w:rFonts w:hint="eastAsia" w:ascii="华文仿宋" w:hAnsi="华文仿宋" w:eastAsia="华文仿宋" w:cs="华文仿宋"/>
          <w:kern w:val="0"/>
          <w:sz w:val="28"/>
          <w:szCs w:val="28"/>
        </w:rPr>
      </w:pP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华文仿宋" w:hAnsi="华文仿宋" w:eastAsia="华文仿宋" w:cs="华文仿宋"/>
          <w:b w:val="0"/>
          <w:kern w:val="0"/>
          <w:sz w:val="28"/>
          <w:szCs w:val="28"/>
        </w:rPr>
      </w:pPr>
      <w:r>
        <w:rPr>
          <w:rFonts w:hint="eastAsia" w:ascii="华文仿宋" w:hAnsi="华文仿宋" w:eastAsia="华文仿宋" w:cs="华文仿宋"/>
          <w:b w:val="0"/>
          <w:kern w:val="0"/>
          <w:sz w:val="28"/>
          <w:szCs w:val="28"/>
        </w:rPr>
        <w:t>（三）投标及履约承诺函</w:t>
      </w:r>
    </w:p>
    <w:p>
      <w:pPr>
        <w:rPr>
          <w:rFonts w:hint="eastAsia" w:ascii="华文仿宋" w:hAnsi="华文仿宋" w:eastAsia="华文仿宋" w:cs="华文仿宋"/>
          <w:color w:val="auto"/>
          <w:sz w:val="28"/>
          <w:szCs w:val="28"/>
          <w:lang w:val="en-US"/>
        </w:rPr>
      </w:pPr>
      <w:r>
        <w:rPr>
          <w:rFonts w:hint="eastAsia" w:ascii="华文仿宋" w:hAnsi="华文仿宋" w:eastAsia="华文仿宋" w:cs="华文仿宋"/>
          <w:color w:val="auto"/>
          <w:sz w:val="28"/>
          <w:szCs w:val="28"/>
        </w:rPr>
        <w:t>致：</w:t>
      </w:r>
      <w:r>
        <w:rPr>
          <w:rFonts w:hint="eastAsia" w:ascii="华文仿宋" w:hAnsi="华文仿宋" w:eastAsia="华文仿宋" w:cs="华文仿宋"/>
          <w:color w:val="auto"/>
          <w:sz w:val="28"/>
          <w:szCs w:val="28"/>
          <w:u w:val="single"/>
          <w:lang w:val="en-US"/>
        </w:rPr>
        <w:t xml:space="preserve">          </w:t>
      </w:r>
    </w:p>
    <w:p>
      <w:pPr>
        <w:ind w:right="-815" w:firstLine="560" w:firstLineChars="2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我单位承诺：</w:t>
      </w:r>
    </w:p>
    <w:p>
      <w:pPr>
        <w:ind w:firstLine="560" w:firstLineChars="2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1.我单位参与本项目所投标（响应）的货物、工程或服务，不存在侵犯知识产权的情况。</w:t>
      </w:r>
    </w:p>
    <w:p>
      <w:pPr>
        <w:ind w:firstLine="560" w:firstLineChars="2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2.我单位参与本项目政府采购活动时不存在被有关部门禁止参与政府采购活动且在有效期内的情况。</w:t>
      </w:r>
    </w:p>
    <w:p>
      <w:pPr>
        <w:ind w:firstLine="560" w:firstLineChars="2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3.我单位具备《中华人民共和国政府采购法》第二十二条规定。</w:t>
      </w:r>
    </w:p>
    <w:p>
      <w:pPr>
        <w:ind w:firstLine="560" w:firstLineChars="2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4.我单位未被列入失信被执行人、重大税收违法案件当事人名单、政府采购严重违法失信行为记录名单。</w:t>
      </w:r>
    </w:p>
    <w:p>
      <w:pPr>
        <w:ind w:firstLine="560" w:firstLineChars="2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5.我单位不存在《深圳市财政局政府采购供应商信用信息管理办法》（深财规〔2023〕3号）列明的严重违法失信行为。</w:t>
      </w:r>
    </w:p>
    <w:p>
      <w:pPr>
        <w:ind w:firstLine="560" w:firstLineChars="2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560" w:firstLineChars="2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7.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560" w:firstLineChars="200"/>
        <w:rPr>
          <w:rFonts w:hint="eastAsia" w:ascii="华文仿宋" w:hAnsi="华文仿宋" w:eastAsia="华文仿宋" w:cs="华文仿宋"/>
          <w:bCs/>
          <w:color w:val="auto"/>
          <w:sz w:val="28"/>
          <w:szCs w:val="28"/>
        </w:rPr>
      </w:pPr>
      <w:r>
        <w:rPr>
          <w:rFonts w:hint="eastAsia" w:ascii="华文仿宋" w:hAnsi="华文仿宋" w:eastAsia="华文仿宋" w:cs="华文仿宋"/>
          <w:bCs/>
          <w:color w:val="auto"/>
          <w:sz w:val="28"/>
          <w:szCs w:val="28"/>
        </w:rPr>
        <w:t>8.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ind w:firstLine="560" w:firstLineChars="200"/>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9.我单位清楚，如存在违反投标承诺行为情节严重的，将根据《深圳市财政局关于印发&lt;深圳市财政局政府采购供应商信用信息管理办法&gt;的通知》，依法被列入失信信息。</w:t>
      </w:r>
    </w:p>
    <w:p>
      <w:pPr>
        <w:ind w:firstLine="560" w:firstLineChars="2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以上承诺，如有违反，愿依照国家相关法律法规处理，并承担由此给采购人带来的损失。</w:t>
      </w:r>
    </w:p>
    <w:p>
      <w:pPr>
        <w:spacing w:beforeLines="25" w:afterLines="25"/>
        <w:ind w:firstLine="7280" w:firstLineChars="26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 xml:space="preserve">                                    </w:t>
      </w:r>
    </w:p>
    <w:p>
      <w:pPr>
        <w:spacing w:beforeLines="25" w:afterLines="25"/>
        <w:ind w:firstLine="5880" w:firstLineChars="21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投标人：</w:t>
      </w:r>
      <w:r>
        <w:rPr>
          <w:rFonts w:hint="eastAsia" w:ascii="华文仿宋" w:hAnsi="华文仿宋" w:eastAsia="华文仿宋" w:cs="华文仿宋"/>
          <w:color w:val="auto"/>
          <w:sz w:val="28"/>
          <w:szCs w:val="28"/>
          <w:u w:val="single"/>
        </w:rPr>
        <w:t xml:space="preserve">              </w:t>
      </w:r>
    </w:p>
    <w:p>
      <w:pPr>
        <w:ind w:firstLine="645"/>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 xml:space="preserve">                                     日期：</w:t>
      </w:r>
      <w:r>
        <w:rPr>
          <w:rFonts w:hint="eastAsia" w:ascii="华文仿宋" w:hAnsi="华文仿宋" w:eastAsia="华文仿宋" w:cs="华文仿宋"/>
          <w:color w:val="auto"/>
          <w:sz w:val="28"/>
          <w:szCs w:val="28"/>
          <w:u w:val="single"/>
        </w:rPr>
        <w:t xml:space="preserve">    </w:t>
      </w:r>
      <w:r>
        <w:rPr>
          <w:rFonts w:hint="eastAsia" w:ascii="华文仿宋" w:hAnsi="华文仿宋" w:eastAsia="华文仿宋" w:cs="华文仿宋"/>
          <w:color w:val="auto"/>
          <w:sz w:val="28"/>
          <w:szCs w:val="28"/>
        </w:rPr>
        <w:t>年</w:t>
      </w:r>
      <w:r>
        <w:rPr>
          <w:rFonts w:hint="eastAsia" w:ascii="华文仿宋" w:hAnsi="华文仿宋" w:eastAsia="华文仿宋" w:cs="华文仿宋"/>
          <w:color w:val="auto"/>
          <w:sz w:val="28"/>
          <w:szCs w:val="28"/>
          <w:u w:val="single"/>
        </w:rPr>
        <w:t xml:space="preserve">   </w:t>
      </w:r>
      <w:r>
        <w:rPr>
          <w:rFonts w:hint="eastAsia" w:ascii="华文仿宋" w:hAnsi="华文仿宋" w:eastAsia="华文仿宋" w:cs="华文仿宋"/>
          <w:color w:val="auto"/>
          <w:sz w:val="28"/>
          <w:szCs w:val="28"/>
        </w:rPr>
        <w:t>月</w:t>
      </w:r>
      <w:r>
        <w:rPr>
          <w:rFonts w:hint="eastAsia" w:ascii="华文仿宋" w:hAnsi="华文仿宋" w:eastAsia="华文仿宋" w:cs="华文仿宋"/>
          <w:color w:val="auto"/>
          <w:sz w:val="28"/>
          <w:szCs w:val="28"/>
          <w:u w:val="single"/>
        </w:rPr>
        <w:t xml:space="preserve">   </w:t>
      </w:r>
      <w:r>
        <w:rPr>
          <w:rFonts w:hint="eastAsia" w:ascii="华文仿宋" w:hAnsi="华文仿宋" w:eastAsia="华文仿宋" w:cs="华文仿宋"/>
          <w:color w:val="auto"/>
          <w:sz w:val="28"/>
          <w:szCs w:val="28"/>
        </w:rPr>
        <w:t>日</w:t>
      </w:r>
    </w:p>
    <w:p>
      <w:pPr>
        <w:rPr>
          <w:rFonts w:ascii="宋体" w:hAnsi="宋体"/>
          <w:sz w:val="28"/>
          <w:szCs w:val="28"/>
        </w:rPr>
      </w:pPr>
    </w:p>
    <w:p>
      <w:pPr>
        <w:rPr>
          <w:rFonts w:ascii="黑体" w:hAnsi="黑体" w:eastAsia="黑体" w:cs="黑体"/>
          <w:b/>
          <w:sz w:val="28"/>
          <w:szCs w:val="28"/>
        </w:rPr>
      </w:pPr>
      <w:r>
        <w:rPr>
          <w:rFonts w:ascii="黑体" w:hAnsi="黑体" w:eastAsia="黑体" w:cs="黑体"/>
          <w:b/>
          <w:sz w:val="28"/>
          <w:szCs w:val="28"/>
        </w:rPr>
        <w:br w:type="page"/>
      </w:r>
    </w:p>
    <w:p>
      <w:pPr>
        <w:pStyle w:val="4"/>
        <w:jc w:val="both"/>
        <w:rPr>
          <w:rFonts w:hint="eastAsia" w:ascii="黑体" w:eastAsia="黑体"/>
          <w:b w:val="0"/>
          <w:sz w:val="28"/>
          <w:szCs w:val="28"/>
        </w:rPr>
      </w:pPr>
      <w:bookmarkStart w:id="0" w:name="_Hlk72092499"/>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（四）法定代表人（负责人）证明书</w:t>
      </w:r>
      <w:bookmarkEnd w:id="0"/>
    </w:p>
    <w:p>
      <w:pPr>
        <w:rPr>
          <w:sz w:val="28"/>
          <w:szCs w:val="28"/>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（姓名），现任我单位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职务，为法定代表人（负责人），身份证件号为：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1、法定代表人为投标人（企业事业单位、国家机关、社会团体）的主要行政负责人。</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本证明书要供法定代表人（负责人）相关身份证明文件：身份证扫描件（正反两面）；港澳台居民可提供来往通行证扫描件；非中国国籍管辖范围人员，可提供公安部门认可的身份证明材料扫描件。</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本项目投标授权代表为法定代表人（负责人）的，无需提供《投标文件签署授权委托书》。</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内容必须填写真实、清楚，涂改无效，不得转让、买卖。</w:t>
      </w:r>
    </w:p>
    <w:tbl>
      <w:tblPr>
        <w:tblStyle w:val="1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证件扫描件正面</w:t>
            </w:r>
          </w:p>
          <w:p>
            <w:pPr>
              <w:pStyle w:val="8"/>
              <w:jc w:val="center"/>
              <w:rPr>
                <w:rFonts w:hint="eastAsia" w:ascii="仿宋_GB2312" w:hAnsi="仿宋_GB2312" w:eastAsia="仿宋_GB2312" w:cs="仿宋_GB2312"/>
                <w:sz w:val="28"/>
                <w:szCs w:val="28"/>
              </w:rPr>
            </w:pPr>
          </w:p>
          <w:p>
            <w:pPr>
              <w:pStyle w:val="14"/>
              <w:jc w:val="center"/>
              <w:rPr>
                <w:rFonts w:hint="eastAsia" w:ascii="仿宋_GB2312" w:hAnsi="仿宋_GB2312" w:eastAsia="仿宋_GB2312" w:cs="仿宋_GB2312"/>
                <w:sz w:val="28"/>
                <w:szCs w:val="28"/>
              </w:rPr>
            </w:pPr>
          </w:p>
        </w:tc>
        <w:tc>
          <w:tcPr>
            <w:tcW w:w="4265"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证件扫描件反面</w:t>
            </w:r>
          </w:p>
          <w:p>
            <w:pPr>
              <w:pStyle w:val="8"/>
              <w:jc w:val="center"/>
              <w:rPr>
                <w:rFonts w:hint="eastAsia" w:ascii="仿宋_GB2312" w:hAnsi="仿宋_GB2312" w:eastAsia="仿宋_GB2312" w:cs="仿宋_GB2312"/>
                <w:sz w:val="28"/>
                <w:szCs w:val="28"/>
              </w:rPr>
            </w:pPr>
          </w:p>
          <w:p>
            <w:pPr>
              <w:pStyle w:val="14"/>
              <w:jc w:val="center"/>
              <w:rPr>
                <w:rFonts w:hint="eastAsia" w:ascii="仿宋_GB2312" w:hAnsi="仿宋_GB2312" w:eastAsia="仿宋_GB2312" w:cs="仿宋_GB2312"/>
                <w:sz w:val="28"/>
                <w:szCs w:val="28"/>
              </w:rPr>
            </w:pPr>
          </w:p>
        </w:tc>
      </w:tr>
    </w:tbl>
    <w:p>
      <w:pPr>
        <w:tabs>
          <w:tab w:val="left" w:pos="540"/>
        </w:tabs>
        <w:spacing w:line="360" w:lineRule="auto"/>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tabs>
          <w:tab w:val="left" w:pos="540"/>
        </w:tabs>
        <w:spacing w:line="360" w:lineRule="auto"/>
        <w:rPr>
          <w:sz w:val="28"/>
          <w:szCs w:val="28"/>
        </w:rPr>
      </w:pP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（五）投标文件签署授权委托书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（投标人名称）的法定代表人（负责人），现授权委托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（姓名）为我单位签署本项目已递交的投标文件的法定代表人（负责人）的授权委托代理人，代理人全权代表我所签署的本项目已递交的投标文件内容我均承认。</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代理人无转委托权，特此委托。</w:t>
      </w:r>
    </w:p>
    <w:p>
      <w:pPr>
        <w:spacing w:line="360" w:lineRule="auto"/>
        <w:ind w:firstLine="560" w:firstLineChars="200"/>
        <w:rPr>
          <w:rFonts w:hint="eastAsia" w:ascii="仿宋_GB2312" w:hAnsi="仿宋_GB2312" w:eastAsia="仿宋_GB2312" w:cs="仿宋_GB2312"/>
          <w:sz w:val="28"/>
          <w:szCs w:val="28"/>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身份证件号：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，电子邮箱：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360" w:lineRule="auto"/>
        <w:ind w:firstLine="562" w:firstLineChars="200"/>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证件扫描件正面</w:t>
            </w:r>
          </w:p>
          <w:p>
            <w:pPr>
              <w:pStyle w:val="8"/>
              <w:jc w:val="center"/>
              <w:rPr>
                <w:rFonts w:hint="eastAsia" w:ascii="仿宋_GB2312" w:hAnsi="仿宋_GB2312" w:eastAsia="仿宋_GB2312" w:cs="仿宋_GB2312"/>
                <w:sz w:val="28"/>
                <w:szCs w:val="28"/>
              </w:rPr>
            </w:pPr>
          </w:p>
          <w:p>
            <w:pPr>
              <w:pStyle w:val="14"/>
              <w:jc w:val="center"/>
              <w:rPr>
                <w:rFonts w:hint="eastAsia" w:ascii="仿宋_GB2312" w:hAnsi="仿宋_GB2312" w:eastAsia="仿宋_GB2312" w:cs="仿宋_GB2312"/>
                <w:sz w:val="28"/>
                <w:szCs w:val="28"/>
              </w:rPr>
            </w:pPr>
          </w:p>
        </w:tc>
        <w:tc>
          <w:tcPr>
            <w:tcW w:w="4265"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证件扫描件反面</w:t>
            </w:r>
          </w:p>
          <w:p>
            <w:pPr>
              <w:pStyle w:val="8"/>
              <w:jc w:val="center"/>
              <w:rPr>
                <w:rFonts w:hint="eastAsia" w:ascii="仿宋_GB2312" w:hAnsi="仿宋_GB2312" w:eastAsia="仿宋_GB2312" w:cs="仿宋_GB2312"/>
                <w:sz w:val="28"/>
                <w:szCs w:val="28"/>
              </w:rPr>
            </w:pPr>
          </w:p>
          <w:p>
            <w:pPr>
              <w:pStyle w:val="14"/>
              <w:jc w:val="center"/>
              <w:rPr>
                <w:rFonts w:hint="eastAsia" w:ascii="仿宋_GB2312" w:hAnsi="仿宋_GB2312" w:eastAsia="仿宋_GB2312" w:cs="仿宋_GB2312"/>
                <w:sz w:val="28"/>
                <w:szCs w:val="28"/>
              </w:rPr>
            </w:pPr>
          </w:p>
        </w:tc>
      </w:tr>
    </w:tbl>
    <w:p>
      <w:pPr>
        <w:ind w:firstLine="560" w:firstLineChars="200"/>
        <w:rPr>
          <w:rFonts w:hint="eastAsia" w:ascii="仿宋_GB2312" w:hAnsi="仿宋_GB2312" w:eastAsia="仿宋_GB2312" w:cs="仿宋_GB2312"/>
          <w:sz w:val="28"/>
          <w:szCs w:val="28"/>
        </w:rPr>
      </w:pPr>
    </w:p>
    <w:p>
      <w:pPr>
        <w:ind w:firstLine="3920" w:firstLineChars="1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w:t>
      </w:r>
    </w:p>
    <w:p>
      <w:pPr>
        <w:ind w:firstLine="4200" w:firstLine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w:t>
      </w:r>
    </w:p>
    <w:p>
      <w:pPr>
        <w:ind w:firstLine="4200" w:firstLine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授权委托日期：    年    月   日</w:t>
      </w: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2" w:firstLineChars="200"/>
        <w:jc w:val="both"/>
        <w:textAlignment w:val="auto"/>
        <w:rPr>
          <w:rFonts w:hint="eastAsia" w:ascii="楷体_GB2312" w:hAnsi="楷体_GB2312" w:eastAsia="楷体_GB2312" w:cs="楷体_GB2312"/>
          <w:b w:val="0"/>
          <w:kern w:val="0"/>
          <w:sz w:val="28"/>
          <w:szCs w:val="28"/>
        </w:rPr>
      </w:pPr>
      <w:r>
        <w:rPr>
          <w:rFonts w:hint="eastAsia" w:ascii="仿宋_GB2312" w:hAnsi="仿宋_GB2312" w:eastAsia="仿宋_GB2312" w:cs="仿宋_GB2312"/>
          <w:sz w:val="28"/>
          <w:szCs w:val="28"/>
        </w:rPr>
        <w:br w:type="page"/>
      </w:r>
      <w:r>
        <w:rPr>
          <w:rFonts w:hint="eastAsia" w:ascii="楷体_GB2312" w:hAnsi="楷体_GB2312" w:eastAsia="楷体_GB2312" w:cs="楷体_GB2312"/>
          <w:b w:val="0"/>
          <w:kern w:val="0"/>
          <w:sz w:val="28"/>
          <w:szCs w:val="28"/>
        </w:rPr>
        <w:t>（六）实施方案（</w:t>
      </w:r>
      <w:r>
        <w:rPr>
          <w:rFonts w:hint="eastAsia" w:ascii="楷体_GB2312" w:hAnsi="楷体_GB2312" w:eastAsia="楷体_GB2312" w:cs="楷体_GB2312"/>
          <w:b w:val="0"/>
          <w:kern w:val="0"/>
          <w:sz w:val="28"/>
          <w:szCs w:val="28"/>
          <w:lang w:eastAsia="zh-CN"/>
        </w:rPr>
        <w:t>含项目重难点分析、项目进度安排与流程、质量保障措施等。</w:t>
      </w:r>
      <w:r>
        <w:rPr>
          <w:rFonts w:hint="eastAsia" w:ascii="楷体_GB2312" w:hAnsi="楷体_GB2312" w:eastAsia="楷体_GB2312" w:cs="楷体_GB2312"/>
          <w:b w:val="0"/>
          <w:kern w:val="0"/>
          <w:sz w:val="28"/>
          <w:szCs w:val="28"/>
        </w:rPr>
        <w:t>格式自定）</w:t>
      </w: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w:t>
      </w:r>
      <w:r>
        <w:rPr>
          <w:rFonts w:hint="eastAsia" w:ascii="楷体_GB2312" w:hAnsi="楷体_GB2312" w:eastAsia="楷体_GB2312" w:cs="楷体_GB2312"/>
          <w:b w:val="0"/>
          <w:kern w:val="0"/>
          <w:sz w:val="28"/>
          <w:szCs w:val="28"/>
          <w:lang w:eastAsia="zh-CN"/>
        </w:rPr>
        <w:t>七</w:t>
      </w:r>
      <w:r>
        <w:rPr>
          <w:rFonts w:hint="eastAsia" w:ascii="楷体_GB2312" w:hAnsi="楷体_GB2312" w:eastAsia="楷体_GB2312" w:cs="楷体_GB2312"/>
          <w:b w:val="0"/>
          <w:kern w:val="0"/>
          <w:sz w:val="28"/>
          <w:szCs w:val="28"/>
        </w:rPr>
        <w:t>）</w:t>
      </w:r>
      <w:r>
        <w:rPr>
          <w:rFonts w:hint="eastAsia" w:ascii="楷体_GB2312" w:hAnsi="楷体_GB2312" w:eastAsia="楷体_GB2312" w:cs="楷体_GB2312"/>
          <w:b w:val="0"/>
          <w:kern w:val="0"/>
          <w:sz w:val="28"/>
          <w:szCs w:val="28"/>
          <w:lang w:eastAsia="zh-CN"/>
        </w:rPr>
        <w:t>服务网点</w:t>
      </w:r>
      <w:r>
        <w:rPr>
          <w:rFonts w:hint="eastAsia" w:ascii="楷体_GB2312" w:hAnsi="楷体_GB2312" w:eastAsia="楷体_GB2312" w:cs="楷体_GB2312"/>
          <w:b w:val="0"/>
          <w:kern w:val="0"/>
          <w:sz w:val="28"/>
          <w:szCs w:val="28"/>
        </w:rPr>
        <w:t>（格式自定）</w:t>
      </w: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楷体_GB2312" w:hAnsi="楷体_GB2312" w:eastAsia="楷体_GB2312" w:cs="楷体_GB2312"/>
          <w:b w:val="0"/>
          <w:kern w:val="0"/>
          <w:sz w:val="28"/>
          <w:szCs w:val="28"/>
          <w:lang w:eastAsia="zh-CN"/>
        </w:rPr>
      </w:pPr>
      <w:r>
        <w:rPr>
          <w:rFonts w:hint="eastAsia" w:ascii="楷体_GB2312" w:hAnsi="楷体_GB2312" w:eastAsia="楷体_GB2312" w:cs="楷体_GB2312"/>
          <w:b w:val="0"/>
          <w:kern w:val="0"/>
          <w:sz w:val="28"/>
          <w:szCs w:val="28"/>
          <w:lang w:eastAsia="zh-CN"/>
        </w:rPr>
        <w:t>（八）拟安排项目负责人情况（格式自定）</w:t>
      </w: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楷体_GB2312" w:hAnsi="楷体_GB2312" w:eastAsia="楷体_GB2312" w:cs="楷体_GB2312"/>
          <w:b w:val="0"/>
          <w:kern w:val="0"/>
          <w:sz w:val="28"/>
          <w:szCs w:val="28"/>
          <w:lang w:eastAsia="zh-CN"/>
        </w:rPr>
      </w:pPr>
      <w:r>
        <w:rPr>
          <w:rFonts w:hint="eastAsia" w:ascii="楷体_GB2312" w:hAnsi="楷体_GB2312" w:eastAsia="楷体_GB2312" w:cs="楷体_GB2312"/>
          <w:b w:val="0"/>
          <w:kern w:val="0"/>
          <w:sz w:val="28"/>
          <w:szCs w:val="28"/>
          <w:lang w:eastAsia="zh-CN"/>
        </w:rPr>
        <w:t>（九）</w:t>
      </w:r>
      <w:r>
        <w:rPr>
          <w:rFonts w:hint="eastAsia" w:ascii="楷体_GB2312" w:hAnsi="楷体_GB2312" w:eastAsia="楷体_GB2312" w:cs="楷体_GB2312"/>
          <w:b w:val="0"/>
          <w:kern w:val="0"/>
          <w:sz w:val="28"/>
          <w:szCs w:val="28"/>
        </w:rPr>
        <w:t>拟安排的项目主要团队成员情况</w:t>
      </w:r>
      <w:r>
        <w:rPr>
          <w:rFonts w:hint="eastAsia" w:ascii="楷体_GB2312" w:hAnsi="楷体_GB2312" w:eastAsia="楷体_GB2312" w:cs="楷体_GB2312"/>
          <w:b w:val="0"/>
          <w:kern w:val="0"/>
          <w:sz w:val="28"/>
          <w:szCs w:val="28"/>
          <w:lang w:eastAsia="zh-CN"/>
        </w:rPr>
        <w:t>（格式自定）</w:t>
      </w: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楷体_GB2312" w:hAnsi="楷体_GB2312" w:eastAsia="楷体_GB2312" w:cs="楷体_GB2312"/>
          <w:b w:val="0"/>
          <w:kern w:val="0"/>
          <w:sz w:val="28"/>
          <w:szCs w:val="28"/>
        </w:rPr>
      </w:pPr>
      <w:bookmarkStart w:id="1" w:name="_Hlk72062872"/>
      <w:r>
        <w:rPr>
          <w:rFonts w:hint="eastAsia" w:ascii="楷体_GB2312" w:hAnsi="楷体_GB2312" w:eastAsia="楷体_GB2312" w:cs="楷体_GB2312"/>
          <w:b w:val="0"/>
          <w:kern w:val="0"/>
          <w:sz w:val="28"/>
          <w:szCs w:val="28"/>
        </w:rPr>
        <w:t>（</w:t>
      </w:r>
      <w:r>
        <w:rPr>
          <w:rFonts w:hint="eastAsia" w:ascii="楷体_GB2312" w:hAnsi="楷体_GB2312" w:eastAsia="楷体_GB2312" w:cs="楷体_GB2312"/>
          <w:b w:val="0"/>
          <w:kern w:val="0"/>
          <w:sz w:val="28"/>
          <w:szCs w:val="28"/>
          <w:lang w:eastAsia="zh-CN"/>
        </w:rPr>
        <w:t>十</w:t>
      </w:r>
      <w:r>
        <w:rPr>
          <w:rFonts w:hint="eastAsia" w:ascii="楷体_GB2312" w:hAnsi="楷体_GB2312" w:eastAsia="楷体_GB2312" w:cs="楷体_GB2312"/>
          <w:b w:val="0"/>
          <w:kern w:val="0"/>
          <w:sz w:val="28"/>
          <w:szCs w:val="28"/>
        </w:rPr>
        <w:t>）投标人同类项目业绩情况（格式自定）</w:t>
      </w: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楷体_GB2312" w:hAnsi="楷体_GB2312" w:eastAsia="楷体_GB2312" w:cs="楷体_GB2312"/>
          <w:b w:val="0"/>
          <w:kern w:val="0"/>
          <w:sz w:val="28"/>
          <w:szCs w:val="28"/>
          <w:lang w:eastAsia="zh-CN"/>
        </w:rPr>
      </w:pPr>
      <w:r>
        <w:rPr>
          <w:rFonts w:hint="eastAsia" w:ascii="楷体_GB2312" w:hAnsi="楷体_GB2312" w:eastAsia="楷体_GB2312" w:cs="楷体_GB2312"/>
          <w:b w:val="0"/>
          <w:kern w:val="0"/>
          <w:sz w:val="28"/>
          <w:szCs w:val="28"/>
          <w:lang w:eastAsia="zh-CN"/>
        </w:rPr>
        <w:t>（十一）</w:t>
      </w:r>
      <w:r>
        <w:rPr>
          <w:rFonts w:hint="eastAsia" w:ascii="楷体_GB2312" w:hAnsi="楷体_GB2312" w:eastAsia="楷体_GB2312" w:cs="楷体_GB2312"/>
          <w:b w:val="0"/>
          <w:kern w:val="0"/>
          <w:sz w:val="28"/>
          <w:szCs w:val="28"/>
        </w:rPr>
        <w:t>法定代表人、投标授权代表人、项目负责人</w:t>
      </w:r>
      <w:r>
        <w:rPr>
          <w:rFonts w:hint="eastAsia" w:ascii="楷体_GB2312" w:hAnsi="楷体_GB2312" w:eastAsia="楷体_GB2312" w:cs="楷体_GB2312"/>
          <w:b w:val="0"/>
          <w:kern w:val="0"/>
          <w:sz w:val="28"/>
          <w:szCs w:val="28"/>
          <w:lang w:eastAsia="zh-CN"/>
        </w:rPr>
        <w:t>、服务团队成员</w:t>
      </w:r>
      <w:r>
        <w:rPr>
          <w:rFonts w:hint="eastAsia" w:ascii="楷体_GB2312" w:hAnsi="楷体_GB2312" w:eastAsia="楷体_GB2312" w:cs="楷体_GB2312"/>
          <w:b w:val="0"/>
          <w:kern w:val="0"/>
          <w:sz w:val="28"/>
          <w:szCs w:val="28"/>
        </w:rPr>
        <w:t>近1个月社保证明</w:t>
      </w:r>
      <w:r>
        <w:rPr>
          <w:rFonts w:hint="eastAsia" w:ascii="楷体_GB2312" w:hAnsi="楷体_GB2312" w:eastAsia="楷体_GB2312" w:cs="楷体_GB2312"/>
          <w:b w:val="0"/>
          <w:kern w:val="0"/>
          <w:sz w:val="28"/>
          <w:szCs w:val="28"/>
          <w:lang w:eastAsia="zh-CN"/>
        </w:rPr>
        <w:t>（格式自拟）</w:t>
      </w: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楷体_GB2312" w:hAnsi="楷体_GB2312" w:eastAsia="楷体_GB2312" w:cs="楷体_GB2312"/>
          <w:b w:val="0"/>
          <w:kern w:val="0"/>
          <w:sz w:val="28"/>
          <w:szCs w:val="28"/>
          <w:lang w:eastAsia="zh-CN"/>
        </w:rPr>
      </w:pPr>
      <w:r>
        <w:rPr>
          <w:rFonts w:hint="eastAsia" w:ascii="楷体_GB2312" w:hAnsi="楷体_GB2312" w:eastAsia="楷体_GB2312" w:cs="楷体_GB2312"/>
          <w:b w:val="0"/>
          <w:kern w:val="0"/>
          <w:sz w:val="28"/>
          <w:szCs w:val="28"/>
          <w:lang w:eastAsia="zh-CN"/>
        </w:rPr>
        <w:t>（十二）企业股权关系证明</w:t>
      </w:r>
      <w:r>
        <w:rPr>
          <w:rFonts w:hint="eastAsia" w:ascii="楷体_GB2312" w:hAnsi="楷体_GB2312" w:eastAsia="楷体_GB2312" w:cs="楷体_GB2312"/>
          <w:b w:val="0"/>
          <w:kern w:val="0"/>
          <w:sz w:val="28"/>
          <w:szCs w:val="28"/>
        </w:rPr>
        <w:t>（格式自定）</w:t>
      </w:r>
    </w:p>
    <w:p>
      <w:pPr>
        <w:pStyle w:val="4"/>
        <w:keepNext/>
        <w:keepLines/>
        <w:snapToGrid/>
        <w:spacing w:before="0" w:after="0" w:line="240" w:lineRule="atLeast"/>
        <w:ind w:firstLine="560" w:firstLineChars="200"/>
        <w:jc w:val="both"/>
        <w:rPr>
          <w:rFonts w:hint="eastAsia" w:ascii="楷体_GB2312" w:hAnsi="楷体_GB2312" w:eastAsia="楷体_GB2312" w:cs="楷体_GB2312"/>
          <w:b w:val="0"/>
          <w:bCs w:val="0"/>
          <w:kern w:val="0"/>
          <w:sz w:val="28"/>
          <w:szCs w:val="28"/>
          <w:lang w:val="en-US" w:eastAsia="zh-CN"/>
        </w:rPr>
      </w:pPr>
      <w:r>
        <w:rPr>
          <w:rFonts w:hint="eastAsia" w:ascii="楷体_GB2312" w:hAnsi="楷体_GB2312" w:eastAsia="楷体_GB2312" w:cs="楷体_GB2312"/>
          <w:b w:val="0"/>
          <w:bCs w:val="0"/>
          <w:kern w:val="0"/>
          <w:sz w:val="28"/>
          <w:szCs w:val="28"/>
          <w:lang w:val="en-US" w:eastAsia="zh-CN"/>
        </w:rPr>
        <w:t>（十三）供应商基本情况表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4"/>
        <w:keepNext/>
        <w:keepLines/>
        <w:pageBreakBefore w:val="0"/>
        <w:widowControl w:val="0"/>
        <w:kinsoku/>
        <w:wordWrap/>
        <w:overflowPunct/>
        <w:topLinePunct w:val="0"/>
        <w:autoSpaceDE/>
        <w:autoSpaceDN/>
        <w:bidi w:val="0"/>
        <w:adjustRightInd/>
        <w:snapToGrid/>
        <w:spacing w:before="0" w:after="0" w:line="240" w:lineRule="atLeast"/>
        <w:jc w:val="both"/>
        <w:textAlignment w:val="auto"/>
        <w:rPr>
          <w:rFonts w:hint="eastAsia" w:ascii="楷体_GB2312" w:hAnsi="楷体_GB2312" w:eastAsia="楷体_GB2312" w:cs="楷体_GB2312"/>
          <w:b w:val="0"/>
          <w:kern w:val="0"/>
          <w:sz w:val="28"/>
          <w:szCs w:val="28"/>
        </w:rPr>
      </w:pPr>
    </w:p>
    <w:p>
      <w:pPr>
        <w:pStyle w:val="4"/>
        <w:keepNext/>
        <w:keepLines/>
        <w:pageBreakBefore w:val="0"/>
        <w:widowControl w:val="0"/>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lang w:eastAsia="zh-CN"/>
        </w:rPr>
        <w:t>（十四）</w:t>
      </w:r>
      <w:r>
        <w:rPr>
          <w:rFonts w:hint="eastAsia" w:ascii="楷体_GB2312" w:hAnsi="楷体_GB2312" w:eastAsia="楷体_GB2312" w:cs="楷体_GB2312"/>
          <w:b w:val="0"/>
          <w:kern w:val="0"/>
          <w:sz w:val="28"/>
          <w:szCs w:val="28"/>
        </w:rPr>
        <w:t>投标人认为需要加以说明的其他内容</w:t>
      </w:r>
      <w:bookmarkEnd w:id="1"/>
    </w:p>
    <w:p>
      <w:pPr>
        <w:tabs>
          <w:tab w:val="left" w:pos="540"/>
        </w:tabs>
        <w:spacing w:line="360" w:lineRule="auto"/>
        <w:rPr>
          <w:szCs w:val="22"/>
        </w:rPr>
      </w:pPr>
    </w:p>
    <w:p>
      <w:pPr>
        <w:tabs>
          <w:tab w:val="left" w:pos="540"/>
        </w:tabs>
        <w:spacing w:line="360" w:lineRule="auto"/>
        <w:rPr>
          <w:szCs w:val="22"/>
        </w:rPr>
      </w:pPr>
    </w:p>
    <w:p>
      <w:pPr>
        <w:tabs>
          <w:tab w:val="left" w:pos="540"/>
        </w:tabs>
        <w:spacing w:line="360" w:lineRule="auto"/>
        <w:rPr>
          <w:szCs w:val="22"/>
        </w:rPr>
      </w:pPr>
    </w:p>
    <w:p>
      <w:pPr>
        <w:tabs>
          <w:tab w:val="left" w:pos="540"/>
        </w:tabs>
        <w:spacing w:line="360" w:lineRule="auto"/>
        <w:jc w:val="center"/>
        <w:rPr>
          <w:sz w:val="30"/>
          <w:szCs w:val="30"/>
        </w:rPr>
      </w:pPr>
    </w:p>
    <w:p>
      <w:pPr>
        <w:tabs>
          <w:tab w:val="left" w:pos="540"/>
        </w:tabs>
        <w:spacing w:line="360" w:lineRule="auto"/>
        <w:jc w:val="center"/>
        <w:rPr>
          <w:sz w:val="30"/>
          <w:szCs w:val="30"/>
        </w:rPr>
      </w:pPr>
    </w:p>
    <w:p>
      <w:pPr>
        <w:tabs>
          <w:tab w:val="left" w:pos="540"/>
        </w:tabs>
        <w:spacing w:line="360" w:lineRule="auto"/>
        <w:jc w:val="center"/>
        <w:rPr>
          <w:sz w:val="30"/>
          <w:szCs w:val="30"/>
        </w:rPr>
      </w:pPr>
    </w:p>
    <w:p>
      <w:pPr>
        <w:pStyle w:val="8"/>
        <w:jc w:val="center"/>
      </w:pPr>
    </w:p>
    <w:sectPr>
      <w:footerReference r:id="rId3" w:type="default"/>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NjMwYzIwYzkyMTg2ZGRlNmQxMDlkMWE3YWFmNGQifQ=="/>
  </w:docVars>
  <w:rsids>
    <w:rsidRoot w:val="000E5100"/>
    <w:rsid w:val="00000B2D"/>
    <w:rsid w:val="000262C4"/>
    <w:rsid w:val="000A3BA3"/>
    <w:rsid w:val="000A7DBB"/>
    <w:rsid w:val="000E5100"/>
    <w:rsid w:val="00113F2F"/>
    <w:rsid w:val="00164777"/>
    <w:rsid w:val="0018674B"/>
    <w:rsid w:val="001D11EE"/>
    <w:rsid w:val="0021454B"/>
    <w:rsid w:val="002243BD"/>
    <w:rsid w:val="00270908"/>
    <w:rsid w:val="002E7195"/>
    <w:rsid w:val="00311DF9"/>
    <w:rsid w:val="003971CD"/>
    <w:rsid w:val="003D3CB8"/>
    <w:rsid w:val="003E4745"/>
    <w:rsid w:val="003F4B88"/>
    <w:rsid w:val="00440FCA"/>
    <w:rsid w:val="004818B8"/>
    <w:rsid w:val="00581EC4"/>
    <w:rsid w:val="005D0A26"/>
    <w:rsid w:val="005E5A76"/>
    <w:rsid w:val="006C192A"/>
    <w:rsid w:val="006E2B98"/>
    <w:rsid w:val="00764AC5"/>
    <w:rsid w:val="008A4790"/>
    <w:rsid w:val="00933F01"/>
    <w:rsid w:val="0094024E"/>
    <w:rsid w:val="00940CA1"/>
    <w:rsid w:val="00944BE1"/>
    <w:rsid w:val="00972672"/>
    <w:rsid w:val="009C212E"/>
    <w:rsid w:val="00A16239"/>
    <w:rsid w:val="00AA7075"/>
    <w:rsid w:val="00AF402D"/>
    <w:rsid w:val="00B034E7"/>
    <w:rsid w:val="00B4221D"/>
    <w:rsid w:val="00B856D9"/>
    <w:rsid w:val="00BD35E9"/>
    <w:rsid w:val="00BE5CB3"/>
    <w:rsid w:val="00C14EF1"/>
    <w:rsid w:val="00C45339"/>
    <w:rsid w:val="00C766A0"/>
    <w:rsid w:val="00CD54DD"/>
    <w:rsid w:val="00CE6B57"/>
    <w:rsid w:val="00EC6483"/>
    <w:rsid w:val="00EC7865"/>
    <w:rsid w:val="00ED0D05"/>
    <w:rsid w:val="00EE76A5"/>
    <w:rsid w:val="00F73318"/>
    <w:rsid w:val="00FC2312"/>
    <w:rsid w:val="050140F6"/>
    <w:rsid w:val="05992069"/>
    <w:rsid w:val="063D806B"/>
    <w:rsid w:val="073C7668"/>
    <w:rsid w:val="09954E0D"/>
    <w:rsid w:val="0CCF1E45"/>
    <w:rsid w:val="0D0745AF"/>
    <w:rsid w:val="0D89A4BD"/>
    <w:rsid w:val="100012E5"/>
    <w:rsid w:val="109C1850"/>
    <w:rsid w:val="114D24CA"/>
    <w:rsid w:val="126B04BE"/>
    <w:rsid w:val="13BE59BA"/>
    <w:rsid w:val="142C636E"/>
    <w:rsid w:val="16B71222"/>
    <w:rsid w:val="174B2FC7"/>
    <w:rsid w:val="17E4C3E2"/>
    <w:rsid w:val="1ADD3204"/>
    <w:rsid w:val="1B1F4E7E"/>
    <w:rsid w:val="1B3FEC95"/>
    <w:rsid w:val="1CB735C0"/>
    <w:rsid w:val="1FC73A85"/>
    <w:rsid w:val="20634243"/>
    <w:rsid w:val="223D0A10"/>
    <w:rsid w:val="259C15C0"/>
    <w:rsid w:val="25DF2B3E"/>
    <w:rsid w:val="25EF1CC4"/>
    <w:rsid w:val="267E514F"/>
    <w:rsid w:val="26946721"/>
    <w:rsid w:val="280B656E"/>
    <w:rsid w:val="2AD52E64"/>
    <w:rsid w:val="2BAB2B4D"/>
    <w:rsid w:val="2C424529"/>
    <w:rsid w:val="2D826E2E"/>
    <w:rsid w:val="2E6A7D67"/>
    <w:rsid w:val="2FC7402B"/>
    <w:rsid w:val="2FC82F97"/>
    <w:rsid w:val="30C85944"/>
    <w:rsid w:val="31293F09"/>
    <w:rsid w:val="31CC1BAF"/>
    <w:rsid w:val="32496611"/>
    <w:rsid w:val="3272197B"/>
    <w:rsid w:val="33F702EF"/>
    <w:rsid w:val="3697D447"/>
    <w:rsid w:val="36DE579B"/>
    <w:rsid w:val="376E4C54"/>
    <w:rsid w:val="37AB38CA"/>
    <w:rsid w:val="37BE277B"/>
    <w:rsid w:val="37DFC2B4"/>
    <w:rsid w:val="39BE3C32"/>
    <w:rsid w:val="39C43A11"/>
    <w:rsid w:val="39EF9BA5"/>
    <w:rsid w:val="3A554038"/>
    <w:rsid w:val="3B131DE8"/>
    <w:rsid w:val="3B3F4FD3"/>
    <w:rsid w:val="3BBA0580"/>
    <w:rsid w:val="3BBF45AB"/>
    <w:rsid w:val="3BC27040"/>
    <w:rsid w:val="3E8D34AD"/>
    <w:rsid w:val="3F37AC5F"/>
    <w:rsid w:val="3F3F95AA"/>
    <w:rsid w:val="3F9A0367"/>
    <w:rsid w:val="3FF2DB5B"/>
    <w:rsid w:val="40606DE5"/>
    <w:rsid w:val="40F0192A"/>
    <w:rsid w:val="42286F7C"/>
    <w:rsid w:val="44D974CF"/>
    <w:rsid w:val="46001285"/>
    <w:rsid w:val="475C073D"/>
    <w:rsid w:val="476870E2"/>
    <w:rsid w:val="479C322F"/>
    <w:rsid w:val="48671147"/>
    <w:rsid w:val="4AF018C8"/>
    <w:rsid w:val="4CE051B0"/>
    <w:rsid w:val="4CFB27A6"/>
    <w:rsid w:val="4D663763"/>
    <w:rsid w:val="4DDF1536"/>
    <w:rsid w:val="4E0B07C7"/>
    <w:rsid w:val="4E630603"/>
    <w:rsid w:val="4F7F9683"/>
    <w:rsid w:val="4F8D1DF6"/>
    <w:rsid w:val="4F8E5013"/>
    <w:rsid w:val="50524DF8"/>
    <w:rsid w:val="50B138A7"/>
    <w:rsid w:val="55006BAB"/>
    <w:rsid w:val="556A04C9"/>
    <w:rsid w:val="5604752C"/>
    <w:rsid w:val="56DD7A61"/>
    <w:rsid w:val="56DF0013"/>
    <w:rsid w:val="57B3DD9B"/>
    <w:rsid w:val="57CEEBA6"/>
    <w:rsid w:val="58C3353A"/>
    <w:rsid w:val="59352B9C"/>
    <w:rsid w:val="5A7A11AE"/>
    <w:rsid w:val="5ABF36A3"/>
    <w:rsid w:val="5BFE2764"/>
    <w:rsid w:val="5C533A65"/>
    <w:rsid w:val="5C63081F"/>
    <w:rsid w:val="5C8207EE"/>
    <w:rsid w:val="5CBF734C"/>
    <w:rsid w:val="5D734DFB"/>
    <w:rsid w:val="5E135BA1"/>
    <w:rsid w:val="5ECA57C1"/>
    <w:rsid w:val="5EED26AE"/>
    <w:rsid w:val="5EF329F3"/>
    <w:rsid w:val="5FB44F6B"/>
    <w:rsid w:val="5FCA2BE8"/>
    <w:rsid w:val="61C3343B"/>
    <w:rsid w:val="628055E1"/>
    <w:rsid w:val="63A71422"/>
    <w:rsid w:val="67380427"/>
    <w:rsid w:val="675FD808"/>
    <w:rsid w:val="67654C58"/>
    <w:rsid w:val="67BBBDD2"/>
    <w:rsid w:val="67FE7ED7"/>
    <w:rsid w:val="695C0E59"/>
    <w:rsid w:val="69FF4904"/>
    <w:rsid w:val="6A5C0DD7"/>
    <w:rsid w:val="6A9B924B"/>
    <w:rsid w:val="6AFA3414"/>
    <w:rsid w:val="6B081157"/>
    <w:rsid w:val="6B187C37"/>
    <w:rsid w:val="6B757AC3"/>
    <w:rsid w:val="6C2D7989"/>
    <w:rsid w:val="6C77D155"/>
    <w:rsid w:val="6E6B08B8"/>
    <w:rsid w:val="6EFEC1A9"/>
    <w:rsid w:val="6F7C05DC"/>
    <w:rsid w:val="6FFFF4AC"/>
    <w:rsid w:val="71402C18"/>
    <w:rsid w:val="725414D9"/>
    <w:rsid w:val="737A003D"/>
    <w:rsid w:val="74AA55F0"/>
    <w:rsid w:val="755A1884"/>
    <w:rsid w:val="75B33CC1"/>
    <w:rsid w:val="76DF7305"/>
    <w:rsid w:val="77BF8E9C"/>
    <w:rsid w:val="77EB70D0"/>
    <w:rsid w:val="78E7A0B4"/>
    <w:rsid w:val="794B223C"/>
    <w:rsid w:val="79B90C75"/>
    <w:rsid w:val="79D7E1D2"/>
    <w:rsid w:val="7A74D93C"/>
    <w:rsid w:val="7ADA57DB"/>
    <w:rsid w:val="7B486307"/>
    <w:rsid w:val="7B7FD404"/>
    <w:rsid w:val="7B8FBFAB"/>
    <w:rsid w:val="7B989C66"/>
    <w:rsid w:val="7BBF935A"/>
    <w:rsid w:val="7BC7DB3C"/>
    <w:rsid w:val="7BFF12C3"/>
    <w:rsid w:val="7C910168"/>
    <w:rsid w:val="7DA168CE"/>
    <w:rsid w:val="7DBA7EB8"/>
    <w:rsid w:val="7DCD4D52"/>
    <w:rsid w:val="7DE37EE5"/>
    <w:rsid w:val="7DE5BF53"/>
    <w:rsid w:val="7DF3012C"/>
    <w:rsid w:val="7DFDFD3E"/>
    <w:rsid w:val="7E63B12F"/>
    <w:rsid w:val="7EAE972C"/>
    <w:rsid w:val="7EB779A5"/>
    <w:rsid w:val="7ECBF94C"/>
    <w:rsid w:val="7EFDA8D5"/>
    <w:rsid w:val="7F6B7E46"/>
    <w:rsid w:val="7F7F6016"/>
    <w:rsid w:val="7FAC4B56"/>
    <w:rsid w:val="7FBD2FD2"/>
    <w:rsid w:val="7FBDF5FC"/>
    <w:rsid w:val="7FC79C94"/>
    <w:rsid w:val="7FDB7567"/>
    <w:rsid w:val="7FDD02B8"/>
    <w:rsid w:val="7FDF5669"/>
    <w:rsid w:val="7FE10738"/>
    <w:rsid w:val="7FEDE890"/>
    <w:rsid w:val="7FF61A0D"/>
    <w:rsid w:val="7FF9B8E9"/>
    <w:rsid w:val="7FFB8BE2"/>
    <w:rsid w:val="7FFC7D19"/>
    <w:rsid w:val="8D7FF267"/>
    <w:rsid w:val="9695C4C7"/>
    <w:rsid w:val="9B5F5CD3"/>
    <w:rsid w:val="9DFF1D72"/>
    <w:rsid w:val="9F57C9E7"/>
    <w:rsid w:val="9FEF1453"/>
    <w:rsid w:val="A777AA14"/>
    <w:rsid w:val="A79E8B8D"/>
    <w:rsid w:val="A7EFF5CD"/>
    <w:rsid w:val="ABADDE90"/>
    <w:rsid w:val="ADFF3B07"/>
    <w:rsid w:val="AEDDA799"/>
    <w:rsid w:val="B9C7E122"/>
    <w:rsid w:val="B9E5AAF9"/>
    <w:rsid w:val="B9F7BDC8"/>
    <w:rsid w:val="BBFEA8DF"/>
    <w:rsid w:val="BBFFD351"/>
    <w:rsid w:val="BD3DBDD4"/>
    <w:rsid w:val="BDFF2756"/>
    <w:rsid w:val="BFAEA131"/>
    <w:rsid w:val="BFBF8B75"/>
    <w:rsid w:val="BFF717C1"/>
    <w:rsid w:val="CEBF979F"/>
    <w:rsid w:val="CF33B0FC"/>
    <w:rsid w:val="CF5E37FA"/>
    <w:rsid w:val="CF79BA75"/>
    <w:rsid w:val="CF7D6369"/>
    <w:rsid w:val="D9E6EE57"/>
    <w:rsid w:val="DBF76C3D"/>
    <w:rsid w:val="DCDB0C38"/>
    <w:rsid w:val="DCE3AD13"/>
    <w:rsid w:val="DDFFF736"/>
    <w:rsid w:val="DE7DB378"/>
    <w:rsid w:val="DEDF4271"/>
    <w:rsid w:val="DFBD57DD"/>
    <w:rsid w:val="DFFFD17D"/>
    <w:rsid w:val="E77EF4B2"/>
    <w:rsid w:val="E7FC0BEF"/>
    <w:rsid w:val="E7FFEFC3"/>
    <w:rsid w:val="E833DC09"/>
    <w:rsid w:val="EAFF240F"/>
    <w:rsid w:val="EDF93E9E"/>
    <w:rsid w:val="EEB797C4"/>
    <w:rsid w:val="EEF7F65B"/>
    <w:rsid w:val="F1FE61A7"/>
    <w:rsid w:val="F2EE3407"/>
    <w:rsid w:val="F6DF2B3F"/>
    <w:rsid w:val="F7378C6D"/>
    <w:rsid w:val="F737E6CC"/>
    <w:rsid w:val="F7BDFB83"/>
    <w:rsid w:val="F7DF2831"/>
    <w:rsid w:val="F7FD62BF"/>
    <w:rsid w:val="F95D69F5"/>
    <w:rsid w:val="FAF74DB1"/>
    <w:rsid w:val="FAFFB193"/>
    <w:rsid w:val="FB9E4D90"/>
    <w:rsid w:val="FBA72F6C"/>
    <w:rsid w:val="FBF7044C"/>
    <w:rsid w:val="FCFFAF0E"/>
    <w:rsid w:val="FD7F6D27"/>
    <w:rsid w:val="FDDFBE30"/>
    <w:rsid w:val="FDFB31B6"/>
    <w:rsid w:val="FDFE647E"/>
    <w:rsid w:val="FDFE9E9D"/>
    <w:rsid w:val="FDFF45FF"/>
    <w:rsid w:val="FE7D00FF"/>
    <w:rsid w:val="FF79EB35"/>
    <w:rsid w:val="FF7FDE06"/>
    <w:rsid w:val="FFAF354E"/>
    <w:rsid w:val="FFB759C5"/>
    <w:rsid w:val="FFBF43CD"/>
    <w:rsid w:val="FFDBD7F2"/>
    <w:rsid w:val="FFDFC103"/>
    <w:rsid w:val="FFEDAA35"/>
    <w:rsid w:val="FFFF6B3E"/>
    <w:rsid w:val="FFFFA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4"/>
    <w:next w:val="5"/>
    <w:qFormat/>
    <w:uiPriority w:val="0"/>
    <w:pPr>
      <w:adjustRightInd w:val="0"/>
      <w:jc w:val="center"/>
      <w:outlineLvl w:val="1"/>
    </w:pPr>
    <w:rPr>
      <w:bCs/>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cs="宋体"/>
      <w:bCs w:val="0"/>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3"/>
    <w:qFormat/>
    <w:uiPriority w:val="0"/>
    <w:pPr>
      <w:ind w:firstLine="420"/>
    </w:pPr>
    <w:rPr>
      <w:rFonts w:ascii="Calibri" w:hAnsi="Calibri" w:eastAsia="宋体" w:cs="Times New Roman"/>
      <w:szCs w:val="22"/>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auto"/>
    </w:pPr>
    <w:rPr>
      <w:b/>
      <w:bCs/>
      <w:sz w:val="24"/>
    </w:rPr>
  </w:style>
  <w:style w:type="paragraph" w:styleId="9">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0">
    <w:name w:val="Body Text Indent"/>
    <w:basedOn w:val="1"/>
    <w:unhideWhenUsed/>
    <w:qFormat/>
    <w:uiPriority w:val="0"/>
    <w:pPr>
      <w:spacing w:after="120"/>
      <w:ind w:left="420" w:leftChars="200"/>
    </w:pPr>
  </w:style>
  <w:style w:type="paragraph" w:styleId="11">
    <w:name w:val="toc 5"/>
    <w:basedOn w:val="1"/>
    <w:next w:val="1"/>
    <w:qFormat/>
    <w:uiPriority w:val="0"/>
    <w:pPr>
      <w:ind w:left="800" w:leftChars="800"/>
      <w:jc w:val="left"/>
    </w:pPr>
    <w:rPr>
      <w:rFonts w:ascii="Calibri" w:hAnsi="Calibri"/>
      <w:sz w:val="18"/>
      <w:szCs w:val="18"/>
    </w:rPr>
  </w:style>
  <w:style w:type="paragraph" w:styleId="12">
    <w:name w:val="footer"/>
    <w:basedOn w:val="1"/>
    <w:link w:val="2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qFormat/>
    <w:uiPriority w:val="0"/>
    <w:pPr>
      <w:spacing w:line="360" w:lineRule="auto"/>
    </w:pPr>
    <w:rPr>
      <w:sz w:val="24"/>
    </w:rPr>
  </w:style>
  <w:style w:type="paragraph" w:styleId="15">
    <w:name w:val="Body Text First Indent 2"/>
    <w:basedOn w:val="10"/>
    <w:qFormat/>
    <w:uiPriority w:val="0"/>
    <w:pPr>
      <w:ind w:firstLine="420" w:firstLineChars="200"/>
    </w:pPr>
    <w:rPr>
      <w:rFonts w:ascii="Calibri" w:hAnsi="Calibri" w:eastAsia="宋体"/>
      <w:kern w:val="0"/>
      <w:sz w:val="20"/>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qFormat/>
    <w:uiPriority w:val="99"/>
    <w:rPr>
      <w:sz w:val="21"/>
      <w:szCs w:val="21"/>
    </w:rPr>
  </w:style>
  <w:style w:type="paragraph" w:customStyle="1" w:styleId="20">
    <w:name w:val="正文内容格式"/>
    <w:basedOn w:val="1"/>
    <w:qFormat/>
    <w:uiPriority w:val="0"/>
    <w:pPr>
      <w:adjustRightInd w:val="0"/>
      <w:snapToGrid w:val="0"/>
      <w:spacing w:line="300" w:lineRule="auto"/>
      <w:textAlignment w:val="baseline"/>
    </w:pPr>
    <w:rPr>
      <w:rFonts w:ascii="宋体" w:hAnsi="宋体"/>
    </w:rPr>
  </w:style>
  <w:style w:type="character" w:customStyle="1" w:styleId="21">
    <w:name w:val="页脚 Char"/>
    <w:basedOn w:val="18"/>
    <w:link w:val="12"/>
    <w:qFormat/>
    <w:uiPriority w:val="0"/>
    <w:rPr>
      <w:rFonts w:asciiTheme="minorHAnsi" w:hAnsiTheme="minorHAnsi" w:eastAsiaTheme="minorEastAsia" w:cstheme="minorBidi"/>
      <w:kern w:val="2"/>
      <w:sz w:val="18"/>
      <w:szCs w:val="18"/>
    </w:rPr>
  </w:style>
  <w:style w:type="character" w:customStyle="1" w:styleId="22">
    <w:name w:val="标题 1 Char"/>
    <w:basedOn w:val="18"/>
    <w:link w:val="2"/>
    <w:qFormat/>
    <w:uiPriority w:val="0"/>
    <w:rPr>
      <w:rFonts w:asciiTheme="minorHAnsi" w:hAnsiTheme="minorHAnsi" w:eastAsiaTheme="minorEastAsia" w:cstheme="minorBidi"/>
      <w:b/>
      <w:bCs/>
      <w:kern w:val="44"/>
      <w:sz w:val="44"/>
      <w:szCs w:val="44"/>
    </w:rPr>
  </w:style>
  <w:style w:type="character" w:customStyle="1" w:styleId="23">
    <w:name w:val="正文缩进 Char"/>
    <w:link w:val="6"/>
    <w:qFormat/>
    <w:uiPriority w:val="0"/>
    <w:rPr>
      <w:rFonts w:ascii="Calibri" w:hAnsi="Calibri"/>
      <w:kern w:val="2"/>
      <w:sz w:val="21"/>
      <w:szCs w:val="22"/>
    </w:rPr>
  </w:style>
  <w:style w:type="character" w:customStyle="1" w:styleId="24">
    <w:name w:val="15"/>
    <w:qFormat/>
    <w:uiPriority w:val="0"/>
    <w:rPr>
      <w:rFonts w:hint="eastAsia" w:ascii="宋体" w:hAnsi="宋体" w:eastAsia="黑体"/>
      <w:b/>
      <w:bCs/>
      <w:kern w:val="44"/>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18</Pages>
  <Words>7117</Words>
  <Characters>7275</Characters>
  <Lines>44</Lines>
  <Paragraphs>12</Paragraphs>
  <TotalTime>22</TotalTime>
  <ScaleCrop>false</ScaleCrop>
  <LinksUpToDate>false</LinksUpToDate>
  <CharactersWithSpaces>7651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2024-10-25T22:11:00Z</dcterms:created>
  <dc:creator>Administrator</dc:creator>
  <cp:lastModifiedBy>yt</cp:lastModifiedBy>
  <cp:lastPrinted>2025-03-28T19:49:00Z</cp:lastPrinted>
  <dcterms:modified xsi:type="dcterms:W3CDTF">2025-04-09T16:27:11Z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48B9F33E85DE75851D04EA679668AC7F</vt:lpwstr>
  </property>
  <property fmtid="{D5CDD505-2E9C-101B-9397-08002B2CF9AE}" pid="4" name="KSOTemplateDocerSaveRecord">
    <vt:lpwstr>eyJoZGlkIjoiNjBmYTA2MzdjNzI4ZjVjYTRkMjI2NTliMDY5ZmU0ODciLCJ1c2VySWQiOiIzMTIxNjg0MjMifQ==</vt:lpwstr>
  </property>
</Properties>
</file>