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B8E8B">
      <w:pPr>
        <w:jc w:val="center"/>
        <w:rPr>
          <w:b/>
          <w:sz w:val="120"/>
          <w:szCs w:val="120"/>
        </w:rPr>
      </w:pPr>
      <w:r>
        <w:rPr>
          <w:rFonts w:hint="eastAsia"/>
          <w:b/>
          <w:sz w:val="120"/>
          <w:szCs w:val="120"/>
        </w:rPr>
        <w:t>政府采购</w:t>
      </w:r>
    </w:p>
    <w:p w14:paraId="643B9FC6">
      <w:pPr>
        <w:jc w:val="center"/>
        <w:rPr>
          <w:b/>
          <w:sz w:val="120"/>
          <w:szCs w:val="120"/>
        </w:rPr>
      </w:pPr>
      <w:r>
        <w:rPr>
          <w:rFonts w:hint="eastAsia"/>
          <w:b/>
          <w:sz w:val="120"/>
          <w:szCs w:val="120"/>
        </w:rPr>
        <w:t>招标文件</w:t>
      </w:r>
    </w:p>
    <w:p w14:paraId="6C982286">
      <w:pPr>
        <w:jc w:val="center"/>
        <w:rPr>
          <w:b/>
          <w:sz w:val="52"/>
          <w:szCs w:val="52"/>
        </w:rPr>
      </w:pPr>
      <w:r>
        <w:rPr>
          <w:rFonts w:hint="eastAsia"/>
          <w:b/>
          <w:sz w:val="52"/>
          <w:szCs w:val="52"/>
        </w:rPr>
        <w:t>（服务类）</w:t>
      </w:r>
    </w:p>
    <w:p w14:paraId="4BC91B5D"/>
    <w:p w14:paraId="53CF88CC"/>
    <w:p w14:paraId="5B54524F"/>
    <w:p w14:paraId="00D9A669"/>
    <w:p w14:paraId="56FA70EC"/>
    <w:p w14:paraId="622C6B74"/>
    <w:p w14:paraId="4A6BE5A8"/>
    <w:p w14:paraId="202E5F78"/>
    <w:p w14:paraId="046B8074"/>
    <w:p w14:paraId="56BC7988"/>
    <w:p w14:paraId="25EE2649"/>
    <w:p w14:paraId="5C8F8799"/>
    <w:p w14:paraId="55B3CF0D"/>
    <w:p w14:paraId="7C48D586"/>
    <w:p w14:paraId="1B7F6DB3"/>
    <w:p w14:paraId="48209421"/>
    <w:p w14:paraId="49484B0E">
      <w:pPr>
        <w:jc w:val="center"/>
        <w:rPr>
          <w:b/>
          <w:sz w:val="44"/>
          <w:szCs w:val="44"/>
        </w:rPr>
      </w:pPr>
    </w:p>
    <w:p w14:paraId="706064C0">
      <w:pPr>
        <w:jc w:val="center"/>
        <w:rPr>
          <w:b/>
          <w:sz w:val="44"/>
          <w:szCs w:val="44"/>
        </w:rPr>
      </w:pPr>
    </w:p>
    <w:p w14:paraId="344BC472">
      <w:pPr>
        <w:jc w:val="center"/>
        <w:rPr>
          <w:b/>
          <w:sz w:val="44"/>
          <w:szCs w:val="44"/>
        </w:rPr>
      </w:pPr>
    </w:p>
    <w:p w14:paraId="4EF4452C">
      <w:pPr>
        <w:jc w:val="center"/>
        <w:rPr>
          <w:b/>
          <w:sz w:val="44"/>
          <w:szCs w:val="44"/>
        </w:rPr>
      </w:pPr>
    </w:p>
    <w:p w14:paraId="4595D00C">
      <w:pPr>
        <w:jc w:val="center"/>
        <w:rPr>
          <w:b/>
          <w:sz w:val="44"/>
          <w:szCs w:val="44"/>
        </w:rPr>
      </w:pPr>
    </w:p>
    <w:p w14:paraId="71A0C9DB">
      <w:pPr>
        <w:jc w:val="center"/>
        <w:rPr>
          <w:b/>
          <w:sz w:val="44"/>
          <w:szCs w:val="44"/>
        </w:rPr>
      </w:pPr>
    </w:p>
    <w:p w14:paraId="0E50ABDC">
      <w:pPr>
        <w:jc w:val="center"/>
        <w:rPr>
          <w:b/>
          <w:sz w:val="44"/>
          <w:szCs w:val="44"/>
        </w:rPr>
      </w:pPr>
    </w:p>
    <w:p w14:paraId="5E16276D">
      <w:pPr>
        <w:jc w:val="center"/>
        <w:rPr>
          <w:b/>
          <w:sz w:val="44"/>
          <w:szCs w:val="44"/>
        </w:rPr>
      </w:pPr>
    </w:p>
    <w:p w14:paraId="61DD5D7D">
      <w:pPr>
        <w:jc w:val="center"/>
        <w:rPr>
          <w:rFonts w:ascii="宋体" w:hAnsi="宋体" w:eastAsia="黑体"/>
          <w:b/>
          <w:bCs/>
          <w:color w:val="000000" w:themeColor="text1"/>
          <w:kern w:val="44"/>
          <w:sz w:val="28"/>
          <w:szCs w:val="44"/>
          <w14:textFill>
            <w14:solidFill>
              <w14:schemeClr w14:val="tx1"/>
            </w14:solidFill>
          </w14:textFill>
        </w:rPr>
      </w:pPr>
      <w:r>
        <w:rPr>
          <w:rFonts w:hint="eastAsia"/>
          <w:b/>
          <w:bCs/>
          <w:sz w:val="36"/>
          <w:szCs w:val="44"/>
        </w:rPr>
        <w:t>深圳市远昇项目管理有限公司</w:t>
      </w:r>
      <w:r>
        <w:rPr>
          <w:rFonts w:hint="eastAsia"/>
        </w:rPr>
        <w:br w:type="page"/>
      </w:r>
      <w:r>
        <w:rPr>
          <w:rFonts w:hint="eastAsia" w:ascii="宋体" w:hAnsi="宋体" w:eastAsia="黑体"/>
          <w:b/>
          <w:bCs/>
          <w:color w:val="000000" w:themeColor="text1"/>
          <w:kern w:val="44"/>
          <w:sz w:val="28"/>
          <w:szCs w:val="44"/>
          <w14:textFill>
            <w14:solidFill>
              <w14:schemeClr w14:val="tx1"/>
            </w14:solidFill>
          </w14:textFill>
        </w:rPr>
        <w:t>警示条款</w:t>
      </w:r>
    </w:p>
    <w:p w14:paraId="188EC15F">
      <w:pPr>
        <w:pStyle w:val="42"/>
        <w:ind w:firstLine="211"/>
      </w:pPr>
    </w:p>
    <w:p w14:paraId="64926678">
      <w:pPr>
        <w:ind w:firstLine="400" w:firstLineChars="200"/>
        <w:rPr>
          <w:rFonts w:ascii="宋体" w:hAnsi="宋体"/>
          <w:color w:val="FF0000"/>
          <w:sz w:val="20"/>
          <w:szCs w:val="20"/>
          <w:highlight w:val="yellow"/>
        </w:rPr>
      </w:pPr>
      <w:r>
        <w:rPr>
          <w:rFonts w:hint="eastAsia" w:ascii="宋体" w:hAnsi="宋体"/>
          <w:color w:val="FF0000"/>
          <w:sz w:val="20"/>
          <w:szCs w:val="20"/>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855"/>
      </w:tblGrid>
      <w:tr w14:paraId="62D6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24" w:type="dxa"/>
            <w:tcBorders>
              <w:top w:val="single" w:color="auto" w:sz="4" w:space="0"/>
              <w:left w:val="single" w:color="auto" w:sz="4" w:space="0"/>
              <w:bottom w:val="single" w:color="auto" w:sz="4" w:space="0"/>
              <w:right w:val="single" w:color="auto" w:sz="4" w:space="0"/>
            </w:tcBorders>
            <w:vAlign w:val="center"/>
          </w:tcPr>
          <w:p w14:paraId="398A7FB6">
            <w:pPr>
              <w:rPr>
                <w:rFonts w:ascii="宋体" w:hAnsi="宋体"/>
                <w:b/>
                <w:bCs/>
                <w:color w:val="FF0000"/>
                <w:sz w:val="20"/>
                <w:szCs w:val="20"/>
              </w:rPr>
            </w:pPr>
            <w:r>
              <w:rPr>
                <w:rFonts w:hint="eastAsia" w:ascii="宋体" w:hAnsi="宋体"/>
                <w:b/>
                <w:bCs/>
                <w:color w:val="FF0000"/>
                <w:sz w:val="20"/>
                <w:szCs w:val="20"/>
              </w:rPr>
              <w:t>序号</w:t>
            </w:r>
          </w:p>
        </w:tc>
        <w:tc>
          <w:tcPr>
            <w:tcW w:w="7855" w:type="dxa"/>
            <w:tcBorders>
              <w:top w:val="single" w:color="auto" w:sz="4" w:space="0"/>
              <w:left w:val="nil"/>
              <w:bottom w:val="single" w:color="auto" w:sz="4" w:space="0"/>
              <w:right w:val="single" w:color="auto" w:sz="4" w:space="0"/>
            </w:tcBorders>
            <w:vAlign w:val="center"/>
          </w:tcPr>
          <w:p w14:paraId="761DE2FA">
            <w:pPr>
              <w:ind w:firstLine="2610" w:firstLineChars="1300"/>
              <w:rPr>
                <w:rFonts w:ascii="宋体" w:hAnsi="宋体"/>
                <w:b/>
                <w:bCs/>
                <w:color w:val="FF0000"/>
                <w:sz w:val="20"/>
                <w:szCs w:val="20"/>
              </w:rPr>
            </w:pPr>
            <w:r>
              <w:rPr>
                <w:rFonts w:hint="eastAsia" w:ascii="宋体" w:hAnsi="宋体"/>
                <w:b/>
                <w:bCs/>
                <w:color w:val="FF0000"/>
                <w:sz w:val="20"/>
                <w:szCs w:val="20"/>
              </w:rPr>
              <w:t>供应商参与投标禁止情形</w:t>
            </w:r>
          </w:p>
        </w:tc>
      </w:tr>
      <w:tr w14:paraId="0B4D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24" w:type="dxa"/>
            <w:tcBorders>
              <w:top w:val="single" w:color="auto" w:sz="4" w:space="0"/>
              <w:left w:val="single" w:color="auto" w:sz="4" w:space="0"/>
              <w:bottom w:val="single" w:color="auto" w:sz="4" w:space="0"/>
              <w:right w:val="single" w:color="auto" w:sz="4" w:space="0"/>
            </w:tcBorders>
            <w:vAlign w:val="center"/>
          </w:tcPr>
          <w:p w14:paraId="5E5E0111">
            <w:pPr>
              <w:ind w:firstLine="201"/>
              <w:jc w:val="left"/>
              <w:rPr>
                <w:rFonts w:ascii="宋体" w:hAnsi="宋体"/>
                <w:color w:val="FF0000"/>
                <w:sz w:val="20"/>
                <w:szCs w:val="20"/>
              </w:rPr>
            </w:pPr>
            <w:r>
              <w:rPr>
                <w:rFonts w:hint="eastAsia" w:ascii="宋体" w:hAnsi="宋体"/>
                <w:color w:val="FF0000"/>
                <w:sz w:val="20"/>
                <w:szCs w:val="20"/>
              </w:rPr>
              <w:t>1</w:t>
            </w:r>
          </w:p>
        </w:tc>
        <w:tc>
          <w:tcPr>
            <w:tcW w:w="7855" w:type="dxa"/>
            <w:tcBorders>
              <w:top w:val="single" w:color="auto" w:sz="4" w:space="0"/>
              <w:left w:val="nil"/>
              <w:bottom w:val="single" w:color="auto" w:sz="4" w:space="0"/>
              <w:right w:val="single" w:color="auto" w:sz="4" w:space="0"/>
            </w:tcBorders>
            <w:vAlign w:val="center"/>
          </w:tcPr>
          <w:p w14:paraId="68BA6760">
            <w:pPr>
              <w:ind w:firstLine="201"/>
              <w:rPr>
                <w:rFonts w:ascii="宋体" w:hAnsi="宋体"/>
                <w:color w:val="FF0000"/>
                <w:sz w:val="20"/>
                <w:szCs w:val="20"/>
              </w:rPr>
            </w:pPr>
            <w:r>
              <w:rPr>
                <w:rFonts w:hint="eastAsia" w:ascii="宋体" w:hAnsi="宋体"/>
                <w:color w:val="FF0000"/>
                <w:sz w:val="20"/>
                <w:szCs w:val="20"/>
              </w:rPr>
              <w:t>与其他投标供应商的法定代表人、主要经营负责人、投标授权代表人、项目负责人、主要技术人员为</w:t>
            </w:r>
            <w:r>
              <w:rPr>
                <w:rFonts w:hint="eastAsia" w:ascii="宋体" w:hAnsi="宋体"/>
                <w:b/>
                <w:bCs/>
                <w:color w:val="FF0000"/>
                <w:sz w:val="20"/>
                <w:szCs w:val="20"/>
              </w:rPr>
              <w:t>同一人、属同一单位或者在同一单位缴纳社会保险。</w:t>
            </w:r>
          </w:p>
        </w:tc>
      </w:tr>
      <w:tr w14:paraId="2A01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24" w:type="dxa"/>
            <w:tcBorders>
              <w:top w:val="single" w:color="auto" w:sz="4" w:space="0"/>
              <w:left w:val="single" w:color="auto" w:sz="4" w:space="0"/>
              <w:bottom w:val="single" w:color="auto" w:sz="4" w:space="0"/>
              <w:right w:val="single" w:color="auto" w:sz="4" w:space="0"/>
            </w:tcBorders>
            <w:vAlign w:val="center"/>
          </w:tcPr>
          <w:p w14:paraId="5DD1B432">
            <w:pPr>
              <w:ind w:firstLine="201"/>
              <w:jc w:val="left"/>
              <w:rPr>
                <w:rFonts w:ascii="宋体" w:hAnsi="宋体"/>
                <w:color w:val="FF0000"/>
                <w:sz w:val="20"/>
                <w:szCs w:val="20"/>
              </w:rPr>
            </w:pPr>
            <w:r>
              <w:rPr>
                <w:rFonts w:hint="eastAsia" w:ascii="宋体" w:hAnsi="宋体"/>
                <w:color w:val="FF0000"/>
                <w:sz w:val="20"/>
                <w:szCs w:val="20"/>
              </w:rPr>
              <w:t>2</w:t>
            </w:r>
          </w:p>
        </w:tc>
        <w:tc>
          <w:tcPr>
            <w:tcW w:w="7855" w:type="dxa"/>
            <w:tcBorders>
              <w:top w:val="single" w:color="auto" w:sz="4" w:space="0"/>
              <w:left w:val="nil"/>
              <w:bottom w:val="single" w:color="auto" w:sz="4" w:space="0"/>
              <w:right w:val="single" w:color="auto" w:sz="4" w:space="0"/>
            </w:tcBorders>
            <w:vAlign w:val="center"/>
          </w:tcPr>
          <w:p w14:paraId="016AC9C8">
            <w:pPr>
              <w:ind w:firstLine="201"/>
              <w:rPr>
                <w:rFonts w:ascii="宋体" w:hAnsi="宋体"/>
                <w:color w:val="FF0000"/>
                <w:sz w:val="20"/>
                <w:szCs w:val="20"/>
              </w:rPr>
            </w:pPr>
            <w:r>
              <w:rPr>
                <w:rFonts w:hint="eastAsia" w:ascii="宋体" w:hAnsi="宋体"/>
                <w:color w:val="FF0000"/>
                <w:sz w:val="20"/>
                <w:szCs w:val="20"/>
              </w:rPr>
              <w:t>参与本项目政府采购活动时，与其他投标供应商存在单位负责人为</w:t>
            </w:r>
            <w:r>
              <w:rPr>
                <w:rFonts w:hint="eastAsia" w:ascii="宋体" w:hAnsi="宋体"/>
                <w:b/>
                <w:bCs/>
                <w:color w:val="FF0000"/>
                <w:sz w:val="20"/>
                <w:szCs w:val="20"/>
              </w:rPr>
              <w:t>同一人或直接控股、管理关系。</w:t>
            </w:r>
          </w:p>
        </w:tc>
      </w:tr>
      <w:tr w14:paraId="4D4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24" w:type="dxa"/>
            <w:tcBorders>
              <w:top w:val="single" w:color="auto" w:sz="4" w:space="0"/>
              <w:left w:val="single" w:color="auto" w:sz="4" w:space="0"/>
              <w:bottom w:val="single" w:color="auto" w:sz="4" w:space="0"/>
              <w:right w:val="single" w:color="auto" w:sz="4" w:space="0"/>
            </w:tcBorders>
            <w:vAlign w:val="center"/>
          </w:tcPr>
          <w:p w14:paraId="5BC081C3">
            <w:pPr>
              <w:ind w:firstLine="201"/>
              <w:jc w:val="left"/>
              <w:rPr>
                <w:rFonts w:ascii="宋体" w:hAnsi="宋体"/>
                <w:color w:val="FF0000"/>
                <w:sz w:val="20"/>
                <w:szCs w:val="20"/>
              </w:rPr>
            </w:pPr>
            <w:r>
              <w:rPr>
                <w:rFonts w:hint="eastAsia" w:ascii="宋体" w:hAnsi="宋体"/>
                <w:color w:val="FF0000"/>
                <w:sz w:val="20"/>
                <w:szCs w:val="20"/>
              </w:rPr>
              <w:t>3</w:t>
            </w:r>
          </w:p>
        </w:tc>
        <w:tc>
          <w:tcPr>
            <w:tcW w:w="7855" w:type="dxa"/>
            <w:tcBorders>
              <w:top w:val="single" w:color="auto" w:sz="4" w:space="0"/>
              <w:left w:val="nil"/>
              <w:bottom w:val="single" w:color="auto" w:sz="4" w:space="0"/>
              <w:right w:val="single" w:color="auto" w:sz="4" w:space="0"/>
            </w:tcBorders>
            <w:vAlign w:val="center"/>
          </w:tcPr>
          <w:p w14:paraId="5F36A683">
            <w:pPr>
              <w:ind w:firstLine="201"/>
              <w:rPr>
                <w:rFonts w:ascii="宋体" w:hAnsi="宋体"/>
                <w:color w:val="FF0000"/>
                <w:sz w:val="20"/>
                <w:szCs w:val="20"/>
              </w:rPr>
            </w:pPr>
            <w:r>
              <w:rPr>
                <w:rFonts w:hint="eastAsia" w:ascii="宋体" w:hAnsi="宋体"/>
                <w:color w:val="FF0000"/>
                <w:sz w:val="20"/>
                <w:szCs w:val="20"/>
              </w:rPr>
              <w:t>与其他投标供应商的投标文件或部分投标文件</w:t>
            </w:r>
            <w:r>
              <w:rPr>
                <w:rFonts w:hint="eastAsia" w:ascii="宋体" w:hAnsi="宋体"/>
                <w:b/>
                <w:bCs/>
                <w:color w:val="FF0000"/>
                <w:sz w:val="20"/>
                <w:szCs w:val="20"/>
              </w:rPr>
              <w:t>相互混装或存在非正常一致。</w:t>
            </w:r>
          </w:p>
        </w:tc>
      </w:tr>
      <w:tr w14:paraId="4FBE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24" w:type="dxa"/>
            <w:tcBorders>
              <w:top w:val="single" w:color="auto" w:sz="4" w:space="0"/>
              <w:left w:val="single" w:color="auto" w:sz="4" w:space="0"/>
              <w:bottom w:val="single" w:color="auto" w:sz="4" w:space="0"/>
              <w:right w:val="single" w:color="auto" w:sz="4" w:space="0"/>
            </w:tcBorders>
            <w:vAlign w:val="center"/>
          </w:tcPr>
          <w:p w14:paraId="05A63A38">
            <w:pPr>
              <w:ind w:firstLine="201"/>
              <w:jc w:val="left"/>
              <w:rPr>
                <w:rFonts w:ascii="宋体" w:hAnsi="宋体"/>
                <w:color w:val="FF0000"/>
                <w:sz w:val="20"/>
                <w:szCs w:val="20"/>
              </w:rPr>
            </w:pPr>
            <w:r>
              <w:rPr>
                <w:rFonts w:hint="eastAsia" w:ascii="宋体" w:hAnsi="宋体"/>
                <w:color w:val="FF0000"/>
                <w:sz w:val="20"/>
                <w:szCs w:val="20"/>
              </w:rPr>
              <w:t>4</w:t>
            </w:r>
          </w:p>
        </w:tc>
        <w:tc>
          <w:tcPr>
            <w:tcW w:w="7855" w:type="dxa"/>
            <w:tcBorders>
              <w:top w:val="single" w:color="auto" w:sz="4" w:space="0"/>
              <w:left w:val="nil"/>
              <w:bottom w:val="single" w:color="auto" w:sz="4" w:space="0"/>
              <w:right w:val="single" w:color="auto" w:sz="4" w:space="0"/>
            </w:tcBorders>
            <w:vAlign w:val="center"/>
          </w:tcPr>
          <w:p w14:paraId="01FDE164">
            <w:pPr>
              <w:ind w:firstLine="201"/>
              <w:rPr>
                <w:rFonts w:ascii="宋体" w:hAnsi="宋体"/>
                <w:color w:val="FF0000"/>
                <w:sz w:val="20"/>
                <w:szCs w:val="20"/>
              </w:rPr>
            </w:pPr>
            <w:r>
              <w:rPr>
                <w:rFonts w:hint="eastAsia" w:ascii="宋体" w:hAnsi="宋体"/>
                <w:color w:val="FF0000"/>
                <w:sz w:val="20"/>
                <w:szCs w:val="20"/>
              </w:rPr>
              <w:t>与其他投标供应商的投标文件</w:t>
            </w:r>
            <w:r>
              <w:rPr>
                <w:rFonts w:hint="eastAsia" w:ascii="宋体" w:hAnsi="宋体"/>
                <w:b/>
                <w:bCs/>
                <w:color w:val="FF0000"/>
                <w:sz w:val="20"/>
                <w:szCs w:val="20"/>
              </w:rPr>
              <w:t>由同一单位或者同一人编制，</w:t>
            </w:r>
            <w:r>
              <w:rPr>
                <w:rFonts w:hint="eastAsia" w:ascii="宋体" w:hAnsi="宋体"/>
                <w:color w:val="FF0000"/>
                <w:sz w:val="20"/>
                <w:szCs w:val="20"/>
              </w:rPr>
              <w:t>或者使用</w:t>
            </w:r>
            <w:r>
              <w:rPr>
                <w:rFonts w:hint="eastAsia" w:ascii="宋体" w:hAnsi="宋体"/>
                <w:b/>
                <w:bCs/>
                <w:color w:val="FF0000"/>
                <w:sz w:val="20"/>
                <w:szCs w:val="20"/>
              </w:rPr>
              <w:t>同一设备编制</w:t>
            </w:r>
            <w:r>
              <w:rPr>
                <w:rFonts w:hint="eastAsia" w:ascii="宋体" w:hAnsi="宋体"/>
                <w:color w:val="FF0000"/>
                <w:sz w:val="20"/>
                <w:szCs w:val="20"/>
              </w:rPr>
              <w:t>（“文件制作机器码”“文件创建标识码”一致）。</w:t>
            </w:r>
          </w:p>
        </w:tc>
      </w:tr>
      <w:tr w14:paraId="68D5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24" w:type="dxa"/>
            <w:tcBorders>
              <w:top w:val="single" w:color="auto" w:sz="4" w:space="0"/>
              <w:left w:val="single" w:color="auto" w:sz="4" w:space="0"/>
              <w:bottom w:val="single" w:color="auto" w:sz="4" w:space="0"/>
              <w:right w:val="single" w:color="auto" w:sz="4" w:space="0"/>
            </w:tcBorders>
            <w:vAlign w:val="center"/>
          </w:tcPr>
          <w:p w14:paraId="4CAB01B7">
            <w:pPr>
              <w:ind w:firstLine="201"/>
              <w:jc w:val="left"/>
              <w:rPr>
                <w:rFonts w:ascii="宋体" w:hAnsi="宋体"/>
                <w:color w:val="FF0000"/>
                <w:sz w:val="20"/>
                <w:szCs w:val="20"/>
              </w:rPr>
            </w:pPr>
            <w:r>
              <w:rPr>
                <w:rFonts w:hint="eastAsia" w:ascii="宋体" w:hAnsi="宋体"/>
                <w:color w:val="FF0000"/>
                <w:sz w:val="20"/>
                <w:szCs w:val="20"/>
              </w:rPr>
              <w:t>5</w:t>
            </w:r>
          </w:p>
        </w:tc>
        <w:tc>
          <w:tcPr>
            <w:tcW w:w="7855" w:type="dxa"/>
            <w:tcBorders>
              <w:top w:val="single" w:color="auto" w:sz="4" w:space="0"/>
              <w:left w:val="nil"/>
              <w:bottom w:val="single" w:color="auto" w:sz="4" w:space="0"/>
              <w:right w:val="single" w:color="auto" w:sz="4" w:space="0"/>
            </w:tcBorders>
            <w:vAlign w:val="center"/>
          </w:tcPr>
          <w:p w14:paraId="189BFB82">
            <w:pPr>
              <w:ind w:firstLine="201"/>
              <w:rPr>
                <w:rFonts w:ascii="宋体" w:hAnsi="宋体"/>
                <w:color w:val="FF0000"/>
                <w:sz w:val="20"/>
                <w:szCs w:val="20"/>
              </w:rPr>
            </w:pPr>
            <w:r>
              <w:rPr>
                <w:rFonts w:hint="eastAsia" w:ascii="宋体" w:hAnsi="宋体"/>
                <w:color w:val="FF0000"/>
                <w:sz w:val="20"/>
                <w:szCs w:val="20"/>
              </w:rPr>
              <w:t>提供</w:t>
            </w:r>
            <w:r>
              <w:rPr>
                <w:rFonts w:hint="eastAsia" w:ascii="宋体" w:hAnsi="宋体"/>
                <w:b/>
                <w:bCs/>
                <w:color w:val="FF0000"/>
                <w:sz w:val="20"/>
                <w:szCs w:val="20"/>
              </w:rPr>
              <w:t>未经出具机构核实</w:t>
            </w:r>
            <w:r>
              <w:rPr>
                <w:rFonts w:hint="eastAsia" w:ascii="宋体" w:hAnsi="宋体"/>
                <w:color w:val="FF0000"/>
                <w:sz w:val="20"/>
                <w:szCs w:val="20"/>
              </w:rPr>
              <w:t>的虚假的检验检测报告、业绩材料、社保缴纳证明、学历学位证书、职称认证证书等材料。</w:t>
            </w:r>
          </w:p>
        </w:tc>
      </w:tr>
      <w:tr w14:paraId="3C41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24" w:type="dxa"/>
            <w:tcBorders>
              <w:top w:val="single" w:color="auto" w:sz="4" w:space="0"/>
              <w:left w:val="single" w:color="auto" w:sz="4" w:space="0"/>
              <w:bottom w:val="single" w:color="auto" w:sz="4" w:space="0"/>
              <w:right w:val="single" w:color="auto" w:sz="4" w:space="0"/>
            </w:tcBorders>
            <w:vAlign w:val="center"/>
          </w:tcPr>
          <w:p w14:paraId="4C91FB81">
            <w:pPr>
              <w:ind w:firstLine="201"/>
              <w:jc w:val="left"/>
              <w:rPr>
                <w:rFonts w:ascii="宋体" w:hAnsi="宋体"/>
                <w:color w:val="FF0000"/>
                <w:sz w:val="20"/>
                <w:szCs w:val="20"/>
              </w:rPr>
            </w:pPr>
            <w:r>
              <w:rPr>
                <w:rFonts w:hint="eastAsia" w:ascii="宋体" w:hAnsi="宋体"/>
                <w:color w:val="FF0000"/>
                <w:sz w:val="20"/>
                <w:szCs w:val="20"/>
              </w:rPr>
              <w:t>6</w:t>
            </w:r>
          </w:p>
        </w:tc>
        <w:tc>
          <w:tcPr>
            <w:tcW w:w="7855" w:type="dxa"/>
            <w:tcBorders>
              <w:top w:val="single" w:color="auto" w:sz="4" w:space="0"/>
              <w:left w:val="nil"/>
              <w:bottom w:val="single" w:color="auto" w:sz="4" w:space="0"/>
              <w:right w:val="single" w:color="auto" w:sz="4" w:space="0"/>
            </w:tcBorders>
            <w:vAlign w:val="center"/>
          </w:tcPr>
          <w:p w14:paraId="764F7CB5">
            <w:pPr>
              <w:ind w:firstLine="201"/>
              <w:rPr>
                <w:rFonts w:ascii="宋体" w:hAnsi="宋体"/>
                <w:color w:val="FF0000"/>
                <w:sz w:val="20"/>
                <w:szCs w:val="20"/>
              </w:rPr>
            </w:pPr>
            <w:r>
              <w:rPr>
                <w:rFonts w:hint="eastAsia" w:ascii="宋体" w:hAnsi="宋体"/>
                <w:color w:val="FF0000"/>
                <w:sz w:val="20"/>
                <w:szCs w:val="20"/>
              </w:rPr>
              <w:t>擅自将投标密钥或电子营业执照出借他人使用或未妥善保管。</w:t>
            </w:r>
          </w:p>
        </w:tc>
      </w:tr>
    </w:tbl>
    <w:p w14:paraId="315C6DD4">
      <w:pPr>
        <w:rPr>
          <w:rFonts w:ascii="宋体" w:hAnsi="宋体" w:eastAsia="黑体"/>
          <w:b/>
          <w:bCs/>
          <w:color w:val="000000" w:themeColor="text1"/>
          <w:kern w:val="44"/>
          <w:sz w:val="28"/>
          <w:szCs w:val="44"/>
          <w14:textFill>
            <w14:solidFill>
              <w14:schemeClr w14:val="tx1"/>
            </w14:solidFill>
          </w14:textFill>
        </w:rPr>
      </w:pPr>
    </w:p>
    <w:p w14:paraId="173E3CAC">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w:t>
      </w:r>
      <w:r>
        <w:rPr>
          <w:rFonts w:hint="eastAsia" w:ascii="宋体" w:hAnsi="宋体"/>
          <w:b/>
          <w:bCs/>
          <w:color w:val="000000" w:themeColor="text1"/>
          <w:sz w:val="20"/>
          <w:szCs w:val="20"/>
          <w14:textFill>
            <w14:solidFill>
              <w14:schemeClr w14:val="tx1"/>
            </w14:solidFill>
          </w14:textFill>
        </w:rPr>
        <w:t>《深圳经济特区政府采购条例》第五十七条</w:t>
      </w:r>
      <w:r>
        <w:rPr>
          <w:rFonts w:hint="eastAsia" w:ascii="宋体" w:hAnsi="宋体"/>
          <w:color w:val="000000" w:themeColor="text1"/>
          <w:sz w:val="20"/>
          <w:szCs w:val="20"/>
          <w14:textFill>
            <w14:solidFill>
              <w14:schemeClr w14:val="tx1"/>
            </w14:solidFill>
          </w14:textFill>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15CAA7C">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（一）在采购活动中应当回避而未回避的；</w:t>
      </w:r>
    </w:p>
    <w:p w14:paraId="27E1E68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（二）未按本条例规定签订、履行采购合同，造成严重后果的；</w:t>
      </w:r>
    </w:p>
    <w:p w14:paraId="29A89D7F">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（三）隐瞒真实情况，提供虚假资料的；</w:t>
      </w:r>
    </w:p>
    <w:p w14:paraId="245733A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（四）以非法手段排斥其他供应商参与竞争的；</w:t>
      </w:r>
    </w:p>
    <w:p w14:paraId="7EE53C2B">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（五）与其他采购参加人串通投标的；</w:t>
      </w:r>
    </w:p>
    <w:p w14:paraId="2F8EE237">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（六）恶意投诉的；</w:t>
      </w:r>
    </w:p>
    <w:p w14:paraId="4A03020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（七）向采购项目相关人行贿或者提供其他不当利益的；</w:t>
      </w:r>
    </w:p>
    <w:p w14:paraId="6A75C2C7">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（八）阻碍、抗拒主管部门监督检查的；</w:t>
      </w:r>
    </w:p>
    <w:p w14:paraId="68BC5A9F">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（九）其他违反本条例规定的行为。</w:t>
      </w:r>
    </w:p>
    <w:p w14:paraId="46C08BF6">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w:t>
      </w:r>
      <w:r>
        <w:rPr>
          <w:rFonts w:hint="eastAsia" w:ascii="宋体" w:hAnsi="宋体"/>
          <w:b/>
          <w:bCs/>
          <w:color w:val="000000" w:themeColor="text1"/>
          <w:sz w:val="20"/>
          <w:szCs w:val="20"/>
          <w14:textFill>
            <w14:solidFill>
              <w14:schemeClr w14:val="tx1"/>
            </w14:solidFill>
          </w14:textFill>
        </w:rPr>
        <w:t>《深圳经济特区政府采购条例实施细则》第七十五条</w:t>
      </w:r>
      <w:r>
        <w:rPr>
          <w:rFonts w:hint="eastAsia" w:ascii="宋体" w:hAnsi="宋体"/>
          <w:color w:val="000000" w:themeColor="text1"/>
          <w:sz w:val="20"/>
          <w:szCs w:val="20"/>
          <w14:textFill>
            <w14:solidFill>
              <w14:schemeClr w14:val="tx1"/>
            </w14:solidFill>
          </w14:textFill>
        </w:rPr>
        <w:t xml:space="preserve"> 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F08736B">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三、《深圳经济特区政府采购条例实施细则》第七十七条 </w:t>
      </w:r>
      <w:r>
        <w:rPr>
          <w:rFonts w:hint="eastAsia" w:ascii="宋体" w:hAnsi="宋体"/>
          <w:color w:val="000000" w:themeColor="text1"/>
          <w:sz w:val="20"/>
          <w:szCs w:val="20"/>
          <w14:textFill>
            <w14:solidFill>
              <w14:schemeClr w14:val="tx1"/>
            </w14:solidFill>
          </w14:textFill>
        </w:rPr>
        <w:t>供应商有下列行为之一的，属于情节严重，由市场监管部门依法吊销其营业执照，主管部门取消其参与本市政府采购的资格，并作出以下处罚：</w:t>
      </w:r>
    </w:p>
    <w:p w14:paraId="17BEE75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D15DDC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C516363">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四、《深圳经济特区政府采购条例实施细则》第七十九条 </w:t>
      </w:r>
      <w:r>
        <w:rPr>
          <w:rFonts w:hint="eastAsia" w:ascii="宋体" w:hAnsi="宋体"/>
          <w:color w:val="000000" w:themeColor="text1"/>
          <w:sz w:val="20"/>
          <w:szCs w:val="20"/>
          <w14:textFill>
            <w14:solidFill>
              <w14:schemeClr w14:val="tx1"/>
            </w14:solidFill>
          </w14:textFill>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3A3930D">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五、《深圳经济特区政府采购条例实施细则》第八十一条 </w:t>
      </w:r>
      <w:r>
        <w:rPr>
          <w:rFonts w:hint="eastAsia" w:ascii="宋体" w:hAnsi="宋体"/>
          <w:color w:val="000000" w:themeColor="text1"/>
          <w:sz w:val="20"/>
          <w:szCs w:val="20"/>
          <w14:textFill>
            <w14:solidFill>
              <w14:schemeClr w14:val="tx1"/>
            </w14:solidFill>
          </w14:textFill>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92DF8F">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投标供应商不能提供项目负责人或者主要技术人员的劳动合同、社会保险等劳动关系证明材料的，视为存在前款第（三）项规定的情形。</w:t>
      </w:r>
    </w:p>
    <w:p w14:paraId="1A6023FD">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 xml:space="preserve">《中华人民共和国政府采购法实施条例》 第十八条 </w:t>
      </w:r>
      <w:r>
        <w:rPr>
          <w:rFonts w:hint="eastAsia" w:ascii="宋体" w:hAnsi="宋体"/>
          <w:color w:val="000000" w:themeColor="text1"/>
          <w:sz w:val="20"/>
          <w:szCs w:val="20"/>
          <w14:textFill>
            <w14:solidFill>
              <w14:schemeClr w14:val="tx1"/>
            </w14:solidFill>
          </w14:textFill>
        </w:rPr>
        <w:t>单位负责人为同一人或者存在直接控股、管理关系的不同供应商，不得参加同一合同项下的政府采购活动。</w:t>
      </w:r>
    </w:p>
    <w:p w14:paraId="62D61B8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除单一来源采购项目外，为采购项目提供整体设计、规范编制或者项目管理、监 理、检测等服务的供应商，不得再参加该采购项目的其他采购活动。</w:t>
      </w:r>
    </w:p>
    <w:p w14:paraId="69097EE8">
      <w:pPr>
        <w:ind w:firstLine="402" w:firstLineChars="200"/>
        <w:rPr>
          <w:rFonts w:ascii="宋体" w:hAnsi="宋体"/>
          <w:b/>
          <w:bCs/>
          <w:color w:val="000000" w:themeColor="text1"/>
          <w:sz w:val="20"/>
          <w:szCs w:val="20"/>
          <w14:textFill>
            <w14:solidFill>
              <w14:schemeClr w14:val="tx1"/>
            </w14:solidFill>
          </w14:textFill>
        </w:rPr>
      </w:pPr>
    </w:p>
    <w:p w14:paraId="5A77E060">
      <w:pPr>
        <w:ind w:firstLine="402" w:firstLineChars="200"/>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《深圳市财政局关于采购文件增加风险告知有关事项的通知》</w:t>
      </w:r>
    </w:p>
    <w:p w14:paraId="5AEFDC6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各投标供应商应按要求提交《政府采购违法行为风险知悉确认书》（详见第三章 投标文件格式、附件—《三、政府采购违法行为风险知悉确认书》）。该文件由负责人或投标授权代表签字并加盖单位公章后，与投标文件一并提交。</w:t>
      </w:r>
    </w:p>
    <w:p w14:paraId="7B818BA7">
      <w:pPr>
        <w:ind w:firstLine="402" w:firstLineChars="200"/>
        <w:rPr>
          <w:rFonts w:ascii="宋体" w:hAnsi="宋体"/>
          <w:b/>
          <w:bCs/>
          <w:color w:val="000000" w:themeColor="text1"/>
          <w:sz w:val="20"/>
          <w:szCs w:val="20"/>
          <w14:textFill>
            <w14:solidFill>
              <w14:schemeClr w14:val="tx1"/>
            </w14:solidFill>
          </w14:textFill>
        </w:rPr>
      </w:pPr>
    </w:p>
    <w:p w14:paraId="1FBF6E33">
      <w:pPr>
        <w:ind w:firstLine="402" w:firstLineChars="200"/>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《特别提醒》</w:t>
      </w:r>
    </w:p>
    <w:p w14:paraId="3B19E94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（一）供应商在使用深圳政府采购智慧平台的投标文件制作工具创建投标文件时，该工具将自动在投标文件中记录文件创建标识码，同时提取投标文件制作电脑的网卡 MAC 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14:paraId="4F286AF7">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w:t>
      </w:r>
    </w:p>
    <w:p w14:paraId="68D7E322">
      <w:pPr>
        <w:pStyle w:val="24"/>
        <w:rPr>
          <w:rFonts w:ascii="Times New Roman" w:hAnsi="Times New Roman" w:eastAsia="Times New Roman"/>
          <w:kern w:val="0"/>
          <w:sz w:val="24"/>
          <w:szCs w:val="21"/>
        </w:rPr>
      </w:pPr>
      <w:r>
        <w:rPr>
          <w:rFonts w:hint="eastAsia" w:hAnsi="宋体"/>
          <w:color w:val="000000" w:themeColor="text1"/>
          <w:sz w:val="20"/>
          <w14:textFill>
            <w14:solidFill>
              <w14:schemeClr w14:val="tx1"/>
            </w14:solidFill>
          </w14:textFill>
        </w:rPr>
        <w:t>（三）不同投标供应商使用同一网络或同一设备编制、提交投标文件，将可能涉嫌投标违法行为而被立案调查。为避免出现不同供应商投标文件的文件制作机器码、文件创建标识码、IP 地址一致的异常情况，建议并请各供应商编制、上传投标文件时不要使用公共电脑设备或公共网络，妥善保管和使用电子秘钥，依法依规参与政府采购活动。</w:t>
      </w:r>
    </w:p>
    <w:p w14:paraId="4A39D6F3">
      <w:pPr>
        <w:pStyle w:val="24"/>
        <w:rPr>
          <w:rFonts w:ascii="Times New Roman" w:hAnsi="Times New Roman" w:eastAsia="Times New Roman"/>
          <w:kern w:val="0"/>
          <w:sz w:val="24"/>
          <w:szCs w:val="21"/>
        </w:rPr>
      </w:pPr>
    </w:p>
    <w:p w14:paraId="5C74768C">
      <w:pPr>
        <w:pStyle w:val="24"/>
        <w:rPr>
          <w:rFonts w:ascii="Times New Roman" w:hAnsi="Times New Roman" w:eastAsia="Times New Roman"/>
          <w:kern w:val="0"/>
          <w:sz w:val="24"/>
          <w:szCs w:val="21"/>
        </w:rPr>
      </w:pPr>
    </w:p>
    <w:p w14:paraId="159A8CD4">
      <w:pPr>
        <w:pStyle w:val="24"/>
        <w:rPr>
          <w:rFonts w:ascii="Times New Roman" w:hAnsi="Times New Roman" w:eastAsia="Times New Roman"/>
          <w:kern w:val="0"/>
          <w:sz w:val="24"/>
          <w:szCs w:val="21"/>
        </w:rPr>
      </w:pPr>
    </w:p>
    <w:p w14:paraId="37FCF9EC">
      <w:pPr>
        <w:pStyle w:val="24"/>
        <w:rPr>
          <w:rFonts w:ascii="Times New Roman" w:hAnsi="Times New Roman" w:eastAsia="Times New Roman"/>
          <w:kern w:val="0"/>
          <w:sz w:val="24"/>
          <w:szCs w:val="21"/>
        </w:rPr>
      </w:pPr>
    </w:p>
    <w:p w14:paraId="4F175690">
      <w:pPr>
        <w:pStyle w:val="24"/>
        <w:rPr>
          <w:rFonts w:ascii="Times New Roman" w:hAnsi="Times New Roman" w:eastAsia="Times New Roman"/>
          <w:kern w:val="0"/>
          <w:sz w:val="24"/>
          <w:szCs w:val="21"/>
        </w:rPr>
      </w:pPr>
    </w:p>
    <w:p w14:paraId="14F87A80">
      <w:pPr>
        <w:pStyle w:val="24"/>
        <w:rPr>
          <w:rFonts w:ascii="Times New Roman" w:hAnsi="Times New Roman" w:eastAsia="Times New Roman"/>
          <w:kern w:val="0"/>
          <w:sz w:val="24"/>
          <w:szCs w:val="21"/>
        </w:rPr>
      </w:pPr>
    </w:p>
    <w:p w14:paraId="217DCC9A">
      <w:pPr>
        <w:pStyle w:val="24"/>
        <w:rPr>
          <w:rFonts w:ascii="Times New Roman" w:hAnsi="Times New Roman" w:eastAsia="Times New Roman"/>
          <w:kern w:val="0"/>
          <w:sz w:val="24"/>
          <w:szCs w:val="21"/>
        </w:rPr>
      </w:pPr>
    </w:p>
    <w:p w14:paraId="5FE902DC">
      <w:pPr>
        <w:pStyle w:val="24"/>
        <w:rPr>
          <w:rFonts w:ascii="Times New Roman" w:hAnsi="Times New Roman" w:eastAsia="Times New Roman"/>
          <w:kern w:val="0"/>
          <w:sz w:val="24"/>
          <w:szCs w:val="21"/>
        </w:rPr>
      </w:pPr>
    </w:p>
    <w:p w14:paraId="167953C5">
      <w:pPr>
        <w:pStyle w:val="24"/>
        <w:rPr>
          <w:rFonts w:ascii="Times New Roman" w:hAnsi="Times New Roman" w:eastAsia="Times New Roman"/>
          <w:kern w:val="0"/>
          <w:sz w:val="24"/>
          <w:szCs w:val="21"/>
        </w:rPr>
      </w:pPr>
    </w:p>
    <w:p w14:paraId="3148A5F3">
      <w:pPr>
        <w:pStyle w:val="24"/>
        <w:rPr>
          <w:rFonts w:ascii="Times New Roman" w:hAnsi="Times New Roman" w:eastAsia="Times New Roman"/>
          <w:kern w:val="0"/>
          <w:sz w:val="24"/>
          <w:szCs w:val="21"/>
        </w:rPr>
      </w:pPr>
    </w:p>
    <w:p w14:paraId="2D55041C">
      <w:pPr>
        <w:pStyle w:val="24"/>
        <w:rPr>
          <w:rFonts w:ascii="Times New Roman" w:hAnsi="Times New Roman" w:eastAsia="Times New Roman"/>
          <w:kern w:val="0"/>
          <w:sz w:val="24"/>
          <w:szCs w:val="21"/>
        </w:rPr>
      </w:pPr>
    </w:p>
    <w:p w14:paraId="481DB0B8">
      <w:pPr>
        <w:pStyle w:val="24"/>
        <w:rPr>
          <w:rFonts w:ascii="Times New Roman" w:hAnsi="Times New Roman" w:eastAsia="Times New Roman"/>
          <w:kern w:val="0"/>
          <w:sz w:val="24"/>
          <w:szCs w:val="21"/>
        </w:rPr>
      </w:pPr>
    </w:p>
    <w:p w14:paraId="0652A0FE">
      <w:pPr>
        <w:pStyle w:val="24"/>
        <w:rPr>
          <w:rFonts w:ascii="Times New Roman" w:hAnsi="Times New Roman" w:eastAsia="Times New Roman"/>
          <w:kern w:val="0"/>
          <w:sz w:val="24"/>
          <w:szCs w:val="21"/>
        </w:rPr>
      </w:pPr>
    </w:p>
    <w:p w14:paraId="172E6900">
      <w:pPr>
        <w:pStyle w:val="24"/>
        <w:rPr>
          <w:rFonts w:ascii="Times New Roman" w:hAnsi="Times New Roman" w:eastAsia="Times New Roman"/>
          <w:kern w:val="0"/>
          <w:sz w:val="24"/>
          <w:szCs w:val="21"/>
        </w:rPr>
      </w:pPr>
    </w:p>
    <w:p w14:paraId="53E94CE9">
      <w:pPr>
        <w:widowControl/>
        <w:spacing w:before="454" w:after="454"/>
        <w:ind w:left="454" w:right="454"/>
        <w:jc w:val="center"/>
        <w:outlineLvl w:val="0"/>
        <w:rPr>
          <w:b/>
          <w:bCs/>
          <w:kern w:val="0"/>
          <w:sz w:val="40"/>
          <w:szCs w:val="40"/>
        </w:rPr>
      </w:pPr>
    </w:p>
    <w:p w14:paraId="0D02E1F3">
      <w:pPr>
        <w:widowControl/>
        <w:spacing w:before="454" w:after="454"/>
        <w:ind w:left="454" w:right="454"/>
        <w:jc w:val="center"/>
        <w:outlineLvl w:val="0"/>
        <w:rPr>
          <w:rFonts w:hint="eastAsia" w:eastAsia="宋体"/>
          <w:b/>
          <w:bCs/>
          <w:kern w:val="0"/>
          <w:sz w:val="40"/>
          <w:szCs w:val="40"/>
          <w:lang w:eastAsia="zh-CN"/>
        </w:rPr>
      </w:pPr>
      <w:r>
        <w:rPr>
          <w:rFonts w:hint="eastAsia"/>
          <w:b/>
          <w:bCs/>
          <w:kern w:val="0"/>
          <w:sz w:val="40"/>
          <w:szCs w:val="40"/>
          <w:lang w:eastAsia="zh-CN"/>
        </w:rPr>
        <w:t>深圳市公安局盐田分局辅警云终端综合通信服务项目</w:t>
      </w:r>
    </w:p>
    <w:p w14:paraId="7E4D20FD">
      <w:pPr>
        <w:widowControl/>
        <w:spacing w:before="454" w:after="454"/>
        <w:ind w:left="454" w:right="454"/>
        <w:jc w:val="center"/>
        <w:outlineLvl w:val="0"/>
        <w:rPr>
          <w:b/>
          <w:bCs/>
          <w:kern w:val="0"/>
          <w:sz w:val="40"/>
          <w:szCs w:val="40"/>
        </w:rPr>
      </w:pPr>
    </w:p>
    <w:p w14:paraId="5492153F">
      <w:pPr>
        <w:widowControl/>
        <w:spacing w:before="454" w:after="454"/>
        <w:ind w:left="454" w:right="454"/>
        <w:jc w:val="center"/>
        <w:outlineLvl w:val="0"/>
        <w:rPr>
          <w:b/>
          <w:bCs/>
          <w:kern w:val="0"/>
          <w:sz w:val="40"/>
          <w:szCs w:val="40"/>
        </w:rPr>
      </w:pPr>
    </w:p>
    <w:p w14:paraId="76C81E5E">
      <w:pPr>
        <w:widowControl/>
        <w:spacing w:before="454" w:after="454"/>
        <w:ind w:left="454" w:right="454"/>
        <w:jc w:val="center"/>
        <w:outlineLvl w:val="0"/>
        <w:rPr>
          <w:b/>
          <w:bCs/>
          <w:kern w:val="0"/>
          <w:sz w:val="40"/>
          <w:szCs w:val="40"/>
        </w:rPr>
      </w:pPr>
    </w:p>
    <w:p w14:paraId="2E5F17FA">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3D8CC82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4473B6">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267D613C">
            <w:pPr>
              <w:widowControl/>
              <w:jc w:val="left"/>
              <w:rPr>
                <w:rFonts w:hint="eastAsia" w:eastAsia="宋体"/>
                <w:sz w:val="30"/>
                <w:szCs w:val="30"/>
                <w:lang w:eastAsia="zh-CN"/>
              </w:rPr>
            </w:pPr>
            <w:r>
              <w:rPr>
                <w:rFonts w:hint="eastAsia"/>
                <w:color w:val="auto"/>
                <w:sz w:val="30"/>
                <w:szCs w:val="30"/>
                <w:highlight w:val="none"/>
                <w:lang w:eastAsia="zh-CN"/>
              </w:rPr>
              <w:t>YTZXDL-2025-00034</w:t>
            </w:r>
          </w:p>
        </w:tc>
      </w:tr>
      <w:tr w14:paraId="61E615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337B7E6">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46EFC941">
            <w:pPr>
              <w:widowControl/>
              <w:jc w:val="left"/>
              <w:rPr>
                <w:rFonts w:hint="eastAsia" w:eastAsia="宋体"/>
                <w:sz w:val="30"/>
                <w:szCs w:val="30"/>
                <w:lang w:eastAsia="zh-CN"/>
              </w:rPr>
            </w:pPr>
            <w:r>
              <w:rPr>
                <w:rFonts w:hint="eastAsia"/>
                <w:sz w:val="30"/>
                <w:szCs w:val="30"/>
                <w:lang w:eastAsia="zh-CN"/>
              </w:rPr>
              <w:t>深圳市公安局盐田分局辅警云终端综合通信服务项目</w:t>
            </w:r>
          </w:p>
        </w:tc>
      </w:tr>
      <w:tr w14:paraId="4E195E8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E04C6FA">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5B802801">
            <w:pPr>
              <w:widowControl/>
              <w:jc w:val="left"/>
              <w:rPr>
                <w:sz w:val="30"/>
                <w:szCs w:val="30"/>
              </w:rPr>
            </w:pPr>
            <w:r>
              <w:rPr>
                <w:rFonts w:ascii="宋体" w:hAnsi="宋体" w:cs="宋体"/>
                <w:kern w:val="0"/>
                <w:sz w:val="30"/>
                <w:szCs w:val="30"/>
              </w:rPr>
              <w:t>A</w:t>
            </w:r>
          </w:p>
        </w:tc>
      </w:tr>
      <w:tr w14:paraId="70AC535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01F4591">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37969D30">
            <w:pPr>
              <w:widowControl/>
              <w:jc w:val="left"/>
              <w:rPr>
                <w:sz w:val="30"/>
                <w:szCs w:val="30"/>
              </w:rPr>
            </w:pPr>
            <w:r>
              <w:rPr>
                <w:rFonts w:hint="eastAsia" w:ascii="宋体" w:hAnsi="宋体" w:cs="宋体"/>
                <w:kern w:val="0"/>
                <w:sz w:val="30"/>
                <w:szCs w:val="30"/>
              </w:rPr>
              <w:t>服务类</w:t>
            </w:r>
          </w:p>
        </w:tc>
      </w:tr>
      <w:tr w14:paraId="0F1F19F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6C5B72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4DBFE7A8">
            <w:pPr>
              <w:widowControl/>
              <w:jc w:val="left"/>
              <w:rPr>
                <w:sz w:val="30"/>
                <w:szCs w:val="30"/>
              </w:rPr>
            </w:pPr>
            <w:r>
              <w:rPr>
                <w:rFonts w:hint="eastAsia" w:ascii="宋体" w:hAnsi="宋体" w:cs="宋体"/>
                <w:kern w:val="0"/>
                <w:sz w:val="30"/>
                <w:szCs w:val="30"/>
              </w:rPr>
              <w:t>公开征集</w:t>
            </w:r>
          </w:p>
        </w:tc>
      </w:tr>
      <w:tr w14:paraId="6B4E16B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B15BF85">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1A74A74F">
            <w:pPr>
              <w:widowControl/>
              <w:jc w:val="left"/>
              <w:rPr>
                <w:sz w:val="30"/>
                <w:szCs w:val="30"/>
              </w:rPr>
            </w:pPr>
            <w:r>
              <w:rPr>
                <w:rFonts w:ascii="宋体" w:hAnsi="宋体" w:cs="宋体"/>
                <w:kern w:val="0"/>
                <w:sz w:val="30"/>
                <w:szCs w:val="30"/>
              </w:rPr>
              <w:t>人民币</w:t>
            </w:r>
          </w:p>
        </w:tc>
      </w:tr>
      <w:tr w14:paraId="13B166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CA59E90">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46F7328C">
            <w:pPr>
              <w:widowControl/>
              <w:jc w:val="left"/>
              <w:rPr>
                <w:sz w:val="30"/>
                <w:szCs w:val="30"/>
              </w:rPr>
            </w:pPr>
            <w:r>
              <w:rPr>
                <w:rFonts w:ascii="宋体" w:hAnsi="宋体" w:cs="宋体"/>
                <w:kern w:val="0"/>
                <w:sz w:val="30"/>
                <w:szCs w:val="30"/>
              </w:rPr>
              <w:t>综合评分法</w:t>
            </w:r>
          </w:p>
        </w:tc>
      </w:tr>
    </w:tbl>
    <w:p w14:paraId="783D87CC">
      <w:pPr>
        <w:pStyle w:val="38"/>
        <w:jc w:val="both"/>
        <w:outlineLvl w:val="1"/>
        <w:rPr>
          <w:rFonts w:ascii="黑体" w:hAnsi="黑体" w:eastAsia="黑体"/>
          <w:sz w:val="40"/>
          <w:szCs w:val="40"/>
        </w:rPr>
      </w:pPr>
    </w:p>
    <w:p w14:paraId="5BDAC52B">
      <w:pPr>
        <w:pStyle w:val="38"/>
        <w:jc w:val="both"/>
        <w:outlineLvl w:val="1"/>
        <w:rPr>
          <w:rFonts w:ascii="黑体" w:hAnsi="黑体" w:eastAsia="黑体"/>
          <w:sz w:val="40"/>
          <w:szCs w:val="40"/>
        </w:rPr>
      </w:pPr>
    </w:p>
    <w:p w14:paraId="366AC106">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C60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A4D510">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37235E2">
            <w:pPr>
              <w:jc w:val="center"/>
              <w:rPr>
                <w:rFonts w:ascii="宋体" w:hAnsi="宋体" w:cs="宋体"/>
                <w:sz w:val="28"/>
                <w:szCs w:val="28"/>
              </w:rPr>
            </w:pPr>
            <w:r>
              <w:rPr>
                <w:sz w:val="28"/>
                <w:szCs w:val="28"/>
              </w:rPr>
              <w:t>内容</w:t>
            </w:r>
          </w:p>
        </w:tc>
      </w:tr>
      <w:tr w14:paraId="5A6B4E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8C081C9">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2A43816">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采购公告</w:t>
            </w:r>
            <w:r>
              <w:rPr>
                <w:rFonts w:hint="eastAsia" w:ascii="宋体" w:hAnsi="宋体"/>
                <w:szCs w:val="21"/>
              </w:rPr>
              <w:t>投标人资格要求，即申请人的资格要求</w:t>
            </w:r>
            <w:r>
              <w:rPr>
                <w:rFonts w:ascii="宋体" w:hAnsi="宋体" w:cs="宋体"/>
                <w:kern w:val="0"/>
                <w:szCs w:val="21"/>
              </w:rPr>
              <w:t>）</w:t>
            </w:r>
          </w:p>
        </w:tc>
      </w:tr>
    </w:tbl>
    <w:p w14:paraId="2F71A28E">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36C9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84C38E">
            <w:pPr>
              <w:jc w:val="center"/>
              <w:rPr>
                <w:rFonts w:ascii="宋体" w:hAnsi="宋体" w:cs="宋体"/>
                <w:sz w:val="28"/>
                <w:szCs w:val="28"/>
              </w:rPr>
            </w:pPr>
            <w:r>
              <w:rPr>
                <w:rFonts w:hint="eastAsia" w:ascii="宋体" w:hAnsi="宋体" w:cs="宋体"/>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175691">
            <w:pPr>
              <w:jc w:val="center"/>
              <w:rPr>
                <w:rFonts w:ascii="宋体" w:hAnsi="宋体" w:cs="宋体"/>
                <w:sz w:val="28"/>
                <w:szCs w:val="28"/>
              </w:rPr>
            </w:pPr>
            <w:r>
              <w:rPr>
                <w:rFonts w:hint="eastAsia" w:ascii="宋体" w:hAnsi="宋体" w:cs="宋体"/>
                <w:sz w:val="28"/>
                <w:szCs w:val="28"/>
              </w:rPr>
              <w:t>内容</w:t>
            </w:r>
          </w:p>
        </w:tc>
      </w:tr>
      <w:tr w14:paraId="07E92B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ABA5EB">
            <w:pPr>
              <w:jc w:val="center"/>
              <w:rPr>
                <w:rFonts w:ascii="宋体" w:hAnsi="宋体" w:cs="宋体"/>
                <w:szCs w:val="21"/>
              </w:rPr>
            </w:pPr>
            <w:r>
              <w:rPr>
                <w:rFonts w:hint="eastAsia" w:ascii="宋体" w:hAnsi="宋体" w:cs="宋体"/>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6DD3C88">
            <w:pPr>
              <w:rPr>
                <w:rFonts w:ascii="宋体" w:hAnsi="宋体" w:cs="宋体"/>
                <w:szCs w:val="21"/>
              </w:rPr>
            </w:pPr>
            <w:r>
              <w:rPr>
                <w:rFonts w:hint="eastAsia" w:ascii="宋体" w:hAnsi="宋体" w:cs="宋体"/>
              </w:rPr>
              <w:t>将一个包或一个标段的内容拆开投标；</w:t>
            </w:r>
          </w:p>
        </w:tc>
      </w:tr>
      <w:tr w14:paraId="01079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000B49">
            <w:pPr>
              <w:jc w:val="center"/>
              <w:rPr>
                <w:rFonts w:ascii="宋体" w:hAnsi="宋体" w:cs="宋体"/>
                <w:szCs w:val="21"/>
              </w:rPr>
            </w:pPr>
            <w:r>
              <w:rPr>
                <w:rFonts w:hint="eastAsia" w:ascii="宋体" w:hAnsi="宋体" w:cs="宋体"/>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4DD81EC">
            <w:pPr>
              <w:rPr>
                <w:rFonts w:ascii="宋体" w:hAnsi="宋体" w:cs="宋体"/>
                <w:szCs w:val="21"/>
              </w:rPr>
            </w:pPr>
            <w:r>
              <w:rPr>
                <w:rFonts w:hint="eastAsia" w:ascii="宋体" w:hAnsi="宋体" w:cs="宋体"/>
              </w:rPr>
              <w:t>对同一项目投标时，提供两套以上的投标方案（采购文件另有规定的除外）；</w:t>
            </w:r>
          </w:p>
        </w:tc>
      </w:tr>
      <w:tr w14:paraId="2C018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79EB19C">
            <w:pPr>
              <w:jc w:val="center"/>
              <w:rPr>
                <w:rFonts w:ascii="宋体" w:hAnsi="宋体" w:cs="宋体"/>
                <w:szCs w:val="21"/>
              </w:rPr>
            </w:pPr>
            <w:r>
              <w:rPr>
                <w:rFonts w:hint="eastAsia" w:ascii="宋体" w:hAnsi="宋体" w:cs="宋体"/>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555CEF74">
            <w:pPr>
              <w:rPr>
                <w:rFonts w:ascii="宋体" w:hAnsi="宋体" w:cs="宋体"/>
                <w:szCs w:val="21"/>
              </w:rPr>
            </w:pPr>
            <w:r>
              <w:rPr>
                <w:rFonts w:hint="eastAsia" w:ascii="宋体" w:hAnsi="宋体" w:cs="宋体"/>
              </w:rPr>
              <w:t>分项报价或投标总价高于相应财政预算金额（或设定的财政预算金额下的最高限价）；</w:t>
            </w:r>
          </w:p>
        </w:tc>
      </w:tr>
      <w:tr w14:paraId="660C6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A60EDA">
            <w:pPr>
              <w:jc w:val="center"/>
              <w:rPr>
                <w:rFonts w:ascii="宋体" w:hAnsi="宋体" w:cs="宋体"/>
                <w:szCs w:val="21"/>
              </w:rPr>
            </w:pPr>
            <w:r>
              <w:rPr>
                <w:rFonts w:hint="eastAsia" w:ascii="宋体" w:hAnsi="宋体" w:cs="宋体"/>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0DE44DC5">
            <w:pPr>
              <w:rPr>
                <w:rFonts w:ascii="宋体" w:hAnsi="宋体" w:cs="宋体"/>
                <w:szCs w:val="21"/>
              </w:rPr>
            </w:pPr>
            <w:r>
              <w:rPr>
                <w:rFonts w:hint="eastAsia" w:ascii="宋体" w:hAnsi="宋体" w:cs="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C9F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13DAFF7">
            <w:pPr>
              <w:jc w:val="center"/>
              <w:rPr>
                <w:rFonts w:ascii="宋体" w:hAnsi="宋体" w:cs="宋体"/>
                <w:szCs w:val="21"/>
              </w:rPr>
            </w:pPr>
            <w:r>
              <w:rPr>
                <w:rFonts w:hint="eastAsia" w:ascii="宋体" w:hAnsi="宋体" w:cs="宋体"/>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0F9EF120">
            <w:pPr>
              <w:rPr>
                <w:rFonts w:ascii="宋体" w:hAnsi="宋体" w:cs="宋体"/>
              </w:rPr>
            </w:pPr>
            <w:r>
              <w:rPr>
                <w:rFonts w:hint="eastAsia" w:ascii="宋体" w:hAnsi="宋体" w:cs="宋体"/>
                <w:szCs w:val="21"/>
              </w:rPr>
              <w:t>同一项目出现两个及以上报价，且按规定无法确定哪个是有效报价；</w:t>
            </w:r>
          </w:p>
        </w:tc>
      </w:tr>
      <w:tr w14:paraId="0031BA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816C514">
            <w:pPr>
              <w:jc w:val="center"/>
              <w:rPr>
                <w:rFonts w:ascii="宋体" w:hAnsi="宋体" w:cs="宋体"/>
                <w:szCs w:val="21"/>
              </w:rPr>
            </w:pPr>
            <w:r>
              <w:rPr>
                <w:rFonts w:hint="eastAsia" w:ascii="宋体" w:hAnsi="宋体" w:cs="宋体"/>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CA1C176">
            <w:pPr>
              <w:rPr>
                <w:rFonts w:ascii="宋体" w:hAnsi="宋体" w:cs="宋体"/>
                <w:szCs w:val="21"/>
              </w:rPr>
            </w:pPr>
            <w:r>
              <w:rPr>
                <w:rFonts w:hint="eastAsia" w:ascii="宋体" w:hAnsi="宋体" w:cs="宋体"/>
              </w:rPr>
              <w:t>所投货物、服务在技术、商务等方面没有实质性满足采购文件要求的（是否实质性满足采购文件要求，由评审委员会根据《实质性条款响应情况表》作出评判）；</w:t>
            </w:r>
          </w:p>
        </w:tc>
      </w:tr>
      <w:tr w14:paraId="54E30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591078">
            <w:pPr>
              <w:jc w:val="center"/>
              <w:rPr>
                <w:rFonts w:ascii="宋体" w:hAnsi="宋体" w:cs="宋体"/>
                <w:szCs w:val="21"/>
              </w:rPr>
            </w:pPr>
            <w:r>
              <w:rPr>
                <w:rFonts w:hint="eastAsia" w:ascii="宋体" w:hAnsi="宋体" w:cs="宋体"/>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91CF29E">
            <w:pPr>
              <w:rPr>
                <w:rFonts w:ascii="宋体" w:hAnsi="宋体" w:cs="宋体"/>
                <w:szCs w:val="21"/>
              </w:rPr>
            </w:pPr>
            <w:r>
              <w:rPr>
                <w:rFonts w:hint="eastAsia" w:ascii="宋体" w:hAnsi="宋体" w:cs="宋体"/>
              </w:rPr>
              <w:t>未按采购文件所提供的样式填写《投标函》；未按采购文件所提供的《政府采购投标及履约承诺函》进行承诺；未按采购文件对投标文件组成的要求提供投标文件；</w:t>
            </w:r>
          </w:p>
        </w:tc>
      </w:tr>
      <w:tr w14:paraId="53A6B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4BC1CC">
            <w:pPr>
              <w:jc w:val="center"/>
              <w:rPr>
                <w:rFonts w:ascii="宋体" w:hAnsi="宋体" w:cs="宋体"/>
                <w:szCs w:val="21"/>
              </w:rPr>
            </w:pPr>
            <w:r>
              <w:rPr>
                <w:rFonts w:hint="eastAsia" w:ascii="宋体" w:hAnsi="宋体" w:cs="宋体"/>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787CE555">
            <w:pPr>
              <w:rPr>
                <w:rFonts w:ascii="宋体" w:hAnsi="宋体" w:cs="宋体"/>
                <w:szCs w:val="21"/>
              </w:rPr>
            </w:pPr>
            <w:r>
              <w:rPr>
                <w:rFonts w:hint="eastAsia" w:ascii="宋体" w:hAnsi="宋体" w:cs="宋体"/>
              </w:rPr>
              <w:t>投标报价有缺漏项目,或者对采购文件规定的项目需求内容或者需求数量进行修改，评审委员会判定投标响应不满足采购需求；</w:t>
            </w:r>
          </w:p>
        </w:tc>
      </w:tr>
      <w:tr w14:paraId="37A46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8987B0">
            <w:pPr>
              <w:jc w:val="center"/>
              <w:rPr>
                <w:rFonts w:ascii="宋体" w:hAnsi="宋体" w:cs="宋体"/>
                <w:szCs w:val="21"/>
              </w:rPr>
            </w:pPr>
            <w:r>
              <w:rPr>
                <w:rFonts w:hint="eastAsia" w:ascii="宋体" w:hAnsi="宋体" w:cs="宋体"/>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1DAB535">
            <w:pPr>
              <w:rPr>
                <w:rFonts w:ascii="宋体" w:hAnsi="宋体" w:cs="宋体"/>
                <w:szCs w:val="21"/>
              </w:rPr>
            </w:pPr>
            <w:r>
              <w:rPr>
                <w:rFonts w:hint="eastAsia" w:ascii="宋体" w:hAnsi="宋体" w:cs="宋体"/>
              </w:rPr>
              <w:t>采购文件规定的其他投标无效情形；</w:t>
            </w:r>
          </w:p>
        </w:tc>
      </w:tr>
      <w:tr w14:paraId="3B734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87393BC">
            <w:pPr>
              <w:jc w:val="center"/>
              <w:rPr>
                <w:rFonts w:ascii="宋体" w:hAnsi="宋体" w:cs="宋体"/>
                <w:szCs w:val="21"/>
              </w:rPr>
            </w:pPr>
            <w:r>
              <w:rPr>
                <w:rFonts w:hint="eastAsia" w:ascii="宋体" w:hAnsi="宋体" w:cs="宋体"/>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BE3A535">
            <w:pPr>
              <w:rPr>
                <w:rFonts w:ascii="宋体" w:hAnsi="宋体" w:cs="宋体"/>
                <w:szCs w:val="21"/>
              </w:rPr>
            </w:pPr>
            <w:r>
              <w:rPr>
                <w:rFonts w:hint="eastAsia" w:ascii="宋体" w:hAnsi="宋体" w:cs="宋体"/>
              </w:rPr>
              <w:t>投标文件电子文档带病毒；</w:t>
            </w:r>
          </w:p>
        </w:tc>
      </w:tr>
      <w:tr w14:paraId="256A5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9B7165">
            <w:pPr>
              <w:jc w:val="center"/>
              <w:rPr>
                <w:rFonts w:ascii="宋体" w:hAnsi="宋体" w:cs="宋体"/>
                <w:szCs w:val="21"/>
              </w:rPr>
            </w:pPr>
            <w:r>
              <w:rPr>
                <w:rFonts w:hint="eastAsia" w:ascii="宋体" w:hAnsi="宋体" w:cs="宋体"/>
                <w:szCs w:val="21"/>
              </w:rPr>
              <w:t>11</w:t>
            </w:r>
          </w:p>
        </w:tc>
        <w:tc>
          <w:tcPr>
            <w:tcW w:w="8278" w:type="dxa"/>
            <w:tcBorders>
              <w:top w:val="single" w:color="000000" w:sz="8" w:space="0"/>
              <w:left w:val="single" w:color="000000" w:sz="8" w:space="0"/>
              <w:bottom w:val="single" w:color="000000" w:sz="8" w:space="0"/>
              <w:right w:val="single" w:color="000000" w:sz="8" w:space="0"/>
            </w:tcBorders>
          </w:tcPr>
          <w:p w14:paraId="461BD2E5">
            <w:pPr>
              <w:rPr>
                <w:rFonts w:ascii="宋体" w:hAnsi="宋体" w:cs="宋体"/>
                <w:szCs w:val="21"/>
              </w:rPr>
            </w:pPr>
            <w:r>
              <w:rPr>
                <w:rFonts w:hint="eastAsia" w:ascii="宋体" w:hAnsi="宋体" w:cs="宋体"/>
              </w:rPr>
              <w:t>法律、法规、规章、规范性文件规定的其他情形。</w:t>
            </w:r>
          </w:p>
        </w:tc>
      </w:tr>
    </w:tbl>
    <w:p w14:paraId="20AA39C7">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特别说明：</w:t>
      </w:r>
    </w:p>
    <w:p w14:paraId="4DBDF23E">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1、评标委员会进行符合性审查前，将通过系统执行标书雷同性分析，包括审查各投标供应商标书的文件特征码、文件制作机器码等是否一致，以及文本内容相似度等分析。</w:t>
      </w:r>
    </w:p>
    <w:p w14:paraId="4CDA59E1">
      <w:pPr>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2、投标人不符合《资格性审查表》或《符合性审查表》中任一情形的，初审不通过，投标无效。</w:t>
      </w:r>
    </w:p>
    <w:p w14:paraId="6E567ED3">
      <w:pPr>
        <w:jc w:val="left"/>
        <w:rPr>
          <w:rFonts w:hint="eastAsia" w:asciiTheme="minorEastAsia" w:hAnsiTheme="minorEastAsia" w:eastAsiaTheme="minorEastAsia" w:cstheme="minorEastAsia"/>
          <w:b/>
          <w:color w:val="FF0000"/>
        </w:rPr>
      </w:pPr>
      <w:r>
        <w:rPr>
          <w:rFonts w:hint="eastAsia" w:asciiTheme="minorEastAsia" w:hAnsiTheme="minorEastAsia" w:eastAsiaTheme="minorEastAsia" w:cstheme="minorEastAsia"/>
          <w:b/>
          <w:color w:val="FF0000"/>
        </w:rPr>
        <w:t>3、本项目为线下纸质投标项目，采购文件中通用条款涉及到电子投标的条款均不适用。</w:t>
      </w:r>
    </w:p>
    <w:p w14:paraId="2AD28BDB">
      <w:pPr>
        <w:pStyle w:val="38"/>
        <w:jc w:val="center"/>
        <w:outlineLvl w:val="1"/>
        <w:rPr>
          <w:rFonts w:ascii="黑体" w:hAnsi="黑体" w:eastAsia="黑体"/>
          <w:sz w:val="40"/>
          <w:szCs w:val="40"/>
        </w:rPr>
      </w:pPr>
    </w:p>
    <w:p w14:paraId="12A1A9DD">
      <w:pPr>
        <w:pStyle w:val="38"/>
        <w:jc w:val="center"/>
        <w:outlineLvl w:val="1"/>
        <w:rPr>
          <w:rFonts w:ascii="黑体" w:hAnsi="黑体" w:eastAsia="黑体"/>
          <w:sz w:val="40"/>
          <w:szCs w:val="40"/>
        </w:rPr>
      </w:pPr>
    </w:p>
    <w:p w14:paraId="042EDB19">
      <w:pPr>
        <w:pStyle w:val="38"/>
        <w:jc w:val="both"/>
        <w:outlineLvl w:val="1"/>
        <w:rPr>
          <w:rFonts w:hint="eastAsia" w:asciiTheme="minorEastAsia" w:hAnsiTheme="minorEastAsia" w:eastAsiaTheme="minorEastAsia" w:cstheme="minorEastAsia"/>
          <w:sz w:val="40"/>
          <w:szCs w:val="40"/>
        </w:rPr>
      </w:pPr>
    </w:p>
    <w:p w14:paraId="321AD2BC">
      <w:pPr>
        <w:pStyle w:val="38"/>
        <w:jc w:val="center"/>
        <w:outlineLvl w:val="1"/>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综合评分法评标信息</w:t>
      </w:r>
    </w:p>
    <w:p w14:paraId="6E124EEC">
      <w:pPr>
        <w:rPr>
          <w:rFonts w:hint="eastAsia" w:asciiTheme="minorEastAsia" w:hAnsiTheme="minorEastAsia" w:eastAsiaTheme="minorEastAsia" w:cstheme="minorEastAsia"/>
          <w:vanish/>
        </w:rPr>
      </w:pPr>
    </w:p>
    <w:tbl>
      <w:tblPr>
        <w:tblStyle w:val="43"/>
        <w:tblpPr w:leftFromText="180" w:rightFromText="180" w:vertAnchor="text" w:horzAnchor="page" w:tblpX="1203" w:tblpY="374"/>
        <w:tblOverlap w:val="never"/>
        <w:tblW w:w="57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0"/>
      </w:tblGrid>
      <w:tr w14:paraId="75B65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000" w:type="pct"/>
            <w:tcBorders>
              <w:top w:val="single" w:color="auto" w:sz="4" w:space="0"/>
              <w:left w:val="single" w:color="auto" w:sz="4" w:space="0"/>
              <w:bottom w:val="single" w:color="auto" w:sz="4" w:space="0"/>
              <w:right w:val="single" w:color="auto" w:sz="4" w:space="0"/>
            </w:tcBorders>
            <w:vAlign w:val="center"/>
          </w:tcPr>
          <w:p w14:paraId="48943949">
            <w:pPr>
              <w:pStyle w:val="193"/>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综合评分法</w:t>
            </w:r>
          </w:p>
          <w:p w14:paraId="10BF7055">
            <w:pPr>
              <w:pStyle w:val="193"/>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综合评分法，是</w:t>
            </w:r>
            <w:r>
              <w:rPr>
                <w:rFonts w:hint="eastAsia" w:ascii="宋体" w:hAnsi="宋体" w:eastAsia="宋体" w:cs="宋体"/>
                <w:sz w:val="24"/>
                <w:szCs w:val="24"/>
                <w:lang w:eastAsia="zh-CN"/>
              </w:rPr>
              <w:t>在最大限度地满足招标文件实质性要求的前提下，按照招标文件中规定的各项因素进行综合评审，评标总得分排名前列的投标人，作为推荐的候选中标供应商。</w:t>
            </w:r>
          </w:p>
          <w:p w14:paraId="05C24E4C">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价格分计算方法：</w:t>
            </w:r>
          </w:p>
          <w:p w14:paraId="79CB41A9">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采用低价优先法计算，即满足招标文件要求且投标价格最低的投标报价为评标基准价，其价格分为满分。其他投标人的价格分统一按照下列公式计算： </w:t>
            </w:r>
          </w:p>
          <w:p w14:paraId="32AD269C">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投标报价得分=(评标基准价／投标报价)×100 </w:t>
            </w:r>
          </w:p>
          <w:p w14:paraId="651BEF5A">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评标总得分＝F1×A1＋F2×A2＋……＋Fn×An </w:t>
            </w:r>
          </w:p>
          <w:p w14:paraId="55B598BA">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F1、F2……Fn分别为各项评审因素的得分； </w:t>
            </w:r>
          </w:p>
          <w:p w14:paraId="2E9E7DFD">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A1、A2、……An 分别为各项评审因素所占的权重(A1＋A2＋……＋An＝1)。 </w:t>
            </w:r>
          </w:p>
          <w:p w14:paraId="4036E685">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评标过程中，不得去掉报价中的最高报价和最低报价。 </w:t>
            </w:r>
          </w:p>
          <w:p w14:paraId="4348066A">
            <w:pPr>
              <w:pStyle w:val="193"/>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此方法适用于货物类、服务类、工程类项目。 </w:t>
            </w:r>
          </w:p>
          <w:p w14:paraId="2707A33E">
            <w:pPr>
              <w:pStyle w:val="193"/>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sz w:val="24"/>
                <w:szCs w:val="24"/>
                <w:lang w:eastAsia="zh-CN"/>
              </w:rPr>
              <w:t>注：投标人的“投标技术响应”“技术要求偏离表中偏离情况”等必须与客观实际保持一致，响应不实且情节严重的，经查实，将依法记入供应商诚信档案或受到行政处罚。</w:t>
            </w:r>
          </w:p>
        </w:tc>
      </w:tr>
    </w:tbl>
    <w:tbl>
      <w:tblPr>
        <w:tblStyle w:val="43"/>
        <w:tblpPr w:leftFromText="180" w:rightFromText="180" w:vertAnchor="text" w:horzAnchor="page" w:tblpX="1203" w:tblpY="4753"/>
        <w:tblOverlap w:val="never"/>
        <w:tblW w:w="57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0"/>
      </w:tblGrid>
      <w:tr w14:paraId="3FD66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000" w:type="pct"/>
            <w:tcBorders>
              <w:top w:val="single" w:color="auto" w:sz="4" w:space="0"/>
              <w:left w:val="single" w:color="auto" w:sz="4" w:space="0"/>
              <w:bottom w:val="single" w:color="auto" w:sz="4" w:space="0"/>
              <w:right w:val="single" w:color="auto" w:sz="4" w:space="0"/>
            </w:tcBorders>
            <w:vAlign w:val="center"/>
          </w:tcPr>
          <w:tbl>
            <w:tblPr>
              <w:tblStyle w:val="43"/>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1"/>
              <w:gridCol w:w="422"/>
              <w:gridCol w:w="1279"/>
              <w:gridCol w:w="900"/>
              <w:gridCol w:w="6099"/>
            </w:tblGrid>
            <w:tr w14:paraId="32FF6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553139C">
                  <w:pPr>
                    <w:wordWrap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374"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12F1139">
                  <w:pPr>
                    <w:tabs>
                      <w:tab w:val="left" w:pos="440"/>
                      <w:tab w:val="center" w:pos="1252"/>
                    </w:tabs>
                    <w:wordWrap w:val="0"/>
                    <w:jc w:val="left"/>
                    <w:rPr>
                      <w:rFonts w:hint="eastAsia" w:ascii="宋体" w:hAnsi="宋体" w:eastAsia="宋体" w:cs="宋体"/>
                      <w:b/>
                      <w:bCs/>
                      <w:sz w:val="21"/>
                      <w:szCs w:val="21"/>
                      <w:highlight w:val="none"/>
                    </w:rPr>
                  </w:pPr>
                  <w:r>
                    <w:rPr>
                      <w:rFonts w:hint="default" w:ascii="宋体" w:hAnsi="宋体" w:cs="宋体"/>
                      <w:b/>
                      <w:bCs/>
                      <w:sz w:val="21"/>
                      <w:szCs w:val="21"/>
                      <w:highlight w:val="none"/>
                      <w:lang w:val="en-US"/>
                    </w:rPr>
                    <w:tab/>
                  </w:r>
                  <w:r>
                    <w:rPr>
                      <w:rFonts w:hint="default" w:ascii="宋体" w:hAnsi="宋体" w:cs="宋体"/>
                      <w:b/>
                      <w:bCs/>
                      <w:sz w:val="21"/>
                      <w:szCs w:val="21"/>
                      <w:highlight w:val="none"/>
                      <w:lang w:val="en-US"/>
                    </w:rPr>
                    <w:tab/>
                  </w:r>
                  <w:r>
                    <w:rPr>
                      <w:rFonts w:hint="eastAsia" w:ascii="宋体" w:hAnsi="宋体" w:eastAsia="宋体" w:cs="宋体"/>
                      <w:b/>
                      <w:bCs/>
                      <w:sz w:val="21"/>
                      <w:szCs w:val="21"/>
                      <w:highlight w:val="none"/>
                    </w:rPr>
                    <w:t>评分项</w:t>
                  </w:r>
                </w:p>
              </w:tc>
              <w:tc>
                <w:tcPr>
                  <w:tcW w:w="322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DB32293">
                  <w:pPr>
                    <w:wordWrap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41044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tcBorders>
                    <w:top w:val="single" w:color="000000" w:sz="8" w:space="0"/>
                    <w:left w:val="single" w:color="000000" w:sz="8" w:space="0"/>
                    <w:bottom w:val="single" w:color="000000" w:sz="8" w:space="0"/>
                    <w:right w:val="single" w:color="000000" w:sz="8" w:space="0"/>
                  </w:tcBorders>
                </w:tcPr>
                <w:p w14:paraId="1ABB1BB6">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1374" w:type="pct"/>
                  <w:gridSpan w:val="3"/>
                  <w:tcBorders>
                    <w:top w:val="single" w:color="000000" w:sz="8" w:space="0"/>
                    <w:left w:val="single" w:color="000000" w:sz="8" w:space="0"/>
                    <w:bottom w:val="single" w:color="000000" w:sz="8" w:space="0"/>
                    <w:right w:val="single" w:color="000000" w:sz="8" w:space="0"/>
                  </w:tcBorders>
                </w:tcPr>
                <w:p w14:paraId="6F0EEF3B">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3223" w:type="pct"/>
                  <w:tcBorders>
                    <w:top w:val="single" w:color="000000" w:sz="8" w:space="0"/>
                    <w:left w:val="single" w:color="000000" w:sz="8" w:space="0"/>
                    <w:bottom w:val="single" w:color="000000" w:sz="8" w:space="0"/>
                    <w:right w:val="single" w:color="000000" w:sz="8" w:space="0"/>
                  </w:tcBorders>
                </w:tcPr>
                <w:p w14:paraId="6BBE4371">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10</w:t>
                  </w:r>
                </w:p>
              </w:tc>
            </w:tr>
            <w:tr w14:paraId="418E4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restart"/>
                  <w:tcBorders>
                    <w:top w:val="single" w:color="000000" w:sz="8" w:space="0"/>
                    <w:left w:val="single" w:color="000000" w:sz="8" w:space="0"/>
                    <w:bottom w:val="single" w:color="000000" w:sz="8" w:space="0"/>
                    <w:right w:val="single" w:color="000000" w:sz="8" w:space="0"/>
                  </w:tcBorders>
                </w:tcPr>
                <w:p w14:paraId="2ACE4DDF">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w:t>
                  </w:r>
                </w:p>
              </w:tc>
              <w:tc>
                <w:tcPr>
                  <w:tcW w:w="1374" w:type="pct"/>
                  <w:gridSpan w:val="3"/>
                  <w:tcBorders>
                    <w:top w:val="single" w:color="000000" w:sz="8" w:space="0"/>
                    <w:left w:val="single" w:color="000000" w:sz="8" w:space="0"/>
                    <w:bottom w:val="single" w:color="000000" w:sz="8" w:space="0"/>
                    <w:right w:val="single" w:color="000000" w:sz="8" w:space="0"/>
                  </w:tcBorders>
                </w:tcPr>
                <w:p w14:paraId="1DDF9A58">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3223" w:type="pct"/>
                  <w:tcBorders>
                    <w:top w:val="single" w:color="000000" w:sz="8" w:space="0"/>
                    <w:left w:val="single" w:color="000000" w:sz="8" w:space="0"/>
                    <w:bottom w:val="single" w:color="000000" w:sz="8" w:space="0"/>
                    <w:right w:val="single" w:color="000000" w:sz="8" w:space="0"/>
                  </w:tcBorders>
                </w:tcPr>
                <w:p w14:paraId="7D011E14">
                  <w:pPr>
                    <w:wordWrap w:val="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5</w:t>
                  </w:r>
                  <w:r>
                    <w:rPr>
                      <w:rFonts w:hint="eastAsia" w:ascii="宋体" w:hAnsi="宋体" w:eastAsia="宋体" w:cs="宋体"/>
                      <w:b/>
                      <w:bCs/>
                      <w:color w:val="0000FF"/>
                      <w:sz w:val="21"/>
                      <w:szCs w:val="21"/>
                      <w:highlight w:val="none"/>
                      <w:lang w:val="en-US" w:eastAsia="zh-CN"/>
                    </w:rPr>
                    <w:t>7</w:t>
                  </w:r>
                </w:p>
              </w:tc>
            </w:tr>
            <w:tr w14:paraId="20C7FE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8DBE3E6">
                  <w:pPr>
                    <w:rPr>
                      <w:rFonts w:hint="eastAsia" w:ascii="宋体" w:hAnsi="宋体" w:eastAsia="宋体" w:cs="宋体"/>
                      <w:b/>
                      <w:bCs/>
                      <w:color w:val="0000FF"/>
                      <w:sz w:val="21"/>
                      <w:szCs w:val="21"/>
                      <w:highlight w:val="none"/>
                    </w:rPr>
                  </w:pPr>
                </w:p>
              </w:tc>
              <w:tc>
                <w:tcPr>
                  <w:tcW w:w="22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122EFAA">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24AEF9D">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4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4B99A50">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322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00EF6A8">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6D0E2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24EA08E4">
                  <w:pPr>
                    <w:rPr>
                      <w:rFonts w:hint="eastAsia" w:ascii="宋体" w:hAnsi="宋体" w:eastAsia="宋体" w:cs="宋体"/>
                      <w:b/>
                      <w:bCs/>
                      <w:color w:val="0000FF"/>
                      <w:sz w:val="21"/>
                      <w:szCs w:val="21"/>
                      <w:highlight w:val="none"/>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40161859">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76" w:type="pct"/>
                  <w:tcBorders>
                    <w:top w:val="single" w:color="000000" w:sz="8" w:space="0"/>
                    <w:left w:val="single" w:color="000000" w:sz="8" w:space="0"/>
                    <w:bottom w:val="single" w:color="000000" w:sz="8" w:space="0"/>
                    <w:right w:val="single" w:color="000000" w:sz="8" w:space="0"/>
                  </w:tcBorders>
                  <w:vAlign w:val="center"/>
                </w:tcPr>
                <w:p w14:paraId="0C53B237">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项目实施方案</w:t>
                  </w:r>
                </w:p>
              </w:tc>
              <w:tc>
                <w:tcPr>
                  <w:tcW w:w="475" w:type="pct"/>
                  <w:tcBorders>
                    <w:top w:val="single" w:color="000000" w:sz="8" w:space="0"/>
                    <w:left w:val="single" w:color="000000" w:sz="8" w:space="0"/>
                    <w:bottom w:val="single" w:color="000000" w:sz="8" w:space="0"/>
                    <w:right w:val="single" w:color="000000" w:sz="8" w:space="0"/>
                  </w:tcBorders>
                  <w:vAlign w:val="center"/>
                </w:tcPr>
                <w:p w14:paraId="66B77BED">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10</w:t>
                  </w:r>
                </w:p>
              </w:tc>
              <w:tc>
                <w:tcPr>
                  <w:tcW w:w="3223" w:type="pct"/>
                  <w:tcBorders>
                    <w:top w:val="single" w:color="000000" w:sz="8" w:space="0"/>
                    <w:left w:val="single" w:color="000000" w:sz="8" w:space="0"/>
                    <w:bottom w:val="single" w:color="000000" w:sz="8" w:space="0"/>
                    <w:right w:val="single" w:color="000000" w:sz="8" w:space="0"/>
                  </w:tcBorders>
                </w:tcPr>
                <w:p w14:paraId="3D96B9D6">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1B76C681">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评审委员会根据投标单位的项目实施方案进行评审，包括但不限于以下方案：</w:t>
                  </w:r>
                </w:p>
                <w:p w14:paraId="7A08F194">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1、项目实施总体方案；</w:t>
                  </w:r>
                </w:p>
                <w:p w14:paraId="00200FEC">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2、项目进度计划；</w:t>
                  </w:r>
                </w:p>
                <w:p w14:paraId="573B74C5">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3、项目实施工作措施。</w:t>
                  </w:r>
                </w:p>
                <w:p w14:paraId="0F512AD8">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（二）评分标准：</w:t>
                  </w:r>
                </w:p>
                <w:p w14:paraId="0AEAF546">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提供以上3点内容得3分，缺项不得分。在此基础上，专家根据内容的合理性进行评分：</w:t>
                  </w:r>
                </w:p>
                <w:p w14:paraId="18B09BD4">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优评分标准:方案符合实际、完整、规范、思路清晰，内容合理性强，得7分；</w:t>
                  </w:r>
                </w:p>
                <w:p w14:paraId="6FAD91B2">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良评分标准:方案较符合实际、较完整规范、思路较清晰，内容合理性较强，得5分；</w:t>
                  </w:r>
                </w:p>
                <w:p w14:paraId="588881C5">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中评分标准:方案较普通、完整性、规范性一般，思路不够清晰，内容合理性一般，得3分；</w:t>
                  </w:r>
                </w:p>
                <w:p w14:paraId="3EC99C01">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差评分标准:方案不完整、不规范，思路不清晰，内容合理性较差或未提供，不得分。</w:t>
                  </w:r>
                </w:p>
                <w:p w14:paraId="73B266B7">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如评审为差，评审专家须书面说明理由，并记录在档。</w:t>
                  </w:r>
                </w:p>
              </w:tc>
            </w:tr>
            <w:tr w14:paraId="0EEED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78E311AF">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289A9CAC">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76" w:type="pct"/>
                  <w:tcBorders>
                    <w:top w:val="single" w:color="000000" w:sz="8" w:space="0"/>
                    <w:left w:val="single" w:color="000000" w:sz="8" w:space="0"/>
                    <w:bottom w:val="single" w:color="000000" w:sz="8" w:space="0"/>
                    <w:right w:val="single" w:color="000000" w:sz="8" w:space="0"/>
                  </w:tcBorders>
                  <w:vAlign w:val="center"/>
                </w:tcPr>
                <w:p w14:paraId="24E183BD">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项目重点难点分析、应对措施</w:t>
                  </w:r>
                </w:p>
              </w:tc>
              <w:tc>
                <w:tcPr>
                  <w:tcW w:w="475" w:type="pct"/>
                  <w:tcBorders>
                    <w:top w:val="single" w:color="000000" w:sz="8" w:space="0"/>
                    <w:left w:val="single" w:color="000000" w:sz="8" w:space="0"/>
                    <w:bottom w:val="single" w:color="000000" w:sz="8" w:space="0"/>
                    <w:right w:val="single" w:color="000000" w:sz="8" w:space="0"/>
                  </w:tcBorders>
                  <w:vAlign w:val="center"/>
                </w:tcPr>
                <w:p w14:paraId="7DE76D56">
                  <w:pPr>
                    <w:wordWrap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3223" w:type="pct"/>
                  <w:tcBorders>
                    <w:top w:val="single" w:color="000000" w:sz="8" w:space="0"/>
                    <w:left w:val="single" w:color="000000" w:sz="8" w:space="0"/>
                    <w:bottom w:val="single" w:color="000000" w:sz="8" w:space="0"/>
                    <w:right w:val="single" w:color="000000" w:sz="8" w:space="0"/>
                  </w:tcBorders>
                </w:tcPr>
                <w:p w14:paraId="2F6A0626">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00C95F7E">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考察针对本项目的项目重点难点分析、应对措施，方案内容包括以下内容:</w:t>
                  </w:r>
                </w:p>
                <w:p w14:paraId="14C1BC52">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1、阐述本项目的重点难点；</w:t>
                  </w:r>
                </w:p>
                <w:p w14:paraId="28432F22">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2、根据项目重点难点，阐述应对措施。</w:t>
                  </w:r>
                </w:p>
                <w:p w14:paraId="0E939B54">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（二）评分标准：</w:t>
                  </w:r>
                </w:p>
                <w:p w14:paraId="7D58697B">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提供以上2点内容得2分，缺项不得分。在此基础上，专家根据内容的合理性进行评分：</w:t>
                  </w:r>
                </w:p>
                <w:p w14:paraId="19ECA8B2">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优评分标准:方案符合实际、完整、规范、思路清晰，内容合理性强，得5分；</w:t>
                  </w:r>
                </w:p>
                <w:p w14:paraId="5900997E">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良评分标准:方案较符合实际、较完整规范、思路较清晰，内容合理性较强，得3分；</w:t>
                  </w:r>
                </w:p>
                <w:p w14:paraId="33BB0A7D">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中评分标准:方案较普通、完整性、规范性一般，思路不够清晰，内容合理性一般，得1分；</w:t>
                  </w:r>
                </w:p>
                <w:p w14:paraId="7FF5BDDC">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差评分标准:方案不完整、不规范，思路不清晰，内容合理性较差或未提供，不得分。</w:t>
                  </w:r>
                </w:p>
                <w:p w14:paraId="73085CD3">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如评审为差，评审专家须书面说明理由，并记录在档。</w:t>
                  </w:r>
                </w:p>
              </w:tc>
            </w:tr>
            <w:tr w14:paraId="500F0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7B5BA13B">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4C88862A">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76" w:type="pct"/>
                  <w:tcBorders>
                    <w:top w:val="single" w:color="000000" w:sz="8" w:space="0"/>
                    <w:left w:val="single" w:color="000000" w:sz="8" w:space="0"/>
                    <w:bottom w:val="single" w:color="000000" w:sz="8" w:space="0"/>
                    <w:right w:val="single" w:color="000000" w:sz="8" w:space="0"/>
                  </w:tcBorders>
                  <w:vAlign w:val="center"/>
                </w:tcPr>
                <w:p w14:paraId="4736C83F">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质量保障措施及方案</w:t>
                  </w:r>
                </w:p>
              </w:tc>
              <w:tc>
                <w:tcPr>
                  <w:tcW w:w="475" w:type="pct"/>
                  <w:tcBorders>
                    <w:top w:val="single" w:color="000000" w:sz="8" w:space="0"/>
                    <w:left w:val="single" w:color="000000" w:sz="8" w:space="0"/>
                    <w:bottom w:val="single" w:color="000000" w:sz="8" w:space="0"/>
                    <w:right w:val="single" w:color="000000" w:sz="8" w:space="0"/>
                  </w:tcBorders>
                  <w:vAlign w:val="center"/>
                </w:tcPr>
                <w:p w14:paraId="3124C7EE">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w:t>
                  </w:r>
                </w:p>
              </w:tc>
              <w:tc>
                <w:tcPr>
                  <w:tcW w:w="3223" w:type="pct"/>
                  <w:tcBorders>
                    <w:top w:val="single" w:color="000000" w:sz="8" w:space="0"/>
                    <w:left w:val="single" w:color="000000" w:sz="8" w:space="0"/>
                    <w:bottom w:val="single" w:color="000000" w:sz="8" w:space="0"/>
                    <w:right w:val="single" w:color="000000" w:sz="8" w:space="0"/>
                  </w:tcBorders>
                </w:tcPr>
                <w:p w14:paraId="01CCA223">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6F3F715B">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考察针对本项目的质量保障措施及方案，方案内容包括但不限于以下内容:</w:t>
                  </w:r>
                </w:p>
                <w:p w14:paraId="77F1FD24">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1、违约承诺；</w:t>
                  </w:r>
                </w:p>
                <w:p w14:paraId="75867C07">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2、阐述本项目交付后的服务内容；</w:t>
                  </w:r>
                </w:p>
                <w:p w14:paraId="0773490D">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3、根据服务内容给出质量保障措施及方案；</w:t>
                  </w:r>
                </w:p>
                <w:p w14:paraId="0C29B699">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4、与项目相关的投标人的企业管理制度。</w:t>
                  </w:r>
                </w:p>
                <w:p w14:paraId="02D33283">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（二）评分标准：</w:t>
                  </w:r>
                </w:p>
                <w:p w14:paraId="0FAF6B14">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提供以上4点内容得3分，缺项不得分。在此基础上，专家根据内容的合理性进行评分：</w:t>
                  </w:r>
                </w:p>
                <w:p w14:paraId="27F1ED10">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优评分标准:方案符合实际、完整、规范、思路清晰，内容合理性强，得4分；</w:t>
                  </w:r>
                </w:p>
                <w:p w14:paraId="4D506BAD">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良评分标准:方案较符合实际、较完整规范、思路较清晰，内容合理性较强，得3分；</w:t>
                  </w:r>
                </w:p>
                <w:p w14:paraId="46DDFC48">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中评分标准:方案较普通、完整性、规范性一般，思路不够清晰，内容合理性一般，得2分；</w:t>
                  </w:r>
                </w:p>
                <w:p w14:paraId="44D13EA4">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差评分标准:方案不完整、不规范，思路不清晰，内容合理性较差或未提供，不得分。</w:t>
                  </w:r>
                </w:p>
                <w:p w14:paraId="4FC39133">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如评审为差，评审专家须书面说明理由，并记录在档。</w:t>
                  </w:r>
                </w:p>
              </w:tc>
            </w:tr>
            <w:tr w14:paraId="599825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3A953061">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35613B1E">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76" w:type="pct"/>
                  <w:tcBorders>
                    <w:top w:val="single" w:color="000000" w:sz="8" w:space="0"/>
                    <w:left w:val="single" w:color="000000" w:sz="8" w:space="0"/>
                    <w:bottom w:val="single" w:color="000000" w:sz="8" w:space="0"/>
                    <w:right w:val="single" w:color="000000" w:sz="8" w:space="0"/>
                  </w:tcBorders>
                  <w:vAlign w:val="center"/>
                </w:tcPr>
                <w:p w14:paraId="09B609A6">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管控平台方案</w:t>
                  </w:r>
                </w:p>
              </w:tc>
              <w:tc>
                <w:tcPr>
                  <w:tcW w:w="475" w:type="pct"/>
                  <w:tcBorders>
                    <w:top w:val="single" w:color="000000" w:sz="8" w:space="0"/>
                    <w:left w:val="single" w:color="000000" w:sz="8" w:space="0"/>
                    <w:bottom w:val="single" w:color="000000" w:sz="8" w:space="0"/>
                    <w:right w:val="single" w:color="000000" w:sz="8" w:space="0"/>
                  </w:tcBorders>
                  <w:vAlign w:val="center"/>
                </w:tcPr>
                <w:p w14:paraId="37C349FE">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10</w:t>
                  </w:r>
                </w:p>
              </w:tc>
              <w:tc>
                <w:tcPr>
                  <w:tcW w:w="3223" w:type="pct"/>
                  <w:tcBorders>
                    <w:top w:val="single" w:color="000000" w:sz="8" w:space="0"/>
                    <w:left w:val="single" w:color="000000" w:sz="8" w:space="0"/>
                    <w:bottom w:val="single" w:color="000000" w:sz="8" w:space="0"/>
                    <w:right w:val="single" w:color="000000" w:sz="8" w:space="0"/>
                  </w:tcBorders>
                </w:tcPr>
                <w:p w14:paraId="7A817C10">
                  <w:pPr>
                    <w:wordWrap w:val="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7DAC4BAE">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评审委员会根据投标单位的管控平台建设完成情况进行评审，包括但不限于以下方案：</w:t>
                  </w:r>
                </w:p>
                <w:p w14:paraId="58415EEA">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1.管控平台建设总体方案和完成情况；</w:t>
                  </w:r>
                </w:p>
                <w:p w14:paraId="7BB36916">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2.信息安全管控方案；</w:t>
                  </w:r>
                </w:p>
                <w:p w14:paraId="53E64E2D">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3.终端安全管控方案。</w:t>
                  </w:r>
                </w:p>
                <w:p w14:paraId="6B663272">
                  <w:pPr>
                    <w:wordWrap w:val="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（二）评分标准：</w:t>
                  </w:r>
                </w:p>
                <w:p w14:paraId="208A45B1">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提供以上3点内容得3分，缺项或未完成管控平台建设不得分。在此基础上，专家根据内容的合理性进行评分：</w:t>
                  </w:r>
                </w:p>
                <w:p w14:paraId="0B6D61ED">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优评分标准:方案符合实际、完整、规范、思路清晰，内容合理性强，得7分；</w:t>
                  </w:r>
                </w:p>
                <w:p w14:paraId="3BE76C22">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良评分标准:方案较符合实际、较完整规范、思路较清晰，内容合理性较强，得5分；</w:t>
                  </w:r>
                </w:p>
                <w:p w14:paraId="13BCF63F">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中评分标准:方案较普通、完整性、规范性一般，思路不够清晰，内容合理性一般，得3分；</w:t>
                  </w:r>
                </w:p>
                <w:p w14:paraId="19231E6E">
                  <w:pPr>
                    <w:pStyle w:val="196"/>
                    <w:ind w:right="82"/>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差评分标准:方案不完整、不规范，思路不清晰，内容合理性较差或未提供，不得分。</w:t>
                  </w:r>
                </w:p>
                <w:p w14:paraId="2259FF1B">
                  <w:pPr>
                    <w:wordWrap w:val="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如评审为差，评审专家须书面说明理由，并记录在档。</w:t>
                  </w:r>
                </w:p>
              </w:tc>
            </w:tr>
            <w:tr w14:paraId="70407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5478C435">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7B06D48A">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p>
              </w:tc>
              <w:tc>
                <w:tcPr>
                  <w:tcW w:w="676" w:type="pct"/>
                  <w:tcBorders>
                    <w:top w:val="single" w:color="000000" w:sz="8" w:space="0"/>
                    <w:left w:val="single" w:color="000000" w:sz="8" w:space="0"/>
                    <w:bottom w:val="single" w:color="000000" w:sz="8" w:space="0"/>
                    <w:right w:val="single" w:color="000000" w:sz="8" w:space="0"/>
                  </w:tcBorders>
                  <w:vAlign w:val="center"/>
                </w:tcPr>
                <w:p w14:paraId="4E0980B3">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配套产品/服务技术要求偏离情况</w:t>
                  </w:r>
                </w:p>
              </w:tc>
              <w:tc>
                <w:tcPr>
                  <w:tcW w:w="475" w:type="pct"/>
                  <w:tcBorders>
                    <w:top w:val="single" w:color="000000" w:sz="8" w:space="0"/>
                    <w:left w:val="single" w:color="000000" w:sz="8" w:space="0"/>
                    <w:bottom w:val="single" w:color="000000" w:sz="8" w:space="0"/>
                    <w:right w:val="single" w:color="000000" w:sz="8" w:space="0"/>
                  </w:tcBorders>
                  <w:vAlign w:val="center"/>
                </w:tcPr>
                <w:p w14:paraId="74719D7A">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13</w:t>
                  </w:r>
                </w:p>
              </w:tc>
              <w:tc>
                <w:tcPr>
                  <w:tcW w:w="3223" w:type="pct"/>
                  <w:tcBorders>
                    <w:top w:val="single" w:color="000000" w:sz="8" w:space="0"/>
                    <w:left w:val="single" w:color="000000" w:sz="8" w:space="0"/>
                    <w:bottom w:val="single" w:color="000000" w:sz="8" w:space="0"/>
                    <w:right w:val="single" w:color="000000" w:sz="8" w:space="0"/>
                  </w:tcBorders>
                </w:tcPr>
                <w:p w14:paraId="1E68D670">
                  <w:pPr>
                    <w:wordWrap w:val="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30CF85DB">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根据招标文件“配套产品/服务技术要求”的满足程度进行评价，评审委员会以投标文件中《技术要求偏离表》响应情况进行打分。</w:t>
                  </w:r>
                </w:p>
                <w:p w14:paraId="37F31E2B">
                  <w:pPr>
                    <w:wordWrap w:val="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（二）评分标准：</w:t>
                  </w:r>
                </w:p>
                <w:p w14:paraId="4C24A950">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带“▲”号重要技术要求，每有一项负偏离的扣</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分；除带“★”号不可偏离技术要求和“▲”号重要技术要求以外的普通技术要求每有一项负偏离的扣</w:t>
                  </w:r>
                  <w:r>
                    <w:rPr>
                      <w:rFonts w:hint="eastAsia" w:ascii="宋体" w:hAnsi="宋体" w:eastAsia="宋体" w:cs="宋体"/>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sz w:val="21"/>
                      <w:szCs w:val="21"/>
                      <w:highlight w:val="none"/>
                      <w:lang w:eastAsia="zh-CN"/>
                      <w14:textFill>
                        <w14:solidFill>
                          <w14:schemeClr w14:val="tx1"/>
                        </w14:solidFill>
                      </w14:textFill>
                    </w:rPr>
                    <w:t>分，扣完为止；本项最高13分，最低得0分。</w:t>
                  </w:r>
                </w:p>
                <w:p w14:paraId="209F22C7">
                  <w:pPr>
                    <w:wordWrap w:val="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如技术要求中载明提供证明材料的，需提供对应的证明材料，其余技术要求以投标人填写的响应情况为准。</w:t>
                  </w:r>
                </w:p>
              </w:tc>
            </w:tr>
            <w:tr w14:paraId="1C444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055C06A6">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09868B9F">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p>
              </w:tc>
              <w:tc>
                <w:tcPr>
                  <w:tcW w:w="676" w:type="pct"/>
                  <w:tcBorders>
                    <w:top w:val="single" w:color="000000" w:sz="8" w:space="0"/>
                    <w:left w:val="single" w:color="000000" w:sz="8" w:space="0"/>
                    <w:bottom w:val="single" w:color="000000" w:sz="8" w:space="0"/>
                    <w:right w:val="single" w:color="000000" w:sz="8" w:space="0"/>
                  </w:tcBorders>
                  <w:vAlign w:val="center"/>
                </w:tcPr>
                <w:p w14:paraId="111D6632">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现场演示（讲标、答辩）情况</w:t>
                  </w:r>
                </w:p>
              </w:tc>
              <w:tc>
                <w:tcPr>
                  <w:tcW w:w="475" w:type="pct"/>
                  <w:tcBorders>
                    <w:top w:val="single" w:color="000000" w:sz="8" w:space="0"/>
                    <w:left w:val="single" w:color="000000" w:sz="8" w:space="0"/>
                    <w:bottom w:val="single" w:color="000000" w:sz="8" w:space="0"/>
                    <w:right w:val="single" w:color="000000" w:sz="8" w:space="0"/>
                  </w:tcBorders>
                  <w:vAlign w:val="center"/>
                </w:tcPr>
                <w:p w14:paraId="4C2DC622">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10</w:t>
                  </w:r>
                </w:p>
              </w:tc>
              <w:tc>
                <w:tcPr>
                  <w:tcW w:w="3223" w:type="pct"/>
                  <w:tcBorders>
                    <w:top w:val="single" w:color="000000" w:sz="8" w:space="0"/>
                    <w:left w:val="single" w:color="000000" w:sz="8" w:space="0"/>
                    <w:bottom w:val="single" w:color="000000" w:sz="8" w:space="0"/>
                    <w:right w:val="single" w:color="000000" w:sz="8" w:space="0"/>
                  </w:tcBorders>
                </w:tcPr>
                <w:p w14:paraId="6192B7EB">
                  <w:pPr>
                    <w:wordWrap/>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12244E9B">
                  <w:pPr>
                    <w:wordWrap/>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投标人使用投标文件中的云终端做下述演示。</w:t>
                  </w:r>
                </w:p>
                <w:p w14:paraId="5AB4776C">
                  <w:pPr>
                    <w:wordWrap/>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1、展示投标文件中所用云终端；</w:t>
                  </w:r>
                </w:p>
                <w:p w14:paraId="6FF8F60F">
                  <w:pPr>
                    <w:wordWrap/>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2、展示云终端安全系统的5G虚拟专网接入；</w:t>
                  </w:r>
                </w:p>
                <w:p w14:paraId="068097D0">
                  <w:pPr>
                    <w:wordWrap/>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3、演示EMM对云终端外设端口管控；</w:t>
                  </w:r>
                </w:p>
                <w:p w14:paraId="2B7C5C97">
                  <w:pPr>
                    <w:wordWrap/>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4、演示云终端应用商店下载；</w:t>
                  </w:r>
                </w:p>
                <w:p w14:paraId="6D09E771">
                  <w:pPr>
                    <w:wordWrap/>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5、演示云终端移动安全接入认证；</w:t>
                  </w:r>
                </w:p>
                <w:p w14:paraId="5B0A27CE">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6、演示签到应用，获取当前室内或地下位置信息，并在地图上展示；</w:t>
                  </w:r>
                </w:p>
                <w:p w14:paraId="38697CCB">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7、演示警信应用，聊天中过程中发送室内或地下位置信息；</w:t>
                  </w:r>
                </w:p>
                <w:p w14:paraId="317EE285">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8、演示指挥调度应用，指挥页面地图上显示当前室内或地下位置信息；</w:t>
                  </w:r>
                </w:p>
                <w:p w14:paraId="291E0596">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9、演示巡逻设卡应用，首页地图上自动显示当前室内或地下位置信息。</w:t>
                  </w:r>
                </w:p>
                <w:p w14:paraId="6DCDB15C">
                  <w:pPr>
                    <w:wordWrap/>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（二）评分标准：</w:t>
                  </w:r>
                </w:p>
                <w:p w14:paraId="11ADE535">
                  <w:pPr>
                    <w:wordWrap/>
                    <w:rPr>
                      <w:ins w:id="0" w:author="李培杰" w:date="2025-05-16T09:13:24Z"/>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顺利完成上述任意一项演示内容得1分，顺利完成上述全部演示内容得10分。</w:t>
                  </w:r>
                </w:p>
                <w:p w14:paraId="2F6003B2">
                  <w:pPr>
                    <w:rPr>
                      <w:rFonts w:hint="default"/>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云终端上的演示效果须符合招标文件的“配套产品/服务技术要求”；演示操作过程必须真实可信可复现；投标人可自主选择现场演示或线上屏幕共享演示（二选一），若选择线下方式，线下每位投标人最多派两名现场演示人员，云终端有线连接到现场投影仪，演示时长不超过10分钟，演示操作过程须在现场投影仪上清晰呈现；线上通过指定平台（如腾讯会议）共享屏幕演示，操作过程须在屏幕共享上清晰呈现，演示时长不超过10分钟。</w:t>
                  </w:r>
                  <w:r>
                    <w:rPr>
                      <w:rFonts w:hint="eastAsia" w:ascii="宋体" w:hAnsi="宋体" w:cs="宋体"/>
                      <w:color w:val="000000" w:themeColor="text1"/>
                      <w:sz w:val="21"/>
                      <w:szCs w:val="21"/>
                      <w:highlight w:val="none"/>
                      <w:lang w:val="en-US" w:eastAsia="zh-CN"/>
                      <w14:textFill>
                        <w14:solidFill>
                          <w14:schemeClr w14:val="tx1"/>
                        </w14:solidFill>
                      </w14:textFill>
                    </w:rPr>
                    <w:t>具体要求详见第三章用户需求书第七点演示要求。</w:t>
                  </w:r>
                </w:p>
              </w:tc>
            </w:tr>
            <w:tr w14:paraId="00786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restart"/>
                  <w:tcBorders>
                    <w:top w:val="single" w:color="000000" w:sz="8" w:space="0"/>
                    <w:left w:val="single" w:color="000000" w:sz="8" w:space="0"/>
                    <w:bottom w:val="single" w:color="000000" w:sz="8" w:space="0"/>
                    <w:right w:val="single" w:color="000000" w:sz="8" w:space="0"/>
                  </w:tcBorders>
                </w:tcPr>
                <w:p w14:paraId="7308FE2C">
                  <w:pPr>
                    <w:wordWrap w:val="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FF"/>
                      <w:sz w:val="21"/>
                      <w:szCs w:val="21"/>
                      <w:highlight w:val="none"/>
                    </w:rPr>
                    <w:t>3</w:t>
                  </w:r>
                </w:p>
              </w:tc>
              <w:tc>
                <w:tcPr>
                  <w:tcW w:w="1374" w:type="pct"/>
                  <w:gridSpan w:val="3"/>
                  <w:tcBorders>
                    <w:top w:val="single" w:color="000000" w:sz="8" w:space="0"/>
                    <w:left w:val="single" w:color="000000" w:sz="8" w:space="0"/>
                    <w:bottom w:val="single" w:color="000000" w:sz="8" w:space="0"/>
                    <w:right w:val="single" w:color="000000" w:sz="8" w:space="0"/>
                  </w:tcBorders>
                  <w:vAlign w:val="center"/>
                </w:tcPr>
                <w:p w14:paraId="4719D167">
                  <w:pPr>
                    <w:wordWrap w:val="0"/>
                    <w:jc w:val="center"/>
                    <w:rPr>
                      <w:rFonts w:hint="eastAsia" w:ascii="宋体" w:hAnsi="宋体" w:eastAsia="宋体" w:cs="宋体"/>
                      <w:b/>
                      <w:bCs/>
                      <w:color w:val="0000FF"/>
                      <w:sz w:val="21"/>
                      <w:szCs w:val="21"/>
                      <w:highlight w:val="none"/>
                      <w:lang w:eastAsia="zh-CN"/>
                    </w:rPr>
                  </w:pPr>
                  <w:r>
                    <w:rPr>
                      <w:rFonts w:hint="eastAsia" w:ascii="宋体" w:hAnsi="宋体" w:eastAsia="宋体" w:cs="宋体"/>
                      <w:b/>
                      <w:bCs/>
                      <w:color w:val="0000FF"/>
                      <w:sz w:val="21"/>
                      <w:szCs w:val="21"/>
                      <w:highlight w:val="none"/>
                      <w:lang w:eastAsia="zh-CN"/>
                    </w:rPr>
                    <w:t>商务部分</w:t>
                  </w:r>
                </w:p>
              </w:tc>
              <w:tc>
                <w:tcPr>
                  <w:tcW w:w="3223" w:type="pct"/>
                  <w:tcBorders>
                    <w:top w:val="single" w:color="000000" w:sz="8" w:space="0"/>
                    <w:left w:val="single" w:color="000000" w:sz="8" w:space="0"/>
                    <w:bottom w:val="single" w:color="000000" w:sz="8" w:space="0"/>
                    <w:right w:val="single" w:color="000000" w:sz="8" w:space="0"/>
                  </w:tcBorders>
                </w:tcPr>
                <w:p w14:paraId="141E3976">
                  <w:pPr>
                    <w:wordWrap w:val="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28</w:t>
                  </w:r>
                </w:p>
              </w:tc>
            </w:tr>
            <w:tr w14:paraId="14E0D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AE1AC69">
                  <w:pPr>
                    <w:rPr>
                      <w:rFonts w:hint="eastAsia" w:ascii="宋体" w:hAnsi="宋体" w:eastAsia="宋体" w:cs="宋体"/>
                      <w:b/>
                      <w:bCs/>
                      <w:color w:val="000000" w:themeColor="text1"/>
                      <w:sz w:val="21"/>
                      <w:szCs w:val="21"/>
                      <w:highlight w:val="none"/>
                      <w14:textFill>
                        <w14:solidFill>
                          <w14:schemeClr w14:val="tx1"/>
                        </w14:solidFill>
                      </w14:textFill>
                    </w:rPr>
                  </w:pPr>
                </w:p>
              </w:tc>
              <w:tc>
                <w:tcPr>
                  <w:tcW w:w="22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5930225">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908E06B">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评分因素</w:t>
                  </w:r>
                </w:p>
              </w:tc>
              <w:tc>
                <w:tcPr>
                  <w:tcW w:w="4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F4C3521">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322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6A8CCBC">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评分准则</w:t>
                  </w:r>
                </w:p>
              </w:tc>
            </w:tr>
            <w:tr w14:paraId="7DEFD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6286A31F">
                  <w:pPr>
                    <w:rPr>
                      <w:rFonts w:hint="eastAsia" w:ascii="宋体" w:hAnsi="宋体" w:eastAsia="宋体" w:cs="宋体"/>
                      <w:b/>
                      <w:bCs/>
                      <w:color w:val="000000" w:themeColor="text1"/>
                      <w:sz w:val="21"/>
                      <w:szCs w:val="21"/>
                      <w:highlight w:val="none"/>
                      <w14:textFill>
                        <w14:solidFill>
                          <w14:schemeClr w14:val="tx1"/>
                        </w14:solidFill>
                      </w14:textFill>
                    </w:rPr>
                  </w:pPr>
                  <w:bookmarkStart w:id="0" w:name="_Hlk107480351"/>
                </w:p>
              </w:tc>
              <w:tc>
                <w:tcPr>
                  <w:tcW w:w="223" w:type="pct"/>
                  <w:tcBorders>
                    <w:top w:val="single" w:color="000000" w:sz="8" w:space="0"/>
                    <w:left w:val="single" w:color="000000" w:sz="8" w:space="0"/>
                    <w:bottom w:val="single" w:color="000000" w:sz="8" w:space="0"/>
                    <w:right w:val="single" w:color="000000" w:sz="8" w:space="0"/>
                  </w:tcBorders>
                  <w:vAlign w:val="center"/>
                </w:tcPr>
                <w:p w14:paraId="3FDA1B2F">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76" w:type="pct"/>
                  <w:tcBorders>
                    <w:top w:val="single" w:color="000000" w:sz="8" w:space="0"/>
                    <w:left w:val="single" w:color="000000" w:sz="8" w:space="0"/>
                    <w:bottom w:val="single" w:color="000000" w:sz="8" w:space="0"/>
                    <w:right w:val="single" w:color="000000" w:sz="8" w:space="0"/>
                  </w:tcBorders>
                  <w:vAlign w:val="center"/>
                </w:tcPr>
                <w:p w14:paraId="70BE18A0">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 w:name="OLE_LINK19"/>
                  <w:r>
                    <w:rPr>
                      <w:rFonts w:hint="eastAsia" w:ascii="宋体" w:hAnsi="宋体" w:eastAsia="宋体" w:cs="宋体"/>
                      <w:color w:val="000000" w:themeColor="text1"/>
                      <w:sz w:val="21"/>
                      <w:szCs w:val="21"/>
                      <w:highlight w:val="none"/>
                      <w:lang w:eastAsia="zh-CN"/>
                      <w14:textFill>
                        <w14:solidFill>
                          <w14:schemeClr w14:val="tx1"/>
                        </w14:solidFill>
                      </w14:textFill>
                    </w:rPr>
                    <w:t>投标人同类项目业绩情况</w:t>
                  </w:r>
                  <w:bookmarkEnd w:id="1"/>
                </w:p>
              </w:tc>
              <w:tc>
                <w:tcPr>
                  <w:tcW w:w="475" w:type="pct"/>
                  <w:tcBorders>
                    <w:top w:val="single" w:color="000000" w:sz="8" w:space="0"/>
                    <w:left w:val="single" w:color="000000" w:sz="8" w:space="0"/>
                    <w:bottom w:val="single" w:color="000000" w:sz="8" w:space="0"/>
                    <w:right w:val="single" w:color="000000" w:sz="8" w:space="0"/>
                  </w:tcBorders>
                  <w:vAlign w:val="center"/>
                </w:tcPr>
                <w:p w14:paraId="0BAE5365">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p>
              </w:tc>
              <w:tc>
                <w:tcPr>
                  <w:tcW w:w="3223" w:type="pct"/>
                  <w:tcBorders>
                    <w:top w:val="single" w:color="000000" w:sz="8" w:space="0"/>
                    <w:left w:val="single" w:color="000000" w:sz="8" w:space="0"/>
                    <w:bottom w:val="single" w:color="000000" w:sz="8" w:space="0"/>
                    <w:right w:val="single" w:color="000000" w:sz="8" w:space="0"/>
                  </w:tcBorders>
                </w:tcPr>
                <w:p w14:paraId="4FA7E1E0">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4B2073F6">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投标人自2022</w:t>
                  </w:r>
                  <w:r>
                    <w:rPr>
                      <w:rFonts w:hint="eastAsia" w:ascii="宋体" w:hAnsi="宋体" w:eastAsia="宋体" w:cs="宋体"/>
                      <w:bCs/>
                      <w:color w:val="000000" w:themeColor="text1"/>
                      <w:sz w:val="21"/>
                      <w:szCs w:val="21"/>
                      <w:highlight w:val="none"/>
                      <w:lang w:eastAsia="zh-CN"/>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1月1日至本项目截标之日内所签订的云终端服务类业绩项目合同（以合同签订日期为准），每提供1个同类业绩得2</w:t>
                  </w:r>
                  <w:r>
                    <w:rPr>
                      <w:rFonts w:hint="eastAsia" w:ascii="宋体" w:hAnsi="宋体" w:eastAsia="宋体" w:cs="宋体"/>
                      <w:bCs/>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，最高得6分。</w:t>
                  </w:r>
                </w:p>
                <w:p w14:paraId="2B993BD7">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（二）评分依据：</w:t>
                  </w:r>
                </w:p>
                <w:p w14:paraId="422EB127">
                  <w:pPr>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2" w:name="OLE_LINK17"/>
                  <w:r>
                    <w:rPr>
                      <w:rFonts w:hint="eastAsia" w:ascii="宋体" w:hAnsi="宋体" w:eastAsia="宋体" w:cs="宋体"/>
                      <w:color w:val="000000" w:themeColor="text1"/>
                      <w:sz w:val="21"/>
                      <w:szCs w:val="21"/>
                      <w:highlight w:val="none"/>
                      <w:lang w:eastAsia="zh-CN"/>
                      <w14:textFill>
                        <w14:solidFill>
                          <w14:schemeClr w14:val="tx1"/>
                        </w14:solidFill>
                      </w14:textFill>
                    </w:rPr>
                    <w:t>1、要求提供合同关键信息（包括但不限于合同标的、签订时间、双方签章页）；</w:t>
                  </w:r>
                </w:p>
                <w:bookmarkEnd w:id="2"/>
                <w:p w14:paraId="71E3D89B">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2、以上资料均要求提供扫描件，原件备查。</w:t>
                  </w:r>
                </w:p>
                <w:p w14:paraId="2160ADC8">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备注：评分中出现无证明资料或专家无法凭所提供资料判断是否得分的情况，一律作不得分处理。</w:t>
                  </w:r>
                </w:p>
              </w:tc>
            </w:tr>
            <w:tr w14:paraId="190C7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1D6EA88A">
                  <w:pPr>
                    <w:rPr>
                      <w:rFonts w:hint="eastAsia" w:ascii="宋体" w:hAnsi="宋体" w:eastAsia="宋体" w:cs="宋体"/>
                      <w:b/>
                      <w:bCs/>
                      <w:color w:val="000000" w:themeColor="text1"/>
                      <w:sz w:val="21"/>
                      <w:szCs w:val="21"/>
                      <w:highlight w:val="none"/>
                      <w:lang w:eastAsia="zh-CN"/>
                      <w14:textFill>
                        <w14:solidFill>
                          <w14:schemeClr w14:val="tx1"/>
                        </w14:solidFill>
                      </w14:textFill>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4FB9A067">
                  <w:pPr>
                    <w:wordWrap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76" w:type="pct"/>
                  <w:tcBorders>
                    <w:top w:val="single" w:color="000000" w:sz="8" w:space="0"/>
                    <w:left w:val="single" w:color="000000" w:sz="8" w:space="0"/>
                    <w:bottom w:val="single" w:color="000000" w:sz="8" w:space="0"/>
                    <w:right w:val="single" w:color="000000" w:sz="8" w:space="0"/>
                  </w:tcBorders>
                  <w:vAlign w:val="center"/>
                </w:tcPr>
                <w:p w14:paraId="6D9970D6">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投标人通过相关认证情况</w:t>
                  </w:r>
                </w:p>
              </w:tc>
              <w:tc>
                <w:tcPr>
                  <w:tcW w:w="475" w:type="pct"/>
                  <w:tcBorders>
                    <w:top w:val="single" w:color="000000" w:sz="8" w:space="0"/>
                    <w:left w:val="single" w:color="000000" w:sz="8" w:space="0"/>
                    <w:bottom w:val="single" w:color="000000" w:sz="8" w:space="0"/>
                    <w:right w:val="single" w:color="000000" w:sz="8" w:space="0"/>
                  </w:tcBorders>
                  <w:vAlign w:val="center"/>
                </w:tcPr>
                <w:p w14:paraId="27B0EF6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3223" w:type="pct"/>
                  <w:tcBorders>
                    <w:top w:val="single" w:color="000000" w:sz="8" w:space="0"/>
                    <w:left w:val="single" w:color="000000" w:sz="8" w:space="0"/>
                    <w:bottom w:val="single" w:color="000000" w:sz="8" w:space="0"/>
                    <w:right w:val="single" w:color="000000" w:sz="8" w:space="0"/>
                  </w:tcBorders>
                </w:tcPr>
                <w:p w14:paraId="76364CBA">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5F1734C0">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投标人具备：</w:t>
                  </w:r>
                </w:p>
                <w:p w14:paraId="3327B47C">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1、ISO20000信息技术服务管理体系认证证书；</w:t>
                  </w:r>
                </w:p>
                <w:p w14:paraId="44284213">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2、ISO27001信息安全管理体系认证证书；</w:t>
                  </w:r>
                </w:p>
                <w:p w14:paraId="1B7B5E06">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3、ISO22301业务连续性管理体系认证证书；</w:t>
                  </w:r>
                </w:p>
                <w:p w14:paraId="75F497B4">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4、GB/T29490知识产权管理体系认证证书；</w:t>
                  </w:r>
                </w:p>
                <w:p w14:paraId="669131D0">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5、ISO28000供应链安全管理体系认证证书；</w:t>
                  </w:r>
                </w:p>
                <w:p w14:paraId="14687783">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每提供1项得1分，最高得5分，未提供不得分。</w:t>
                  </w:r>
                </w:p>
                <w:p w14:paraId="6538BD81">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（二）评分依据：</w:t>
                  </w:r>
                </w:p>
                <w:p w14:paraId="0F8CFCA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b/>
                      <w:bCs/>
                      <w:color w:val="000000" w:themeColor="text1"/>
                      <w:sz w:val="21"/>
                      <w:szCs w:val="21"/>
                      <w:highlight w:val="none"/>
                      <w14:textFill>
                        <w14:solidFill>
                          <w14:schemeClr w14:val="tx1"/>
                        </w14:solidFill>
                      </w14:textFill>
                    </w:rPr>
                    <w:t>有效的</w:t>
                  </w:r>
                  <w:r>
                    <w:rPr>
                      <w:rFonts w:hint="eastAsia" w:ascii="宋体" w:hAnsi="宋体" w:eastAsia="宋体" w:cs="宋体"/>
                      <w:color w:val="000000" w:themeColor="text1"/>
                      <w:sz w:val="21"/>
                      <w:szCs w:val="21"/>
                      <w:highlight w:val="none"/>
                      <w14:textFill>
                        <w14:solidFill>
                          <w14:schemeClr w14:val="tx1"/>
                        </w14:solidFill>
                      </w14:textFill>
                    </w:rPr>
                    <w:t>认证证书扫描件及全国认证认可信息公共服务平台（http://cx.cnca.cn）认证信息查询截图（截图需显示证书状态为有效）作为得分依据，原件备查。</w:t>
                  </w:r>
                </w:p>
                <w:p w14:paraId="05051E30">
                  <w:pPr>
                    <w:wordWrap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备注：评分中出现无证明资料或证书过期或专家无法凭所提供资料判断是否得分的情况，一律作不得分处理。</w:t>
                  </w:r>
                </w:p>
              </w:tc>
            </w:tr>
            <w:bookmarkEnd w:id="0"/>
            <w:tr w14:paraId="32E20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6E52C69E">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4E82CFC9">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76" w:type="pct"/>
                  <w:tcBorders>
                    <w:top w:val="single" w:color="000000" w:sz="8" w:space="0"/>
                    <w:left w:val="single" w:color="000000" w:sz="8" w:space="0"/>
                    <w:bottom w:val="single" w:color="000000" w:sz="8" w:space="0"/>
                    <w:right w:val="single" w:color="000000" w:sz="8" w:space="0"/>
                  </w:tcBorders>
                  <w:vAlign w:val="center"/>
                </w:tcPr>
                <w:p w14:paraId="01AE3925">
                  <w:pPr>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 w:name="OLE_LINK28"/>
                  <w:bookmarkStart w:id="4" w:name="OLE_LINK27"/>
                  <w:r>
                    <w:rPr>
                      <w:rFonts w:hint="eastAsia" w:ascii="宋体" w:hAnsi="宋体" w:eastAsia="宋体" w:cs="宋体"/>
                      <w:color w:val="000000" w:themeColor="text1"/>
                      <w:sz w:val="21"/>
                      <w:szCs w:val="21"/>
                      <w:highlight w:val="none"/>
                      <w:lang w:eastAsia="zh-CN"/>
                      <w14:textFill>
                        <w14:solidFill>
                          <w14:schemeClr w14:val="tx1"/>
                        </w14:solidFill>
                      </w14:textFill>
                    </w:rPr>
                    <w:t>拟安排的项目负责人情况（仅限一人）</w:t>
                  </w:r>
                  <w:bookmarkEnd w:id="3"/>
                  <w:bookmarkEnd w:id="4"/>
                </w:p>
              </w:tc>
              <w:tc>
                <w:tcPr>
                  <w:tcW w:w="475" w:type="pct"/>
                  <w:tcBorders>
                    <w:top w:val="single" w:color="000000" w:sz="8" w:space="0"/>
                    <w:left w:val="single" w:color="000000" w:sz="8" w:space="0"/>
                    <w:bottom w:val="single" w:color="000000" w:sz="8" w:space="0"/>
                    <w:right w:val="single" w:color="000000" w:sz="8" w:space="0"/>
                  </w:tcBorders>
                  <w:vAlign w:val="center"/>
                </w:tcPr>
                <w:p w14:paraId="7F5484AC">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p>
              </w:tc>
              <w:tc>
                <w:tcPr>
                  <w:tcW w:w="3223" w:type="pct"/>
                  <w:tcBorders>
                    <w:top w:val="single" w:color="000000" w:sz="8" w:space="0"/>
                    <w:left w:val="single" w:color="000000" w:sz="8" w:space="0"/>
                    <w:bottom w:val="single" w:color="000000" w:sz="8" w:space="0"/>
                    <w:right w:val="single" w:color="000000" w:sz="8" w:space="0"/>
                  </w:tcBorders>
                </w:tcPr>
                <w:p w14:paraId="19CB4DFE">
                  <w:pPr>
                    <w:pStyle w:val="199"/>
                    <w:ind w:firstLine="0" w:firstLineChars="0"/>
                    <w:rPr>
                      <w:rFonts w:hint="eastAsia" w:ascii="宋体" w:hAnsi="宋体" w:eastAsia="宋体" w:cs="宋体"/>
                      <w:b/>
                      <w:color w:val="000000" w:themeColor="text1"/>
                      <w:sz w:val="21"/>
                      <w:szCs w:val="21"/>
                      <w:highlight w:val="none"/>
                      <w:lang w:eastAsia="zh-CN"/>
                      <w14:textFill>
                        <w14:solidFill>
                          <w14:schemeClr w14:val="tx1"/>
                        </w14:solidFill>
                      </w14:textFill>
                    </w:rPr>
                  </w:pPr>
                  <w:bookmarkStart w:id="5" w:name="OLE_LINK50"/>
                  <w:r>
                    <w:rPr>
                      <w:rFonts w:hint="eastAsia" w:ascii="宋体" w:hAnsi="宋体" w:eastAsia="宋体" w:cs="宋体"/>
                      <w:b/>
                      <w:color w:val="000000" w:themeColor="text1"/>
                      <w:sz w:val="21"/>
                      <w:szCs w:val="21"/>
                      <w:highlight w:val="none"/>
                      <w:lang w:eastAsia="zh-CN"/>
                      <w14:textFill>
                        <w14:solidFill>
                          <w14:schemeClr w14:val="tx1"/>
                        </w14:solidFill>
                      </w14:textFill>
                    </w:rPr>
                    <w:t>（一）评分内容：</w:t>
                  </w:r>
                </w:p>
                <w:p w14:paraId="7572C430">
                  <w:pPr>
                    <w:pStyle w:val="199"/>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拟安排的项目负责人须为投标人自有员工（以社保为准），否则本项不得分。</w:t>
                  </w:r>
                </w:p>
                <w:p w14:paraId="2FC4BC84">
                  <w:pPr>
                    <w:pStyle w:val="199"/>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1、具有本科学历，得1分；具有硕士研究生及以上学历，得2分；本小项最高得2分；</w:t>
                  </w:r>
                </w:p>
                <w:p w14:paraId="15CD17F2">
                  <w:pPr>
                    <w:pStyle w:val="199"/>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2.具有高级网络信息安全工程师证书，得1分；</w:t>
                  </w:r>
                </w:p>
                <w:p w14:paraId="6084B1DD">
                  <w:pPr>
                    <w:pStyle w:val="199"/>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3.具有高级软件开发工程师证书，得1分；</w:t>
                  </w:r>
                </w:p>
                <w:p w14:paraId="5264789C">
                  <w:pPr>
                    <w:pStyle w:val="199"/>
                    <w:ind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4.具有注册信息安全工程师（CISE）证书，得1分。</w:t>
                  </w:r>
                </w:p>
                <w:p w14:paraId="202E310D">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（二）评分依据：</w:t>
                  </w:r>
                </w:p>
                <w:p w14:paraId="18EBC8BF">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提供项目负责人开标日前近三个月任意一个月在投标单位缴纳的载有社保部门公章的社保缴交证明材料，如开标日上一个月的社保材料因社保部门原因暂时无法取得，则可以往前顺延一个月。（注：如投标人为新成立企业且成立时间不足一个月的可提供情况说明或者其他证明材料亦视为符合）。</w:t>
                  </w:r>
                </w:p>
                <w:p w14:paraId="09E60F8D">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2、要求提供投标人相关证书（或官网查询截图）作为得分依据。</w:t>
                  </w:r>
                </w:p>
                <w:p w14:paraId="070C6D0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学历证明：提供学历证书，还需提供学信网查询记录，对于较早颁发的学历证书，学信网无法查询的，除提供证书扫描件外，可提供其他佐证材料（如毕业院校、人社部门等颁发机构或监管机构等单位出具的证明）作为得分依据；留学归国人员如无法提供学信网查询记录截图，提供国（境）外学历证书扫描件和教育部留学服务中心出具的国外学历学位认证书扫描件【或教育部留学服务中心网站（http://zwfw.cscse.edu.cn/）在线查询截图】也予以认可。</w:t>
                  </w:r>
                </w:p>
                <w:p w14:paraId="4403BA57">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备注：以上资料均要求提供扫描件，原件备查，评分中出现无证明资料或证书过期或专家无法凭所提供资料判断是否得分的情况，一律作不得分处理。</w:t>
                  </w:r>
                  <w:bookmarkEnd w:id="5"/>
                </w:p>
              </w:tc>
            </w:tr>
            <w:tr w14:paraId="389CC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0EBF69BF">
                  <w:pPr>
                    <w:rPr>
                      <w:rFonts w:hint="eastAsia" w:ascii="宋体" w:hAnsi="宋体" w:eastAsia="宋体" w:cs="宋体"/>
                      <w:b/>
                      <w:bCs/>
                      <w:color w:val="0000FF"/>
                      <w:sz w:val="21"/>
                      <w:szCs w:val="21"/>
                      <w:highlight w:val="none"/>
                      <w:lang w:eastAsia="zh-CN"/>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6AA8C036">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76" w:type="pct"/>
                  <w:tcBorders>
                    <w:top w:val="single" w:color="000000" w:sz="8" w:space="0"/>
                    <w:left w:val="single" w:color="000000" w:sz="8" w:space="0"/>
                    <w:bottom w:val="single" w:color="000000" w:sz="8" w:space="0"/>
                    <w:right w:val="single" w:color="000000" w:sz="8" w:space="0"/>
                  </w:tcBorders>
                  <w:vAlign w:val="center"/>
                </w:tcPr>
                <w:p w14:paraId="7A9CD99E">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拟安排的项目主要团队成员（主要技术人员）情况（项目负责人除外）</w:t>
                  </w:r>
                </w:p>
              </w:tc>
              <w:tc>
                <w:tcPr>
                  <w:tcW w:w="475" w:type="pct"/>
                  <w:tcBorders>
                    <w:top w:val="single" w:color="000000" w:sz="8" w:space="0"/>
                    <w:left w:val="single" w:color="000000" w:sz="8" w:space="0"/>
                    <w:bottom w:val="single" w:color="000000" w:sz="8" w:space="0"/>
                    <w:right w:val="single" w:color="000000" w:sz="8" w:space="0"/>
                  </w:tcBorders>
                  <w:vAlign w:val="center"/>
                </w:tcPr>
                <w:p w14:paraId="01DE41D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3223" w:type="pct"/>
                  <w:tcBorders>
                    <w:top w:val="single" w:color="000000" w:sz="8" w:space="0"/>
                    <w:left w:val="single" w:color="000000" w:sz="8" w:space="0"/>
                    <w:bottom w:val="single" w:color="000000" w:sz="8" w:space="0"/>
                    <w:right w:val="single" w:color="000000" w:sz="8" w:space="0"/>
                  </w:tcBorders>
                </w:tcPr>
                <w:p w14:paraId="681BF1EA">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（一）评审内容：</w:t>
                  </w:r>
                </w:p>
                <w:p w14:paraId="6EFCD4E5">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拟安排的项目主要团队成员（主要技术人员）须为投标人自有员工（以社保为准），否则本项不得分。</w:t>
                  </w:r>
                </w:p>
                <w:p w14:paraId="2DBC30E5">
                  <w:pPr>
                    <w:numPr>
                      <w:ilvl w:val="0"/>
                      <w:numId w:val="7"/>
                    </w:num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项目助理（仅限1人）：</w:t>
                  </w:r>
                </w:p>
                <w:p w14:paraId="280CA4EB">
                  <w:pPr>
                    <w:numPr>
                      <w:ilvl w:val="0"/>
                      <w:numId w:val="0"/>
                    </w:num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信息安全保障人员(CISAW)认证证书（安全集成方向）；</w:t>
                  </w:r>
                </w:p>
                <w:p w14:paraId="20CF168E">
                  <w:pPr>
                    <w:numPr>
                      <w:ilvl w:val="0"/>
                      <w:numId w:val="0"/>
                    </w:num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软件设计师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证书；</w:t>
                  </w:r>
                </w:p>
                <w:p w14:paraId="3D069CE5">
                  <w:pPr>
                    <w:numPr>
                      <w:ilvl w:val="0"/>
                      <w:numId w:val="0"/>
                    </w:num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每提供1个证书得1分，本小项最高得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4615430C">
                  <w:pPr>
                    <w:numPr>
                      <w:ilvl w:val="0"/>
                      <w:numId w:val="7"/>
                    </w:numPr>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技术</w:t>
                  </w:r>
                  <w:r>
                    <w:rPr>
                      <w:rFonts w:hint="eastAsia" w:ascii="宋体" w:hAnsi="宋体" w:cs="宋体"/>
                      <w:color w:val="000000" w:themeColor="text1"/>
                      <w:sz w:val="21"/>
                      <w:szCs w:val="21"/>
                      <w:highlight w:val="none"/>
                      <w:lang w:val="en-US" w:eastAsia="zh-CN"/>
                      <w14:textFill>
                        <w14:solidFill>
                          <w14:schemeClr w14:val="tx1"/>
                        </w14:solidFill>
                      </w14:textFill>
                    </w:rPr>
                    <w:t>负责人</w:t>
                  </w:r>
                  <w:r>
                    <w:rPr>
                      <w:rFonts w:hint="eastAsia" w:ascii="宋体" w:hAnsi="宋体" w:eastAsia="宋体" w:cs="宋体"/>
                      <w:color w:val="000000" w:themeColor="text1"/>
                      <w:sz w:val="21"/>
                      <w:szCs w:val="21"/>
                      <w:highlight w:val="none"/>
                      <w:lang w:eastAsia="zh-CN"/>
                      <w14:textFill>
                        <w14:solidFill>
                          <w14:schemeClr w14:val="tx1"/>
                        </w14:solidFill>
                      </w14:textFill>
                    </w:rPr>
                    <w:t>（仅限1人）：</w:t>
                  </w:r>
                </w:p>
                <w:p w14:paraId="55EF9C30">
                  <w:pPr>
                    <w:numPr>
                      <w:ilvl w:val="0"/>
                      <w:numId w:val="0"/>
                    </w:num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①具有信息系统项目管理师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证书；</w:t>
                  </w:r>
                </w:p>
                <w:p w14:paraId="262639AC">
                  <w:pPr>
                    <w:numPr>
                      <w:ilvl w:val="0"/>
                      <w:numId w:val="0"/>
                    </w:num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5G通信高级工程师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证书；</w:t>
                  </w:r>
                </w:p>
                <w:p w14:paraId="0CF1DBCD">
                  <w:pPr>
                    <w:numPr>
                      <w:ilvl w:val="0"/>
                      <w:numId w:val="0"/>
                    </w:num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具有高级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数据安全工程师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证书；</w:t>
                  </w:r>
                </w:p>
                <w:p w14:paraId="66872F15">
                  <w:pPr>
                    <w:pStyle w:val="2"/>
                    <w:ind w:left="0" w:leftChars="0" w:firstLine="0" w:firstLineChars="0"/>
                    <w:rPr>
                      <w:rFonts w:hint="eastAsia"/>
                      <w:highlight w:val="none"/>
                      <w:lang w:eastAsia="zh-CN"/>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④具有</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网络安全架构师</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证书；</w:t>
                  </w:r>
                </w:p>
                <w:p w14:paraId="64D475AE">
                  <w:pPr>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每提供1个证书得1分，本小项最高得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004FAD9F">
                  <w:pPr>
                    <w:numPr>
                      <w:ilvl w:val="0"/>
                      <w:numId w:val="7"/>
                    </w:numPr>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信息安全负责人</w:t>
                  </w:r>
                  <w:r>
                    <w:rPr>
                      <w:rFonts w:hint="eastAsia" w:ascii="宋体" w:hAnsi="宋体" w:eastAsia="宋体" w:cs="宋体"/>
                      <w:color w:val="000000" w:themeColor="text1"/>
                      <w:sz w:val="21"/>
                      <w:szCs w:val="21"/>
                      <w:highlight w:val="none"/>
                      <w:lang w:eastAsia="zh-CN"/>
                      <w14:textFill>
                        <w14:solidFill>
                          <w14:schemeClr w14:val="tx1"/>
                        </w14:solidFill>
                      </w14:textFill>
                    </w:rPr>
                    <w:t>（仅限1人）：</w:t>
                  </w:r>
                </w:p>
                <w:p w14:paraId="0FDA7D97">
                  <w:pPr>
                    <w:numPr>
                      <w:ilvl w:val="0"/>
                      <w:numId w:val="0"/>
                    </w:num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①具有</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网络安全架构师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证书</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②具有</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安全防范工程师证书；</w:t>
                  </w:r>
                </w:p>
                <w:p w14:paraId="00538296">
                  <w:pPr>
                    <w:numPr>
                      <w:ilvl w:val="0"/>
                      <w:numId w:val="0"/>
                    </w:num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③具有注册信息安全工程师（CISE）证书；</w:t>
                  </w:r>
                </w:p>
                <w:p w14:paraId="0CB1D735">
                  <w:pPr>
                    <w:pStyle w:val="2"/>
                    <w:ind w:left="0" w:leftChars="0" w:firstLine="0" w:firstLineChars="0"/>
                    <w:rPr>
                      <w:rFonts w:hint="default"/>
                      <w:highlight w:val="none"/>
                      <w:lang w:val="en-US"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每提供1个证书得1分，本小项最高得3分</w:t>
                  </w:r>
                  <w:r>
                    <w:rPr>
                      <w:rFonts w:hint="eastAsia" w:ascii="宋体" w:hAnsi="宋体" w:cs="宋体"/>
                      <w:color w:val="000000" w:themeColor="text1"/>
                      <w:sz w:val="21"/>
                      <w:szCs w:val="21"/>
                      <w:highlight w:val="none"/>
                      <w:lang w:eastAsia="zh-CN"/>
                      <w14:textFill>
                        <w14:solidFill>
                          <w14:schemeClr w14:val="tx1"/>
                        </w14:solidFill>
                      </w14:textFill>
                    </w:rPr>
                    <w:t>。</w:t>
                  </w:r>
                </w:p>
                <w:p w14:paraId="2AB27654">
                  <w:pPr>
                    <w:numPr>
                      <w:ilvl w:val="0"/>
                      <w:numId w:val="7"/>
                    </w:numPr>
                    <w:ind w:left="0" w:lef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运维</w:t>
                  </w:r>
                  <w:r>
                    <w:rPr>
                      <w:rFonts w:hint="eastAsia" w:ascii="宋体" w:hAnsi="宋体" w:cs="宋体"/>
                      <w:color w:val="000000" w:themeColor="text1"/>
                      <w:sz w:val="21"/>
                      <w:szCs w:val="21"/>
                      <w:highlight w:val="none"/>
                      <w:lang w:val="en-US" w:eastAsia="zh-CN"/>
                      <w14:textFill>
                        <w14:solidFill>
                          <w14:schemeClr w14:val="tx1"/>
                        </w14:solidFill>
                      </w14:textFill>
                    </w:rPr>
                    <w:t>负责人</w:t>
                  </w:r>
                  <w:r>
                    <w:rPr>
                      <w:rFonts w:hint="eastAsia" w:ascii="宋体" w:hAnsi="宋体" w:eastAsia="宋体" w:cs="宋体"/>
                      <w:color w:val="000000" w:themeColor="text1"/>
                      <w:sz w:val="21"/>
                      <w:szCs w:val="21"/>
                      <w:highlight w:val="none"/>
                      <w:lang w:eastAsia="zh-CN"/>
                      <w14:textFill>
                        <w14:solidFill>
                          <w14:schemeClr w14:val="tx1"/>
                        </w14:solidFill>
                      </w14:textFill>
                    </w:rPr>
                    <w:t>（仅限1人）：</w:t>
                  </w:r>
                </w:p>
                <w:p w14:paraId="7F356511">
                  <w:pPr>
                    <w:pStyle w:val="2"/>
                    <w:ind w:left="0" w:leftChars="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①网络与信息安全工程师证书；</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②信息系统运维管理工程师（高级）证书；</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br w:type="textWrapping"/>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③</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信息系统集成管理证书；</w:t>
                  </w:r>
                </w:p>
                <w:p w14:paraId="0B907C96">
                  <w:pPr>
                    <w:pStyle w:val="2"/>
                    <w:ind w:left="0" w:leftChars="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每提供1个证书得1分，本小项最高得3分</w:t>
                  </w:r>
                  <w:r>
                    <w:rPr>
                      <w:rFonts w:hint="eastAsia" w:ascii="宋体" w:hAnsi="宋体" w:cs="宋体"/>
                      <w:color w:val="000000" w:themeColor="text1"/>
                      <w:sz w:val="21"/>
                      <w:szCs w:val="21"/>
                      <w:highlight w:val="none"/>
                      <w:lang w:eastAsia="zh-CN"/>
                      <w14:textFill>
                        <w14:solidFill>
                          <w14:schemeClr w14:val="tx1"/>
                        </w14:solidFill>
                      </w14:textFill>
                    </w:rPr>
                    <w:t>。</w:t>
                  </w:r>
                </w:p>
                <w:p w14:paraId="4A31F054">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注：同1人满足多项评分的，不重复计算。</w:t>
                  </w:r>
                </w:p>
                <w:p w14:paraId="6DABDFF9">
                  <w:pP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（二）评分依据：</w:t>
                  </w:r>
                </w:p>
                <w:p w14:paraId="78CB6B26">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提供上述人员开标日前近三个月任意一个月在投标单位缴纳的载有社保部门公章的社保缴交证明材料，如开标日上一个月的社保材料因社保部门原因暂时无法取得，则可以往前顺延一个月。（注：如投标人为新成立企业且成立时间不足一个月的可提供情况说明或者其他证明材料亦视为符合）。</w:t>
                  </w:r>
                </w:p>
                <w:p w14:paraId="6AE420F8">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2、要求提供投标人相关证书（或官网查询截图）作为得分依据。</w:t>
                  </w:r>
                </w:p>
                <w:p w14:paraId="1FD034CF">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备注：以上资料均要求提供扫描件，原件备查，评分中出现无证明资料或证书过期或专家无法凭所提供资料判断是否得分的情况，一律作不得分处理。</w:t>
                  </w:r>
                </w:p>
              </w:tc>
            </w:tr>
            <w:tr w14:paraId="6EDCE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restart"/>
                  <w:tcBorders>
                    <w:top w:val="single" w:color="000000" w:sz="8" w:space="0"/>
                    <w:left w:val="single" w:color="000000" w:sz="8" w:space="0"/>
                    <w:bottom w:val="single" w:color="000000" w:sz="8" w:space="0"/>
                    <w:right w:val="single" w:color="000000" w:sz="8" w:space="0"/>
                  </w:tcBorders>
                </w:tcPr>
                <w:p w14:paraId="005039AF">
                  <w:pPr>
                    <w:wordWrap w:val="0"/>
                    <w:jc w:val="center"/>
                    <w:rPr>
                      <w:rFonts w:hint="eastAsia" w:ascii="宋体" w:hAnsi="宋体" w:eastAsia="宋体" w:cs="宋体"/>
                      <w:b/>
                      <w:bCs/>
                      <w:sz w:val="21"/>
                      <w:szCs w:val="21"/>
                      <w:highlight w:val="none"/>
                    </w:rPr>
                  </w:pPr>
                  <w:r>
                    <w:rPr>
                      <w:rFonts w:hint="eastAsia" w:ascii="宋体" w:hAnsi="宋体" w:eastAsia="宋体" w:cs="宋体"/>
                      <w:b/>
                      <w:bCs/>
                      <w:color w:val="0000FF"/>
                      <w:sz w:val="21"/>
                      <w:szCs w:val="21"/>
                      <w:highlight w:val="none"/>
                    </w:rPr>
                    <w:t>4</w:t>
                  </w:r>
                </w:p>
              </w:tc>
              <w:tc>
                <w:tcPr>
                  <w:tcW w:w="1374" w:type="pct"/>
                  <w:gridSpan w:val="3"/>
                  <w:tcBorders>
                    <w:top w:val="single" w:color="000000" w:sz="8" w:space="0"/>
                    <w:left w:val="single" w:color="000000" w:sz="8" w:space="0"/>
                    <w:bottom w:val="single" w:color="000000" w:sz="8" w:space="0"/>
                    <w:right w:val="single" w:color="000000" w:sz="8" w:space="0"/>
                  </w:tcBorders>
                  <w:vAlign w:val="center"/>
                </w:tcPr>
                <w:p w14:paraId="765A845E">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诚信情况</w:t>
                  </w:r>
                </w:p>
              </w:tc>
              <w:tc>
                <w:tcPr>
                  <w:tcW w:w="3223" w:type="pct"/>
                  <w:tcBorders>
                    <w:top w:val="single" w:color="000000" w:sz="8" w:space="0"/>
                    <w:left w:val="single" w:color="000000" w:sz="8" w:space="0"/>
                    <w:bottom w:val="single" w:color="000000" w:sz="8" w:space="0"/>
                    <w:right w:val="single" w:color="000000" w:sz="8" w:space="0"/>
                  </w:tcBorders>
                </w:tcPr>
                <w:p w14:paraId="77EA3482">
                  <w:pPr>
                    <w:wordWrap w:val="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5</w:t>
                  </w:r>
                </w:p>
              </w:tc>
            </w:tr>
            <w:tr w14:paraId="30C3C0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12B402A">
                  <w:pPr>
                    <w:rPr>
                      <w:rFonts w:hint="eastAsia" w:ascii="宋体" w:hAnsi="宋体" w:eastAsia="宋体" w:cs="宋体"/>
                      <w:b/>
                      <w:bCs/>
                      <w:color w:val="0000FF"/>
                      <w:sz w:val="21"/>
                      <w:szCs w:val="21"/>
                      <w:highlight w:val="none"/>
                    </w:rPr>
                  </w:pPr>
                </w:p>
              </w:tc>
              <w:tc>
                <w:tcPr>
                  <w:tcW w:w="22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48943EF">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242535A">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4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F57B03B">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322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99E4ACC">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504BD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02" w:type="pct"/>
                  <w:vMerge w:val="continue"/>
                  <w:tcBorders>
                    <w:top w:val="single" w:color="000000" w:sz="8" w:space="0"/>
                    <w:left w:val="single" w:color="000000" w:sz="8" w:space="0"/>
                    <w:bottom w:val="single" w:color="000000" w:sz="8" w:space="0"/>
                    <w:right w:val="single" w:color="000000" w:sz="8" w:space="0"/>
                  </w:tcBorders>
                  <w:vAlign w:val="center"/>
                </w:tcPr>
                <w:p w14:paraId="5CF55FC3">
                  <w:pPr>
                    <w:rPr>
                      <w:rFonts w:hint="eastAsia" w:ascii="宋体" w:hAnsi="宋体" w:eastAsia="宋体" w:cs="宋体"/>
                      <w:b/>
                      <w:bCs/>
                      <w:color w:val="0000FF"/>
                      <w:sz w:val="21"/>
                      <w:szCs w:val="21"/>
                      <w:highlight w:val="none"/>
                    </w:rPr>
                  </w:pPr>
                </w:p>
              </w:tc>
              <w:tc>
                <w:tcPr>
                  <w:tcW w:w="223" w:type="pct"/>
                  <w:tcBorders>
                    <w:top w:val="single" w:color="000000" w:sz="8" w:space="0"/>
                    <w:left w:val="single" w:color="000000" w:sz="8" w:space="0"/>
                    <w:bottom w:val="single" w:color="000000" w:sz="8" w:space="0"/>
                    <w:right w:val="single" w:color="000000" w:sz="8" w:space="0"/>
                  </w:tcBorders>
                  <w:vAlign w:val="center"/>
                </w:tcPr>
                <w:p w14:paraId="4B5EB00F">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6" w:type="pct"/>
                  <w:tcBorders>
                    <w:top w:val="single" w:color="000000" w:sz="8" w:space="0"/>
                    <w:left w:val="single" w:color="000000" w:sz="8" w:space="0"/>
                    <w:bottom w:val="single" w:color="000000" w:sz="8" w:space="0"/>
                    <w:right w:val="single" w:color="000000" w:sz="8" w:space="0"/>
                  </w:tcBorders>
                  <w:vAlign w:val="center"/>
                </w:tcPr>
                <w:p w14:paraId="76ACCF44">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诚信情况</w:t>
                  </w:r>
                </w:p>
              </w:tc>
              <w:tc>
                <w:tcPr>
                  <w:tcW w:w="475" w:type="pct"/>
                  <w:tcBorders>
                    <w:top w:val="single" w:color="000000" w:sz="8" w:space="0"/>
                    <w:left w:val="single" w:color="000000" w:sz="8" w:space="0"/>
                    <w:bottom w:val="single" w:color="000000" w:sz="8" w:space="0"/>
                    <w:right w:val="single" w:color="000000" w:sz="8" w:space="0"/>
                  </w:tcBorders>
                  <w:vAlign w:val="center"/>
                </w:tcPr>
                <w:p w14:paraId="2F950146">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223" w:type="pct"/>
                  <w:tcBorders>
                    <w:top w:val="single" w:color="000000" w:sz="8" w:space="0"/>
                    <w:left w:val="single" w:color="000000" w:sz="8" w:space="0"/>
                    <w:bottom w:val="single" w:color="000000" w:sz="8" w:space="0"/>
                    <w:right w:val="single" w:color="000000" w:sz="8" w:space="0"/>
                  </w:tcBorders>
                </w:tcPr>
                <w:p w14:paraId="57A47523">
                  <w:pPr>
                    <w:pStyle w:val="20"/>
                    <w:wordWrap w:val="0"/>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4A562C22">
                  <w:pPr>
                    <w:pStyle w:val="20"/>
                    <w:wordWrap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查询渠道：通过“信用中国”（www.creditchina.gov.cn，下载信用信息报告）、“中国政府采购网”（www.ccgp.gov.cn）、以及“深圳市政府采购监管网”（http</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//zfcg.sz.gov.cn）查询供应商信用信息，信用信息以开标当日的查询结果为准。</w:t>
                  </w:r>
                </w:p>
              </w:tc>
            </w:tr>
          </w:tbl>
          <w:p w14:paraId="27B11EE6">
            <w:pPr>
              <w:pStyle w:val="193"/>
              <w:spacing w:line="360" w:lineRule="exact"/>
              <w:rPr>
                <w:rFonts w:hint="eastAsia" w:asciiTheme="minorEastAsia" w:hAnsiTheme="minorEastAsia" w:eastAsiaTheme="minorEastAsia" w:cstheme="minorEastAsia"/>
                <w:color w:val="auto"/>
                <w:highlight w:val="none"/>
                <w:lang w:eastAsia="zh-CN"/>
              </w:rPr>
            </w:pPr>
          </w:p>
        </w:tc>
      </w:tr>
    </w:tbl>
    <w:p w14:paraId="45450984">
      <w:pPr>
        <w:pStyle w:val="38"/>
        <w:outlineLvl w:val="1"/>
        <w:rPr>
          <w:rFonts w:ascii="黑体" w:hAnsi="黑体" w:eastAsia="黑体"/>
          <w:sz w:val="40"/>
          <w:szCs w:val="40"/>
        </w:rPr>
      </w:pPr>
    </w:p>
    <w:p w14:paraId="4B9DCEAF">
      <w:pPr>
        <w:pStyle w:val="24"/>
      </w:pPr>
    </w:p>
    <w:p w14:paraId="3BCA40C1">
      <w:pPr>
        <w:pStyle w:val="24"/>
      </w:pPr>
    </w:p>
    <w:p w14:paraId="25827777">
      <w:pPr>
        <w:pStyle w:val="24"/>
      </w:pPr>
    </w:p>
    <w:p w14:paraId="662B4C6E">
      <w:pPr>
        <w:pStyle w:val="24"/>
      </w:pPr>
    </w:p>
    <w:p w14:paraId="65845C03">
      <w:pPr>
        <w:pStyle w:val="24"/>
      </w:pPr>
    </w:p>
    <w:p w14:paraId="5E03D9E3">
      <w:pPr>
        <w:pStyle w:val="24"/>
      </w:pPr>
    </w:p>
    <w:p w14:paraId="0967B518">
      <w:pPr>
        <w:pStyle w:val="24"/>
      </w:pPr>
    </w:p>
    <w:p w14:paraId="63E0C352">
      <w:pPr>
        <w:pStyle w:val="24"/>
      </w:pPr>
    </w:p>
    <w:p w14:paraId="3D87C7A5">
      <w:pPr>
        <w:pStyle w:val="24"/>
      </w:pPr>
    </w:p>
    <w:p w14:paraId="537CD7D3">
      <w:pPr>
        <w:pStyle w:val="24"/>
      </w:pPr>
    </w:p>
    <w:p w14:paraId="092F81F7">
      <w:pPr>
        <w:pStyle w:val="24"/>
      </w:pPr>
    </w:p>
    <w:p w14:paraId="2791D055">
      <w:pPr>
        <w:pStyle w:val="24"/>
      </w:pPr>
    </w:p>
    <w:p w14:paraId="4AE52835">
      <w:pPr>
        <w:pStyle w:val="24"/>
      </w:pPr>
    </w:p>
    <w:p w14:paraId="64A5D5B4">
      <w:pPr>
        <w:pStyle w:val="24"/>
      </w:pPr>
    </w:p>
    <w:p w14:paraId="3F4F45F4">
      <w:pPr>
        <w:pStyle w:val="24"/>
      </w:pPr>
    </w:p>
    <w:p w14:paraId="1DC9F292">
      <w:pPr>
        <w:pStyle w:val="4"/>
      </w:pPr>
      <w:r>
        <w:rPr>
          <w:rFonts w:hint="eastAsia"/>
        </w:rPr>
        <w:t>目   录</w:t>
      </w:r>
    </w:p>
    <w:p w14:paraId="3782150E">
      <w:pPr>
        <w:outlineLvl w:val="0"/>
        <w:rPr>
          <w:sz w:val="24"/>
        </w:rPr>
      </w:pPr>
      <w:r>
        <w:rPr>
          <w:rFonts w:hint="eastAsia"/>
          <w:b/>
          <w:sz w:val="24"/>
        </w:rPr>
        <w:t>第一册  专用条款</w:t>
      </w:r>
    </w:p>
    <w:p w14:paraId="6ED6A4BC">
      <w:pPr>
        <w:ind w:left="630" w:leftChars="300" w:firstLine="630" w:firstLineChars="300"/>
        <w:rPr>
          <w:rFonts w:ascii="宋体" w:hAnsi="宋体"/>
          <w:szCs w:val="21"/>
        </w:rPr>
      </w:pPr>
      <w:r>
        <w:rPr>
          <w:rFonts w:hint="eastAsia" w:ascii="宋体" w:hAnsi="宋体"/>
          <w:szCs w:val="21"/>
        </w:rPr>
        <w:t>第一章  采购公告</w:t>
      </w:r>
    </w:p>
    <w:p w14:paraId="2B5B5C73">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14:paraId="5D8D6F3B">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CE84B78">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62E40BD5">
      <w:pPr>
        <w:ind w:left="630" w:leftChars="300" w:firstLine="630" w:firstLineChars="300"/>
        <w:rPr>
          <w:rFonts w:ascii="宋体" w:hAnsi="宋体"/>
          <w:szCs w:val="21"/>
        </w:rPr>
      </w:pPr>
      <w:r>
        <w:rPr>
          <w:rFonts w:hint="eastAsia" w:ascii="宋体" w:hAnsi="宋体"/>
          <w:szCs w:val="21"/>
        </w:rPr>
        <w:t>第五章  合同条款及格式</w:t>
      </w:r>
    </w:p>
    <w:p w14:paraId="44D5E435">
      <w:pPr>
        <w:rPr>
          <w:b/>
          <w:sz w:val="24"/>
        </w:rPr>
      </w:pPr>
    </w:p>
    <w:p w14:paraId="45BD60C8">
      <w:pPr>
        <w:outlineLvl w:val="0"/>
        <w:rPr>
          <w:b/>
          <w:sz w:val="24"/>
        </w:rPr>
      </w:pPr>
      <w:r>
        <w:rPr>
          <w:rFonts w:hint="eastAsia"/>
          <w:b/>
          <w:sz w:val="24"/>
        </w:rPr>
        <w:t>第二册  通用条款</w:t>
      </w:r>
    </w:p>
    <w:p w14:paraId="2769BD32">
      <w:pPr>
        <w:ind w:left="630" w:leftChars="300" w:firstLine="411" w:firstLineChars="196"/>
        <w:rPr>
          <w:rFonts w:ascii="宋体" w:hAnsi="宋体"/>
          <w:szCs w:val="21"/>
        </w:rPr>
      </w:pPr>
      <w:r>
        <w:rPr>
          <w:rFonts w:hint="eastAsia" w:ascii="宋体" w:hAnsi="宋体"/>
          <w:szCs w:val="21"/>
        </w:rPr>
        <w:t>第一章  总则</w:t>
      </w:r>
    </w:p>
    <w:p w14:paraId="01EB2992">
      <w:pPr>
        <w:ind w:left="630" w:leftChars="300" w:firstLine="411" w:firstLineChars="196"/>
        <w:rPr>
          <w:rFonts w:hint="default" w:ascii="宋体" w:hAnsi="宋体" w:eastAsia="宋体"/>
          <w:szCs w:val="21"/>
          <w:lang w:val="en-US" w:eastAsia="zh-CN"/>
        </w:rPr>
      </w:pPr>
      <w:r>
        <w:rPr>
          <w:rFonts w:hint="eastAsia" w:ascii="宋体" w:hAnsi="宋体"/>
          <w:szCs w:val="21"/>
        </w:rPr>
        <w:t xml:space="preserve">第二章  </w:t>
      </w:r>
      <w:r>
        <w:rPr>
          <w:rFonts w:hint="eastAsia" w:ascii="宋体" w:hAnsi="宋体"/>
          <w:szCs w:val="21"/>
          <w:lang w:val="en-US" w:eastAsia="zh-CN"/>
        </w:rPr>
        <w:t>采购文件</w:t>
      </w:r>
    </w:p>
    <w:p w14:paraId="34AE2A5F">
      <w:pPr>
        <w:ind w:left="630" w:leftChars="300" w:firstLine="411" w:firstLineChars="196"/>
        <w:rPr>
          <w:rFonts w:ascii="宋体" w:hAnsi="宋体"/>
          <w:szCs w:val="21"/>
        </w:rPr>
      </w:pPr>
      <w:r>
        <w:rPr>
          <w:rFonts w:hint="eastAsia" w:ascii="宋体" w:hAnsi="宋体"/>
          <w:szCs w:val="21"/>
        </w:rPr>
        <w:t>第三章  投标文件的编制</w:t>
      </w:r>
    </w:p>
    <w:p w14:paraId="34189A08">
      <w:pPr>
        <w:ind w:left="630" w:leftChars="300" w:firstLine="411" w:firstLineChars="196"/>
        <w:rPr>
          <w:rFonts w:ascii="宋体" w:hAnsi="宋体"/>
          <w:szCs w:val="21"/>
        </w:rPr>
      </w:pPr>
      <w:r>
        <w:rPr>
          <w:rFonts w:hint="eastAsia" w:ascii="宋体" w:hAnsi="宋体"/>
          <w:szCs w:val="21"/>
        </w:rPr>
        <w:t>第四章  投标文件的递交</w:t>
      </w:r>
    </w:p>
    <w:p w14:paraId="781005F0">
      <w:pPr>
        <w:ind w:left="630" w:leftChars="300" w:firstLine="411" w:firstLineChars="196"/>
        <w:rPr>
          <w:rFonts w:ascii="宋体" w:hAnsi="宋体"/>
          <w:szCs w:val="21"/>
        </w:rPr>
      </w:pPr>
      <w:r>
        <w:rPr>
          <w:rFonts w:hint="eastAsia" w:ascii="宋体" w:hAnsi="宋体"/>
          <w:szCs w:val="21"/>
        </w:rPr>
        <w:t>第五章  开标</w:t>
      </w:r>
    </w:p>
    <w:p w14:paraId="66E43D66">
      <w:pPr>
        <w:ind w:left="630" w:leftChars="300" w:firstLine="411" w:firstLineChars="196"/>
        <w:rPr>
          <w:rFonts w:ascii="宋体" w:hAnsi="宋体"/>
          <w:szCs w:val="21"/>
        </w:rPr>
      </w:pPr>
      <w:r>
        <w:rPr>
          <w:rFonts w:hint="eastAsia" w:ascii="宋体" w:hAnsi="宋体"/>
          <w:szCs w:val="21"/>
        </w:rPr>
        <w:t>第六章  评审要求</w:t>
      </w:r>
    </w:p>
    <w:p w14:paraId="53B34835">
      <w:pPr>
        <w:ind w:left="630" w:leftChars="300" w:firstLine="411" w:firstLineChars="196"/>
        <w:rPr>
          <w:rFonts w:ascii="宋体" w:hAnsi="宋体"/>
          <w:szCs w:val="21"/>
        </w:rPr>
      </w:pPr>
      <w:r>
        <w:rPr>
          <w:rFonts w:hint="eastAsia" w:ascii="宋体" w:hAnsi="宋体"/>
          <w:szCs w:val="21"/>
        </w:rPr>
        <w:t>第七章  评审程序及评审方法</w:t>
      </w:r>
    </w:p>
    <w:p w14:paraId="3BDCCB8C">
      <w:pPr>
        <w:ind w:left="630" w:leftChars="300" w:firstLine="411" w:firstLineChars="196"/>
        <w:rPr>
          <w:rFonts w:ascii="宋体" w:hAnsi="宋体"/>
          <w:szCs w:val="21"/>
        </w:rPr>
      </w:pPr>
      <w:r>
        <w:rPr>
          <w:rFonts w:hint="eastAsia" w:ascii="宋体" w:hAnsi="宋体"/>
          <w:szCs w:val="21"/>
        </w:rPr>
        <w:t>第八章  定标及公示</w:t>
      </w:r>
    </w:p>
    <w:p w14:paraId="6B8B93F7">
      <w:pPr>
        <w:ind w:left="630" w:leftChars="300" w:firstLine="411" w:firstLineChars="196"/>
        <w:rPr>
          <w:rFonts w:ascii="宋体" w:hAnsi="宋体"/>
          <w:szCs w:val="21"/>
        </w:rPr>
      </w:pPr>
      <w:r>
        <w:rPr>
          <w:rFonts w:hint="eastAsia" w:ascii="宋体" w:hAnsi="宋体"/>
          <w:szCs w:val="21"/>
        </w:rPr>
        <w:t>第九章  公开招标失败的后续处理</w:t>
      </w:r>
    </w:p>
    <w:p w14:paraId="3DDE02D7">
      <w:pPr>
        <w:ind w:left="630" w:leftChars="300" w:firstLine="411" w:firstLineChars="196"/>
        <w:rPr>
          <w:rFonts w:ascii="宋体" w:hAnsi="宋体"/>
          <w:szCs w:val="21"/>
        </w:rPr>
      </w:pPr>
      <w:r>
        <w:rPr>
          <w:rFonts w:hint="eastAsia" w:ascii="宋体" w:hAnsi="宋体"/>
          <w:szCs w:val="21"/>
        </w:rPr>
        <w:t>第十章  合同的授予与备案</w:t>
      </w:r>
    </w:p>
    <w:p w14:paraId="0F6D30D4">
      <w:pPr>
        <w:ind w:firstLine="1050" w:firstLineChars="500"/>
        <w:outlineLvl w:val="0"/>
        <w:rPr>
          <w:rFonts w:ascii="宋体" w:hAnsi="宋体"/>
          <w:szCs w:val="21"/>
        </w:rPr>
      </w:pPr>
      <w:r>
        <w:rPr>
          <w:rFonts w:hint="eastAsia" w:ascii="宋体" w:hAnsi="宋体"/>
          <w:szCs w:val="21"/>
        </w:rPr>
        <w:t>第十一章  质疑处理</w:t>
      </w:r>
    </w:p>
    <w:p w14:paraId="144BACF8">
      <w:pPr>
        <w:pStyle w:val="4"/>
        <w:rPr>
          <w:sz w:val="24"/>
        </w:rPr>
      </w:pPr>
      <w:r>
        <w:br w:type="page"/>
      </w:r>
      <w:bookmarkStart w:id="7" w:name="bt投标报价汇总表"/>
      <w:bookmarkEnd w:id="7"/>
      <w:bookmarkStart w:id="8" w:name="bt合同条款及格式"/>
      <w:bookmarkEnd w:id="8"/>
      <w:bookmarkStart w:id="9" w:name="bt商务标投标文件格式"/>
      <w:bookmarkEnd w:id="9"/>
      <w:bookmarkStart w:id="10" w:name="bt技术标投标文件格式"/>
      <w:bookmarkEnd w:id="10"/>
      <w:bookmarkStart w:id="11" w:name="bt投标人情况介绍"/>
      <w:bookmarkEnd w:id="11"/>
      <w:bookmarkStart w:id="12" w:name="bt合同条款"/>
      <w:bookmarkEnd w:id="12"/>
      <w:bookmarkStart w:id="13" w:name="bt投标人须知"/>
      <w:bookmarkEnd w:id="13"/>
      <w:bookmarkStart w:id="14" w:name="bt合同格式"/>
      <w:bookmarkEnd w:id="14"/>
      <w:bookmarkStart w:id="15" w:name="合同格式"/>
      <w:bookmarkEnd w:id="15"/>
      <w:bookmarkStart w:id="16" w:name="bt开标一览表"/>
      <w:bookmarkEnd w:id="16"/>
      <w:bookmarkStart w:id="17" w:name="bt项目管理班子配备情况"/>
      <w:bookmarkEnd w:id="17"/>
      <w:bookmarkStart w:id="18" w:name="bt投标函"/>
      <w:bookmarkEnd w:id="18"/>
      <w:bookmarkStart w:id="19" w:name="bt说明"/>
      <w:bookmarkEnd w:id="19"/>
      <w:bookmarkStart w:id="20" w:name="bt其他资料由投标人自定"/>
      <w:bookmarkEnd w:id="20"/>
      <w:bookmarkStart w:id="21" w:name="bt其他资料2"/>
      <w:bookmarkEnd w:id="21"/>
      <w:bookmarkStart w:id="22" w:name="bt本工程承诺书"/>
      <w:bookmarkEnd w:id="22"/>
      <w:bookmarkStart w:id="23" w:name="bt投标文件签署授权委托书"/>
      <w:bookmarkEnd w:id="23"/>
      <w:r>
        <w:rPr>
          <w:rFonts w:hint="eastAsia"/>
        </w:rPr>
        <w:t>第一册</w:t>
      </w:r>
      <w:r>
        <w:rPr>
          <w:rFonts w:hint="eastAsia"/>
          <w:lang w:val="en-US" w:eastAsia="zh-CN"/>
        </w:rPr>
        <w:t xml:space="preserve"> </w:t>
      </w:r>
      <w:r>
        <w:rPr>
          <w:rFonts w:hint="eastAsia"/>
        </w:rPr>
        <w:t>专用条款</w:t>
      </w:r>
    </w:p>
    <w:p w14:paraId="44C19032">
      <w:pPr>
        <w:pStyle w:val="7"/>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第一章 采购公告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7F00031C">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2BCB91E5">
              <w:trPr>
                <w:tblCellSpacing w:w="0" w:type="dxa"/>
                <w:jc w:val="center"/>
              </w:trPr>
              <w:tc>
                <w:tcPr>
                  <w:tcW w:w="8147" w:type="dxa"/>
                </w:tcPr>
                <w:p w14:paraId="62C1E31E">
                  <w:pPr>
                    <w:pBdr>
                      <w:top w:val="single" w:color="auto" w:sz="4" w:space="1"/>
                      <w:left w:val="single" w:color="auto" w:sz="4" w:space="4"/>
                      <w:bottom w:val="single" w:color="auto" w:sz="4" w:space="1"/>
                      <w:right w:val="single" w:color="auto" w:sz="4" w:space="4"/>
                    </w:pBdr>
                    <w:ind w:firstLine="420" w:firstLineChars="200"/>
                    <w:rPr>
                      <w:rFonts w:ascii="宋体" w:hAnsi="宋体" w:cs="宋体"/>
                      <w:szCs w:val="21"/>
                    </w:rPr>
                  </w:pPr>
                  <w:r>
                    <w:rPr>
                      <w:rFonts w:hint="eastAsia"/>
                    </w:rPr>
                    <w:t>深圳市远昇项目管理有限公司（以下简称“采购代理机构”）受采购人委托，就</w:t>
                  </w:r>
                  <w:r>
                    <w:rPr>
                      <w:rFonts w:hint="eastAsia"/>
                      <w:u w:val="single"/>
                      <w:lang w:eastAsia="zh-CN"/>
                    </w:rPr>
                    <w:t>深圳市公安局盐田分局辅警云终端综合通信服务项目</w:t>
                  </w:r>
                  <w:r>
                    <w:rPr>
                      <w:rFonts w:hint="eastAsia"/>
                    </w:rPr>
                    <w:t>进行公开征集，欢迎符合资格条件的投标人前来投标。</w:t>
                  </w:r>
                  <w:r>
                    <w:rPr>
                      <w:rFonts w:hint="eastAsia"/>
                      <w:u w:val="single"/>
                      <w:lang w:eastAsia="zh-CN"/>
                    </w:rPr>
                    <w:t>深圳市公安局盐田分局辅警云终端综合通信服务项目</w:t>
                  </w:r>
                  <w:r>
                    <w:rPr>
                      <w:rFonts w:hint="eastAsia"/>
                    </w:rPr>
                    <w:t>的潜在投标人应在深圳市盐田区海山街道鹏湾社区深盐路2015号盐田综合保税区沙头角片区工业区19栋3层获取采购文件，并于2025年</w:t>
                  </w:r>
                  <w:r>
                    <w:rPr>
                      <w:rFonts w:hint="eastAsia"/>
                      <w:lang w:val="en-US" w:eastAsia="zh-CN"/>
                    </w:rPr>
                    <w:t>5</w:t>
                  </w:r>
                  <w:r>
                    <w:rPr>
                      <w:rFonts w:hint="eastAsia"/>
                    </w:rPr>
                    <w:t>月</w:t>
                  </w:r>
                  <w:r>
                    <w:rPr>
                      <w:rFonts w:hint="eastAsia"/>
                      <w:lang w:val="en-US" w:eastAsia="zh-CN"/>
                    </w:rPr>
                    <w:t>29</w:t>
                  </w:r>
                  <w:r>
                    <w:rPr>
                      <w:rFonts w:hint="eastAsia"/>
                    </w:rPr>
                    <w:t>日10点00分（北京时间）前递交投标文件。</w:t>
                  </w:r>
                </w:p>
                <w:p w14:paraId="685DC08B">
                  <w:pPr>
                    <w:spacing w:line="360" w:lineRule="auto"/>
                    <w:rPr>
                      <w:rFonts w:ascii="宋体" w:hAnsi="宋体" w:cs="宋体"/>
                      <w:b/>
                      <w:bCs/>
                      <w:kern w:val="0"/>
                      <w:szCs w:val="21"/>
                    </w:rPr>
                  </w:pPr>
                  <w:r>
                    <w:rPr>
                      <w:rFonts w:hint="eastAsia" w:ascii="宋体" w:hAnsi="宋体" w:cs="宋体"/>
                      <w:b/>
                      <w:bCs/>
                      <w:kern w:val="0"/>
                      <w:szCs w:val="21"/>
                    </w:rPr>
                    <w:t>一、项目基本情况</w:t>
                  </w:r>
                </w:p>
                <w:p w14:paraId="10E791E2">
                  <w:pPr>
                    <w:ind w:firstLine="420" w:firstLineChars="200"/>
                    <w:rPr>
                      <w:rFonts w:hint="eastAsia" w:ascii="宋体" w:hAnsi="宋体" w:eastAsia="宋体" w:cs="宋体"/>
                      <w:kern w:val="0"/>
                      <w:szCs w:val="21"/>
                      <w:lang w:eastAsia="zh-CN"/>
                    </w:rPr>
                  </w:pPr>
                  <w:r>
                    <w:rPr>
                      <w:rFonts w:hint="eastAsia" w:ascii="宋体" w:hAnsi="宋体" w:cs="宋体"/>
                      <w:kern w:val="0"/>
                      <w:szCs w:val="21"/>
                    </w:rPr>
                    <w:t>1.项目编号：</w:t>
                  </w:r>
                  <w:r>
                    <w:rPr>
                      <w:rFonts w:hint="eastAsia" w:ascii="宋体" w:hAnsi="宋体" w:cs="宋体"/>
                      <w:color w:val="auto"/>
                      <w:kern w:val="0"/>
                      <w:szCs w:val="21"/>
                      <w:highlight w:val="none"/>
                      <w:lang w:eastAsia="zh-CN"/>
                    </w:rPr>
                    <w:t>YTZXDL-2025-00034</w:t>
                  </w:r>
                </w:p>
                <w:p w14:paraId="1AA13A37">
                  <w:pPr>
                    <w:ind w:firstLine="420" w:firstLineChars="200"/>
                    <w:rPr>
                      <w:rFonts w:hint="eastAsia" w:ascii="宋体" w:hAnsi="宋体" w:eastAsia="宋体" w:cs="宋体"/>
                      <w:kern w:val="0"/>
                      <w:szCs w:val="21"/>
                      <w:lang w:eastAsia="zh-CN"/>
                    </w:rPr>
                  </w:pPr>
                  <w:r>
                    <w:rPr>
                      <w:rFonts w:hint="eastAsia" w:ascii="宋体" w:hAnsi="宋体" w:cs="宋体"/>
                      <w:kern w:val="0"/>
                      <w:szCs w:val="21"/>
                    </w:rPr>
                    <w:t>2.项目名称：</w:t>
                  </w:r>
                  <w:r>
                    <w:rPr>
                      <w:rFonts w:hint="eastAsia" w:ascii="宋体" w:hAnsi="宋体" w:cs="宋体"/>
                      <w:kern w:val="0"/>
                      <w:szCs w:val="21"/>
                      <w:lang w:eastAsia="zh-CN"/>
                    </w:rPr>
                    <w:t>深圳市公安局盐田分局辅警云终端综合通信服务项目</w:t>
                  </w:r>
                </w:p>
                <w:p w14:paraId="1560D98A">
                  <w:pPr>
                    <w:ind w:firstLine="420" w:firstLineChars="200"/>
                    <w:rPr>
                      <w:rFonts w:ascii="宋体" w:hAnsi="宋体" w:cs="宋体"/>
                      <w:kern w:val="0"/>
                      <w:szCs w:val="21"/>
                    </w:rPr>
                  </w:pPr>
                  <w:r>
                    <w:rPr>
                      <w:rFonts w:hint="eastAsia" w:ascii="宋体" w:hAnsi="宋体" w:cs="宋体"/>
                      <w:kern w:val="0"/>
                      <w:szCs w:val="21"/>
                    </w:rPr>
                    <w:t>3.预算金额：</w:t>
                  </w:r>
                  <w:r>
                    <w:rPr>
                      <w:rFonts w:hint="eastAsia" w:ascii="宋体" w:hAnsi="宋体" w:cs="宋体"/>
                      <w:kern w:val="0"/>
                      <w:szCs w:val="21"/>
                      <w:lang w:eastAsia="zh-CN"/>
                    </w:rPr>
                    <w:t>854400</w:t>
                  </w:r>
                  <w:r>
                    <w:rPr>
                      <w:rFonts w:hint="eastAsia" w:ascii="宋体" w:hAnsi="宋体" w:cs="宋体"/>
                      <w:kern w:val="0"/>
                      <w:szCs w:val="21"/>
                    </w:rPr>
                    <w:t>元</w:t>
                  </w:r>
                </w:p>
                <w:p w14:paraId="2606C6BE">
                  <w:pPr>
                    <w:ind w:firstLine="420" w:firstLineChars="200"/>
                    <w:rPr>
                      <w:rFonts w:ascii="宋体" w:hAnsi="宋体" w:cs="宋体"/>
                      <w:kern w:val="0"/>
                      <w:szCs w:val="21"/>
                    </w:rPr>
                  </w:pPr>
                  <w:r>
                    <w:rPr>
                      <w:rFonts w:hint="eastAsia" w:ascii="宋体" w:hAnsi="宋体" w:cs="宋体"/>
                      <w:kern w:val="0"/>
                      <w:szCs w:val="21"/>
                    </w:rPr>
                    <w:t>4.最高限价：</w:t>
                  </w:r>
                  <w:r>
                    <w:rPr>
                      <w:rFonts w:hint="eastAsia" w:ascii="宋体" w:hAnsi="宋体" w:cs="宋体"/>
                      <w:kern w:val="0"/>
                      <w:szCs w:val="21"/>
                      <w:lang w:eastAsia="zh-CN"/>
                    </w:rPr>
                    <w:t>854400</w:t>
                  </w:r>
                  <w:r>
                    <w:rPr>
                      <w:rFonts w:hint="eastAsia" w:ascii="宋体" w:hAnsi="宋体" w:cs="宋体"/>
                      <w:kern w:val="0"/>
                      <w:szCs w:val="21"/>
                    </w:rPr>
                    <w:t>元</w:t>
                  </w:r>
                </w:p>
                <w:p w14:paraId="17C804FC">
                  <w:pPr>
                    <w:ind w:firstLine="420" w:firstLineChars="200"/>
                    <w:rPr>
                      <w:rFonts w:ascii="宋体" w:hAnsi="宋体" w:cs="宋体"/>
                      <w:kern w:val="0"/>
                      <w:szCs w:val="21"/>
                    </w:rPr>
                  </w:pPr>
                  <w:r>
                    <w:rPr>
                      <w:rFonts w:hint="eastAsia" w:ascii="宋体" w:hAnsi="宋体" w:cs="宋体"/>
                      <w:kern w:val="0"/>
                      <w:szCs w:val="21"/>
                    </w:rPr>
                    <w:t>5.采购需求：详见采购文件</w:t>
                  </w:r>
                </w:p>
                <w:p w14:paraId="6E95203A">
                  <w:pPr>
                    <w:ind w:firstLine="420" w:firstLineChars="200"/>
                    <w:rPr>
                      <w:rFonts w:ascii="宋体" w:hAnsi="宋体" w:cs="宋体"/>
                      <w:kern w:val="0"/>
                      <w:szCs w:val="21"/>
                    </w:rPr>
                  </w:pPr>
                  <w:r>
                    <w:rPr>
                      <w:rFonts w:hint="eastAsia" w:ascii="宋体" w:hAnsi="宋体" w:cs="宋体"/>
                      <w:kern w:val="0"/>
                      <w:szCs w:val="21"/>
                    </w:rPr>
                    <w:t>6.合同履行期限：详见采购文件。</w:t>
                  </w:r>
                </w:p>
                <w:p w14:paraId="74AE8C05">
                  <w:pPr>
                    <w:spacing w:line="360" w:lineRule="auto"/>
                    <w:ind w:firstLine="420" w:firstLineChars="200"/>
                    <w:rPr>
                      <w:rFonts w:ascii="宋体" w:hAnsi="宋体" w:cs="宋体"/>
                      <w:kern w:val="0"/>
                      <w:szCs w:val="21"/>
                    </w:rPr>
                  </w:pPr>
                  <w:r>
                    <w:rPr>
                      <w:rFonts w:hint="eastAsia" w:ascii="宋体" w:hAnsi="宋体" w:cs="宋体"/>
                      <w:kern w:val="0"/>
                      <w:szCs w:val="21"/>
                    </w:rPr>
                    <w:t>7.本项目不接受联合体投标。</w:t>
                  </w:r>
                </w:p>
                <w:p w14:paraId="4E88110C">
                  <w:pPr>
                    <w:spacing w:line="360" w:lineRule="auto"/>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二、申请人的资格要求：</w:t>
                  </w:r>
                </w:p>
                <w:p w14:paraId="3BC2B571">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 </w:t>
                  </w:r>
                </w:p>
                <w:p w14:paraId="497FF9D5">
                  <w:pPr>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2.本项目是（否）专门面向中小企业采购</w:t>
                  </w:r>
                  <w:r>
                    <w:rPr>
                      <w:rFonts w:hint="eastAsia" w:ascii="宋体" w:hAnsi="宋体" w:eastAsia="宋体" w:cs="宋体"/>
                      <w:color w:val="auto"/>
                      <w:sz w:val="21"/>
                      <w:szCs w:val="21"/>
                      <w:lang w:eastAsia="zh-CN"/>
                    </w:rPr>
                    <w:t xml:space="preserve">：否。 </w:t>
                  </w:r>
                </w:p>
                <w:p w14:paraId="2E81B6E7">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3.参与本项目投标前三年内，在经营活动中没有重大违法记录（由供应商在《政府采购投标及履约承诺函》中作出声明）。 </w:t>
                  </w:r>
                </w:p>
                <w:p w14:paraId="326C593D">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4.符合《中华人民共和国政府采购法》第二十二条规定的资质要求（由供应商作出承诺声明）；</w:t>
                  </w:r>
                </w:p>
                <w:p w14:paraId="3F9007EA">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5.参与本项目政府采购活动时不存在被有关部门禁止参与政府采购活动且在有效期内的情况（由供应商在《政府采购投标及履约承诺函》中作出声明）。 </w:t>
                  </w:r>
                </w:p>
                <w:p w14:paraId="5E1ABE33">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6.未被列入失信被执行人、重大税收违法案件当事人名单、政府采购严重违法失信行为记录名单（由供应商在《政府采购投标及履约承诺函》中作出声明）。 </w:t>
                  </w:r>
                </w:p>
                <w:p w14:paraId="0FDB4B1D">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7.投不存在《深圳市财政局政府采购供应商信用信息管理办法》（深财规〔2023〕3号）列明的严重违法失信行为（由供应商在《政府采购投标及履约承诺函》中作出承诺）；</w:t>
                  </w:r>
                </w:p>
                <w:p w14:paraId="0044EF16">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8.参与政府采购项目投标的供应商近三年内无行贿犯罪记录（由供应商在《政府采购投标及履约承诺函》中作出声明）；</w:t>
                  </w:r>
                </w:p>
                <w:p w14:paraId="17ED2E56">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9.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应答及履约承诺函》中作出声明）；</w:t>
                  </w:r>
                </w:p>
                <w:p w14:paraId="43C00E1C">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D8B3696">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11.本项目不接受联合体投标，不接受投标人选用进口产品参与投标。</w:t>
                  </w:r>
                </w:p>
                <w:p w14:paraId="1A2A27E6">
                  <w:pPr>
                    <w:pStyle w:val="24"/>
                    <w:rPr>
                      <w:rFonts w:hint="eastAsia" w:ascii="宋体" w:hAnsi="宋体" w:eastAsia="宋体" w:cs="宋体"/>
                      <w:sz w:val="21"/>
                      <w:szCs w:val="21"/>
                      <w:lang w:eastAsia="zh-CN"/>
                    </w:rPr>
                  </w:pPr>
                  <w:r>
                    <w:rPr>
                      <w:rFonts w:hint="eastAsia" w:ascii="宋体" w:hAnsi="宋体" w:eastAsia="宋体" w:cs="宋体"/>
                      <w:sz w:val="21"/>
                      <w:szCs w:val="21"/>
                      <w:lang w:eastAsia="zh-CN"/>
                    </w:rPr>
                    <w:t>注：“信用中国”、“中国政府采购网”、“深圳信用网”以及“深圳市政府采购监管网”为供应商信用信息的查询渠道，相关信息以开标日的查询结果为准。</w:t>
                  </w:r>
                </w:p>
                <w:p w14:paraId="240BF28F">
                  <w:pPr>
                    <w:pStyle w:val="24"/>
                    <w:rPr>
                      <w:rFonts w:hint="eastAsia" w:ascii="宋体" w:hAnsi="宋体" w:eastAsia="宋体" w:cs="宋体"/>
                      <w:sz w:val="21"/>
                      <w:szCs w:val="21"/>
                      <w:highlight w:val="none"/>
                      <w:lang w:eastAsia="zh-CN"/>
                    </w:rPr>
                  </w:pPr>
                </w:p>
                <w:p w14:paraId="5CA4DFE6">
                  <w:pPr>
                    <w:spacing w:line="360" w:lineRule="auto"/>
                    <w:rPr>
                      <w:highlight w:val="none"/>
                    </w:rPr>
                  </w:pPr>
                  <w:r>
                    <w:rPr>
                      <w:rFonts w:hint="eastAsia" w:ascii="宋体" w:hAnsi="宋体" w:cs="宋体"/>
                      <w:b/>
                      <w:bCs/>
                      <w:kern w:val="0"/>
                      <w:szCs w:val="21"/>
                      <w:highlight w:val="none"/>
                    </w:rPr>
                    <w:t>三、获取采购文件</w:t>
                  </w:r>
                </w:p>
                <w:p w14:paraId="192AD7D5">
                  <w:pPr>
                    <w:ind w:firstLine="420" w:firstLineChars="200"/>
                    <w:rPr>
                      <w:rFonts w:ascii="宋体" w:hAnsi="宋体"/>
                      <w:highlight w:val="none"/>
                    </w:rPr>
                  </w:pPr>
                  <w:r>
                    <w:rPr>
                      <w:rFonts w:hint="eastAsia" w:ascii="宋体" w:hAnsi="宋体"/>
                      <w:highlight w:val="none"/>
                    </w:rPr>
                    <w:t>1.时间：2025年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16</w:t>
                  </w:r>
                  <w:r>
                    <w:rPr>
                      <w:rFonts w:hint="eastAsia" w:ascii="宋体" w:hAnsi="宋体"/>
                      <w:highlight w:val="none"/>
                    </w:rPr>
                    <w:t>日至2025年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日，每天上午09:00至12:00，下午14：30至17:30（北京时间，法定节假日除外）</w:t>
                  </w:r>
                </w:p>
                <w:p w14:paraId="26146D9E">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2.获取</w:t>
                  </w:r>
                  <w:r>
                    <w:rPr>
                      <w:rFonts w:hint="eastAsia" w:ascii="宋体" w:hAnsi="宋体" w:cs="宋体"/>
                      <w:sz w:val="21"/>
                      <w:szCs w:val="21"/>
                      <w:highlight w:val="none"/>
                      <w:lang w:val="en-US" w:eastAsia="zh-CN"/>
                    </w:rPr>
                    <w:t>采购文件</w:t>
                  </w:r>
                  <w:r>
                    <w:rPr>
                      <w:rFonts w:hint="eastAsia" w:ascii="宋体" w:hAnsi="宋体" w:eastAsia="宋体" w:cs="宋体"/>
                      <w:sz w:val="21"/>
                      <w:szCs w:val="21"/>
                      <w:highlight w:val="none"/>
                      <w:lang w:val="en-US" w:eastAsia="zh-CN"/>
                    </w:rPr>
                    <w:t>地点：网上获取（深圳公共资源交易中心</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w:t>
                  </w:r>
                </w:p>
                <w:p w14:paraId="6E7331C0">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3.获取招标文件方式：网上下载。</w:t>
                  </w:r>
                </w:p>
                <w:p w14:paraId="00705956">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招标文件格式：同时提供WORD版与PDF版的电子招标文件，如WORD版与PDF版有差异，以PDF版招标文件为准。</w:t>
                  </w:r>
                </w:p>
                <w:p w14:paraId="73E4412D">
                  <w:pPr>
                    <w:pStyle w:val="24"/>
                  </w:pPr>
                </w:p>
                <w:p w14:paraId="1B83A8D4">
                  <w:pPr>
                    <w:spacing w:line="360" w:lineRule="auto"/>
                    <w:rPr>
                      <w:rFonts w:ascii="宋体" w:hAnsi="宋体" w:cs="宋体"/>
                      <w:b/>
                      <w:bCs/>
                      <w:kern w:val="0"/>
                      <w:szCs w:val="21"/>
                    </w:rPr>
                  </w:pPr>
                  <w:r>
                    <w:rPr>
                      <w:rFonts w:hint="eastAsia" w:ascii="宋体" w:hAnsi="宋体" w:cs="宋体"/>
                      <w:b/>
                      <w:bCs/>
                      <w:kern w:val="0"/>
                      <w:szCs w:val="21"/>
                    </w:rPr>
                    <w:t>四、提交投标文件截止时间、开标时间和地点</w:t>
                  </w:r>
                </w:p>
                <w:p w14:paraId="3D4C0530">
                  <w:pPr>
                    <w:ind w:firstLine="420" w:firstLineChars="200"/>
                    <w:rPr>
                      <w:rFonts w:ascii="宋体" w:hAnsi="宋体"/>
                    </w:rPr>
                  </w:pPr>
                  <w:r>
                    <w:rPr>
                      <w:rFonts w:hint="eastAsia" w:ascii="宋体" w:hAnsi="宋体"/>
                    </w:rPr>
                    <w:t>1.投标截止时间: 2025年</w:t>
                  </w:r>
                  <w:r>
                    <w:rPr>
                      <w:rFonts w:hint="eastAsia" w:ascii="宋体" w:hAnsi="宋体"/>
                      <w:lang w:val="en-US" w:eastAsia="zh-CN"/>
                    </w:rPr>
                    <w:t>5</w:t>
                  </w:r>
                  <w:r>
                    <w:rPr>
                      <w:rFonts w:hint="eastAsia" w:ascii="宋体" w:hAnsi="宋体"/>
                    </w:rPr>
                    <w:t>月</w:t>
                  </w:r>
                  <w:r>
                    <w:rPr>
                      <w:rFonts w:hint="eastAsia" w:ascii="宋体" w:hAnsi="宋体"/>
                      <w:lang w:val="en-US" w:eastAsia="zh-CN"/>
                    </w:rPr>
                    <w:t>29</w:t>
                  </w:r>
                  <w:r>
                    <w:rPr>
                      <w:rFonts w:hint="eastAsia" w:ascii="宋体" w:hAnsi="宋体"/>
                    </w:rPr>
                    <w:t>日10点00分（北京时间）</w:t>
                  </w:r>
                </w:p>
                <w:p w14:paraId="7BEE6B98">
                  <w:pPr>
                    <w:ind w:firstLine="420" w:firstLineChars="200"/>
                    <w:rPr>
                      <w:rFonts w:ascii="宋体" w:hAnsi="宋体"/>
                    </w:rPr>
                  </w:pPr>
                  <w:r>
                    <w:rPr>
                      <w:rFonts w:hint="eastAsia" w:ascii="宋体" w:hAnsi="宋体"/>
                    </w:rPr>
                    <w:t>2.开标时间：2025年</w:t>
                  </w:r>
                  <w:r>
                    <w:rPr>
                      <w:rFonts w:hint="eastAsia" w:ascii="宋体" w:hAnsi="宋体"/>
                      <w:lang w:val="en-US" w:eastAsia="zh-CN"/>
                    </w:rPr>
                    <w:t>5</w:t>
                  </w:r>
                  <w:r>
                    <w:rPr>
                      <w:rFonts w:hint="eastAsia" w:ascii="宋体" w:hAnsi="宋体"/>
                    </w:rPr>
                    <w:t>月</w:t>
                  </w:r>
                  <w:r>
                    <w:rPr>
                      <w:rFonts w:hint="eastAsia" w:ascii="宋体" w:hAnsi="宋体"/>
                      <w:lang w:val="en-US" w:eastAsia="zh-CN"/>
                    </w:rPr>
                    <w:t>29</w:t>
                  </w:r>
                  <w:r>
                    <w:rPr>
                      <w:rFonts w:hint="eastAsia" w:ascii="宋体" w:hAnsi="宋体"/>
                    </w:rPr>
                    <w:t>日10点00分（北京时间）</w:t>
                  </w:r>
                </w:p>
                <w:p w14:paraId="533C9AA2">
                  <w:pPr>
                    <w:ind w:firstLine="420" w:firstLineChars="200"/>
                    <w:rPr>
                      <w:rFonts w:ascii="宋体" w:hAnsi="宋体"/>
                    </w:rPr>
                  </w:pPr>
                  <w:r>
                    <w:rPr>
                      <w:rFonts w:hint="eastAsia" w:ascii="宋体" w:hAnsi="宋体"/>
                    </w:rPr>
                    <w:t>3.评标时间：2025年</w:t>
                  </w:r>
                  <w:r>
                    <w:rPr>
                      <w:rFonts w:hint="eastAsia" w:ascii="宋体" w:hAnsi="宋体"/>
                      <w:lang w:val="en-US" w:eastAsia="zh-CN"/>
                    </w:rPr>
                    <w:t>5</w:t>
                  </w:r>
                  <w:r>
                    <w:rPr>
                      <w:rFonts w:hint="eastAsia" w:ascii="宋体" w:hAnsi="宋体"/>
                    </w:rPr>
                    <w:t>月</w:t>
                  </w:r>
                  <w:r>
                    <w:rPr>
                      <w:rFonts w:hint="eastAsia" w:ascii="宋体" w:hAnsi="宋体"/>
                      <w:lang w:val="en-US" w:eastAsia="zh-CN"/>
                    </w:rPr>
                    <w:t>29</w:t>
                  </w:r>
                  <w:r>
                    <w:rPr>
                      <w:rFonts w:hint="eastAsia" w:ascii="宋体" w:hAnsi="宋体"/>
                    </w:rPr>
                    <w:t>日10点30分（北京时间）</w:t>
                  </w:r>
                </w:p>
                <w:p w14:paraId="6282AE94">
                  <w:pPr>
                    <w:ind w:firstLine="420" w:firstLineChars="200"/>
                    <w:rPr>
                      <w:rFonts w:ascii="宋体" w:hAnsi="宋体"/>
                    </w:rPr>
                  </w:pPr>
                  <w:r>
                    <w:rPr>
                      <w:rFonts w:hint="eastAsia" w:ascii="宋体" w:hAnsi="宋体"/>
                    </w:rPr>
                    <w:t>3.地点：深圳市远昇项目管理有限公司会议室</w:t>
                  </w:r>
                </w:p>
                <w:p w14:paraId="420B550F">
                  <w:pPr>
                    <w:ind w:firstLine="420" w:firstLineChars="200"/>
                    <w:rPr>
                      <w:rFonts w:ascii="宋体" w:hAnsi="宋体"/>
                    </w:rPr>
                  </w:pPr>
                  <w:r>
                    <w:rPr>
                      <w:rFonts w:hint="eastAsia" w:ascii="宋体" w:hAnsi="宋体"/>
                    </w:rPr>
                    <w:t>4.投标文件要求:具体内容详见采购文件。</w:t>
                  </w:r>
                </w:p>
                <w:p w14:paraId="4A3B010B">
                  <w:pPr>
                    <w:pStyle w:val="24"/>
                  </w:pPr>
                </w:p>
                <w:p w14:paraId="5DD55173">
                  <w:pPr>
                    <w:spacing w:line="360" w:lineRule="auto"/>
                    <w:rPr>
                      <w:rFonts w:ascii="宋体" w:hAnsi="宋体" w:cs="宋体"/>
                      <w:b/>
                      <w:bCs/>
                      <w:kern w:val="0"/>
                      <w:szCs w:val="21"/>
                    </w:rPr>
                  </w:pPr>
                  <w:r>
                    <w:rPr>
                      <w:rFonts w:hint="eastAsia" w:ascii="宋体" w:hAnsi="宋体" w:cs="宋体"/>
                      <w:b/>
                      <w:bCs/>
                      <w:kern w:val="0"/>
                      <w:szCs w:val="21"/>
                    </w:rPr>
                    <w:t>五、公告期限</w:t>
                  </w:r>
                </w:p>
                <w:p w14:paraId="0AA7D874">
                  <w:pPr>
                    <w:ind w:firstLine="420" w:firstLineChars="200"/>
                    <w:rPr>
                      <w:rFonts w:ascii="宋体" w:hAnsi="宋体" w:cs="宋体"/>
                      <w:kern w:val="0"/>
                    </w:rPr>
                  </w:pPr>
                  <w:r>
                    <w:rPr>
                      <w:rFonts w:hint="eastAsia" w:ascii="宋体" w:hAnsi="宋体" w:cs="宋体"/>
                      <w:kern w:val="0"/>
                    </w:rPr>
                    <w:t>自本公告发布之日起5个工作日。</w:t>
                  </w:r>
                </w:p>
                <w:p w14:paraId="4F71922A">
                  <w:pPr>
                    <w:pStyle w:val="24"/>
                  </w:pPr>
                </w:p>
                <w:p w14:paraId="0C082B37">
                  <w:pPr>
                    <w:spacing w:line="360" w:lineRule="auto"/>
                    <w:rPr>
                      <w:rFonts w:ascii="宋体" w:hAnsi="宋体" w:cs="宋体"/>
                      <w:b/>
                      <w:bCs/>
                      <w:kern w:val="0"/>
                      <w:szCs w:val="21"/>
                    </w:rPr>
                  </w:pPr>
                  <w:r>
                    <w:rPr>
                      <w:rFonts w:hint="eastAsia" w:ascii="宋体" w:hAnsi="宋体" w:cs="宋体"/>
                      <w:b/>
                      <w:bCs/>
                      <w:kern w:val="0"/>
                      <w:szCs w:val="21"/>
                    </w:rPr>
                    <w:t>六、其他补充事宜</w:t>
                  </w:r>
                </w:p>
                <w:p w14:paraId="3B73D8CC">
                  <w:pPr>
                    <w:ind w:firstLine="420" w:firstLineChars="200"/>
                    <w:rPr>
                      <w:rFonts w:ascii="宋体" w:hAnsi="宋体"/>
                    </w:rPr>
                  </w:pPr>
                  <w:r>
                    <w:rPr>
                      <w:rFonts w:hint="eastAsia" w:ascii="宋体" w:hAnsi="宋体"/>
                    </w:rPr>
                    <w:t>1.公示网站</w:t>
                  </w:r>
                </w:p>
                <w:p w14:paraId="5B494F03">
                  <w:pPr>
                    <w:ind w:firstLine="420" w:firstLineChars="200"/>
                    <w:rPr>
                      <w:rFonts w:ascii="宋体" w:hAnsi="宋体"/>
                    </w:rPr>
                  </w:pPr>
                  <w:r>
                    <w:rPr>
                      <w:rFonts w:hint="eastAsia" w:ascii="宋体" w:hAnsi="宋体"/>
                    </w:rPr>
                    <w:t>深圳公共资源交易网：https://www.szexgrp.com/</w:t>
                  </w:r>
                </w:p>
                <w:p w14:paraId="393E7E2C">
                  <w:pPr>
                    <w:ind w:firstLine="420" w:firstLineChars="200"/>
                    <w:rPr>
                      <w:rFonts w:ascii="宋体" w:hAnsi="宋体"/>
                    </w:rPr>
                  </w:pPr>
                  <w:r>
                    <w:rPr>
                      <w:rFonts w:hint="eastAsia" w:ascii="宋体" w:hAnsi="宋体"/>
                    </w:rPr>
                    <w:t>深圳市远昇项目管理有限公司官网：http://www.szys666.com</w:t>
                  </w:r>
                </w:p>
                <w:p w14:paraId="57073199">
                  <w:pPr>
                    <w:ind w:firstLine="420" w:firstLineChars="200"/>
                    <w:rPr>
                      <w:rFonts w:ascii="宋体" w:hAnsi="宋体"/>
                    </w:rPr>
                  </w:pPr>
                  <w:r>
                    <w:rPr>
                      <w:rFonts w:hint="eastAsia" w:ascii="宋体" w:hAnsi="宋体"/>
                    </w:rPr>
                    <w:t>2.其他事项：</w:t>
                  </w:r>
                </w:p>
                <w:p w14:paraId="21133968">
                  <w:pPr>
                    <w:ind w:firstLine="420" w:firstLineChars="200"/>
                    <w:rPr>
                      <w:rFonts w:ascii="宋体" w:hAnsi="宋体"/>
                    </w:rPr>
                  </w:pPr>
                  <w:r>
                    <w:rPr>
                      <w:rFonts w:hint="eastAsia" w:ascii="宋体" w:hAnsi="宋体"/>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7606668D">
                  <w:pPr>
                    <w:ind w:firstLine="420" w:firstLineChars="200"/>
                    <w:rPr>
                      <w:rFonts w:hint="eastAsia" w:ascii="宋体" w:hAnsi="宋体"/>
                    </w:rPr>
                  </w:pPr>
                  <w:r>
                    <w:rPr>
                      <w:rFonts w:hint="eastAsia" w:ascii="宋体" w:hAnsi="宋体"/>
                    </w:rPr>
                    <w:t>邮寄地址：深圳市盐田区海山街道鹏湾社区深盐路2015号盐田综合保税区沙头角片区工业区19栋3层</w:t>
                  </w:r>
                  <w:r>
                    <w:rPr>
                      <w:rFonts w:hint="eastAsia" w:ascii="宋体" w:hAnsi="宋体"/>
                      <w:color w:val="000000" w:themeColor="text1"/>
                      <w14:textFill>
                        <w14:solidFill>
                          <w14:schemeClr w14:val="tx1"/>
                        </w14:solidFill>
                      </w14:textFill>
                    </w:rPr>
                    <w:t>深圳市远昇项目管理有限公司</w:t>
                  </w:r>
                  <w:r>
                    <w:rPr>
                      <w:rFonts w:hint="eastAsia" w:ascii="宋体" w:hAnsi="宋体"/>
                    </w:rPr>
                    <w:t>，收件人：李工，联系电话：13316598375。</w:t>
                  </w:r>
                </w:p>
                <w:p w14:paraId="687D5529">
                  <w:pPr>
                    <w:ind w:firstLine="420" w:firstLineChars="200"/>
                    <w:rPr>
                      <w:rFonts w:ascii="宋体" w:hAnsi="宋体"/>
                    </w:rPr>
                  </w:pPr>
                </w:p>
                <w:p w14:paraId="4463C031">
                  <w:pPr>
                    <w:spacing w:line="360" w:lineRule="auto"/>
                    <w:rPr>
                      <w:rFonts w:ascii="宋体" w:hAnsi="宋体" w:cs="宋体"/>
                      <w:b/>
                      <w:bCs/>
                      <w:kern w:val="0"/>
                      <w:szCs w:val="21"/>
                    </w:rPr>
                  </w:pPr>
                  <w:r>
                    <w:rPr>
                      <w:rFonts w:hint="eastAsia" w:ascii="宋体" w:hAnsi="宋体" w:cs="宋体"/>
                      <w:b/>
                      <w:bCs/>
                      <w:kern w:val="0"/>
                      <w:szCs w:val="21"/>
                    </w:rPr>
                    <w:t>七、对本次采购提出询问，请按以下方式联系</w:t>
                  </w:r>
                </w:p>
                <w:p w14:paraId="3B556387">
                  <w:pPr>
                    <w:ind w:firstLine="420" w:firstLineChars="200"/>
                    <w:rPr>
                      <w:rFonts w:ascii="宋体" w:hAnsi="宋体"/>
                    </w:rPr>
                  </w:pPr>
                  <w:r>
                    <w:rPr>
                      <w:rFonts w:hint="eastAsia" w:ascii="宋体" w:hAnsi="宋体"/>
                    </w:rPr>
                    <w:t>1.采购人信息</w:t>
                  </w:r>
                </w:p>
                <w:p w14:paraId="6F48BEBA">
                  <w:pPr>
                    <w:ind w:firstLine="420" w:firstLineChars="200"/>
                    <w:rPr>
                      <w:rFonts w:ascii="宋体" w:hAnsi="宋体"/>
                    </w:rPr>
                  </w:pPr>
                  <w:r>
                    <w:rPr>
                      <w:rFonts w:hint="eastAsia" w:ascii="宋体" w:hAnsi="宋体"/>
                    </w:rPr>
                    <w:t>名　称：深圳市公安局盐田分局</w:t>
                  </w:r>
                </w:p>
                <w:p w14:paraId="770A6934">
                  <w:pPr>
                    <w:ind w:firstLine="420" w:firstLineChars="200"/>
                    <w:rPr>
                      <w:rFonts w:ascii="宋体" w:hAnsi="宋体"/>
                    </w:rPr>
                  </w:pPr>
                  <w:r>
                    <w:rPr>
                      <w:rFonts w:hint="eastAsia" w:ascii="宋体" w:hAnsi="宋体"/>
                    </w:rPr>
                    <w:t>地　址：深圳市盐田区深盐路2078号</w:t>
                  </w:r>
                </w:p>
                <w:p w14:paraId="72B08FB5">
                  <w:pPr>
                    <w:ind w:firstLine="420" w:firstLineChars="200"/>
                    <w:rPr>
                      <w:rFonts w:hint="eastAsia" w:ascii="宋体" w:hAnsi="宋体" w:eastAsia="宋体"/>
                      <w:lang w:eastAsia="zh-CN"/>
                    </w:rPr>
                  </w:pPr>
                  <w:r>
                    <w:rPr>
                      <w:rFonts w:hint="eastAsia" w:ascii="宋体" w:hAnsi="宋体"/>
                    </w:rPr>
                    <w:t>联系方式：</w:t>
                  </w:r>
                  <w:r>
                    <w:rPr>
                      <w:rFonts w:hint="eastAsia" w:ascii="宋体" w:hAnsi="宋体"/>
                      <w:lang w:eastAsia="zh-CN"/>
                    </w:rPr>
                    <w:t>林警官</w:t>
                  </w:r>
                  <w:r>
                    <w:rPr>
                      <w:rFonts w:hint="eastAsia" w:ascii="宋体" w:hAnsi="宋体"/>
                    </w:rPr>
                    <w:t xml:space="preserve"> </w:t>
                  </w:r>
                  <w:r>
                    <w:rPr>
                      <w:rFonts w:hint="eastAsia" w:ascii="宋体" w:hAnsi="宋体"/>
                      <w:lang w:eastAsia="zh-CN"/>
                    </w:rPr>
                    <w:t>84466760</w:t>
                  </w:r>
                </w:p>
                <w:p w14:paraId="352F78F1">
                  <w:pPr>
                    <w:ind w:firstLine="420" w:firstLineChars="200"/>
                    <w:rPr>
                      <w:rFonts w:ascii="宋体" w:hAnsi="宋体"/>
                    </w:rPr>
                  </w:pPr>
                  <w:r>
                    <w:rPr>
                      <w:rFonts w:hint="eastAsia" w:ascii="宋体" w:hAnsi="宋体"/>
                    </w:rPr>
                    <w:t>2.采购代理机构信息</w:t>
                  </w:r>
                </w:p>
                <w:p w14:paraId="64513013">
                  <w:pPr>
                    <w:ind w:firstLine="420" w:firstLineChars="200"/>
                    <w:rPr>
                      <w:rFonts w:ascii="宋体" w:hAnsi="宋体"/>
                    </w:rPr>
                  </w:pPr>
                  <w:r>
                    <w:rPr>
                      <w:rFonts w:hint="eastAsia" w:ascii="宋体" w:hAnsi="宋体"/>
                    </w:rPr>
                    <w:t xml:space="preserve">名　称：深圳市远昇项目管理有限公司             </w:t>
                  </w:r>
                </w:p>
                <w:p w14:paraId="4FC51D64">
                  <w:pPr>
                    <w:ind w:firstLine="420" w:firstLineChars="200"/>
                    <w:rPr>
                      <w:rFonts w:ascii="宋体" w:hAnsi="宋体"/>
                    </w:rPr>
                  </w:pPr>
                  <w:r>
                    <w:rPr>
                      <w:rFonts w:hint="eastAsia" w:ascii="宋体" w:hAnsi="宋体"/>
                    </w:rPr>
                    <w:t>地　址：深圳市盐田区海山街道鹏湾社区深盐路2015号盐田综合保税区沙头角片区工业区19栋3层</w:t>
                  </w:r>
                </w:p>
                <w:p w14:paraId="1CC5650F">
                  <w:pPr>
                    <w:ind w:firstLine="420" w:firstLineChars="200"/>
                    <w:rPr>
                      <w:rFonts w:ascii="宋体" w:hAnsi="宋体"/>
                    </w:rPr>
                  </w:pPr>
                  <w:r>
                    <w:rPr>
                      <w:rFonts w:hint="eastAsia" w:ascii="宋体" w:hAnsi="宋体"/>
                    </w:rPr>
                    <w:t>联系方式：李工 13316598375</w:t>
                  </w:r>
                </w:p>
                <w:p w14:paraId="34CB43E8">
                  <w:pPr>
                    <w:ind w:firstLine="420" w:firstLineChars="200"/>
                    <w:rPr>
                      <w:rFonts w:ascii="宋体" w:hAnsi="宋体"/>
                    </w:rPr>
                  </w:pPr>
                  <w:r>
                    <w:rPr>
                      <w:rFonts w:hint="eastAsia" w:ascii="宋体" w:hAnsi="宋体"/>
                    </w:rPr>
                    <w:t>3.项目联系方式</w:t>
                  </w:r>
                </w:p>
                <w:p w14:paraId="76FC5B04">
                  <w:pPr>
                    <w:ind w:firstLine="420" w:firstLineChars="200"/>
                    <w:rPr>
                      <w:rFonts w:ascii="宋体" w:hAnsi="宋体"/>
                    </w:rPr>
                  </w:pPr>
                  <w:r>
                    <w:rPr>
                      <w:rFonts w:hint="eastAsia" w:ascii="宋体" w:hAnsi="宋体"/>
                    </w:rPr>
                    <w:t xml:space="preserve">项目联系人：李工 </w:t>
                  </w:r>
                </w:p>
                <w:p w14:paraId="4CC3F5FB">
                  <w:pPr>
                    <w:ind w:firstLine="420" w:firstLineChars="200"/>
                    <w:rPr>
                      <w:rFonts w:ascii="宋体" w:hAnsi="宋体"/>
                    </w:rPr>
                  </w:pPr>
                  <w:r>
                    <w:rPr>
                      <w:rFonts w:hint="eastAsia" w:ascii="宋体" w:hAnsi="宋体"/>
                    </w:rPr>
                    <w:t>电  话：13316598375</w:t>
                  </w:r>
                </w:p>
                <w:p w14:paraId="282A5189">
                  <w:pPr>
                    <w:pStyle w:val="10"/>
                    <w:spacing w:before="60" w:beforeLines="25" w:after="60" w:afterLines="25"/>
                    <w:ind w:firstLine="0"/>
                    <w:rPr>
                      <w:rFonts w:ascii="宋体" w:hAnsi="宋体" w:cs="宋体"/>
                      <w:sz w:val="24"/>
                    </w:rPr>
                  </w:pPr>
                </w:p>
              </w:tc>
            </w:tr>
          </w:tbl>
          <w:p w14:paraId="23377E28">
            <w:pPr>
              <w:rPr>
                <w:rFonts w:ascii="宋体" w:hAnsi="宋体" w:cs="宋体"/>
                <w:sz w:val="24"/>
              </w:rPr>
            </w:pPr>
          </w:p>
        </w:tc>
      </w:tr>
    </w:tbl>
    <w:p w14:paraId="454CDD2A">
      <w:r>
        <w:rPr>
          <w:rFonts w:hint="eastAsia"/>
        </w:rPr>
        <w:br w:type="page"/>
      </w:r>
    </w:p>
    <w:p w14:paraId="57DD5FCD">
      <w:pPr>
        <w:pStyle w:val="7"/>
        <w:rPr>
          <w:sz w:val="28"/>
          <w:szCs w:val="28"/>
        </w:rPr>
      </w:pPr>
      <w:r>
        <w:rPr>
          <w:rFonts w:hint="eastAsia"/>
          <w:sz w:val="28"/>
          <w:szCs w:val="28"/>
        </w:rPr>
        <w:t>第二章 对通用条款的补充内容及其他关键信息</w:t>
      </w:r>
    </w:p>
    <w:p w14:paraId="19431350">
      <w:pPr>
        <w:pStyle w:val="7"/>
        <w:spacing w:before="120" w:beforeLines="50" w:after="120" w:afterLines="50"/>
        <w:rPr>
          <w:sz w:val="28"/>
          <w:szCs w:val="28"/>
        </w:rPr>
      </w:pPr>
      <w:bookmarkStart w:id="24" w:name="_Toc60560625"/>
      <w:bookmarkStart w:id="25" w:name="_Toc60631620"/>
      <w:bookmarkStart w:id="26" w:name="_Toc100052364"/>
      <w:bookmarkStart w:id="27" w:name="_Toc101074876"/>
      <w:bookmarkStart w:id="28" w:name="_Toc73521547"/>
      <w:bookmarkStart w:id="29" w:name="_Toc73518117"/>
      <w:bookmarkStart w:id="30" w:name="_Toc73517639"/>
      <w:bookmarkStart w:id="31" w:name="_Toc73521635"/>
      <w:r>
        <w:rPr>
          <w:rFonts w:hint="eastAsia"/>
          <w:szCs w:val="24"/>
        </w:rPr>
        <w:t>一、对通用条款的补充内容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EA60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911CEA">
            <w:pPr>
              <w:jc w:val="center"/>
              <w:rPr>
                <w:rFonts w:ascii="宋体" w:hAnsi="宋体"/>
                <w:b/>
                <w:bCs/>
              </w:rPr>
            </w:pPr>
            <w:r>
              <w:rPr>
                <w:rFonts w:hint="eastAsia" w:ascii="宋体" w:hAnsi="宋体"/>
                <w:b/>
                <w:bCs/>
              </w:rPr>
              <w:t>序号</w:t>
            </w:r>
          </w:p>
        </w:tc>
        <w:tc>
          <w:tcPr>
            <w:tcW w:w="2409" w:type="dxa"/>
            <w:vAlign w:val="center"/>
          </w:tcPr>
          <w:p w14:paraId="300E664E">
            <w:pPr>
              <w:jc w:val="center"/>
              <w:rPr>
                <w:rFonts w:ascii="宋体" w:hAnsi="宋体"/>
                <w:b/>
                <w:bCs/>
              </w:rPr>
            </w:pPr>
            <w:r>
              <w:rPr>
                <w:rFonts w:hint="eastAsia" w:ascii="宋体" w:hAnsi="宋体"/>
                <w:b/>
                <w:bCs/>
              </w:rPr>
              <w:t>涉及事项</w:t>
            </w:r>
          </w:p>
        </w:tc>
        <w:tc>
          <w:tcPr>
            <w:tcW w:w="4980" w:type="dxa"/>
            <w:vAlign w:val="center"/>
          </w:tcPr>
          <w:p w14:paraId="732A9EF3">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2245D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DE437C">
            <w:pPr>
              <w:jc w:val="center"/>
              <w:rPr>
                <w:rFonts w:ascii="宋体" w:hAnsi="宋体"/>
              </w:rPr>
            </w:pPr>
            <w:r>
              <w:rPr>
                <w:rFonts w:hint="eastAsia" w:ascii="宋体" w:hAnsi="宋体"/>
              </w:rPr>
              <w:t>1</w:t>
            </w:r>
          </w:p>
        </w:tc>
        <w:tc>
          <w:tcPr>
            <w:tcW w:w="2409" w:type="dxa"/>
            <w:vAlign w:val="center"/>
          </w:tcPr>
          <w:p w14:paraId="0719B15E">
            <w:pPr>
              <w:jc w:val="center"/>
            </w:pPr>
            <w:r>
              <w:rPr>
                <w:rFonts w:hint="eastAsia"/>
              </w:rPr>
              <w:t>采购人</w:t>
            </w:r>
          </w:p>
        </w:tc>
        <w:tc>
          <w:tcPr>
            <w:tcW w:w="4980" w:type="dxa"/>
            <w:vAlign w:val="center"/>
          </w:tcPr>
          <w:p w14:paraId="38BF8269">
            <w:pPr>
              <w:rPr>
                <w:rFonts w:ascii="宋体" w:hAnsi="宋体"/>
              </w:rPr>
            </w:pPr>
            <w:r>
              <w:rPr>
                <w:rFonts w:hint="eastAsia" w:ascii="宋体" w:hAnsi="宋体"/>
              </w:rPr>
              <w:t>深圳市公安局盐田分局</w:t>
            </w:r>
          </w:p>
        </w:tc>
      </w:tr>
      <w:tr w14:paraId="1043C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74C4A8E">
            <w:pPr>
              <w:jc w:val="center"/>
              <w:rPr>
                <w:rFonts w:ascii="宋体" w:hAnsi="宋体"/>
              </w:rPr>
            </w:pPr>
            <w:r>
              <w:rPr>
                <w:rFonts w:hint="eastAsia" w:ascii="宋体" w:hAnsi="宋体"/>
              </w:rPr>
              <w:t>2</w:t>
            </w:r>
          </w:p>
        </w:tc>
        <w:tc>
          <w:tcPr>
            <w:tcW w:w="2409" w:type="dxa"/>
            <w:vAlign w:val="center"/>
          </w:tcPr>
          <w:p w14:paraId="0D1A3A2C">
            <w:pPr>
              <w:jc w:val="center"/>
              <w:rPr>
                <w:rFonts w:ascii="宋体" w:hAnsi="宋体"/>
              </w:rPr>
            </w:pPr>
            <w:r>
              <w:rPr>
                <w:rFonts w:hint="eastAsia" w:ascii="宋体" w:hAnsi="宋体"/>
              </w:rPr>
              <w:t>联合体投标</w:t>
            </w:r>
          </w:p>
        </w:tc>
        <w:tc>
          <w:tcPr>
            <w:tcW w:w="4980" w:type="dxa"/>
            <w:vAlign w:val="center"/>
          </w:tcPr>
          <w:p w14:paraId="1287B87B">
            <w:pPr>
              <w:jc w:val="left"/>
              <w:rPr>
                <w:rFonts w:ascii="宋体" w:hAnsi="宋体"/>
              </w:rPr>
            </w:pPr>
            <w:r>
              <w:rPr>
                <w:rFonts w:hint="eastAsia" w:ascii="宋体" w:hAnsi="宋体"/>
              </w:rPr>
              <w:t>不接受</w:t>
            </w:r>
          </w:p>
        </w:tc>
      </w:tr>
      <w:tr w14:paraId="58612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8199952">
            <w:pPr>
              <w:jc w:val="center"/>
              <w:rPr>
                <w:rFonts w:ascii="宋体" w:hAnsi="宋体"/>
              </w:rPr>
            </w:pPr>
            <w:r>
              <w:rPr>
                <w:rFonts w:hint="eastAsia" w:ascii="宋体" w:hAnsi="宋体"/>
              </w:rPr>
              <w:t>3</w:t>
            </w:r>
          </w:p>
        </w:tc>
        <w:tc>
          <w:tcPr>
            <w:tcW w:w="2409" w:type="dxa"/>
            <w:vAlign w:val="center"/>
          </w:tcPr>
          <w:p w14:paraId="132EE5A8">
            <w:pPr>
              <w:jc w:val="center"/>
              <w:rPr>
                <w:rFonts w:ascii="宋体" w:hAnsi="宋体"/>
              </w:rPr>
            </w:pPr>
            <w:r>
              <w:rPr>
                <w:rFonts w:hint="eastAsia" w:ascii="宋体" w:hAnsi="宋体"/>
              </w:rPr>
              <w:t>踏勘现场</w:t>
            </w:r>
          </w:p>
        </w:tc>
        <w:tc>
          <w:tcPr>
            <w:tcW w:w="4980" w:type="dxa"/>
            <w:vAlign w:val="center"/>
          </w:tcPr>
          <w:p w14:paraId="0038FE1F">
            <w:pPr>
              <w:jc w:val="left"/>
              <w:rPr>
                <w:rFonts w:ascii="宋体" w:hAnsi="宋体"/>
              </w:rPr>
            </w:pPr>
            <w:r>
              <w:rPr>
                <w:rFonts w:hint="eastAsia" w:ascii="宋体" w:hAnsi="宋体"/>
              </w:rPr>
              <w:t>不组织</w:t>
            </w:r>
          </w:p>
        </w:tc>
      </w:tr>
      <w:tr w14:paraId="23470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CBD41F8">
            <w:pPr>
              <w:jc w:val="center"/>
              <w:rPr>
                <w:rFonts w:ascii="宋体" w:hAnsi="宋体"/>
              </w:rPr>
            </w:pPr>
            <w:r>
              <w:rPr>
                <w:rFonts w:hint="eastAsia" w:ascii="宋体" w:hAnsi="宋体"/>
              </w:rPr>
              <w:t>4</w:t>
            </w:r>
          </w:p>
        </w:tc>
        <w:tc>
          <w:tcPr>
            <w:tcW w:w="2409" w:type="dxa"/>
            <w:vAlign w:val="center"/>
          </w:tcPr>
          <w:p w14:paraId="3C2BA6BA">
            <w:pPr>
              <w:jc w:val="center"/>
              <w:rPr>
                <w:rFonts w:ascii="宋体" w:hAnsi="宋体"/>
              </w:rPr>
            </w:pPr>
            <w:r>
              <w:rPr>
                <w:rFonts w:hint="eastAsia" w:ascii="宋体" w:hAnsi="宋体"/>
              </w:rPr>
              <w:t>标前会议</w:t>
            </w:r>
          </w:p>
        </w:tc>
        <w:tc>
          <w:tcPr>
            <w:tcW w:w="4980" w:type="dxa"/>
            <w:vAlign w:val="center"/>
          </w:tcPr>
          <w:p w14:paraId="3E08AC95">
            <w:pPr>
              <w:jc w:val="left"/>
              <w:rPr>
                <w:rFonts w:ascii="宋体" w:hAnsi="宋体"/>
              </w:rPr>
            </w:pPr>
            <w:r>
              <w:rPr>
                <w:rFonts w:hint="eastAsia" w:ascii="宋体" w:hAnsi="宋体"/>
              </w:rPr>
              <w:t>不组织</w:t>
            </w:r>
          </w:p>
        </w:tc>
      </w:tr>
      <w:tr w14:paraId="086F0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5" w:hRule="atLeast"/>
          <w:jc w:val="center"/>
        </w:trPr>
        <w:tc>
          <w:tcPr>
            <w:tcW w:w="978" w:type="dxa"/>
            <w:vAlign w:val="center"/>
          </w:tcPr>
          <w:p w14:paraId="764A18DE">
            <w:pPr>
              <w:jc w:val="center"/>
              <w:rPr>
                <w:rFonts w:ascii="宋体" w:hAnsi="宋体"/>
              </w:rPr>
            </w:pPr>
            <w:r>
              <w:rPr>
                <w:rFonts w:hint="eastAsia" w:ascii="宋体" w:hAnsi="宋体"/>
              </w:rPr>
              <w:t>5</w:t>
            </w:r>
          </w:p>
        </w:tc>
        <w:tc>
          <w:tcPr>
            <w:tcW w:w="2409" w:type="dxa"/>
            <w:vAlign w:val="center"/>
          </w:tcPr>
          <w:p w14:paraId="2A13C424">
            <w:pPr>
              <w:jc w:val="center"/>
              <w:rPr>
                <w:rFonts w:ascii="宋体" w:hAnsi="宋体"/>
              </w:rPr>
            </w:pPr>
            <w:r>
              <w:rPr>
                <w:rFonts w:hint="eastAsia" w:ascii="宋体" w:hAnsi="宋体"/>
              </w:rPr>
              <w:t>招标文件的澄清和修改</w:t>
            </w:r>
          </w:p>
        </w:tc>
        <w:tc>
          <w:tcPr>
            <w:tcW w:w="4980" w:type="dxa"/>
            <w:vAlign w:val="center"/>
          </w:tcPr>
          <w:p w14:paraId="6B0F3B5C">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1172B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6C361E">
            <w:pPr>
              <w:jc w:val="center"/>
              <w:rPr>
                <w:rFonts w:ascii="宋体" w:hAnsi="宋体"/>
              </w:rPr>
            </w:pPr>
            <w:r>
              <w:rPr>
                <w:rFonts w:hint="eastAsia" w:ascii="宋体" w:hAnsi="宋体"/>
              </w:rPr>
              <w:t>6</w:t>
            </w:r>
          </w:p>
        </w:tc>
        <w:tc>
          <w:tcPr>
            <w:tcW w:w="2409" w:type="dxa"/>
            <w:vAlign w:val="center"/>
          </w:tcPr>
          <w:p w14:paraId="0F73A06B">
            <w:pPr>
              <w:jc w:val="center"/>
              <w:rPr>
                <w:rFonts w:ascii="宋体" w:hAnsi="宋体"/>
              </w:rPr>
            </w:pPr>
            <w:r>
              <w:rPr>
                <w:rFonts w:hint="eastAsia" w:ascii="宋体" w:hAnsi="宋体"/>
              </w:rPr>
              <w:t>投标有效期</w:t>
            </w:r>
          </w:p>
        </w:tc>
        <w:tc>
          <w:tcPr>
            <w:tcW w:w="4980" w:type="dxa"/>
            <w:vAlign w:val="center"/>
          </w:tcPr>
          <w:p w14:paraId="46ED8BCC">
            <w:pPr>
              <w:jc w:val="center"/>
              <w:rPr>
                <w:rFonts w:ascii="宋体" w:hAnsi="宋体"/>
              </w:rPr>
            </w:pPr>
            <w:r>
              <w:rPr>
                <w:rFonts w:hint="eastAsia" w:ascii="宋体" w:hAnsi="宋体"/>
              </w:rPr>
              <w:t>90个日历日</w:t>
            </w:r>
          </w:p>
        </w:tc>
      </w:tr>
      <w:tr w14:paraId="083309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F62FDBB">
            <w:pPr>
              <w:jc w:val="center"/>
              <w:rPr>
                <w:rFonts w:ascii="宋体" w:hAnsi="宋体"/>
              </w:rPr>
            </w:pPr>
            <w:r>
              <w:rPr>
                <w:rFonts w:hint="eastAsia" w:ascii="宋体" w:hAnsi="宋体"/>
              </w:rPr>
              <w:t>7</w:t>
            </w:r>
          </w:p>
        </w:tc>
        <w:tc>
          <w:tcPr>
            <w:tcW w:w="2409" w:type="dxa"/>
            <w:vAlign w:val="center"/>
          </w:tcPr>
          <w:p w14:paraId="7A86A262">
            <w:pPr>
              <w:jc w:val="center"/>
              <w:rPr>
                <w:rFonts w:ascii="宋体" w:hAnsi="宋体"/>
              </w:rPr>
            </w:pPr>
            <w:r>
              <w:rPr>
                <w:rFonts w:hint="eastAsia" w:ascii="宋体" w:hAnsi="宋体"/>
              </w:rPr>
              <w:t>投标人的替代方案</w:t>
            </w:r>
          </w:p>
        </w:tc>
        <w:tc>
          <w:tcPr>
            <w:tcW w:w="4980" w:type="dxa"/>
            <w:vAlign w:val="center"/>
          </w:tcPr>
          <w:p w14:paraId="5A785C0D">
            <w:pPr>
              <w:jc w:val="center"/>
              <w:rPr>
                <w:rFonts w:ascii="宋体" w:hAnsi="宋体"/>
              </w:rPr>
            </w:pPr>
            <w:r>
              <w:rPr>
                <w:rFonts w:hint="eastAsia" w:ascii="宋体" w:hAnsi="宋体"/>
              </w:rPr>
              <w:t>不接受</w:t>
            </w:r>
          </w:p>
        </w:tc>
      </w:tr>
      <w:tr w14:paraId="3B8C0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21CE1D7">
            <w:pPr>
              <w:jc w:val="center"/>
              <w:rPr>
                <w:rFonts w:ascii="宋体" w:hAnsi="宋体"/>
              </w:rPr>
            </w:pPr>
            <w:r>
              <w:rPr>
                <w:rFonts w:hint="eastAsia" w:ascii="宋体" w:hAnsi="宋体"/>
              </w:rPr>
              <w:t>8</w:t>
            </w:r>
          </w:p>
        </w:tc>
        <w:tc>
          <w:tcPr>
            <w:tcW w:w="2409" w:type="dxa"/>
            <w:vAlign w:val="center"/>
          </w:tcPr>
          <w:p w14:paraId="0060985C">
            <w:pPr>
              <w:jc w:val="center"/>
              <w:rPr>
                <w:rFonts w:ascii="宋体" w:hAnsi="宋体"/>
              </w:rPr>
            </w:pPr>
            <w:r>
              <w:rPr>
                <w:rFonts w:hint="eastAsia" w:ascii="宋体" w:hAnsi="宋体"/>
              </w:rPr>
              <w:t>投标文件的大小</w:t>
            </w:r>
          </w:p>
        </w:tc>
        <w:tc>
          <w:tcPr>
            <w:tcW w:w="4980" w:type="dxa"/>
            <w:vAlign w:val="center"/>
          </w:tcPr>
          <w:p w14:paraId="6960C229">
            <w:pPr>
              <w:jc w:val="left"/>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B874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DE9904">
            <w:pPr>
              <w:jc w:val="center"/>
              <w:rPr>
                <w:rFonts w:ascii="宋体" w:hAnsi="宋体"/>
              </w:rPr>
            </w:pPr>
            <w:r>
              <w:rPr>
                <w:rFonts w:hint="eastAsia" w:ascii="宋体" w:hAnsi="宋体"/>
              </w:rPr>
              <w:t>9</w:t>
            </w:r>
          </w:p>
        </w:tc>
        <w:tc>
          <w:tcPr>
            <w:tcW w:w="2409" w:type="dxa"/>
            <w:vAlign w:val="center"/>
          </w:tcPr>
          <w:p w14:paraId="3DAD7A62">
            <w:pPr>
              <w:jc w:val="center"/>
              <w:rPr>
                <w:rFonts w:ascii="宋体" w:hAnsi="宋体"/>
              </w:rPr>
            </w:pPr>
            <w:bookmarkStart w:id="32" w:name="_Hlk71664860"/>
            <w:r>
              <w:rPr>
                <w:rFonts w:hint="eastAsia" w:ascii="宋体" w:hAnsi="宋体"/>
              </w:rPr>
              <w:t>样品、现场演示、方案讲解</w:t>
            </w:r>
            <w:bookmarkEnd w:id="32"/>
          </w:p>
        </w:tc>
        <w:tc>
          <w:tcPr>
            <w:tcW w:w="4980" w:type="dxa"/>
            <w:vAlign w:val="center"/>
          </w:tcPr>
          <w:p w14:paraId="28E28C8C">
            <w:pPr>
              <w:jc w:val="left"/>
              <w:rPr>
                <w:rFonts w:ascii="宋体" w:hAnsi="宋体"/>
              </w:rPr>
            </w:pPr>
            <w:r>
              <w:rPr>
                <w:rFonts w:hint="eastAsia" w:ascii="宋体" w:hAnsi="宋体"/>
                <w:b/>
                <w:lang w:eastAsia="zh-CN"/>
              </w:rPr>
              <w:t>□</w:t>
            </w:r>
            <w:r>
              <w:rPr>
                <w:rFonts w:hint="eastAsia" w:ascii="宋体" w:hAnsi="宋体"/>
              </w:rPr>
              <w:t xml:space="preserve"> 无</w:t>
            </w:r>
          </w:p>
          <w:p w14:paraId="1E571EBD">
            <w:pPr>
              <w:rPr>
                <w:rFonts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有</w:t>
            </w:r>
            <w:r>
              <w:rPr>
                <w:rFonts w:hint="eastAsia" w:ascii="宋体" w:hAnsi="宋体"/>
                <w:lang w:val="en-US" w:eastAsia="zh-CN"/>
              </w:rPr>
              <w:t>具体</w:t>
            </w:r>
            <w:r>
              <w:rPr>
                <w:rFonts w:hint="eastAsia" w:ascii="宋体" w:hAnsi="宋体"/>
              </w:rPr>
              <w:t>要求，具体安排见其他关键信息章节</w:t>
            </w:r>
          </w:p>
        </w:tc>
      </w:tr>
      <w:tr w14:paraId="0350C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A0A2FD4">
            <w:pPr>
              <w:jc w:val="center"/>
              <w:rPr>
                <w:rFonts w:ascii="宋体" w:hAnsi="宋体"/>
              </w:rPr>
            </w:pPr>
            <w:r>
              <w:rPr>
                <w:rFonts w:hint="eastAsia" w:ascii="宋体" w:hAnsi="宋体"/>
              </w:rPr>
              <w:t>10</w:t>
            </w:r>
          </w:p>
        </w:tc>
        <w:tc>
          <w:tcPr>
            <w:tcW w:w="2409" w:type="dxa"/>
            <w:vAlign w:val="center"/>
          </w:tcPr>
          <w:p w14:paraId="04624159">
            <w:pPr>
              <w:jc w:val="center"/>
              <w:rPr>
                <w:rFonts w:ascii="宋体" w:hAnsi="宋体"/>
              </w:rPr>
            </w:pPr>
            <w:r>
              <w:rPr>
                <w:rFonts w:hint="eastAsia" w:ascii="宋体" w:hAnsi="宋体"/>
              </w:rPr>
              <w:t>评审方法</w:t>
            </w:r>
          </w:p>
        </w:tc>
        <w:tc>
          <w:tcPr>
            <w:tcW w:w="4980" w:type="dxa"/>
            <w:vAlign w:val="center"/>
          </w:tcPr>
          <w:p w14:paraId="4CEF2866">
            <w:pPr>
              <w:jc w:val="left"/>
              <w:rPr>
                <w:rFonts w:ascii="宋体" w:hAnsi="宋体"/>
              </w:rPr>
            </w:pPr>
            <w:r>
              <w:rPr>
                <w:rFonts w:hint="eastAsia" w:ascii="宋体" w:hAnsi="宋体"/>
                <w:b/>
              </w:rPr>
              <w:t xml:space="preserve">□ </w:t>
            </w:r>
            <w:r>
              <w:rPr>
                <w:rFonts w:hint="eastAsia" w:ascii="宋体" w:hAnsi="宋体"/>
              </w:rPr>
              <w:t>最低价法</w:t>
            </w:r>
          </w:p>
          <w:p w14:paraId="74EB0ED3">
            <w:pPr>
              <w:jc w:val="left"/>
              <w:rPr>
                <w:rFonts w:ascii="宋体" w:hAnsi="宋体"/>
              </w:rPr>
            </w:pPr>
            <w:r>
              <w:rPr>
                <w:rFonts w:hint="eastAsia" w:ascii="宋体" w:hAnsi="宋体"/>
                <w:b/>
              </w:rPr>
              <w:t xml:space="preserve">☑ </w:t>
            </w:r>
            <w:r>
              <w:rPr>
                <w:rFonts w:hint="eastAsia" w:ascii="宋体" w:hAnsi="宋体"/>
              </w:rPr>
              <w:t>综合评分法</w:t>
            </w:r>
          </w:p>
        </w:tc>
      </w:tr>
      <w:tr w14:paraId="4621A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FB5ED37">
            <w:pPr>
              <w:jc w:val="center"/>
              <w:rPr>
                <w:rFonts w:ascii="宋体" w:hAnsi="宋体"/>
              </w:rPr>
            </w:pPr>
            <w:r>
              <w:rPr>
                <w:rFonts w:hint="eastAsia" w:ascii="宋体" w:hAnsi="宋体"/>
              </w:rPr>
              <w:t>11</w:t>
            </w:r>
          </w:p>
        </w:tc>
        <w:tc>
          <w:tcPr>
            <w:tcW w:w="2409" w:type="dxa"/>
            <w:vAlign w:val="center"/>
          </w:tcPr>
          <w:p w14:paraId="1909E92B">
            <w:pPr>
              <w:jc w:val="center"/>
              <w:rPr>
                <w:rFonts w:ascii="宋体" w:hAnsi="宋体"/>
              </w:rPr>
            </w:pPr>
            <w:r>
              <w:rPr>
                <w:rFonts w:hint="eastAsia" w:ascii="宋体" w:hAnsi="宋体"/>
              </w:rPr>
              <w:t>定标方法</w:t>
            </w:r>
          </w:p>
        </w:tc>
        <w:tc>
          <w:tcPr>
            <w:tcW w:w="4980" w:type="dxa"/>
            <w:vAlign w:val="center"/>
          </w:tcPr>
          <w:p w14:paraId="40E9ABF9">
            <w:pPr>
              <w:jc w:val="left"/>
              <w:rPr>
                <w:rFonts w:ascii="宋体" w:hAnsi="宋体"/>
              </w:rPr>
            </w:pPr>
            <w:r>
              <w:rPr>
                <w:rFonts w:hint="eastAsia" w:ascii="宋体" w:hAnsi="宋体"/>
                <w:b/>
              </w:rPr>
              <w:t xml:space="preserve">☑ </w:t>
            </w:r>
            <w:r>
              <w:rPr>
                <w:rFonts w:hint="eastAsia" w:ascii="宋体" w:hAnsi="宋体"/>
              </w:rPr>
              <w:t>非评定分离</w:t>
            </w:r>
          </w:p>
          <w:p w14:paraId="7C8CCE25">
            <w:pPr>
              <w:jc w:val="left"/>
              <w:rPr>
                <w:rFonts w:ascii="宋体" w:hAnsi="宋体"/>
              </w:rPr>
            </w:pPr>
            <w:r>
              <w:rPr>
                <w:rFonts w:hint="eastAsia" w:ascii="宋体" w:hAnsi="宋体"/>
                <w:b/>
              </w:rPr>
              <w:t xml:space="preserve">□ </w:t>
            </w:r>
            <w:r>
              <w:rPr>
                <w:rFonts w:hint="eastAsia" w:ascii="宋体" w:hAnsi="宋体"/>
              </w:rPr>
              <w:t>评定分离</w:t>
            </w:r>
          </w:p>
        </w:tc>
      </w:tr>
      <w:tr w14:paraId="6A970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46368A">
            <w:pPr>
              <w:jc w:val="center"/>
              <w:rPr>
                <w:rFonts w:ascii="宋体" w:hAnsi="宋体"/>
              </w:rPr>
            </w:pPr>
            <w:r>
              <w:rPr>
                <w:rFonts w:hint="eastAsia" w:ascii="宋体" w:hAnsi="宋体"/>
              </w:rPr>
              <w:t>12</w:t>
            </w:r>
          </w:p>
        </w:tc>
        <w:tc>
          <w:tcPr>
            <w:tcW w:w="2409" w:type="dxa"/>
            <w:vAlign w:val="center"/>
          </w:tcPr>
          <w:p w14:paraId="3C34F3CC">
            <w:pPr>
              <w:jc w:val="center"/>
              <w:rPr>
                <w:rFonts w:ascii="宋体" w:hAnsi="宋体"/>
              </w:rPr>
            </w:pPr>
            <w:r>
              <w:rPr>
                <w:rFonts w:hint="eastAsia" w:ascii="宋体" w:hAnsi="宋体"/>
              </w:rPr>
              <w:t>履约担保</w:t>
            </w:r>
          </w:p>
        </w:tc>
        <w:tc>
          <w:tcPr>
            <w:tcW w:w="4980" w:type="dxa"/>
            <w:vAlign w:val="center"/>
          </w:tcPr>
          <w:p w14:paraId="05FA7DE9">
            <w:pPr>
              <w:jc w:val="left"/>
              <w:rPr>
                <w:rFonts w:ascii="宋体" w:hAnsi="宋体"/>
              </w:rPr>
            </w:pPr>
            <w:r>
              <w:rPr>
                <w:rFonts w:hint="eastAsia" w:ascii="宋体" w:hAnsi="宋体"/>
              </w:rPr>
              <w:t>本项目无需提供履约保证金。</w:t>
            </w:r>
          </w:p>
        </w:tc>
      </w:tr>
      <w:tr w14:paraId="56900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F6B85B9">
            <w:pPr>
              <w:jc w:val="center"/>
              <w:rPr>
                <w:rFonts w:ascii="宋体" w:hAnsi="宋体"/>
              </w:rPr>
            </w:pPr>
            <w:r>
              <w:rPr>
                <w:rFonts w:hint="eastAsia" w:ascii="宋体" w:hAnsi="宋体"/>
              </w:rPr>
              <w:t>13</w:t>
            </w:r>
          </w:p>
        </w:tc>
        <w:tc>
          <w:tcPr>
            <w:tcW w:w="2409" w:type="dxa"/>
            <w:vAlign w:val="center"/>
          </w:tcPr>
          <w:p w14:paraId="61736F1D">
            <w:pPr>
              <w:jc w:val="center"/>
              <w:rPr>
                <w:rFonts w:ascii="宋体" w:hAnsi="宋体"/>
              </w:rPr>
            </w:pPr>
            <w:r>
              <w:rPr>
                <w:rFonts w:hint="eastAsia" w:ascii="宋体" w:hAnsi="宋体" w:cs="宋体"/>
              </w:rPr>
              <w:t>招标代理服务费</w:t>
            </w:r>
          </w:p>
        </w:tc>
        <w:tc>
          <w:tcPr>
            <w:tcW w:w="4980" w:type="dxa"/>
            <w:vAlign w:val="center"/>
          </w:tcPr>
          <w:p w14:paraId="2E519B15">
            <w:pPr>
              <w:spacing w:line="360" w:lineRule="exact"/>
              <w:rPr>
                <w:rFonts w:ascii="宋体" w:hAnsi="宋体" w:cs="宋体"/>
                <w:szCs w:val="21"/>
                <w:lang w:val="zh-CN"/>
              </w:rPr>
            </w:pPr>
            <w:r>
              <w:t>中标人须向采购代理机构按如下标准和规定缴纳招标代理服务费</w:t>
            </w:r>
            <w:r>
              <w:rPr>
                <w:rFonts w:hint="eastAsia" w:ascii="宋体" w:hAnsi="宋体" w:cs="宋体"/>
                <w:szCs w:val="21"/>
                <w:lang w:val="zh-CN"/>
              </w:rPr>
              <w:t>参照《关于印发深圳交易集团有限公司（深圳公共资源交易中心）业务收费标准的通知》（深交易〔2023〕</w:t>
            </w:r>
            <w:r>
              <w:rPr>
                <w:rFonts w:hint="eastAsia" w:ascii="宋体" w:hAnsi="宋体" w:cs="宋体"/>
                <w:szCs w:val="21"/>
                <w:lang w:val="en-US" w:eastAsia="zh-CN"/>
              </w:rPr>
              <w:t>69</w:t>
            </w:r>
            <w:r>
              <w:rPr>
                <w:rFonts w:hint="eastAsia" w:ascii="宋体" w:hAnsi="宋体" w:cs="宋体"/>
                <w:szCs w:val="21"/>
                <w:lang w:val="zh-CN"/>
              </w:rPr>
              <w:t>号）“采购代理类业务”收费标准计费。招标代理服务收费以中标</w:t>
            </w:r>
            <w:r>
              <w:rPr>
                <w:rFonts w:hint="eastAsia" w:ascii="宋体" w:hAnsi="宋体" w:cs="宋体"/>
                <w:szCs w:val="21"/>
              </w:rPr>
              <w:t>/</w:t>
            </w:r>
            <w:r>
              <w:rPr>
                <w:rFonts w:hint="eastAsia" w:ascii="宋体" w:hAnsi="宋体" w:cs="宋体"/>
                <w:szCs w:val="21"/>
                <w:lang w:val="zh-CN"/>
              </w:rPr>
              <w:t>成交通知书公布的中标金额为计算基准</w:t>
            </w:r>
            <w:r>
              <w:rPr>
                <w:rFonts w:hint="eastAsia" w:ascii="宋体" w:hAnsi="宋体" w:cs="宋体"/>
                <w:szCs w:val="21"/>
              </w:rPr>
              <w:t>,</w:t>
            </w:r>
            <w:r>
              <w:rPr>
                <w:rFonts w:hint="eastAsia" w:ascii="宋体" w:hAnsi="宋体" w:cs="宋体"/>
                <w:szCs w:val="21"/>
                <w:lang w:val="zh-CN"/>
              </w:rPr>
              <w:t>按差额定率累进法计算</w:t>
            </w:r>
            <w:r>
              <w:rPr>
                <w:rFonts w:hint="eastAsia" w:ascii="宋体" w:hAnsi="宋体" w:cs="宋体"/>
                <w:szCs w:val="21"/>
              </w:rPr>
              <w:t>,</w:t>
            </w:r>
            <w:r>
              <w:rPr>
                <w:rFonts w:hint="eastAsia" w:ascii="宋体" w:hAnsi="宋体" w:cs="宋体"/>
                <w:szCs w:val="21"/>
                <w:lang w:val="zh-CN"/>
              </w:rPr>
              <w:t>作为招标代理服务费。</w:t>
            </w:r>
          </w:p>
          <w:tbl>
            <w:tblPr>
              <w:tblStyle w:val="43"/>
              <w:tblW w:w="47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982"/>
              <w:gridCol w:w="973"/>
              <w:gridCol w:w="925"/>
            </w:tblGrid>
            <w:tr w14:paraId="51C2A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854" w:type="dxa"/>
                  <w:vMerge w:val="restart"/>
                  <w:shd w:val="clear" w:color="auto" w:fill="D7D7D7"/>
                  <w:vAlign w:val="center"/>
                </w:tcPr>
                <w:p w14:paraId="77893BAF">
                  <w:pPr>
                    <w:adjustRightInd w:val="0"/>
                    <w:snapToGrid w:val="0"/>
                    <w:spacing w:line="264" w:lineRule="auto"/>
                    <w:ind w:right="26"/>
                    <w:jc w:val="center"/>
                    <w:rPr>
                      <w:rFonts w:ascii="宋体" w:hAnsi="宋体" w:cs="宋体"/>
                      <w:b/>
                      <w:bCs/>
                      <w:szCs w:val="21"/>
                    </w:rPr>
                  </w:pPr>
                  <w:r>
                    <w:rPr>
                      <w:rFonts w:hint="eastAsia" w:ascii="宋体" w:hAnsi="宋体" w:cs="宋体"/>
                      <w:b/>
                      <w:bCs/>
                      <w:szCs w:val="21"/>
                    </w:rPr>
                    <w:t>中标金额（万元）</w:t>
                  </w:r>
                </w:p>
              </w:tc>
              <w:tc>
                <w:tcPr>
                  <w:tcW w:w="2880" w:type="dxa"/>
                  <w:gridSpan w:val="3"/>
                  <w:shd w:val="clear" w:color="auto" w:fill="D7D7D7"/>
                  <w:vAlign w:val="center"/>
                </w:tcPr>
                <w:p w14:paraId="1F6DD615">
                  <w:pPr>
                    <w:adjustRightInd w:val="0"/>
                    <w:snapToGrid w:val="0"/>
                    <w:spacing w:line="264" w:lineRule="auto"/>
                    <w:ind w:right="26"/>
                    <w:jc w:val="center"/>
                    <w:rPr>
                      <w:rFonts w:ascii="宋体" w:hAnsi="宋体" w:cs="宋体"/>
                      <w:b/>
                      <w:bCs/>
                      <w:szCs w:val="21"/>
                    </w:rPr>
                  </w:pPr>
                  <w:r>
                    <w:rPr>
                      <w:rFonts w:hint="eastAsia" w:ascii="宋体" w:hAnsi="宋体" w:cs="宋体"/>
                      <w:b/>
                      <w:bCs/>
                      <w:szCs w:val="21"/>
                    </w:rPr>
                    <w:t>各类型招标代理服务费计算费率</w:t>
                  </w:r>
                </w:p>
              </w:tc>
            </w:tr>
            <w:tr w14:paraId="7606B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54" w:type="dxa"/>
                  <w:vMerge w:val="continue"/>
                  <w:shd w:val="clear" w:color="auto" w:fill="D7D7D7"/>
                  <w:vAlign w:val="center"/>
                </w:tcPr>
                <w:p w14:paraId="79C0A67F">
                  <w:pPr>
                    <w:adjustRightInd w:val="0"/>
                    <w:snapToGrid w:val="0"/>
                    <w:spacing w:line="264" w:lineRule="auto"/>
                    <w:ind w:right="26"/>
                    <w:jc w:val="center"/>
                    <w:rPr>
                      <w:rFonts w:ascii="宋体" w:hAnsi="宋体" w:cs="宋体"/>
                      <w:b/>
                      <w:bCs/>
                      <w:szCs w:val="21"/>
                    </w:rPr>
                  </w:pPr>
                </w:p>
              </w:tc>
              <w:tc>
                <w:tcPr>
                  <w:tcW w:w="982" w:type="dxa"/>
                  <w:shd w:val="clear" w:color="auto" w:fill="D7D7D7"/>
                  <w:vAlign w:val="center"/>
                </w:tcPr>
                <w:p w14:paraId="2EC8C158">
                  <w:pPr>
                    <w:adjustRightInd w:val="0"/>
                    <w:snapToGrid w:val="0"/>
                    <w:spacing w:line="264" w:lineRule="auto"/>
                    <w:ind w:right="26"/>
                    <w:jc w:val="center"/>
                    <w:rPr>
                      <w:rFonts w:ascii="宋体" w:hAnsi="宋体" w:cs="宋体"/>
                      <w:b/>
                      <w:bCs/>
                      <w:szCs w:val="21"/>
                    </w:rPr>
                  </w:pPr>
                  <w:r>
                    <w:rPr>
                      <w:rFonts w:hint="eastAsia" w:ascii="宋体" w:hAnsi="宋体" w:cs="宋体"/>
                      <w:b/>
                      <w:bCs/>
                      <w:szCs w:val="21"/>
                    </w:rPr>
                    <w:t>货物招标</w:t>
                  </w:r>
                </w:p>
              </w:tc>
              <w:tc>
                <w:tcPr>
                  <w:tcW w:w="973" w:type="dxa"/>
                  <w:shd w:val="clear" w:color="auto" w:fill="D7D7D7"/>
                  <w:vAlign w:val="center"/>
                </w:tcPr>
                <w:p w14:paraId="3F8490F4">
                  <w:pPr>
                    <w:adjustRightInd w:val="0"/>
                    <w:snapToGrid w:val="0"/>
                    <w:spacing w:line="264" w:lineRule="auto"/>
                    <w:ind w:right="26"/>
                    <w:jc w:val="center"/>
                    <w:rPr>
                      <w:rFonts w:ascii="宋体" w:hAnsi="宋体" w:cs="宋体"/>
                      <w:b/>
                      <w:bCs/>
                      <w:szCs w:val="21"/>
                    </w:rPr>
                  </w:pPr>
                  <w:r>
                    <w:rPr>
                      <w:rFonts w:hint="eastAsia" w:ascii="宋体" w:hAnsi="宋体" w:cs="宋体"/>
                      <w:b/>
                      <w:bCs/>
                      <w:szCs w:val="21"/>
                    </w:rPr>
                    <w:t>服务招标</w:t>
                  </w:r>
                </w:p>
              </w:tc>
              <w:tc>
                <w:tcPr>
                  <w:tcW w:w="925" w:type="dxa"/>
                  <w:shd w:val="clear" w:color="auto" w:fill="D7D7D7"/>
                  <w:vAlign w:val="center"/>
                </w:tcPr>
                <w:p w14:paraId="67D87AC7">
                  <w:pPr>
                    <w:adjustRightInd w:val="0"/>
                    <w:snapToGrid w:val="0"/>
                    <w:spacing w:line="264" w:lineRule="auto"/>
                    <w:ind w:right="26"/>
                    <w:jc w:val="center"/>
                    <w:rPr>
                      <w:rFonts w:ascii="宋体" w:hAnsi="宋体" w:cs="宋体"/>
                      <w:b/>
                      <w:bCs/>
                      <w:szCs w:val="21"/>
                    </w:rPr>
                  </w:pPr>
                  <w:r>
                    <w:rPr>
                      <w:rFonts w:hint="eastAsia" w:ascii="宋体" w:hAnsi="宋体" w:cs="宋体"/>
                      <w:b/>
                      <w:bCs/>
                      <w:szCs w:val="21"/>
                    </w:rPr>
                    <w:t>工程招标</w:t>
                  </w:r>
                </w:p>
              </w:tc>
            </w:tr>
            <w:tr w14:paraId="636A7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4" w:type="dxa"/>
                  <w:vAlign w:val="center"/>
                </w:tcPr>
                <w:p w14:paraId="36215BB7">
                  <w:pPr>
                    <w:adjustRightInd w:val="0"/>
                    <w:snapToGrid w:val="0"/>
                    <w:spacing w:line="264" w:lineRule="auto"/>
                    <w:ind w:right="26"/>
                    <w:rPr>
                      <w:rFonts w:ascii="宋体" w:hAnsi="宋体" w:cs="宋体"/>
                      <w:szCs w:val="21"/>
                    </w:rPr>
                  </w:pPr>
                  <w:r>
                    <w:rPr>
                      <w:rFonts w:hint="eastAsia" w:ascii="宋体" w:hAnsi="宋体" w:cs="宋体"/>
                      <w:szCs w:val="21"/>
                    </w:rPr>
                    <w:t>100万元以下</w:t>
                  </w:r>
                </w:p>
              </w:tc>
              <w:tc>
                <w:tcPr>
                  <w:tcW w:w="982" w:type="dxa"/>
                  <w:vAlign w:val="center"/>
                </w:tcPr>
                <w:p w14:paraId="2EBA1A66">
                  <w:pPr>
                    <w:adjustRightInd w:val="0"/>
                    <w:snapToGrid w:val="0"/>
                    <w:spacing w:line="264" w:lineRule="auto"/>
                    <w:ind w:right="26"/>
                    <w:jc w:val="center"/>
                    <w:rPr>
                      <w:rFonts w:ascii="宋体" w:hAnsi="宋体" w:cs="宋体"/>
                      <w:szCs w:val="21"/>
                    </w:rPr>
                  </w:pPr>
                  <w:r>
                    <w:rPr>
                      <w:rFonts w:hint="eastAsia" w:ascii="宋体" w:hAnsi="宋体" w:cs="宋体"/>
                      <w:szCs w:val="21"/>
                    </w:rPr>
                    <w:t>1.5%</w:t>
                  </w:r>
                </w:p>
              </w:tc>
              <w:tc>
                <w:tcPr>
                  <w:tcW w:w="973" w:type="dxa"/>
                  <w:vAlign w:val="center"/>
                </w:tcPr>
                <w:p w14:paraId="4437D77E">
                  <w:pPr>
                    <w:adjustRightInd w:val="0"/>
                    <w:snapToGrid w:val="0"/>
                    <w:spacing w:line="264" w:lineRule="auto"/>
                    <w:ind w:right="26"/>
                    <w:jc w:val="center"/>
                    <w:rPr>
                      <w:rFonts w:ascii="宋体" w:hAnsi="宋体" w:cs="宋体"/>
                      <w:szCs w:val="21"/>
                    </w:rPr>
                  </w:pPr>
                  <w:r>
                    <w:rPr>
                      <w:rFonts w:hint="eastAsia" w:ascii="宋体" w:hAnsi="宋体" w:cs="宋体"/>
                      <w:szCs w:val="21"/>
                    </w:rPr>
                    <w:t>1.5%</w:t>
                  </w:r>
                </w:p>
              </w:tc>
              <w:tc>
                <w:tcPr>
                  <w:tcW w:w="925" w:type="dxa"/>
                  <w:vAlign w:val="center"/>
                </w:tcPr>
                <w:p w14:paraId="47E40F69">
                  <w:pPr>
                    <w:adjustRightInd w:val="0"/>
                    <w:snapToGrid w:val="0"/>
                    <w:spacing w:line="264" w:lineRule="auto"/>
                    <w:ind w:right="26"/>
                    <w:jc w:val="center"/>
                    <w:rPr>
                      <w:rFonts w:ascii="宋体" w:hAnsi="宋体" w:cs="宋体"/>
                      <w:szCs w:val="21"/>
                    </w:rPr>
                  </w:pPr>
                  <w:r>
                    <w:rPr>
                      <w:rFonts w:hint="eastAsia" w:ascii="宋体" w:hAnsi="宋体" w:cs="宋体"/>
                      <w:szCs w:val="21"/>
                    </w:rPr>
                    <w:t>1.0%</w:t>
                  </w:r>
                </w:p>
              </w:tc>
            </w:tr>
            <w:tr w14:paraId="6DDE3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54" w:type="dxa"/>
                  <w:vAlign w:val="center"/>
                </w:tcPr>
                <w:p w14:paraId="68BE4B2A">
                  <w:pPr>
                    <w:adjustRightInd w:val="0"/>
                    <w:snapToGrid w:val="0"/>
                    <w:spacing w:line="264" w:lineRule="auto"/>
                    <w:ind w:right="26"/>
                    <w:rPr>
                      <w:rFonts w:ascii="宋体" w:hAnsi="宋体" w:cs="宋体"/>
                      <w:szCs w:val="21"/>
                    </w:rPr>
                  </w:pPr>
                  <w:r>
                    <w:rPr>
                      <w:rFonts w:hint="eastAsia" w:ascii="宋体" w:hAnsi="宋体" w:cs="宋体"/>
                      <w:szCs w:val="21"/>
                    </w:rPr>
                    <w:t>100万元（含）-500万元</w:t>
                  </w:r>
                </w:p>
              </w:tc>
              <w:tc>
                <w:tcPr>
                  <w:tcW w:w="982" w:type="dxa"/>
                  <w:vAlign w:val="center"/>
                </w:tcPr>
                <w:p w14:paraId="1760D9C1">
                  <w:pPr>
                    <w:adjustRightInd w:val="0"/>
                    <w:snapToGrid w:val="0"/>
                    <w:spacing w:line="264" w:lineRule="auto"/>
                    <w:ind w:right="26"/>
                    <w:jc w:val="center"/>
                    <w:rPr>
                      <w:rFonts w:ascii="宋体" w:hAnsi="宋体" w:cs="宋体"/>
                      <w:szCs w:val="21"/>
                    </w:rPr>
                  </w:pPr>
                  <w:r>
                    <w:rPr>
                      <w:rFonts w:hint="eastAsia" w:ascii="宋体" w:hAnsi="宋体" w:cs="宋体"/>
                      <w:szCs w:val="21"/>
                    </w:rPr>
                    <w:t>1.1%</w:t>
                  </w:r>
                </w:p>
              </w:tc>
              <w:tc>
                <w:tcPr>
                  <w:tcW w:w="973" w:type="dxa"/>
                  <w:vAlign w:val="center"/>
                </w:tcPr>
                <w:p w14:paraId="6E683A45">
                  <w:pPr>
                    <w:adjustRightInd w:val="0"/>
                    <w:snapToGrid w:val="0"/>
                    <w:spacing w:line="264" w:lineRule="auto"/>
                    <w:ind w:right="26"/>
                    <w:jc w:val="center"/>
                    <w:rPr>
                      <w:rFonts w:ascii="宋体" w:hAnsi="宋体" w:cs="宋体"/>
                      <w:szCs w:val="21"/>
                    </w:rPr>
                  </w:pPr>
                  <w:r>
                    <w:rPr>
                      <w:rFonts w:hint="eastAsia" w:ascii="宋体" w:hAnsi="宋体" w:cs="宋体"/>
                      <w:szCs w:val="21"/>
                    </w:rPr>
                    <w:t>0.8%</w:t>
                  </w:r>
                </w:p>
              </w:tc>
              <w:tc>
                <w:tcPr>
                  <w:tcW w:w="925" w:type="dxa"/>
                  <w:vAlign w:val="center"/>
                </w:tcPr>
                <w:p w14:paraId="5472FED2">
                  <w:pPr>
                    <w:adjustRightInd w:val="0"/>
                    <w:snapToGrid w:val="0"/>
                    <w:spacing w:line="264" w:lineRule="auto"/>
                    <w:ind w:right="26"/>
                    <w:jc w:val="center"/>
                    <w:rPr>
                      <w:rFonts w:ascii="宋体" w:hAnsi="宋体" w:cs="宋体"/>
                      <w:szCs w:val="21"/>
                    </w:rPr>
                  </w:pPr>
                  <w:r>
                    <w:rPr>
                      <w:rFonts w:hint="eastAsia" w:ascii="宋体" w:hAnsi="宋体" w:cs="宋体"/>
                      <w:szCs w:val="21"/>
                    </w:rPr>
                    <w:t>0.7%</w:t>
                  </w:r>
                </w:p>
              </w:tc>
            </w:tr>
            <w:tr w14:paraId="228D9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54" w:type="dxa"/>
                  <w:vAlign w:val="center"/>
                </w:tcPr>
                <w:p w14:paraId="7CB31ABC">
                  <w:pPr>
                    <w:adjustRightInd w:val="0"/>
                    <w:snapToGrid w:val="0"/>
                    <w:spacing w:line="264" w:lineRule="auto"/>
                    <w:ind w:right="26"/>
                    <w:rPr>
                      <w:rFonts w:ascii="宋体" w:hAnsi="宋体" w:cs="宋体"/>
                      <w:szCs w:val="21"/>
                    </w:rPr>
                  </w:pPr>
                  <w:r>
                    <w:rPr>
                      <w:rFonts w:hint="eastAsia" w:ascii="宋体" w:hAnsi="宋体" w:cs="宋体"/>
                      <w:szCs w:val="21"/>
                    </w:rPr>
                    <w:t>500万元（含）-1000万元</w:t>
                  </w:r>
                </w:p>
              </w:tc>
              <w:tc>
                <w:tcPr>
                  <w:tcW w:w="982" w:type="dxa"/>
                  <w:vAlign w:val="center"/>
                </w:tcPr>
                <w:p w14:paraId="613250D8">
                  <w:pPr>
                    <w:adjustRightInd w:val="0"/>
                    <w:snapToGrid w:val="0"/>
                    <w:spacing w:line="264" w:lineRule="auto"/>
                    <w:ind w:right="26"/>
                    <w:jc w:val="center"/>
                    <w:rPr>
                      <w:rFonts w:ascii="宋体" w:hAnsi="宋体" w:cs="宋体"/>
                      <w:szCs w:val="21"/>
                    </w:rPr>
                  </w:pPr>
                  <w:r>
                    <w:rPr>
                      <w:rFonts w:hint="eastAsia" w:ascii="宋体" w:hAnsi="宋体" w:cs="宋体"/>
                      <w:szCs w:val="21"/>
                    </w:rPr>
                    <w:t>0.8%</w:t>
                  </w:r>
                </w:p>
              </w:tc>
              <w:tc>
                <w:tcPr>
                  <w:tcW w:w="973" w:type="dxa"/>
                  <w:vAlign w:val="center"/>
                </w:tcPr>
                <w:p w14:paraId="3C2360AA">
                  <w:pPr>
                    <w:adjustRightInd w:val="0"/>
                    <w:snapToGrid w:val="0"/>
                    <w:spacing w:line="264" w:lineRule="auto"/>
                    <w:ind w:right="26"/>
                    <w:jc w:val="center"/>
                    <w:rPr>
                      <w:rFonts w:ascii="宋体" w:hAnsi="宋体" w:cs="宋体"/>
                      <w:szCs w:val="21"/>
                    </w:rPr>
                  </w:pPr>
                  <w:r>
                    <w:rPr>
                      <w:rFonts w:hint="eastAsia" w:ascii="宋体" w:hAnsi="宋体" w:cs="宋体"/>
                      <w:szCs w:val="21"/>
                    </w:rPr>
                    <w:t>0.45%</w:t>
                  </w:r>
                </w:p>
              </w:tc>
              <w:tc>
                <w:tcPr>
                  <w:tcW w:w="925" w:type="dxa"/>
                  <w:vAlign w:val="center"/>
                </w:tcPr>
                <w:p w14:paraId="2F44B9BC">
                  <w:pPr>
                    <w:adjustRightInd w:val="0"/>
                    <w:snapToGrid w:val="0"/>
                    <w:spacing w:line="264" w:lineRule="auto"/>
                    <w:ind w:right="26"/>
                    <w:jc w:val="center"/>
                    <w:rPr>
                      <w:rFonts w:ascii="宋体" w:hAnsi="宋体" w:cs="宋体"/>
                      <w:szCs w:val="21"/>
                    </w:rPr>
                  </w:pPr>
                  <w:r>
                    <w:rPr>
                      <w:rFonts w:hint="eastAsia" w:ascii="宋体" w:hAnsi="宋体" w:cs="宋体"/>
                      <w:szCs w:val="21"/>
                    </w:rPr>
                    <w:t>0.55%</w:t>
                  </w:r>
                </w:p>
              </w:tc>
            </w:tr>
            <w:tr w14:paraId="158B8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54" w:type="dxa"/>
                  <w:vAlign w:val="center"/>
                </w:tcPr>
                <w:p w14:paraId="0DE48A18">
                  <w:pPr>
                    <w:adjustRightInd w:val="0"/>
                    <w:snapToGrid w:val="0"/>
                    <w:spacing w:line="264" w:lineRule="auto"/>
                    <w:ind w:right="26"/>
                    <w:rPr>
                      <w:rFonts w:ascii="宋体" w:hAnsi="宋体" w:cs="宋体"/>
                      <w:szCs w:val="21"/>
                    </w:rPr>
                  </w:pPr>
                  <w:r>
                    <w:rPr>
                      <w:rFonts w:hint="eastAsia" w:ascii="宋体" w:hAnsi="宋体" w:cs="宋体"/>
                      <w:szCs w:val="21"/>
                    </w:rPr>
                    <w:t>1000万元（含）-5000万元</w:t>
                  </w:r>
                </w:p>
              </w:tc>
              <w:tc>
                <w:tcPr>
                  <w:tcW w:w="982" w:type="dxa"/>
                  <w:vAlign w:val="center"/>
                </w:tcPr>
                <w:p w14:paraId="29EAC6BC">
                  <w:pPr>
                    <w:adjustRightInd w:val="0"/>
                    <w:snapToGrid w:val="0"/>
                    <w:spacing w:line="264" w:lineRule="auto"/>
                    <w:ind w:right="26"/>
                    <w:jc w:val="center"/>
                    <w:rPr>
                      <w:rFonts w:ascii="宋体" w:hAnsi="宋体" w:cs="宋体"/>
                      <w:szCs w:val="21"/>
                    </w:rPr>
                  </w:pPr>
                  <w:r>
                    <w:rPr>
                      <w:rFonts w:hint="eastAsia" w:ascii="宋体" w:hAnsi="宋体" w:cs="宋体"/>
                      <w:szCs w:val="21"/>
                    </w:rPr>
                    <w:t>0.5%</w:t>
                  </w:r>
                </w:p>
              </w:tc>
              <w:tc>
                <w:tcPr>
                  <w:tcW w:w="973" w:type="dxa"/>
                  <w:vAlign w:val="center"/>
                </w:tcPr>
                <w:p w14:paraId="4F30D64E">
                  <w:pPr>
                    <w:adjustRightInd w:val="0"/>
                    <w:snapToGrid w:val="0"/>
                    <w:spacing w:line="264" w:lineRule="auto"/>
                    <w:ind w:right="26"/>
                    <w:jc w:val="center"/>
                    <w:rPr>
                      <w:rFonts w:ascii="宋体" w:hAnsi="宋体" w:cs="宋体"/>
                      <w:szCs w:val="21"/>
                    </w:rPr>
                  </w:pPr>
                  <w:r>
                    <w:rPr>
                      <w:rFonts w:hint="eastAsia" w:ascii="宋体" w:hAnsi="宋体" w:cs="宋体"/>
                      <w:szCs w:val="21"/>
                    </w:rPr>
                    <w:t>0.25%</w:t>
                  </w:r>
                </w:p>
              </w:tc>
              <w:tc>
                <w:tcPr>
                  <w:tcW w:w="925" w:type="dxa"/>
                  <w:vAlign w:val="center"/>
                </w:tcPr>
                <w:p w14:paraId="47EBD7BA">
                  <w:pPr>
                    <w:adjustRightInd w:val="0"/>
                    <w:snapToGrid w:val="0"/>
                    <w:spacing w:line="264" w:lineRule="auto"/>
                    <w:ind w:right="26"/>
                    <w:jc w:val="center"/>
                    <w:rPr>
                      <w:rFonts w:ascii="宋体" w:hAnsi="宋体" w:cs="宋体"/>
                      <w:szCs w:val="21"/>
                    </w:rPr>
                  </w:pPr>
                  <w:r>
                    <w:rPr>
                      <w:rFonts w:hint="eastAsia" w:ascii="宋体" w:hAnsi="宋体" w:cs="宋体"/>
                      <w:szCs w:val="21"/>
                    </w:rPr>
                    <w:t>0.35%</w:t>
                  </w:r>
                </w:p>
              </w:tc>
            </w:tr>
            <w:tr w14:paraId="0EB2F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54" w:type="dxa"/>
                  <w:vAlign w:val="center"/>
                </w:tcPr>
                <w:p w14:paraId="097F9F58">
                  <w:pPr>
                    <w:adjustRightInd w:val="0"/>
                    <w:snapToGrid w:val="0"/>
                    <w:spacing w:line="264" w:lineRule="auto"/>
                    <w:ind w:right="26"/>
                    <w:rPr>
                      <w:rFonts w:ascii="宋体" w:hAnsi="宋体" w:cs="宋体"/>
                      <w:szCs w:val="21"/>
                    </w:rPr>
                  </w:pPr>
                  <w:r>
                    <w:rPr>
                      <w:rFonts w:hint="eastAsia" w:ascii="宋体" w:hAnsi="宋体" w:cs="宋体"/>
                      <w:szCs w:val="21"/>
                    </w:rPr>
                    <w:t>5000万元（含）-1亿元</w:t>
                  </w:r>
                </w:p>
              </w:tc>
              <w:tc>
                <w:tcPr>
                  <w:tcW w:w="982" w:type="dxa"/>
                  <w:vAlign w:val="center"/>
                </w:tcPr>
                <w:p w14:paraId="772E2BD7">
                  <w:pPr>
                    <w:adjustRightInd w:val="0"/>
                    <w:snapToGrid w:val="0"/>
                    <w:spacing w:line="264" w:lineRule="auto"/>
                    <w:ind w:right="26"/>
                    <w:jc w:val="center"/>
                    <w:rPr>
                      <w:rFonts w:ascii="宋体" w:hAnsi="宋体" w:cs="宋体"/>
                      <w:szCs w:val="21"/>
                    </w:rPr>
                  </w:pPr>
                  <w:r>
                    <w:rPr>
                      <w:rFonts w:hint="eastAsia" w:ascii="宋体" w:hAnsi="宋体" w:cs="宋体"/>
                      <w:szCs w:val="21"/>
                    </w:rPr>
                    <w:t>0.25%</w:t>
                  </w:r>
                </w:p>
              </w:tc>
              <w:tc>
                <w:tcPr>
                  <w:tcW w:w="973" w:type="dxa"/>
                  <w:vAlign w:val="center"/>
                </w:tcPr>
                <w:p w14:paraId="52D2184C">
                  <w:pPr>
                    <w:adjustRightInd w:val="0"/>
                    <w:snapToGrid w:val="0"/>
                    <w:spacing w:line="264" w:lineRule="auto"/>
                    <w:ind w:right="26"/>
                    <w:jc w:val="center"/>
                    <w:rPr>
                      <w:rFonts w:ascii="宋体" w:hAnsi="宋体" w:cs="宋体"/>
                      <w:szCs w:val="21"/>
                    </w:rPr>
                  </w:pPr>
                  <w:r>
                    <w:rPr>
                      <w:rFonts w:hint="eastAsia" w:ascii="宋体" w:hAnsi="宋体" w:cs="宋体"/>
                      <w:szCs w:val="21"/>
                    </w:rPr>
                    <w:t>0.1%</w:t>
                  </w:r>
                </w:p>
              </w:tc>
              <w:tc>
                <w:tcPr>
                  <w:tcW w:w="925" w:type="dxa"/>
                  <w:vAlign w:val="center"/>
                </w:tcPr>
                <w:p w14:paraId="3F68CEBE">
                  <w:pPr>
                    <w:adjustRightInd w:val="0"/>
                    <w:snapToGrid w:val="0"/>
                    <w:spacing w:line="264" w:lineRule="auto"/>
                    <w:ind w:right="26"/>
                    <w:jc w:val="center"/>
                    <w:rPr>
                      <w:rFonts w:ascii="宋体" w:hAnsi="宋体" w:cs="宋体"/>
                      <w:szCs w:val="21"/>
                    </w:rPr>
                  </w:pPr>
                  <w:r>
                    <w:rPr>
                      <w:rFonts w:hint="eastAsia" w:ascii="宋体" w:hAnsi="宋体" w:cs="宋体"/>
                      <w:szCs w:val="21"/>
                    </w:rPr>
                    <w:t>0.2%</w:t>
                  </w:r>
                </w:p>
              </w:tc>
            </w:tr>
            <w:tr w14:paraId="1C3D1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4" w:type="dxa"/>
                  <w:vAlign w:val="center"/>
                </w:tcPr>
                <w:p w14:paraId="4AC051E7">
                  <w:pPr>
                    <w:adjustRightInd w:val="0"/>
                    <w:snapToGrid w:val="0"/>
                    <w:spacing w:line="264" w:lineRule="auto"/>
                    <w:ind w:right="26"/>
                    <w:rPr>
                      <w:rFonts w:ascii="宋体" w:hAnsi="宋体" w:cs="宋体"/>
                      <w:szCs w:val="21"/>
                    </w:rPr>
                  </w:pPr>
                  <w:r>
                    <w:rPr>
                      <w:rFonts w:hint="eastAsia" w:ascii="宋体" w:hAnsi="宋体" w:cs="宋体"/>
                      <w:szCs w:val="21"/>
                    </w:rPr>
                    <w:t>1亿元（含）-5亿元</w:t>
                  </w:r>
                </w:p>
              </w:tc>
              <w:tc>
                <w:tcPr>
                  <w:tcW w:w="982" w:type="dxa"/>
                  <w:vAlign w:val="center"/>
                </w:tcPr>
                <w:p w14:paraId="7D8A0935">
                  <w:pPr>
                    <w:adjustRightInd w:val="0"/>
                    <w:snapToGrid w:val="0"/>
                    <w:spacing w:line="264" w:lineRule="auto"/>
                    <w:ind w:right="26"/>
                    <w:jc w:val="center"/>
                    <w:rPr>
                      <w:rFonts w:ascii="宋体" w:hAnsi="宋体" w:cs="宋体"/>
                      <w:szCs w:val="21"/>
                    </w:rPr>
                  </w:pPr>
                  <w:r>
                    <w:rPr>
                      <w:rFonts w:hint="eastAsia" w:ascii="宋体" w:hAnsi="宋体" w:cs="宋体"/>
                      <w:szCs w:val="21"/>
                    </w:rPr>
                    <w:t>0.05%</w:t>
                  </w:r>
                </w:p>
              </w:tc>
              <w:tc>
                <w:tcPr>
                  <w:tcW w:w="973" w:type="dxa"/>
                  <w:vAlign w:val="center"/>
                </w:tcPr>
                <w:p w14:paraId="5AF23F70">
                  <w:pPr>
                    <w:adjustRightInd w:val="0"/>
                    <w:snapToGrid w:val="0"/>
                    <w:spacing w:line="264" w:lineRule="auto"/>
                    <w:ind w:right="26"/>
                    <w:jc w:val="center"/>
                    <w:rPr>
                      <w:rFonts w:ascii="宋体" w:hAnsi="宋体" w:cs="宋体"/>
                      <w:szCs w:val="21"/>
                    </w:rPr>
                  </w:pPr>
                  <w:r>
                    <w:rPr>
                      <w:rFonts w:hint="eastAsia" w:ascii="宋体" w:hAnsi="宋体" w:cs="宋体"/>
                      <w:szCs w:val="21"/>
                    </w:rPr>
                    <w:t>0.05%</w:t>
                  </w:r>
                </w:p>
              </w:tc>
              <w:tc>
                <w:tcPr>
                  <w:tcW w:w="925" w:type="dxa"/>
                  <w:vAlign w:val="center"/>
                </w:tcPr>
                <w:p w14:paraId="34C76B34">
                  <w:pPr>
                    <w:adjustRightInd w:val="0"/>
                    <w:snapToGrid w:val="0"/>
                    <w:spacing w:line="264" w:lineRule="auto"/>
                    <w:ind w:right="26"/>
                    <w:jc w:val="center"/>
                    <w:rPr>
                      <w:rFonts w:ascii="宋体" w:hAnsi="宋体" w:cs="宋体"/>
                      <w:szCs w:val="21"/>
                    </w:rPr>
                  </w:pPr>
                  <w:r>
                    <w:rPr>
                      <w:rFonts w:hint="eastAsia" w:ascii="宋体" w:hAnsi="宋体" w:cs="宋体"/>
                      <w:szCs w:val="21"/>
                    </w:rPr>
                    <w:t>0.05%</w:t>
                  </w:r>
                </w:p>
              </w:tc>
            </w:tr>
          </w:tbl>
          <w:p w14:paraId="638D3A82">
            <w:pPr>
              <w:adjustRightInd w:val="0"/>
              <w:snapToGrid w:val="0"/>
              <w:spacing w:line="264" w:lineRule="auto"/>
              <w:ind w:right="26"/>
              <w:rPr>
                <w:rFonts w:ascii="宋体" w:hAnsi="宋体" w:cs="宋体"/>
                <w:b/>
                <w:bCs/>
                <w:szCs w:val="21"/>
              </w:rPr>
            </w:pPr>
            <w:r>
              <w:rPr>
                <w:rFonts w:hint="eastAsia" w:ascii="宋体" w:hAnsi="宋体" w:cs="宋体"/>
                <w:b/>
                <w:bCs/>
                <w:szCs w:val="21"/>
              </w:rPr>
              <w:t>注：</w:t>
            </w:r>
          </w:p>
          <w:p w14:paraId="6556163F">
            <w:pPr>
              <w:adjustRightInd w:val="0"/>
              <w:snapToGrid w:val="0"/>
              <w:spacing w:line="264" w:lineRule="auto"/>
              <w:ind w:right="26" w:firstLine="420" w:firstLineChars="200"/>
              <w:rPr>
                <w:rFonts w:ascii="宋体" w:hAnsi="宋体" w:cs="宋体"/>
                <w:szCs w:val="21"/>
              </w:rPr>
            </w:pPr>
            <w:r>
              <w:rPr>
                <w:rFonts w:hint="eastAsia" w:ascii="宋体" w:hAnsi="宋体" w:cs="宋体"/>
                <w:szCs w:val="21"/>
              </w:rPr>
              <w:t>1、按照中标金额以差额定率累进法计算收取；</w:t>
            </w:r>
          </w:p>
          <w:p w14:paraId="0A66EB44">
            <w:pPr>
              <w:adjustRightInd w:val="0"/>
              <w:snapToGrid w:val="0"/>
              <w:spacing w:line="264" w:lineRule="auto"/>
              <w:ind w:right="26" w:firstLine="420" w:firstLineChars="200"/>
              <w:rPr>
                <w:rFonts w:ascii="宋体" w:hAnsi="宋体" w:cs="宋体"/>
                <w:szCs w:val="21"/>
              </w:rPr>
            </w:pPr>
            <w:r>
              <w:rPr>
                <w:rFonts w:hint="eastAsia" w:ascii="宋体" w:hAnsi="宋体" w:cs="宋体"/>
                <w:szCs w:val="21"/>
              </w:rPr>
              <w:t>2、每宗交易代理服务费不低于5000元；</w:t>
            </w:r>
          </w:p>
          <w:p w14:paraId="651874F5">
            <w:pPr>
              <w:adjustRightInd w:val="0"/>
              <w:snapToGrid w:val="0"/>
              <w:spacing w:line="264" w:lineRule="auto"/>
              <w:ind w:right="26" w:firstLine="420" w:firstLineChars="200"/>
              <w:rPr>
                <w:rFonts w:ascii="宋体" w:hAnsi="宋体" w:cs="宋体"/>
                <w:szCs w:val="21"/>
              </w:rPr>
            </w:pPr>
            <w:r>
              <w:rPr>
                <w:rFonts w:hint="eastAsia" w:ascii="宋体" w:hAnsi="宋体" w:cs="宋体"/>
                <w:szCs w:val="21"/>
              </w:rPr>
              <w:t>3、招标代理服务费缴纳至：</w:t>
            </w:r>
          </w:p>
          <w:p w14:paraId="576498EF">
            <w:pPr>
              <w:adjustRightInd w:val="0"/>
              <w:snapToGrid w:val="0"/>
              <w:spacing w:line="264" w:lineRule="auto"/>
              <w:ind w:right="26" w:firstLine="420" w:firstLineChars="200"/>
              <w:rPr>
                <w:rFonts w:ascii="宋体" w:hAnsi="宋体" w:cs="宋体"/>
                <w:szCs w:val="21"/>
              </w:rPr>
            </w:pPr>
            <w:r>
              <w:rPr>
                <w:rFonts w:hint="eastAsia" w:ascii="宋体" w:hAnsi="宋体" w:cs="宋体"/>
                <w:szCs w:val="21"/>
              </w:rPr>
              <w:t>开户名称：深圳市远昇项目管理有限公司</w:t>
            </w:r>
            <w:r>
              <w:rPr>
                <w:rFonts w:hint="eastAsia" w:ascii="宋体" w:hAnsi="宋体" w:cs="宋体"/>
                <w:kern w:val="0"/>
                <w:sz w:val="22"/>
                <w:szCs w:val="22"/>
              </w:rPr>
              <w:t> </w:t>
            </w:r>
          </w:p>
          <w:p w14:paraId="21A7BE29">
            <w:pPr>
              <w:adjustRightInd w:val="0"/>
              <w:snapToGrid w:val="0"/>
              <w:spacing w:line="264" w:lineRule="auto"/>
              <w:ind w:right="26" w:firstLine="420" w:firstLineChars="200"/>
              <w:rPr>
                <w:rFonts w:ascii="宋体" w:hAnsi="宋体" w:cs="宋体"/>
                <w:szCs w:val="21"/>
              </w:rPr>
            </w:pPr>
            <w:r>
              <w:rPr>
                <w:rFonts w:hint="eastAsia" w:ascii="宋体" w:hAnsi="宋体" w:cs="宋体"/>
                <w:szCs w:val="21"/>
              </w:rPr>
              <w:t>银行账号：4425 0100 0009 0918 2182</w:t>
            </w:r>
          </w:p>
          <w:p w14:paraId="5D6264E3">
            <w:pPr>
              <w:ind w:firstLine="420" w:firstLineChars="200"/>
              <w:jc w:val="left"/>
              <w:rPr>
                <w:rFonts w:ascii="宋体" w:hAnsi="宋体"/>
              </w:rPr>
            </w:pPr>
            <w:r>
              <w:rPr>
                <w:rFonts w:hint="eastAsia" w:ascii="宋体" w:hAnsi="宋体" w:cs="宋体"/>
                <w:szCs w:val="21"/>
              </w:rPr>
              <w:t>开户银行：建设银行深圳沙头角支行</w:t>
            </w:r>
          </w:p>
        </w:tc>
      </w:tr>
    </w:tbl>
    <w:p w14:paraId="0756051B">
      <w:pPr>
        <w:rPr>
          <w:b/>
        </w:rPr>
      </w:pPr>
      <w:r>
        <w:rPr>
          <w:rFonts w:hint="eastAsia"/>
          <w:szCs w:val="21"/>
        </w:rPr>
        <w:t>备注：本表是通用条款相关条款的补充和明确，如与通用条款内容相冲突的，以本表为准。</w:t>
      </w:r>
    </w:p>
    <w:p w14:paraId="76358A4B">
      <w:pPr>
        <w:rPr>
          <w:b/>
        </w:rPr>
      </w:pPr>
    </w:p>
    <w:p w14:paraId="73A9E0AE">
      <w:pPr>
        <w:pStyle w:val="7"/>
        <w:spacing w:before="120" w:beforeLines="50" w:after="120" w:afterLines="50"/>
        <w:rPr>
          <w:szCs w:val="24"/>
        </w:rPr>
      </w:pPr>
      <w:r>
        <w:rPr>
          <w:rFonts w:hint="eastAsia"/>
          <w:szCs w:val="24"/>
        </w:rPr>
        <w:t>二、其他关键信息</w:t>
      </w:r>
    </w:p>
    <w:p w14:paraId="7463F4F6">
      <w:pPr>
        <w:ind w:firstLine="422" w:firstLineChars="200"/>
        <w:rPr>
          <w:b/>
          <w:bCs/>
        </w:rPr>
      </w:pPr>
      <w:r>
        <w:rPr>
          <w:rFonts w:hint="eastAsia"/>
          <w:b/>
          <w:bCs/>
        </w:rPr>
        <w:t>（一）与“对通用条款的补充内容”章节相关的事项</w:t>
      </w:r>
    </w:p>
    <w:p w14:paraId="2C2C19B3">
      <w:pPr>
        <w:jc w:val="center"/>
      </w:pPr>
      <w:bookmarkStart w:id="33" w:name="_Hlk72579465"/>
      <w:r>
        <w:rPr>
          <w:rFonts w:hint="eastAsia"/>
          <w:b/>
        </w:rPr>
        <w:t>非评定分离项目</w:t>
      </w:r>
    </w:p>
    <w:tbl>
      <w:tblPr>
        <w:tblStyle w:val="43"/>
        <w:tblW w:w="8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5"/>
      </w:tblGrid>
      <w:tr w14:paraId="5BFB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264" w:type="dxa"/>
          </w:tcPr>
          <w:p w14:paraId="196C9D70">
            <w:pPr>
              <w:spacing w:after="60"/>
              <w:jc w:val="center"/>
              <w:rPr>
                <w:rFonts w:ascii="宋体" w:hAnsi="宋体"/>
                <w:szCs w:val="21"/>
              </w:rPr>
            </w:pPr>
            <w:r>
              <w:rPr>
                <w:rFonts w:hint="eastAsia" w:ascii="宋体" w:hAnsi="宋体"/>
                <w:szCs w:val="21"/>
              </w:rPr>
              <w:t>是否评标定标分离</w:t>
            </w:r>
          </w:p>
        </w:tc>
        <w:tc>
          <w:tcPr>
            <w:tcW w:w="4265" w:type="dxa"/>
          </w:tcPr>
          <w:p w14:paraId="2AC9B70D">
            <w:pPr>
              <w:spacing w:after="60"/>
              <w:jc w:val="center"/>
              <w:rPr>
                <w:rFonts w:ascii="宋体" w:hAnsi="宋体"/>
                <w:szCs w:val="21"/>
              </w:rPr>
            </w:pPr>
            <w:r>
              <w:rPr>
                <w:rFonts w:hint="eastAsia" w:ascii="宋体" w:hAnsi="宋体"/>
                <w:szCs w:val="21"/>
              </w:rPr>
              <w:t>非评定分离</w:t>
            </w:r>
          </w:p>
        </w:tc>
      </w:tr>
      <w:tr w14:paraId="0517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1ADF03CE">
            <w:pPr>
              <w:spacing w:after="60"/>
              <w:jc w:val="center"/>
              <w:rPr>
                <w:rFonts w:ascii="宋体" w:hAnsi="宋体"/>
                <w:szCs w:val="21"/>
              </w:rPr>
            </w:pPr>
            <w:r>
              <w:rPr>
                <w:rFonts w:hint="eastAsia" w:ascii="宋体" w:hAnsi="宋体"/>
                <w:szCs w:val="21"/>
              </w:rPr>
              <w:t>定标方法</w:t>
            </w:r>
          </w:p>
        </w:tc>
        <w:tc>
          <w:tcPr>
            <w:tcW w:w="4265" w:type="dxa"/>
          </w:tcPr>
          <w:p w14:paraId="13C76A1C">
            <w:pPr>
              <w:spacing w:after="60"/>
              <w:jc w:val="center"/>
              <w:rPr>
                <w:rFonts w:ascii="宋体" w:hAnsi="宋体"/>
                <w:szCs w:val="21"/>
              </w:rPr>
            </w:pPr>
            <w:r>
              <w:rPr>
                <w:rFonts w:hint="eastAsia" w:ascii="宋体" w:hAnsi="宋体"/>
                <w:szCs w:val="21"/>
              </w:rPr>
              <w:t>/</w:t>
            </w:r>
          </w:p>
        </w:tc>
      </w:tr>
      <w:tr w14:paraId="7ACF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6C67C595">
            <w:pPr>
              <w:spacing w:after="60"/>
              <w:jc w:val="center"/>
              <w:rPr>
                <w:rFonts w:ascii="宋体" w:hAnsi="宋体"/>
                <w:szCs w:val="21"/>
              </w:rPr>
            </w:pPr>
            <w:r>
              <w:rPr>
                <w:rFonts w:hint="eastAsia" w:ascii="宋体" w:hAnsi="宋体"/>
                <w:szCs w:val="21"/>
              </w:rPr>
              <w:t>评标方法</w:t>
            </w:r>
          </w:p>
        </w:tc>
        <w:tc>
          <w:tcPr>
            <w:tcW w:w="4265" w:type="dxa"/>
          </w:tcPr>
          <w:p w14:paraId="76892C82">
            <w:pPr>
              <w:spacing w:after="60"/>
              <w:jc w:val="center"/>
              <w:rPr>
                <w:rFonts w:ascii="宋体" w:hAnsi="宋体"/>
                <w:szCs w:val="21"/>
              </w:rPr>
            </w:pPr>
            <w:r>
              <w:rPr>
                <w:rFonts w:hint="eastAsia" w:ascii="宋体" w:hAnsi="宋体"/>
                <w:szCs w:val="21"/>
              </w:rPr>
              <w:t>综合评分法</w:t>
            </w:r>
          </w:p>
        </w:tc>
      </w:tr>
      <w:tr w14:paraId="5CF83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3927D652">
            <w:pPr>
              <w:spacing w:after="60"/>
              <w:jc w:val="center"/>
              <w:rPr>
                <w:rFonts w:ascii="宋体" w:hAnsi="宋体"/>
                <w:szCs w:val="21"/>
              </w:rPr>
            </w:pPr>
            <w:r>
              <w:rPr>
                <w:rFonts w:hint="eastAsia" w:ascii="宋体" w:hAnsi="宋体"/>
                <w:szCs w:val="21"/>
              </w:rPr>
              <w:t>候选中标供应商家数</w:t>
            </w:r>
          </w:p>
        </w:tc>
        <w:tc>
          <w:tcPr>
            <w:tcW w:w="4265" w:type="dxa"/>
          </w:tcPr>
          <w:p w14:paraId="049BA1BD">
            <w:pPr>
              <w:spacing w:after="60"/>
              <w:jc w:val="center"/>
              <w:rPr>
                <w:rFonts w:ascii="宋体" w:hAnsi="宋体"/>
                <w:szCs w:val="21"/>
              </w:rPr>
            </w:pPr>
            <w:r>
              <w:rPr>
                <w:rFonts w:hint="eastAsia" w:ascii="宋体" w:hAnsi="宋体"/>
                <w:szCs w:val="21"/>
              </w:rPr>
              <w:t>1</w:t>
            </w:r>
          </w:p>
        </w:tc>
      </w:tr>
      <w:tr w14:paraId="311E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7E248C23">
            <w:pPr>
              <w:spacing w:after="60"/>
              <w:jc w:val="center"/>
              <w:rPr>
                <w:rFonts w:ascii="宋体" w:hAnsi="宋体"/>
                <w:szCs w:val="21"/>
              </w:rPr>
            </w:pPr>
            <w:r>
              <w:rPr>
                <w:rFonts w:hint="eastAsia" w:ascii="宋体" w:hAnsi="宋体"/>
                <w:szCs w:val="21"/>
              </w:rPr>
              <w:t>中标供应商家数</w:t>
            </w:r>
          </w:p>
        </w:tc>
        <w:tc>
          <w:tcPr>
            <w:tcW w:w="4265" w:type="dxa"/>
          </w:tcPr>
          <w:p w14:paraId="39C44468">
            <w:pPr>
              <w:spacing w:after="60"/>
              <w:jc w:val="center"/>
              <w:rPr>
                <w:rFonts w:ascii="宋体" w:hAnsi="宋体"/>
                <w:szCs w:val="21"/>
              </w:rPr>
            </w:pPr>
            <w:r>
              <w:rPr>
                <w:rFonts w:hint="eastAsia" w:ascii="宋体" w:hAnsi="宋体"/>
                <w:szCs w:val="21"/>
              </w:rPr>
              <w:t>1</w:t>
            </w:r>
          </w:p>
        </w:tc>
      </w:tr>
    </w:tbl>
    <w:p w14:paraId="13D9CCAB"/>
    <w:p w14:paraId="5025011A">
      <w:pPr>
        <w:ind w:firstLine="422" w:firstLineChars="200"/>
        <w:rPr>
          <w:b/>
          <w:bCs/>
        </w:rPr>
      </w:pPr>
      <w:r>
        <w:rPr>
          <w:rFonts w:hint="eastAsia"/>
          <w:b/>
          <w:bCs/>
        </w:rPr>
        <w:t>（二）报价明显偏低的合理性说明</w:t>
      </w:r>
    </w:p>
    <w:p w14:paraId="1FC0974E">
      <w:pPr>
        <w:spacing w:line="360" w:lineRule="auto"/>
        <w:ind w:firstLine="420" w:firstLineChars="200"/>
        <w:rPr>
          <w:rFonts w:ascii="宋体" w:hAnsi="宋体"/>
          <w:b/>
        </w:rPr>
      </w:pP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hAns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33"/>
    <w:p w14:paraId="7DC6A5A3">
      <w:pPr>
        <w:ind w:firstLine="422" w:firstLineChars="200"/>
        <w:rPr>
          <w:b/>
          <w:bCs/>
        </w:rPr>
      </w:pPr>
      <w:r>
        <w:rPr>
          <w:rFonts w:hint="eastAsia"/>
          <w:b/>
          <w:bCs/>
        </w:rPr>
        <w:t>（三）</w:t>
      </w:r>
      <w:r>
        <w:rPr>
          <w:rFonts w:hint="eastAsia" w:ascii="宋体" w:hAnsi="宋体"/>
          <w:b/>
          <w:bCs/>
        </w:rPr>
        <w:t>关于享受政府采购扶持政策的主体及价格扣除比例</w:t>
      </w:r>
    </w:p>
    <w:p w14:paraId="0445A26E">
      <w:pPr>
        <w:spacing w:line="360" w:lineRule="auto"/>
        <w:ind w:firstLine="371" w:firstLineChars="177"/>
        <w:rPr>
          <w:rFonts w:ascii="宋体" w:hAnsi="宋体" w:cs="宋体"/>
        </w:rPr>
      </w:pPr>
      <w:r>
        <w:rPr>
          <w:rFonts w:hint="eastAsia" w:ascii="宋体" w:hAnsi="宋体" w:cs="宋体"/>
        </w:rPr>
        <w:t>□ 专门面向中小微企业采购项目：不执行价格评审优惠的扶持政策。</w:t>
      </w:r>
    </w:p>
    <w:p w14:paraId="2BBDDED3">
      <w:pPr>
        <w:spacing w:line="360" w:lineRule="auto"/>
        <w:ind w:firstLine="371" w:firstLineChars="177"/>
        <w:rPr>
          <w:rFonts w:ascii="宋体" w:hAnsi="宋体" w:cs="宋体"/>
        </w:rPr>
      </w:pPr>
      <w:r>
        <w:rPr>
          <w:rFonts w:hint="eastAsia" w:ascii="宋体" w:hAnsi="宋体" w:cs="宋体"/>
        </w:rPr>
        <w:t>☑ 非专门面向中小企业采购项目</w:t>
      </w:r>
    </w:p>
    <w:p w14:paraId="0F022FAD">
      <w:pPr>
        <w:widowControl/>
        <w:jc w:val="left"/>
        <w:rPr>
          <w:rFonts w:ascii="宋体" w:hAnsi="宋体"/>
          <w:b/>
          <w:bCs/>
          <w:kern w:val="0"/>
          <w:sz w:val="28"/>
          <w:szCs w:val="28"/>
        </w:rPr>
      </w:pPr>
      <w:bookmarkStart w:id="34" w:name="_Toc128884461"/>
      <w:r>
        <w:rPr>
          <w:sz w:val="28"/>
          <w:szCs w:val="28"/>
        </w:rPr>
        <w:br w:type="page"/>
      </w:r>
    </w:p>
    <w:p w14:paraId="5D46AF7A">
      <w:pPr>
        <w:pStyle w:val="7"/>
        <w:rPr>
          <w:sz w:val="28"/>
          <w:szCs w:val="28"/>
        </w:rPr>
      </w:pPr>
      <w:r>
        <w:rPr>
          <w:rFonts w:hint="eastAsia"/>
          <w:sz w:val="28"/>
          <w:szCs w:val="28"/>
        </w:rPr>
        <w:t>第三章 用户需求书</w:t>
      </w:r>
    </w:p>
    <w:p w14:paraId="715692EF">
      <w:pPr>
        <w:pStyle w:val="7"/>
        <w:rPr>
          <w:sz w:val="28"/>
          <w:szCs w:val="28"/>
        </w:rPr>
      </w:pPr>
    </w:p>
    <w:p w14:paraId="01809C20">
      <w:pPr>
        <w:pStyle w:val="7"/>
        <w:spacing w:before="120" w:beforeLines="50" w:after="120" w:afterLines="50"/>
        <w:rPr>
          <w:szCs w:val="24"/>
        </w:rPr>
      </w:pPr>
      <w:r>
        <w:rPr>
          <w:rFonts w:hint="eastAsia"/>
          <w:szCs w:val="24"/>
        </w:rPr>
        <w:t xml:space="preserve"> </w:t>
      </w:r>
      <w:r>
        <w:rPr>
          <w:szCs w:val="24"/>
        </w:rPr>
        <w:t xml:space="preserve"> </w:t>
      </w:r>
      <w:r>
        <w:rPr>
          <w:rFonts w:hint="eastAsia"/>
          <w:szCs w:val="24"/>
        </w:rPr>
        <w:t>一、项目基本信息</w:t>
      </w:r>
    </w:p>
    <w:p w14:paraId="4F990A26">
      <w:pPr>
        <w:rPr>
          <w:rFonts w:ascii="宋体" w:hAnsi="宋体"/>
          <w:b/>
          <w:color w:val="FF0000"/>
          <w:szCs w:val="21"/>
        </w:rPr>
      </w:pPr>
    </w:p>
    <w:tbl>
      <w:tblPr>
        <w:tblStyle w:val="43"/>
        <w:tblpPr w:leftFromText="180" w:rightFromText="180" w:vertAnchor="text" w:horzAnchor="margin" w:tblpY="173"/>
        <w:tblW w:w="7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410"/>
        <w:gridCol w:w="1984"/>
        <w:gridCol w:w="2785"/>
      </w:tblGrid>
      <w:tr w14:paraId="00B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5182F667">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2410" w:type="dxa"/>
            <w:vAlign w:val="center"/>
          </w:tcPr>
          <w:p w14:paraId="7F99CE67">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采购项目名称</w:t>
            </w:r>
          </w:p>
        </w:tc>
        <w:tc>
          <w:tcPr>
            <w:tcW w:w="1984" w:type="dxa"/>
            <w:vAlign w:val="center"/>
          </w:tcPr>
          <w:p w14:paraId="7C72282C">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财政预算限额（元）</w:t>
            </w:r>
          </w:p>
        </w:tc>
        <w:tc>
          <w:tcPr>
            <w:tcW w:w="2785" w:type="dxa"/>
            <w:vAlign w:val="center"/>
          </w:tcPr>
          <w:p w14:paraId="6621D114">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最高限价（元）</w:t>
            </w:r>
          </w:p>
        </w:tc>
      </w:tr>
      <w:tr w14:paraId="5D6D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15AE72B9">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2410" w:type="dxa"/>
            <w:vAlign w:val="center"/>
          </w:tcPr>
          <w:p w14:paraId="107B4425">
            <w:pPr>
              <w:jc w:val="center"/>
              <w:rPr>
                <w:rFonts w:hint="eastAsia" w:eastAsia="宋体"/>
                <w:b/>
                <w:bCs/>
                <w:color w:val="000000" w:themeColor="text1"/>
                <w:szCs w:val="21"/>
                <w:lang w:eastAsia="zh-CN"/>
                <w14:textFill>
                  <w14:solidFill>
                    <w14:schemeClr w14:val="tx1"/>
                  </w14:solidFill>
                </w14:textFill>
              </w:rPr>
            </w:pPr>
            <w:r>
              <w:rPr>
                <w:rFonts w:hint="eastAsia"/>
                <w:b/>
                <w:bCs/>
                <w:color w:val="000000" w:themeColor="text1"/>
                <w:szCs w:val="21"/>
                <w:lang w:eastAsia="zh-CN"/>
                <w14:textFill>
                  <w14:solidFill>
                    <w14:schemeClr w14:val="tx1"/>
                  </w14:solidFill>
                </w14:textFill>
              </w:rPr>
              <w:t>深圳市公安局盐田分局辅警云终端综合通信服务项目</w:t>
            </w:r>
          </w:p>
        </w:tc>
        <w:tc>
          <w:tcPr>
            <w:tcW w:w="1984" w:type="dxa"/>
            <w:vAlign w:val="center"/>
          </w:tcPr>
          <w:p w14:paraId="1A11ED11">
            <w:pPr>
              <w:jc w:val="center"/>
              <w:rPr>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854400</w:t>
            </w:r>
            <w:r>
              <w:rPr>
                <w:rFonts w:hint="eastAsia" w:ascii="宋体" w:hAnsi="宋体" w:cs="宋体"/>
                <w:color w:val="000000" w:themeColor="text1"/>
                <w:szCs w:val="21"/>
                <w14:textFill>
                  <w14:solidFill>
                    <w14:schemeClr w14:val="tx1"/>
                  </w14:solidFill>
                </w14:textFill>
              </w:rPr>
              <w:t>元</w:t>
            </w:r>
          </w:p>
        </w:tc>
        <w:tc>
          <w:tcPr>
            <w:tcW w:w="2785" w:type="dxa"/>
            <w:vAlign w:val="center"/>
          </w:tcPr>
          <w:p w14:paraId="7CF9B596">
            <w:pPr>
              <w:jc w:val="center"/>
              <w:rPr>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854400</w:t>
            </w:r>
            <w:r>
              <w:rPr>
                <w:rFonts w:hint="eastAsia" w:ascii="宋体" w:hAnsi="宋体" w:cs="宋体"/>
                <w:color w:val="000000" w:themeColor="text1"/>
                <w:szCs w:val="21"/>
                <w14:textFill>
                  <w14:solidFill>
                    <w14:schemeClr w14:val="tx1"/>
                  </w14:solidFill>
                </w14:textFill>
              </w:rPr>
              <w:t>元</w:t>
            </w:r>
          </w:p>
        </w:tc>
      </w:tr>
    </w:tbl>
    <w:p w14:paraId="3CBE8BE6">
      <w:pPr>
        <w:ind w:firstLine="422" w:firstLineChars="200"/>
        <w:rPr>
          <w:rFonts w:ascii="宋体" w:hAnsi="宋体"/>
          <w:b/>
          <w:color w:val="FF0000"/>
          <w:szCs w:val="21"/>
        </w:rPr>
      </w:pPr>
    </w:p>
    <w:p w14:paraId="0F738795">
      <w:pPr>
        <w:ind w:firstLine="422" w:firstLineChars="200"/>
        <w:rPr>
          <w:rFonts w:ascii="宋体" w:hAnsi="宋体"/>
          <w:b/>
          <w:color w:val="FF0000"/>
          <w:szCs w:val="21"/>
        </w:rPr>
      </w:pPr>
    </w:p>
    <w:p w14:paraId="3EBF37F2">
      <w:pPr>
        <w:ind w:firstLine="422" w:firstLineChars="200"/>
        <w:rPr>
          <w:rFonts w:ascii="宋体" w:hAnsi="宋体"/>
          <w:b/>
          <w:color w:val="FF0000"/>
          <w:szCs w:val="21"/>
        </w:rPr>
      </w:pPr>
    </w:p>
    <w:p w14:paraId="5CB89ED6"/>
    <w:p w14:paraId="3FC9C4C8">
      <w:pPr>
        <w:pStyle w:val="24"/>
      </w:pPr>
    </w:p>
    <w:p w14:paraId="2598D21F">
      <w:pPr>
        <w:pStyle w:val="24"/>
      </w:pPr>
    </w:p>
    <w:p w14:paraId="7855616A">
      <w:pPr>
        <w:pStyle w:val="24"/>
      </w:pPr>
    </w:p>
    <w:p w14:paraId="4718A6B6">
      <w:pPr>
        <w:pStyle w:val="24"/>
      </w:pPr>
    </w:p>
    <w:p w14:paraId="6961B170">
      <w:pPr>
        <w:pStyle w:val="24"/>
      </w:pPr>
    </w:p>
    <w:p w14:paraId="280E968F">
      <w:pPr>
        <w:pStyle w:val="53"/>
        <w:ind w:firstLine="480"/>
      </w:pPr>
    </w:p>
    <w:p w14:paraId="4AF5BDCC">
      <w:pPr>
        <w:pStyle w:val="7"/>
        <w:spacing w:before="120" w:beforeLines="50" w:after="120" w:afterLines="50"/>
        <w:rPr>
          <w:rFonts w:hint="eastAsia" w:ascii="宋体" w:hAnsi="宋体" w:eastAsia="宋体" w:cs="Times New Roman"/>
          <w:szCs w:val="24"/>
        </w:rPr>
      </w:pPr>
      <w:r>
        <w:rPr>
          <w:rFonts w:hint="eastAsia" w:ascii="宋体" w:hAnsi="宋体" w:eastAsia="宋体" w:cs="Times New Roman"/>
          <w:szCs w:val="24"/>
        </w:rPr>
        <w:t>二、项目背景</w:t>
      </w:r>
      <w:r>
        <w:rPr>
          <w:rFonts w:hint="eastAsia" w:ascii="宋体" w:hAnsi="宋体" w:eastAsia="宋体" w:cs="Times New Roman"/>
          <w:szCs w:val="24"/>
          <w:lang w:eastAsia="zh-CN"/>
        </w:rPr>
        <w:t>及目标</w:t>
      </w:r>
    </w:p>
    <w:p w14:paraId="3B672973">
      <w:pPr>
        <w:pStyle w:val="53"/>
        <w:ind w:firstLine="482"/>
        <w:rPr>
          <w:rFonts w:hint="eastAsia" w:ascii="宋体" w:hAnsi="宋体" w:eastAsia="宋体" w:cs="宋体"/>
          <w:b/>
          <w:color w:val="FF0000"/>
          <w:sz w:val="21"/>
          <w:szCs w:val="21"/>
        </w:rPr>
      </w:pPr>
      <w:r>
        <w:rPr>
          <w:rFonts w:hint="eastAsia" w:ascii="宋体" w:hAnsi="宋体" w:eastAsia="宋体" w:cs="宋体"/>
          <w:color w:val="000000" w:themeColor="text1"/>
          <w:sz w:val="21"/>
          <w:szCs w:val="21"/>
          <w:lang w:eastAsia="zh-CN"/>
          <w14:textFill>
            <w14:solidFill>
              <w14:schemeClr w14:val="tx1"/>
            </w14:solidFill>
          </w14:textFill>
        </w:rPr>
        <w:t>为深圳市公安局盐田分局辅警云项目提供辅警云终端综合通信服务</w:t>
      </w:r>
      <w:bookmarkStart w:id="35" w:name="_Hlk184823859"/>
      <w:r>
        <w:rPr>
          <w:rFonts w:hint="eastAsia" w:ascii="宋体" w:hAnsi="宋体" w:eastAsia="宋体" w:cs="宋体"/>
          <w:color w:val="000000" w:themeColor="text1"/>
          <w:sz w:val="21"/>
          <w:szCs w:val="21"/>
          <w:lang w:eastAsia="zh-CN"/>
          <w14:textFill>
            <w14:solidFill>
              <w14:schemeClr w14:val="tx1"/>
            </w14:solidFill>
          </w14:textFill>
        </w:rPr>
        <w:t>，项目内容主要是包括 无线通信服务、云终端服务、5G虚拟专网服务、EMM服务、mPaaS服务、移动安全接入认证服务、云终端室内位置服务等。</w:t>
      </w:r>
      <w:bookmarkEnd w:id="35"/>
    </w:p>
    <w:p w14:paraId="728C432D">
      <w:pPr>
        <w:pStyle w:val="53"/>
        <w:ind w:firstLine="482"/>
        <w:rPr>
          <w:rFonts w:ascii="宋体" w:hAnsi="宋体"/>
          <w:b/>
          <w:color w:val="FF0000"/>
          <w:szCs w:val="21"/>
        </w:rPr>
      </w:pPr>
    </w:p>
    <w:p w14:paraId="4AE3BED3">
      <w:pPr>
        <w:rPr>
          <w:rFonts w:ascii="宋体" w:hAnsi="宋体"/>
          <w:b/>
          <w:color w:val="FF0000"/>
          <w:szCs w:val="21"/>
        </w:rPr>
      </w:pPr>
    </w:p>
    <w:p w14:paraId="2E43938B">
      <w:pPr>
        <w:pStyle w:val="7"/>
        <w:spacing w:before="120" w:beforeLines="50" w:after="120" w:afterLines="50"/>
        <w:rPr>
          <w:rFonts w:ascii="黑体"/>
          <w:b w:val="0"/>
          <w:szCs w:val="24"/>
        </w:rPr>
      </w:pPr>
      <w:r>
        <w:rPr>
          <w:rFonts w:hint="eastAsia"/>
          <w:szCs w:val="24"/>
        </w:rPr>
        <w:t>三、实质性条款</w:t>
      </w:r>
    </w:p>
    <w:tbl>
      <w:tblPr>
        <w:tblStyle w:val="44"/>
        <w:tblW w:w="7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6894"/>
      </w:tblGrid>
      <w:tr w14:paraId="046F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25" w:type="dxa"/>
            <w:vAlign w:val="center"/>
          </w:tcPr>
          <w:p w14:paraId="5E7B1AB0">
            <w:pPr>
              <w:jc w:val="center"/>
            </w:pPr>
            <w:r>
              <w:rPr>
                <w:rFonts w:hint="eastAsia"/>
              </w:rPr>
              <w:t>序号</w:t>
            </w:r>
          </w:p>
        </w:tc>
        <w:tc>
          <w:tcPr>
            <w:tcW w:w="6894" w:type="dxa"/>
            <w:vAlign w:val="center"/>
          </w:tcPr>
          <w:p w14:paraId="04C9B5E9">
            <w:pPr>
              <w:jc w:val="center"/>
            </w:pPr>
            <w:r>
              <w:rPr>
                <w:rFonts w:hint="eastAsia"/>
              </w:rPr>
              <w:t>实质性条款具体内容</w:t>
            </w:r>
          </w:p>
        </w:tc>
      </w:tr>
      <w:tr w14:paraId="5915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25" w:type="dxa"/>
            <w:vAlign w:val="center"/>
          </w:tcPr>
          <w:p w14:paraId="61F6CA3A">
            <w:pPr>
              <w:jc w:val="center"/>
            </w:pPr>
            <w:r>
              <w:rPr>
                <w:rFonts w:hint="eastAsia"/>
              </w:rPr>
              <w:t>1</w:t>
            </w:r>
          </w:p>
        </w:tc>
        <w:tc>
          <w:tcPr>
            <w:tcW w:w="6894" w:type="dxa"/>
            <w:vAlign w:val="center"/>
          </w:tcPr>
          <w:p w14:paraId="3B8F573E">
            <w:pPr>
              <w:jc w:val="left"/>
            </w:pPr>
            <w:r>
              <w:t>★完全满足本项目★标记条款的要求。</w:t>
            </w:r>
          </w:p>
        </w:tc>
      </w:tr>
    </w:tbl>
    <w:p w14:paraId="6D7FBAC9"/>
    <w:p w14:paraId="5A60C5DF">
      <w:pPr>
        <w:pStyle w:val="6"/>
        <w:tabs>
          <w:tab w:val="left" w:pos="765"/>
        </w:tabs>
        <w:rPr>
          <w:rFonts w:ascii="宋体" w:hAnsi="宋体" w:eastAsia="宋体" w:cs="宋体"/>
          <w:b w:val="0"/>
          <w:kern w:val="0"/>
          <w:sz w:val="21"/>
          <w:szCs w:val="21"/>
        </w:rPr>
      </w:pPr>
      <w:r>
        <w:rPr>
          <w:rFonts w:hint="eastAsia" w:ascii="宋体" w:hAnsi="宋体" w:eastAsia="宋体" w:cs="宋体"/>
          <w:b w:val="0"/>
          <w:kern w:val="0"/>
          <w:sz w:val="21"/>
          <w:szCs w:val="21"/>
        </w:rPr>
        <w:t>注：上表所列内容为不可负偏离条款，负偏离将视为未实质性满足招标文件要求作投标无效处理。</w:t>
      </w:r>
      <w:bookmarkEnd w:id="34"/>
    </w:p>
    <w:p w14:paraId="3DEB4095">
      <w:pPr>
        <w:pStyle w:val="53"/>
        <w:ind w:left="0" w:leftChars="0" w:firstLine="0" w:firstLineChars="0"/>
        <w:rPr>
          <w:rFonts w:ascii="宋体" w:hAnsi="宋体" w:cs="宋体"/>
          <w:kern w:val="0"/>
          <w:sz w:val="21"/>
          <w:szCs w:val="21"/>
        </w:rPr>
      </w:pPr>
    </w:p>
    <w:p w14:paraId="523F123C">
      <w:pPr>
        <w:pStyle w:val="7"/>
        <w:spacing w:before="120" w:beforeLines="50" w:after="120" w:afterLines="50"/>
      </w:pPr>
      <w:r>
        <w:rPr>
          <w:rFonts w:hint="eastAsia"/>
          <w:szCs w:val="24"/>
        </w:rPr>
        <w:t>四、技术要求</w:t>
      </w:r>
    </w:p>
    <w:p w14:paraId="6FD2C6A6">
      <w:pPr>
        <w:ind w:firstLine="422" w:firstLineChars="200"/>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（一）项目概况：</w:t>
      </w:r>
    </w:p>
    <w:p w14:paraId="4A68E1E2">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随着移动互联网技术飞速发展和智能终端功能日益增强，使用便携式终端开展警务工作，实现警务沟通移动化、业务移动化、服务移动化，已成为当前警务实战的迫切要求。为提升深圳公安工作效率，充分发挥移动警务在移动执法办案、现场业务办理、远程异地办公、在线便民服务等方面的积极作用，</w:t>
      </w:r>
      <w:r>
        <w:rPr>
          <w:rFonts w:hint="eastAsia" w:ascii="宋体" w:hAnsi="宋体" w:eastAsia="宋体" w:cs="宋体"/>
          <w:color w:val="000000" w:themeColor="text1"/>
          <w:lang w:val="en-US" w:eastAsia="zh-CN"/>
          <w14:textFill>
            <w14:solidFill>
              <w14:schemeClr w14:val="tx1"/>
            </w14:solidFill>
          </w14:textFill>
        </w:rPr>
        <w:t>以辅警云终端综合通信服务的方式采购本项目。</w:t>
      </w:r>
    </w:p>
    <w:p w14:paraId="5AE719C2">
      <w:pPr>
        <w:ind w:firstLine="422" w:firstLineChars="200"/>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（二）项目服务内容：</w:t>
      </w:r>
    </w:p>
    <w:p w14:paraId="4F179829">
      <w:pPr>
        <w:spacing w:line="360" w:lineRule="auto"/>
        <w:ind w:left="422"/>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下述服务内容为一个服务单位“套”，合计356套。</w:t>
      </w:r>
    </w:p>
    <w:tbl>
      <w:tblPr>
        <w:tblStyle w:val="43"/>
        <w:tblW w:w="5966" w:type="dxa"/>
        <w:tblInd w:w="5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3969"/>
        <w:gridCol w:w="1146"/>
      </w:tblGrid>
      <w:tr w14:paraId="1F89A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851" w:type="dxa"/>
            <w:vAlign w:val="center"/>
          </w:tcPr>
          <w:p w14:paraId="52D117C2">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序号</w:t>
            </w:r>
          </w:p>
        </w:tc>
        <w:tc>
          <w:tcPr>
            <w:tcW w:w="3969" w:type="dxa"/>
            <w:vAlign w:val="center"/>
          </w:tcPr>
          <w:p w14:paraId="67247065">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服务项目</w:t>
            </w:r>
          </w:p>
        </w:tc>
        <w:tc>
          <w:tcPr>
            <w:tcW w:w="1146" w:type="dxa"/>
            <w:vAlign w:val="center"/>
          </w:tcPr>
          <w:p w14:paraId="4FC0804E">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单位</w:t>
            </w:r>
          </w:p>
        </w:tc>
      </w:tr>
      <w:tr w14:paraId="6B36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851" w:type="dxa"/>
            <w:vAlign w:val="center"/>
          </w:tcPr>
          <w:p w14:paraId="4D461AA5">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3969" w:type="dxa"/>
            <w:vAlign w:val="center"/>
          </w:tcPr>
          <w:p w14:paraId="5241242C">
            <w:pP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无线通信服务</w:t>
            </w:r>
          </w:p>
        </w:tc>
        <w:tc>
          <w:tcPr>
            <w:tcW w:w="1146" w:type="dxa"/>
            <w:vAlign w:val="center"/>
          </w:tcPr>
          <w:p w14:paraId="173EC65B">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w:t>
            </w:r>
          </w:p>
        </w:tc>
      </w:tr>
      <w:tr w14:paraId="4DAC3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851" w:type="dxa"/>
            <w:vAlign w:val="center"/>
          </w:tcPr>
          <w:p w14:paraId="14FCEF0E">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3969" w:type="dxa"/>
            <w:vAlign w:val="center"/>
          </w:tcPr>
          <w:p w14:paraId="4552BDC6">
            <w:pP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云终端服务</w:t>
            </w:r>
          </w:p>
        </w:tc>
        <w:tc>
          <w:tcPr>
            <w:tcW w:w="1146" w:type="dxa"/>
            <w:vAlign w:val="center"/>
          </w:tcPr>
          <w:p w14:paraId="3ED10747">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w:t>
            </w:r>
          </w:p>
        </w:tc>
      </w:tr>
      <w:tr w14:paraId="51BE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851" w:type="dxa"/>
            <w:vAlign w:val="center"/>
          </w:tcPr>
          <w:p w14:paraId="119D870B">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3969" w:type="dxa"/>
            <w:vAlign w:val="center"/>
          </w:tcPr>
          <w:p w14:paraId="2ABD2AC9">
            <w:pP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5G</w:t>
            </w:r>
            <w:r>
              <w:rPr>
                <w:rFonts w:hint="eastAsia" w:ascii="宋体" w:hAnsi="宋体" w:eastAsia="宋体" w:cs="宋体"/>
                <w:color w:val="000000" w:themeColor="text1"/>
                <w:sz w:val="21"/>
                <w:szCs w:val="21"/>
                <w14:textFill>
                  <w14:solidFill>
                    <w14:schemeClr w14:val="tx1"/>
                  </w14:solidFill>
                </w14:textFill>
              </w:rPr>
              <w:t>虚拟</w:t>
            </w:r>
            <w:r>
              <w:rPr>
                <w:rFonts w:hint="eastAsia" w:ascii="宋体" w:hAnsi="宋体" w:eastAsia="宋体" w:cs="宋体"/>
                <w:bCs/>
                <w:color w:val="000000" w:themeColor="text1"/>
                <w:sz w:val="21"/>
                <w:szCs w:val="21"/>
                <w14:textFill>
                  <w14:solidFill>
                    <w14:schemeClr w14:val="tx1"/>
                  </w14:solidFill>
                </w14:textFill>
              </w:rPr>
              <w:t>专网服务</w:t>
            </w:r>
          </w:p>
        </w:tc>
        <w:tc>
          <w:tcPr>
            <w:tcW w:w="1146" w:type="dxa"/>
            <w:vAlign w:val="center"/>
          </w:tcPr>
          <w:p w14:paraId="5AB10EC8">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w:t>
            </w:r>
          </w:p>
        </w:tc>
      </w:tr>
      <w:tr w14:paraId="7A4E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851" w:type="dxa"/>
            <w:vAlign w:val="center"/>
          </w:tcPr>
          <w:p w14:paraId="52BB1C12">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3969" w:type="dxa"/>
            <w:vAlign w:val="center"/>
          </w:tcPr>
          <w:p w14:paraId="04023CA4">
            <w:pP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EMM服务</w:t>
            </w:r>
          </w:p>
        </w:tc>
        <w:tc>
          <w:tcPr>
            <w:tcW w:w="1146" w:type="dxa"/>
            <w:vAlign w:val="center"/>
          </w:tcPr>
          <w:p w14:paraId="76D21A4B">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w:t>
            </w:r>
          </w:p>
        </w:tc>
      </w:tr>
      <w:tr w14:paraId="7A8E9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851" w:type="dxa"/>
            <w:vAlign w:val="center"/>
          </w:tcPr>
          <w:p w14:paraId="5D330CD9">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3969" w:type="dxa"/>
            <w:vAlign w:val="center"/>
          </w:tcPr>
          <w:p w14:paraId="5A7B666F">
            <w:pP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mPaaS服务</w:t>
            </w:r>
          </w:p>
        </w:tc>
        <w:tc>
          <w:tcPr>
            <w:tcW w:w="1146" w:type="dxa"/>
            <w:vAlign w:val="center"/>
          </w:tcPr>
          <w:p w14:paraId="65A68EF5">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w:t>
            </w:r>
          </w:p>
        </w:tc>
      </w:tr>
      <w:tr w14:paraId="4B72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851" w:type="dxa"/>
            <w:vAlign w:val="center"/>
          </w:tcPr>
          <w:p w14:paraId="69E5D883">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3969" w:type="dxa"/>
            <w:vAlign w:val="center"/>
          </w:tcPr>
          <w:p w14:paraId="45E30F8C">
            <w:pP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移动安全接入认证服务</w:t>
            </w:r>
          </w:p>
        </w:tc>
        <w:tc>
          <w:tcPr>
            <w:tcW w:w="1146" w:type="dxa"/>
            <w:vAlign w:val="center"/>
          </w:tcPr>
          <w:p w14:paraId="73C0076A">
            <w:pPr>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项</w:t>
            </w:r>
          </w:p>
        </w:tc>
      </w:tr>
      <w:tr w14:paraId="5DBB5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851" w:type="dxa"/>
            <w:vAlign w:val="center"/>
          </w:tcPr>
          <w:p w14:paraId="1DA8EC6B">
            <w:pPr>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7</w:t>
            </w:r>
          </w:p>
        </w:tc>
        <w:tc>
          <w:tcPr>
            <w:tcW w:w="3969" w:type="dxa"/>
            <w:vAlign w:val="center"/>
          </w:tcPr>
          <w:p w14:paraId="7061FD94">
            <w:pP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云终端室内位置服务</w:t>
            </w:r>
          </w:p>
        </w:tc>
        <w:tc>
          <w:tcPr>
            <w:tcW w:w="1146" w:type="dxa"/>
            <w:vAlign w:val="center"/>
          </w:tcPr>
          <w:p w14:paraId="3722A22D">
            <w:pPr>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项</w:t>
            </w:r>
          </w:p>
        </w:tc>
      </w:tr>
    </w:tbl>
    <w:p w14:paraId="0E8DD589">
      <w:pPr>
        <w:pStyle w:val="10"/>
        <w:rPr>
          <w:rFonts w:hint="eastAsia"/>
          <w:lang w:eastAsia="zh-CN"/>
        </w:rPr>
      </w:pPr>
    </w:p>
    <w:p w14:paraId="729CDD34">
      <w:pPr>
        <w:ind w:firstLine="422"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lang w:eastAsia="zh-CN"/>
          <w14:textFill>
            <w14:solidFill>
              <w14:schemeClr w14:val="tx1"/>
            </w14:solidFill>
          </w14:textFill>
        </w:rPr>
        <w:t>项目服务要求</w:t>
      </w:r>
      <w:r>
        <w:rPr>
          <w:rFonts w:hint="eastAsia" w:ascii="仿宋" w:hAnsi="仿宋" w:eastAsia="仿宋" w:cs="仿宋"/>
          <w:color w:val="000000" w:themeColor="text1"/>
          <w:sz w:val="21"/>
          <w:szCs w:val="21"/>
          <w:lang w:eastAsia="zh-CN"/>
          <w14:textFill>
            <w14:solidFill>
              <w14:schemeClr w14:val="tx1"/>
            </w14:solidFill>
          </w14:textFill>
        </w:rPr>
        <w:t xml:space="preserve"> </w:t>
      </w:r>
    </w:p>
    <w:tbl>
      <w:tblPr>
        <w:tblStyle w:val="43"/>
        <w:tblW w:w="9209" w:type="dxa"/>
        <w:tblInd w:w="95" w:type="dxa"/>
        <w:tblLayout w:type="fixed"/>
        <w:tblCellMar>
          <w:top w:w="0" w:type="dxa"/>
          <w:left w:w="108" w:type="dxa"/>
          <w:bottom w:w="0" w:type="dxa"/>
          <w:right w:w="108" w:type="dxa"/>
        </w:tblCellMar>
      </w:tblPr>
      <w:tblGrid>
        <w:gridCol w:w="704"/>
        <w:gridCol w:w="708"/>
        <w:gridCol w:w="709"/>
        <w:gridCol w:w="851"/>
        <w:gridCol w:w="6237"/>
      </w:tblGrid>
      <w:tr w14:paraId="34DBDEF5">
        <w:tblPrEx>
          <w:tblCellMar>
            <w:top w:w="0" w:type="dxa"/>
            <w:left w:w="108" w:type="dxa"/>
            <w:bottom w:w="0" w:type="dxa"/>
            <w:right w:w="108"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shd w:val="clear" w:color="000000" w:fill="C5D9F1"/>
            <w:vAlign w:val="center"/>
          </w:tcPr>
          <w:p w14:paraId="68C6DBC7">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gridSpan w:val="3"/>
            <w:tcBorders>
              <w:top w:val="single" w:color="auto" w:sz="4" w:space="0"/>
              <w:left w:val="single" w:color="auto" w:sz="4" w:space="0"/>
              <w:bottom w:val="single" w:color="auto" w:sz="4" w:space="0"/>
              <w:right w:val="single" w:color="auto" w:sz="4" w:space="0"/>
            </w:tcBorders>
            <w:shd w:val="clear" w:color="000000" w:fill="C5D9F1"/>
            <w:vAlign w:val="center"/>
          </w:tcPr>
          <w:p w14:paraId="3D95F581">
            <w:pPr>
              <w:jc w:val="center"/>
              <w:rPr>
                <w:rFonts w:hint="eastAsia" w:ascii="宋体" w:hAnsi="宋体" w:eastAsia="宋体" w:cs="宋体"/>
                <w:b/>
                <w:bCs/>
                <w:sz w:val="21"/>
                <w:szCs w:val="21"/>
              </w:rPr>
            </w:pPr>
            <w:r>
              <w:rPr>
                <w:rFonts w:hint="eastAsia" w:ascii="宋体" w:hAnsi="宋体" w:eastAsia="宋体" w:cs="宋体"/>
                <w:b/>
                <w:bCs/>
                <w:sz w:val="21"/>
                <w:szCs w:val="21"/>
              </w:rPr>
              <w:t>配套产品/服务</w:t>
            </w:r>
          </w:p>
        </w:tc>
        <w:tc>
          <w:tcPr>
            <w:tcW w:w="6237" w:type="dxa"/>
            <w:tcBorders>
              <w:top w:val="single" w:color="auto" w:sz="4" w:space="0"/>
              <w:left w:val="single" w:color="auto" w:sz="4" w:space="0"/>
              <w:bottom w:val="single" w:color="auto" w:sz="4" w:space="0"/>
              <w:right w:val="single" w:color="auto" w:sz="4" w:space="0"/>
            </w:tcBorders>
            <w:shd w:val="clear" w:color="000000" w:fill="C5D9F1"/>
            <w:vAlign w:val="center"/>
          </w:tcPr>
          <w:p w14:paraId="1BC4B4A3">
            <w:pPr>
              <w:jc w:val="center"/>
              <w:rPr>
                <w:rFonts w:hint="eastAsia" w:ascii="宋体" w:hAnsi="宋体" w:eastAsia="宋体" w:cs="宋体"/>
                <w:b/>
                <w:bCs/>
                <w:sz w:val="21"/>
                <w:szCs w:val="21"/>
              </w:rPr>
            </w:pPr>
            <w:r>
              <w:rPr>
                <w:rFonts w:hint="eastAsia" w:ascii="宋体" w:hAnsi="宋体" w:eastAsia="宋体" w:cs="宋体"/>
                <w:b/>
                <w:bCs/>
                <w:sz w:val="21"/>
                <w:szCs w:val="21"/>
              </w:rPr>
              <w:t>招标技术参数要求</w:t>
            </w:r>
          </w:p>
        </w:tc>
      </w:tr>
      <w:tr w14:paraId="4F44D7F6">
        <w:tblPrEx>
          <w:tblCellMar>
            <w:top w:w="0" w:type="dxa"/>
            <w:left w:w="108" w:type="dxa"/>
            <w:bottom w:w="0" w:type="dxa"/>
            <w:right w:w="108" w:type="dxa"/>
          </w:tblCellMar>
        </w:tblPrEx>
        <w:trPr>
          <w:trHeight w:val="54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Pr>
          <w:p w14:paraId="22330F26">
            <w:pPr>
              <w:jc w:val="center"/>
              <w:rPr>
                <w:rFonts w:hint="eastAsia" w:ascii="宋体" w:hAnsi="宋体" w:eastAsia="宋体" w:cs="宋体"/>
                <w:sz w:val="21"/>
                <w:szCs w:val="21"/>
              </w:rPr>
            </w:pPr>
            <w:r>
              <w:rPr>
                <w:rFonts w:hint="eastAsia" w:ascii="宋体" w:hAnsi="宋体" w:eastAsia="宋体" w:cs="宋体"/>
                <w:sz w:val="21"/>
                <w:szCs w:val="21"/>
              </w:rPr>
              <w:t>1</w:t>
            </w:r>
          </w:p>
        </w:tc>
        <w:tc>
          <w:tcPr>
            <w:tcW w:w="2268"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1440BC42">
            <w:pPr>
              <w:rPr>
                <w:rFonts w:hint="eastAsia" w:ascii="宋体" w:hAnsi="宋体" w:eastAsia="宋体" w:cs="宋体"/>
                <w:sz w:val="21"/>
                <w:szCs w:val="21"/>
              </w:rPr>
            </w:pPr>
            <w:r>
              <w:rPr>
                <w:rFonts w:hint="eastAsia" w:ascii="宋体" w:hAnsi="宋体" w:eastAsia="宋体" w:cs="宋体"/>
                <w:sz w:val="21"/>
                <w:szCs w:val="21"/>
              </w:rPr>
              <w:t>无线通信服务</w:t>
            </w:r>
          </w:p>
        </w:tc>
        <w:tc>
          <w:tcPr>
            <w:tcW w:w="6237" w:type="dxa"/>
            <w:tcBorders>
              <w:top w:val="single" w:color="auto" w:sz="4" w:space="0"/>
              <w:left w:val="single" w:color="auto" w:sz="4" w:space="0"/>
              <w:bottom w:val="single" w:color="auto" w:sz="4" w:space="0"/>
              <w:right w:val="single" w:color="auto" w:sz="4" w:space="0"/>
            </w:tcBorders>
            <w:shd w:val="clear" w:color="auto" w:fill="auto"/>
          </w:tcPr>
          <w:p w14:paraId="0635A311">
            <w:pPr>
              <w:rPr>
                <w:rFonts w:hint="eastAsia" w:ascii="宋体" w:hAnsi="宋体" w:eastAsia="宋体" w:cs="宋体"/>
                <w:sz w:val="21"/>
                <w:szCs w:val="21"/>
                <w:lang w:eastAsia="zh-CN"/>
              </w:rPr>
            </w:pPr>
            <w:r>
              <w:rPr>
                <w:rFonts w:hint="eastAsia" w:ascii="宋体" w:hAnsi="宋体" w:eastAsia="宋体" w:cs="宋体"/>
                <w:color w:val="auto"/>
                <w:sz w:val="21"/>
                <w:szCs w:val="21"/>
                <w:highlight w:val="none"/>
                <w:shd w:val="clear" w:fill="FFFFFF" w:themeFill="background1"/>
                <w:lang w:eastAsia="zh-CN"/>
              </w:rPr>
              <w:t>1.1每终端每月国内流量不少于</w:t>
            </w:r>
            <w:r>
              <w:rPr>
                <w:rFonts w:hint="eastAsia" w:ascii="宋体" w:hAnsi="宋体" w:eastAsia="宋体" w:cs="宋体"/>
                <w:color w:val="auto"/>
                <w:sz w:val="21"/>
                <w:szCs w:val="21"/>
                <w:highlight w:val="none"/>
                <w:shd w:val="clear" w:fill="FFFFFF" w:themeFill="background1"/>
                <w:lang w:val="en-US" w:eastAsia="zh-CN"/>
              </w:rPr>
              <w:t>5</w:t>
            </w:r>
            <w:r>
              <w:rPr>
                <w:rFonts w:hint="eastAsia" w:ascii="宋体" w:hAnsi="宋体" w:eastAsia="宋体" w:cs="宋体"/>
                <w:color w:val="auto"/>
                <w:sz w:val="21"/>
                <w:szCs w:val="21"/>
                <w:highlight w:val="none"/>
                <w:shd w:val="clear" w:fill="FFFFFF" w:themeFill="background1"/>
                <w:lang w:eastAsia="zh-CN"/>
              </w:rPr>
              <w:t>0G、国内主叫时长不少于</w:t>
            </w:r>
            <w:r>
              <w:rPr>
                <w:rFonts w:hint="eastAsia" w:ascii="宋体" w:hAnsi="宋体" w:eastAsia="宋体" w:cs="宋体"/>
                <w:color w:val="auto"/>
                <w:sz w:val="21"/>
                <w:szCs w:val="21"/>
                <w:highlight w:val="none"/>
                <w:shd w:val="clear" w:fill="FFFFFF" w:themeFill="background1"/>
                <w:lang w:val="en-US" w:eastAsia="zh-CN"/>
              </w:rPr>
              <w:t>500</w:t>
            </w:r>
            <w:r>
              <w:rPr>
                <w:rFonts w:hint="eastAsia" w:ascii="宋体" w:hAnsi="宋体" w:eastAsia="宋体" w:cs="宋体"/>
                <w:color w:val="auto"/>
                <w:sz w:val="21"/>
                <w:szCs w:val="21"/>
                <w:highlight w:val="none"/>
                <w:shd w:val="clear" w:fill="FFFFFF" w:themeFill="background1"/>
                <w:lang w:eastAsia="zh-CN"/>
              </w:rPr>
              <w:t>分钟</w:t>
            </w:r>
            <w:r>
              <w:rPr>
                <w:rFonts w:hint="eastAsia" w:ascii="宋体" w:hAnsi="宋体" w:eastAsia="宋体" w:cs="宋体"/>
                <w:sz w:val="21"/>
                <w:szCs w:val="21"/>
                <w:lang w:eastAsia="zh-CN"/>
              </w:rPr>
              <w:t>。</w:t>
            </w:r>
          </w:p>
        </w:tc>
      </w:tr>
      <w:tr w14:paraId="41B3F485">
        <w:tblPrEx>
          <w:tblCellMar>
            <w:top w:w="0" w:type="dxa"/>
            <w:left w:w="108" w:type="dxa"/>
            <w:bottom w:w="0" w:type="dxa"/>
            <w:right w:w="108" w:type="dxa"/>
          </w:tblCellMar>
        </w:tblPrEx>
        <w:trPr>
          <w:trHeight w:val="540" w:hRule="atLeast"/>
        </w:trPr>
        <w:tc>
          <w:tcPr>
            <w:tcW w:w="704" w:type="dxa"/>
            <w:vMerge w:val="continue"/>
            <w:tcBorders>
              <w:top w:val="single" w:color="auto" w:sz="4" w:space="0"/>
              <w:left w:val="single" w:color="auto" w:sz="4" w:space="0"/>
              <w:bottom w:val="single" w:color="auto" w:sz="4" w:space="0"/>
              <w:right w:val="single" w:color="auto" w:sz="4" w:space="0"/>
            </w:tcBorders>
          </w:tcPr>
          <w:p w14:paraId="00DB34F9">
            <w:pPr>
              <w:jc w:val="cente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tcPr>
          <w:p w14:paraId="2EE38FAC">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tcPr>
          <w:p w14:paraId="35F6DFEB">
            <w:pPr>
              <w:rPr>
                <w:rFonts w:hint="eastAsia" w:ascii="宋体" w:hAnsi="宋体" w:eastAsia="宋体" w:cs="宋体"/>
                <w:sz w:val="21"/>
                <w:szCs w:val="21"/>
                <w:lang w:eastAsia="zh-CN"/>
              </w:rPr>
            </w:pPr>
            <w:r>
              <w:rPr>
                <w:rFonts w:hint="eastAsia" w:ascii="宋体" w:hAnsi="宋体" w:eastAsia="宋体" w:cs="宋体"/>
                <w:sz w:val="21"/>
                <w:szCs w:val="21"/>
                <w:lang w:eastAsia="zh-CN"/>
              </w:rPr>
              <w:t>1.2所有云终端组成一个VPN网，VPN网本地通话免费，并实现短号互拔。</w:t>
            </w:r>
          </w:p>
        </w:tc>
      </w:tr>
      <w:tr w14:paraId="09E0FD16">
        <w:tblPrEx>
          <w:tblCellMar>
            <w:top w:w="0" w:type="dxa"/>
            <w:left w:w="108" w:type="dxa"/>
            <w:bottom w:w="0" w:type="dxa"/>
            <w:right w:w="108" w:type="dxa"/>
          </w:tblCellMar>
        </w:tblPrEx>
        <w:trPr>
          <w:trHeight w:val="27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Pr>
          <w:p w14:paraId="11612DCA">
            <w:pPr>
              <w:jc w:val="center"/>
              <w:rPr>
                <w:rFonts w:hint="eastAsia" w:ascii="宋体" w:hAnsi="宋体" w:eastAsia="宋体" w:cs="宋体"/>
                <w:sz w:val="21"/>
                <w:szCs w:val="21"/>
              </w:rPr>
            </w:pPr>
            <w:r>
              <w:rPr>
                <w:rFonts w:hint="eastAsia" w:ascii="宋体" w:hAnsi="宋体" w:eastAsia="宋体" w:cs="宋体"/>
                <w:sz w:val="21"/>
                <w:szCs w:val="21"/>
              </w:rPr>
              <w:t>2</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tcPr>
          <w:p w14:paraId="555C66D3">
            <w:pPr>
              <w:rPr>
                <w:rFonts w:hint="eastAsia" w:ascii="宋体" w:hAnsi="宋体" w:eastAsia="宋体" w:cs="宋体"/>
                <w:sz w:val="21"/>
                <w:szCs w:val="21"/>
              </w:rPr>
            </w:pPr>
            <w:r>
              <w:rPr>
                <w:rFonts w:hint="eastAsia" w:ascii="宋体" w:hAnsi="宋体" w:eastAsia="宋体" w:cs="宋体"/>
                <w:sz w:val="21"/>
                <w:szCs w:val="21"/>
              </w:rPr>
              <w:t>云终端要求</w:t>
            </w: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18A9079B">
            <w:pPr>
              <w:rPr>
                <w:rFonts w:hint="eastAsia" w:ascii="宋体" w:hAnsi="宋体" w:eastAsia="宋体" w:cs="宋体"/>
                <w:sz w:val="21"/>
                <w:szCs w:val="21"/>
              </w:rPr>
            </w:pPr>
            <w:r>
              <w:rPr>
                <w:rFonts w:hint="eastAsia" w:ascii="宋体" w:hAnsi="宋体" w:eastAsia="宋体" w:cs="宋体"/>
                <w:sz w:val="21"/>
                <w:szCs w:val="21"/>
              </w:rPr>
              <w:t>2.1智能终端要求</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575FC4D7">
            <w:pPr>
              <w:rPr>
                <w:rFonts w:hint="eastAsia" w:ascii="宋体" w:hAnsi="宋体" w:eastAsia="宋体" w:cs="宋体"/>
                <w:sz w:val="21"/>
                <w:szCs w:val="21"/>
                <w:lang w:eastAsia="zh-CN"/>
              </w:rPr>
            </w:pPr>
            <w:r>
              <w:rPr>
                <w:rFonts w:hint="eastAsia" w:ascii="宋体" w:hAnsi="宋体" w:eastAsia="宋体" w:cs="宋体"/>
                <w:sz w:val="21"/>
                <w:szCs w:val="21"/>
                <w:lang w:eastAsia="zh-CN"/>
              </w:rPr>
              <w:t>2.1.1获得工信部颁发的电信设备进网试用批文, 提供试用批文的扫描件，原件备查。</w:t>
            </w:r>
          </w:p>
        </w:tc>
      </w:tr>
      <w:tr w14:paraId="4DFC2ADA">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49446E2B">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C5A0A14">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7AAA8F1E">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1E7EC59D">
            <w:pPr>
              <w:rPr>
                <w:rFonts w:hint="eastAsia" w:ascii="宋体" w:hAnsi="宋体" w:eastAsia="宋体" w:cs="宋体"/>
                <w:sz w:val="21"/>
                <w:szCs w:val="21"/>
              </w:rPr>
            </w:pPr>
            <w:r>
              <w:rPr>
                <w:rFonts w:hint="eastAsia" w:ascii="宋体" w:hAnsi="宋体" w:eastAsia="宋体" w:cs="宋体"/>
                <w:sz w:val="21"/>
                <w:szCs w:val="21"/>
              </w:rPr>
              <w:t>2.1.2网络模式：5G/4G+/4G/3G/2G。</w:t>
            </w:r>
          </w:p>
        </w:tc>
      </w:tr>
      <w:tr w14:paraId="61889CA9">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75A23592">
            <w:pPr>
              <w:rPr>
                <w:rFonts w:hint="eastAsia" w:ascii="宋体" w:hAnsi="宋体" w:eastAsia="宋体" w:cs="宋体"/>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B0D9C4E">
            <w:pPr>
              <w:rPr>
                <w:rFonts w:hint="eastAsia" w:ascii="宋体" w:hAnsi="宋体" w:eastAsia="宋体" w:cs="宋体"/>
                <w:sz w:val="21"/>
                <w:szCs w:val="21"/>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6476E458">
            <w:pPr>
              <w:rPr>
                <w:rFonts w:hint="eastAsia" w:ascii="宋体" w:hAnsi="宋体" w:eastAsia="宋体" w:cs="宋体"/>
                <w:sz w:val="21"/>
                <w:szCs w:val="21"/>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61728AAD">
            <w:pPr>
              <w:rPr>
                <w:rFonts w:hint="eastAsia" w:ascii="宋体" w:hAnsi="宋体" w:eastAsia="宋体" w:cs="宋体"/>
                <w:sz w:val="21"/>
                <w:szCs w:val="21"/>
              </w:rPr>
            </w:pPr>
            <w:r>
              <w:rPr>
                <w:rFonts w:hint="eastAsia" w:ascii="宋体" w:hAnsi="宋体" w:eastAsia="宋体" w:cs="宋体"/>
                <w:sz w:val="21"/>
                <w:szCs w:val="21"/>
              </w:rPr>
              <w:t>2.1.3 CPU：八核或以上。</w:t>
            </w:r>
          </w:p>
        </w:tc>
      </w:tr>
      <w:tr w14:paraId="1353092B">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2DCB5C8">
            <w:pPr>
              <w:rPr>
                <w:rFonts w:hint="eastAsia" w:ascii="宋体" w:hAnsi="宋体" w:eastAsia="宋体" w:cs="宋体"/>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1F09084">
            <w:pPr>
              <w:rPr>
                <w:rFonts w:hint="eastAsia" w:ascii="宋体" w:hAnsi="宋体" w:eastAsia="宋体" w:cs="宋体"/>
                <w:sz w:val="21"/>
                <w:szCs w:val="21"/>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16A49ECD">
            <w:pPr>
              <w:rPr>
                <w:rFonts w:hint="eastAsia" w:ascii="宋体" w:hAnsi="宋体" w:eastAsia="宋体" w:cs="宋体"/>
                <w:sz w:val="21"/>
                <w:szCs w:val="21"/>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53298F6B">
            <w:pPr>
              <w:rPr>
                <w:rFonts w:hint="eastAsia" w:ascii="宋体" w:hAnsi="宋体" w:eastAsia="宋体" w:cs="宋体"/>
                <w:sz w:val="21"/>
                <w:szCs w:val="21"/>
              </w:rPr>
            </w:pPr>
            <w:r>
              <w:rPr>
                <w:rFonts w:hint="eastAsia" w:ascii="宋体" w:hAnsi="宋体" w:eastAsia="宋体" w:cs="宋体"/>
                <w:sz w:val="21"/>
                <w:szCs w:val="21"/>
              </w:rPr>
              <w:t>2.1.4内存：RAM容量不小于12GB、ROM容量不小于256GB。</w:t>
            </w:r>
          </w:p>
        </w:tc>
      </w:tr>
      <w:tr w14:paraId="7AB71CB4">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138CC6E">
            <w:pPr>
              <w:rPr>
                <w:rFonts w:hint="eastAsia" w:ascii="宋体" w:hAnsi="宋体" w:eastAsia="宋体" w:cs="宋体"/>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AEB0786">
            <w:pPr>
              <w:rPr>
                <w:rFonts w:hint="eastAsia" w:ascii="宋体" w:hAnsi="宋体" w:eastAsia="宋体" w:cs="宋体"/>
                <w:sz w:val="21"/>
                <w:szCs w:val="21"/>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354FBF32">
            <w:pPr>
              <w:rPr>
                <w:rFonts w:hint="eastAsia" w:ascii="宋体" w:hAnsi="宋体" w:eastAsia="宋体" w:cs="宋体"/>
                <w:sz w:val="21"/>
                <w:szCs w:val="21"/>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1E635AFB">
            <w:pPr>
              <w:rPr>
                <w:rFonts w:hint="eastAsia" w:ascii="宋体" w:hAnsi="宋体" w:eastAsia="宋体" w:cs="宋体"/>
                <w:sz w:val="21"/>
                <w:szCs w:val="21"/>
                <w:lang w:eastAsia="zh-CN"/>
              </w:rPr>
            </w:pPr>
            <w:r>
              <w:rPr>
                <w:rFonts w:hint="eastAsia" w:ascii="宋体" w:hAnsi="宋体" w:eastAsia="宋体" w:cs="宋体"/>
                <w:sz w:val="21"/>
                <w:szCs w:val="21"/>
                <w:lang w:eastAsia="zh-CN"/>
              </w:rPr>
              <w:t>2.1.5显示屏：不小于6.6英寸。</w:t>
            </w:r>
          </w:p>
        </w:tc>
      </w:tr>
      <w:tr w14:paraId="4657C1D4">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D8F85C0">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2A2B6B7">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01896925">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2EE49256">
            <w:pPr>
              <w:rPr>
                <w:rFonts w:hint="eastAsia" w:ascii="宋体" w:hAnsi="宋体" w:eastAsia="宋体" w:cs="宋体"/>
                <w:sz w:val="21"/>
                <w:szCs w:val="21"/>
                <w:lang w:eastAsia="zh-CN"/>
              </w:rPr>
            </w:pPr>
            <w:r>
              <w:rPr>
                <w:rFonts w:hint="eastAsia" w:ascii="宋体" w:hAnsi="宋体" w:eastAsia="宋体" w:cs="宋体"/>
                <w:sz w:val="21"/>
                <w:szCs w:val="21"/>
                <w:lang w:eastAsia="zh-CN"/>
              </w:rPr>
              <w:t>2.1.6摄像头：后置三摄或以上、前置单摄或以上。</w:t>
            </w:r>
          </w:p>
        </w:tc>
      </w:tr>
      <w:tr w14:paraId="05D17ADF">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795AB5D">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8FDC3BD">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012774DA">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59923568">
            <w:pPr>
              <w:rPr>
                <w:rFonts w:hint="eastAsia" w:ascii="宋体" w:hAnsi="宋体" w:eastAsia="宋体" w:cs="宋体"/>
                <w:sz w:val="21"/>
                <w:szCs w:val="21"/>
                <w:lang w:eastAsia="zh-CN"/>
              </w:rPr>
            </w:pPr>
            <w:r>
              <w:rPr>
                <w:rFonts w:hint="eastAsia" w:ascii="宋体" w:hAnsi="宋体" w:eastAsia="宋体" w:cs="宋体"/>
                <w:sz w:val="21"/>
                <w:szCs w:val="21"/>
                <w:lang w:eastAsia="zh-CN"/>
              </w:rPr>
              <w:t>2.1.7传输功能：支持NFC。</w:t>
            </w:r>
          </w:p>
        </w:tc>
      </w:tr>
      <w:tr w14:paraId="001A3EB7">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A78380F">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FF34A78">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1C04DC3A">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13068C78">
            <w:pPr>
              <w:rPr>
                <w:rFonts w:hint="eastAsia" w:ascii="宋体" w:hAnsi="宋体" w:eastAsia="宋体" w:cs="宋体"/>
                <w:sz w:val="21"/>
                <w:szCs w:val="21"/>
                <w:lang w:eastAsia="zh-CN"/>
              </w:rPr>
            </w:pPr>
            <w:r>
              <w:rPr>
                <w:rFonts w:hint="eastAsia" w:ascii="宋体" w:hAnsi="宋体" w:eastAsia="宋体" w:cs="宋体"/>
                <w:sz w:val="21"/>
                <w:szCs w:val="21"/>
                <w:lang w:eastAsia="zh-CN"/>
              </w:rPr>
              <w:t>2.1.8电池容量：不小于4500mAh。</w:t>
            </w:r>
          </w:p>
        </w:tc>
      </w:tr>
      <w:tr w14:paraId="54E96A0C">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2479790">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0362B68">
            <w:pPr>
              <w:rPr>
                <w:rFonts w:hint="eastAsia" w:ascii="宋体" w:hAnsi="宋体" w:eastAsia="宋体" w:cs="宋体"/>
                <w:sz w:val="21"/>
                <w:szCs w:val="21"/>
                <w:lang w:eastAsia="zh-CN"/>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Pr>
          <w:p w14:paraId="024EB23E">
            <w:pPr>
              <w:rPr>
                <w:rFonts w:hint="eastAsia" w:ascii="宋体" w:hAnsi="宋体" w:eastAsia="宋体" w:cs="宋体"/>
                <w:sz w:val="21"/>
                <w:szCs w:val="21"/>
              </w:rPr>
            </w:pPr>
            <w:r>
              <w:rPr>
                <w:rFonts w:hint="eastAsia" w:ascii="宋体" w:hAnsi="宋体" w:eastAsia="宋体" w:cs="宋体"/>
                <w:sz w:val="21"/>
                <w:szCs w:val="21"/>
              </w:rPr>
              <w:t>2.2云终端安全性要求</w:t>
            </w:r>
          </w:p>
        </w:tc>
        <w:tc>
          <w:tcPr>
            <w:tcW w:w="851" w:type="dxa"/>
            <w:tcBorders>
              <w:top w:val="single" w:color="auto" w:sz="4" w:space="0"/>
              <w:left w:val="nil"/>
              <w:bottom w:val="single" w:color="auto" w:sz="4" w:space="0"/>
              <w:right w:val="single" w:color="auto" w:sz="4" w:space="0"/>
            </w:tcBorders>
            <w:shd w:val="clear" w:color="auto" w:fill="auto"/>
          </w:tcPr>
          <w:p w14:paraId="2A8DA7FB">
            <w:pPr>
              <w:rPr>
                <w:rFonts w:hint="eastAsia" w:ascii="宋体" w:hAnsi="宋体" w:eastAsia="宋体" w:cs="宋体"/>
                <w:sz w:val="21"/>
                <w:szCs w:val="21"/>
              </w:rPr>
            </w:pPr>
            <w:r>
              <w:rPr>
                <w:rFonts w:hint="eastAsia" w:ascii="宋体" w:hAnsi="宋体" w:eastAsia="宋体" w:cs="宋体"/>
                <w:sz w:val="21"/>
                <w:szCs w:val="21"/>
              </w:rPr>
              <w:t>2.2.1基础要求</w:t>
            </w:r>
          </w:p>
        </w:tc>
        <w:tc>
          <w:tcPr>
            <w:tcW w:w="6237" w:type="dxa"/>
            <w:tcBorders>
              <w:top w:val="single" w:color="auto" w:sz="4" w:space="0"/>
              <w:left w:val="nil"/>
              <w:bottom w:val="single" w:color="auto" w:sz="4" w:space="0"/>
              <w:right w:val="single" w:color="auto" w:sz="4" w:space="0"/>
            </w:tcBorders>
            <w:shd w:val="clear" w:color="auto" w:fill="auto"/>
            <w:vAlign w:val="center"/>
          </w:tcPr>
          <w:p w14:paraId="3FA0D530">
            <w:pPr>
              <w:rPr>
                <w:rFonts w:hint="eastAsia" w:ascii="宋体" w:hAnsi="宋体" w:eastAsia="宋体" w:cs="宋体"/>
                <w:sz w:val="21"/>
                <w:szCs w:val="21"/>
                <w:lang w:eastAsia="zh-CN"/>
              </w:rPr>
            </w:pPr>
            <w:r>
              <w:rPr>
                <w:rFonts w:hint="eastAsia" w:ascii="宋体" w:hAnsi="宋体" w:eastAsia="宋体" w:cs="宋体"/>
                <w:sz w:val="21"/>
                <w:szCs w:val="21"/>
                <w:lang w:eastAsia="zh-CN"/>
              </w:rPr>
              <w:t>2.2.1符合“1466.1-2018智能手机型移动警务终端  第1部分：技术要求”的要求，提供第三方检测机构出具的检验报告的扫描件，原件备查。</w:t>
            </w:r>
          </w:p>
        </w:tc>
      </w:tr>
      <w:tr w14:paraId="0354C8FE">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03725377">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2CB63B3">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tcPr>
          <w:p w14:paraId="27F86F7D">
            <w:pPr>
              <w:rPr>
                <w:rFonts w:hint="eastAsia" w:ascii="宋体" w:hAnsi="宋体" w:eastAsia="宋体" w:cs="宋体"/>
                <w:sz w:val="21"/>
                <w:szCs w:val="21"/>
                <w:lang w:eastAsia="zh-CN"/>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tcPr>
          <w:p w14:paraId="3C798AD2">
            <w:pPr>
              <w:rPr>
                <w:rFonts w:hint="eastAsia" w:ascii="宋体" w:hAnsi="宋体" w:eastAsia="宋体" w:cs="宋体"/>
                <w:sz w:val="21"/>
                <w:szCs w:val="21"/>
              </w:rPr>
            </w:pPr>
            <w:r>
              <w:rPr>
                <w:rFonts w:hint="eastAsia" w:ascii="宋体" w:hAnsi="宋体" w:eastAsia="宋体" w:cs="宋体"/>
                <w:sz w:val="21"/>
                <w:szCs w:val="21"/>
              </w:rPr>
              <w:t>2.2.2多模式要求</w:t>
            </w:r>
          </w:p>
        </w:tc>
        <w:tc>
          <w:tcPr>
            <w:tcW w:w="6237" w:type="dxa"/>
            <w:tcBorders>
              <w:top w:val="single" w:color="auto" w:sz="4" w:space="0"/>
              <w:left w:val="nil"/>
              <w:bottom w:val="single" w:color="auto" w:sz="4" w:space="0"/>
              <w:right w:val="single" w:color="auto" w:sz="4" w:space="0"/>
            </w:tcBorders>
            <w:shd w:val="clear" w:color="auto" w:fill="auto"/>
          </w:tcPr>
          <w:p w14:paraId="047F64D8">
            <w:pPr>
              <w:rPr>
                <w:rFonts w:hint="eastAsia" w:ascii="宋体" w:hAnsi="宋体" w:eastAsia="宋体" w:cs="宋体"/>
                <w:sz w:val="21"/>
                <w:szCs w:val="21"/>
                <w:lang w:eastAsia="zh-CN"/>
              </w:rPr>
            </w:pPr>
            <w:r>
              <w:rPr>
                <w:rFonts w:hint="eastAsia" w:ascii="宋体" w:hAnsi="宋体" w:eastAsia="宋体" w:cs="宋体"/>
                <w:sz w:val="21"/>
                <w:szCs w:val="21"/>
                <w:lang w:eastAsia="zh-CN"/>
              </w:rPr>
              <w:t>2.2.2.1具备两个独立的、相互隔离的应用承载运行环境模式，其中一个模式为互联网系统（个人普通终端），另一个模式为安全系统（增强受控终端，又名：工作系统）。</w:t>
            </w:r>
          </w:p>
        </w:tc>
      </w:tr>
      <w:tr w14:paraId="57B3CC11">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72B6DC59">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AB6D2AC">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tcPr>
          <w:p w14:paraId="2C20CBCD">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tcPr>
          <w:p w14:paraId="485B4D05">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773D593D">
            <w:pPr>
              <w:rPr>
                <w:rFonts w:hint="eastAsia" w:ascii="宋体" w:hAnsi="宋体" w:eastAsia="宋体" w:cs="宋体"/>
                <w:sz w:val="21"/>
                <w:szCs w:val="21"/>
                <w:lang w:eastAsia="zh-CN"/>
              </w:rPr>
            </w:pPr>
            <w:r>
              <w:rPr>
                <w:rFonts w:hint="eastAsia" w:ascii="宋体" w:hAnsi="宋体" w:eastAsia="宋体" w:cs="宋体"/>
                <w:sz w:val="21"/>
                <w:szCs w:val="21"/>
                <w:lang w:eastAsia="zh-CN"/>
              </w:rPr>
              <w:t>2.2.2.2一键切换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①桌面按键切换，互联网系统和安全系统之间往返切换；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②互联网系统切换到安全系统时，需要输入正确的密码。</w:t>
            </w:r>
          </w:p>
        </w:tc>
      </w:tr>
      <w:tr w14:paraId="3C42BEED">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37511C2">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E4AB3BD">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tcPr>
          <w:p w14:paraId="0F60FCFD">
            <w:pPr>
              <w:rPr>
                <w:rFonts w:hint="eastAsia" w:ascii="宋体" w:hAnsi="宋体" w:eastAsia="宋体" w:cs="宋体"/>
                <w:sz w:val="21"/>
                <w:szCs w:val="21"/>
                <w:lang w:eastAsia="zh-CN"/>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tcPr>
          <w:p w14:paraId="36CC76A8">
            <w:pPr>
              <w:rPr>
                <w:rFonts w:hint="eastAsia" w:ascii="宋体" w:hAnsi="宋体" w:eastAsia="宋体" w:cs="宋体"/>
                <w:sz w:val="21"/>
                <w:szCs w:val="21"/>
                <w:lang w:eastAsia="zh-CN"/>
              </w:rPr>
            </w:pPr>
            <w:r>
              <w:rPr>
                <w:rFonts w:hint="eastAsia" w:ascii="宋体" w:hAnsi="宋体" w:eastAsia="宋体" w:cs="宋体"/>
                <w:sz w:val="21"/>
                <w:szCs w:val="21"/>
                <w:lang w:eastAsia="zh-CN"/>
              </w:rPr>
              <w:t>2.2.3互联网系统（个人普通终端）安全技术要求</w:t>
            </w:r>
          </w:p>
        </w:tc>
        <w:tc>
          <w:tcPr>
            <w:tcW w:w="6237" w:type="dxa"/>
            <w:tcBorders>
              <w:top w:val="single" w:color="auto" w:sz="4" w:space="0"/>
              <w:left w:val="nil"/>
              <w:bottom w:val="single" w:color="auto" w:sz="4" w:space="0"/>
              <w:right w:val="single" w:color="auto" w:sz="4" w:space="0"/>
            </w:tcBorders>
            <w:shd w:val="clear" w:color="auto" w:fill="auto"/>
            <w:vAlign w:val="center"/>
          </w:tcPr>
          <w:p w14:paraId="23584245">
            <w:pPr>
              <w:rPr>
                <w:rFonts w:hint="eastAsia" w:ascii="宋体" w:hAnsi="宋体" w:eastAsia="宋体" w:cs="宋体"/>
                <w:sz w:val="21"/>
                <w:szCs w:val="21"/>
                <w:lang w:eastAsia="zh-CN"/>
              </w:rPr>
            </w:pPr>
            <w:r>
              <w:rPr>
                <w:rFonts w:hint="eastAsia" w:ascii="宋体" w:hAnsi="宋体" w:eastAsia="宋体" w:cs="宋体"/>
                <w:sz w:val="21"/>
                <w:szCs w:val="21"/>
                <w:lang w:eastAsia="zh-CN"/>
              </w:rPr>
              <w:t>2.2.3.1不存在已知高危系统漏洞。</w:t>
            </w:r>
          </w:p>
        </w:tc>
      </w:tr>
      <w:tr w14:paraId="654EEDC6">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254B89CC">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2B191E8">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tcPr>
          <w:p w14:paraId="51C09B98">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tcPr>
          <w:p w14:paraId="5252A647">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tcPr>
          <w:p w14:paraId="24610A59">
            <w:pPr>
              <w:rPr>
                <w:rFonts w:hint="eastAsia" w:ascii="宋体" w:hAnsi="宋体" w:eastAsia="宋体" w:cs="宋体"/>
                <w:sz w:val="21"/>
                <w:szCs w:val="21"/>
                <w:lang w:eastAsia="zh-CN"/>
              </w:rPr>
            </w:pPr>
            <w:r>
              <w:rPr>
                <w:rFonts w:hint="eastAsia" w:ascii="宋体" w:hAnsi="宋体" w:eastAsia="宋体" w:cs="宋体"/>
                <w:sz w:val="21"/>
                <w:szCs w:val="21"/>
                <w:lang w:eastAsia="zh-CN"/>
              </w:rPr>
              <w:t>2.2.3.2具有病毒入侵检测和防护能力。</w:t>
            </w:r>
          </w:p>
        </w:tc>
      </w:tr>
      <w:tr w14:paraId="60C1A6C1">
        <w:tblPrEx>
          <w:tblCellMar>
            <w:top w:w="0" w:type="dxa"/>
            <w:left w:w="108" w:type="dxa"/>
            <w:bottom w:w="0" w:type="dxa"/>
            <w:right w:w="108" w:type="dxa"/>
          </w:tblCellMar>
        </w:tblPrEx>
        <w:trPr>
          <w:trHeight w:val="10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502DCAD">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04DF18E">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tcPr>
          <w:p w14:paraId="7D4A2F03">
            <w:pPr>
              <w:rPr>
                <w:rFonts w:hint="eastAsia" w:ascii="宋体" w:hAnsi="宋体" w:eastAsia="宋体" w:cs="宋体"/>
                <w:sz w:val="21"/>
                <w:szCs w:val="21"/>
                <w:lang w:eastAsia="zh-CN"/>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tcPr>
          <w:p w14:paraId="18230AD2">
            <w:pPr>
              <w:rPr>
                <w:rFonts w:hint="eastAsia" w:ascii="宋体" w:hAnsi="宋体" w:eastAsia="宋体" w:cs="宋体"/>
                <w:sz w:val="21"/>
                <w:szCs w:val="21"/>
                <w:lang w:eastAsia="zh-CN"/>
              </w:rPr>
            </w:pPr>
            <w:r>
              <w:rPr>
                <w:rFonts w:hint="eastAsia" w:ascii="宋体" w:hAnsi="宋体" w:eastAsia="宋体" w:cs="宋体"/>
                <w:sz w:val="21"/>
                <w:szCs w:val="21"/>
                <w:lang w:eastAsia="zh-CN"/>
              </w:rPr>
              <w:t>2.2.4安全系统（增强受控终端）安全技术要求</w:t>
            </w:r>
          </w:p>
        </w:tc>
        <w:tc>
          <w:tcPr>
            <w:tcW w:w="6237" w:type="dxa"/>
            <w:tcBorders>
              <w:top w:val="single" w:color="auto" w:sz="4" w:space="0"/>
              <w:left w:val="nil"/>
              <w:bottom w:val="single" w:color="auto" w:sz="4" w:space="0"/>
              <w:right w:val="single" w:color="auto" w:sz="4" w:space="0"/>
            </w:tcBorders>
            <w:shd w:val="clear" w:color="auto" w:fill="auto"/>
            <w:vAlign w:val="center"/>
          </w:tcPr>
          <w:p w14:paraId="3A59FFB8">
            <w:pPr>
              <w:rPr>
                <w:rFonts w:hint="eastAsia" w:ascii="宋体" w:hAnsi="宋体" w:eastAsia="宋体" w:cs="宋体"/>
                <w:sz w:val="21"/>
                <w:szCs w:val="21"/>
                <w:lang w:eastAsia="zh-CN"/>
              </w:rPr>
            </w:pPr>
            <w:r>
              <w:rPr>
                <w:rFonts w:hint="eastAsia" w:ascii="宋体" w:hAnsi="宋体" w:eastAsia="宋体" w:cs="宋体"/>
                <w:sz w:val="21"/>
                <w:szCs w:val="21"/>
                <w:lang w:eastAsia="zh-CN"/>
              </w:rPr>
              <w:t>2.2.4.1操作系统安全技术要求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①对操作系统进行动态可信度量；</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②具备可信报告功能；</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③具备安全审计功能。</w:t>
            </w:r>
          </w:p>
        </w:tc>
      </w:tr>
      <w:tr w14:paraId="7672AECC">
        <w:tblPrEx>
          <w:tblCellMar>
            <w:top w:w="0" w:type="dxa"/>
            <w:left w:w="108" w:type="dxa"/>
            <w:bottom w:w="0" w:type="dxa"/>
            <w:right w:w="108" w:type="dxa"/>
          </w:tblCellMar>
        </w:tblPrEx>
        <w:trPr>
          <w:trHeight w:val="274"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EA7385C">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9F1801E">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C49975F">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C470497">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117468C1">
            <w:pPr>
              <w:rPr>
                <w:rFonts w:hint="eastAsia" w:ascii="宋体" w:hAnsi="宋体" w:eastAsia="宋体" w:cs="宋体"/>
                <w:sz w:val="21"/>
                <w:szCs w:val="21"/>
                <w:lang w:eastAsia="zh-CN"/>
              </w:rPr>
            </w:pPr>
            <w:r>
              <w:rPr>
                <w:rFonts w:hint="eastAsia" w:ascii="宋体" w:hAnsi="宋体" w:eastAsia="宋体" w:cs="宋体"/>
                <w:sz w:val="21"/>
                <w:szCs w:val="21"/>
                <w:lang w:eastAsia="zh-CN"/>
              </w:rPr>
              <w:t>2.2.4.2应用层安全技术要求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①预装移动警务终端安全监控组件，不可被卸载和删除；</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②不能预装与移动警务业务无关的应用；</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③采用国产商用密码算法对应用进行安全认证；</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④具备开机自启动程序监控能力；</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⑤预装的应用，未经用户确认不能擅自收集、修改用户数据；未经用户确认不能开启通话录音、本地录音、拍照/摄像和定位等功能；未经用户确认不能调用终端通信功能，通过移动通信网络、WLAN、蓝牙和NFC等传送数据。</w:t>
            </w:r>
          </w:p>
        </w:tc>
      </w:tr>
      <w:tr w14:paraId="671D78A0">
        <w:tblPrEx>
          <w:tblCellMar>
            <w:top w:w="0" w:type="dxa"/>
            <w:left w:w="108" w:type="dxa"/>
            <w:bottom w:w="0" w:type="dxa"/>
            <w:right w:w="108" w:type="dxa"/>
          </w:tblCellMar>
        </w:tblPrEx>
        <w:trPr>
          <w:trHeight w:val="270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A5C9633">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FBBBCBA">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F644134">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6C6A9C3">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2B8C5198">
            <w:pPr>
              <w:rPr>
                <w:rFonts w:hint="eastAsia" w:ascii="宋体" w:hAnsi="宋体" w:eastAsia="宋体" w:cs="宋体"/>
                <w:sz w:val="21"/>
                <w:szCs w:val="21"/>
                <w:lang w:eastAsia="zh-CN"/>
              </w:rPr>
            </w:pPr>
            <w:r>
              <w:rPr>
                <w:rFonts w:hint="eastAsia" w:ascii="宋体" w:hAnsi="宋体" w:eastAsia="宋体" w:cs="宋体"/>
                <w:sz w:val="21"/>
                <w:szCs w:val="21"/>
                <w:lang w:eastAsia="zh-CN"/>
              </w:rPr>
              <w:t>2.2.4.3网络连接安全技术要求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①警务终端只能使用已绑定的卡槽；</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②警务终端APN，只能通过运营商的5G虚拟专网接入；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③警务终端APN参数，由定制ROM预置，不能修改、删除和新增；</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④预置 WLAN 功能策略或管控接口配置，禁止连接无线局域网、开启热点、相互直连；</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⑤移动警务终端在接入公安信息网时，应使用IPSec或SSL/TLS VPN，基于移动警务PKI数字证书实现网络身份验证，采用公安部和国家商用密码管理局认可的安全加密机制和国产商用密码算法，数字证书对应的私钥应在国产硬件密码模块中存储使用。</w:t>
            </w:r>
          </w:p>
        </w:tc>
      </w:tr>
      <w:tr w14:paraId="76BAB97C">
        <w:tblPrEx>
          <w:tblCellMar>
            <w:top w:w="0" w:type="dxa"/>
            <w:left w:w="108" w:type="dxa"/>
            <w:bottom w:w="0" w:type="dxa"/>
            <w:right w:w="108" w:type="dxa"/>
          </w:tblCellMar>
        </w:tblPrEx>
        <w:trPr>
          <w:trHeight w:val="135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D668C5D">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BB310B8">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7710BB2">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6405B77">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7D1D4891">
            <w:pPr>
              <w:rPr>
                <w:rFonts w:hint="eastAsia" w:ascii="宋体" w:hAnsi="宋体" w:eastAsia="宋体" w:cs="宋体"/>
                <w:sz w:val="21"/>
                <w:szCs w:val="21"/>
                <w:lang w:eastAsia="zh-CN"/>
              </w:rPr>
            </w:pPr>
            <w:r>
              <w:rPr>
                <w:rFonts w:hint="eastAsia" w:ascii="宋体" w:hAnsi="宋体" w:eastAsia="宋体" w:cs="宋体"/>
                <w:sz w:val="21"/>
                <w:szCs w:val="21"/>
                <w:lang w:eastAsia="zh-CN"/>
              </w:rPr>
              <w:t>2.2.4.4外围接口安全技术要求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①通过预置蓝牙连接策略或管控接口配置，限制蓝牙仅可连接指定设备，并给用户相应的状态提示；</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②通过预置USB接口策略或管控接口配置，限制USB 接口仅支持充电功能，并给用户相应的状态提示。</w:t>
            </w:r>
          </w:p>
        </w:tc>
      </w:tr>
      <w:tr w14:paraId="04EB2666">
        <w:tblPrEx>
          <w:tblCellMar>
            <w:top w:w="0" w:type="dxa"/>
            <w:left w:w="108" w:type="dxa"/>
            <w:bottom w:w="0" w:type="dxa"/>
            <w:right w:w="108" w:type="dxa"/>
          </w:tblCellMar>
        </w:tblPrEx>
        <w:trPr>
          <w:trHeight w:val="216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40531EE6">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C847325">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748577">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A71D6CF">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3A6659C4">
            <w:pPr>
              <w:rPr>
                <w:rFonts w:hint="eastAsia" w:ascii="宋体" w:hAnsi="宋体" w:eastAsia="宋体" w:cs="宋体"/>
                <w:sz w:val="21"/>
                <w:szCs w:val="21"/>
                <w:lang w:eastAsia="zh-CN"/>
              </w:rPr>
            </w:pPr>
            <w:r>
              <w:rPr>
                <w:rFonts w:hint="eastAsia" w:ascii="宋体" w:hAnsi="宋体" w:eastAsia="宋体" w:cs="宋体"/>
                <w:sz w:val="21"/>
                <w:szCs w:val="21"/>
                <w:lang w:eastAsia="zh-CN"/>
              </w:rPr>
              <w:t>2.2.4.5用户数据安全技术要求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①应用需要读取用户数据时，该软件在下载安装、首次运行时应提示用户该应用将会访问用户数据，用户数据包括但不限于电话本数据、通话记录、短信数据和彩信数据；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②保证用户数据不能被未授权用户查询、修改和删除；</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③支持用户数据彻底删除功能，即清空存储器中被删除的数据，而非删除数据在存储器中放置位置的索引；</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④支持远程锁定移动警务终端和销毁用户数据。</w:t>
            </w:r>
          </w:p>
        </w:tc>
      </w:tr>
      <w:tr w14:paraId="72B6D4E2">
        <w:tblPrEx>
          <w:tblCellMar>
            <w:top w:w="0" w:type="dxa"/>
            <w:left w:w="108" w:type="dxa"/>
            <w:bottom w:w="0" w:type="dxa"/>
            <w:right w:w="108" w:type="dxa"/>
          </w:tblCellMar>
        </w:tblPrEx>
        <w:trPr>
          <w:trHeight w:val="35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7DBB2071">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3C9F29D">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FC2206F">
            <w:pPr>
              <w:rPr>
                <w:rFonts w:hint="eastAsia" w:ascii="宋体" w:hAnsi="宋体" w:eastAsia="宋体" w:cs="宋体"/>
                <w:sz w:val="21"/>
                <w:szCs w:val="21"/>
                <w:lang w:eastAsia="zh-CN"/>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tcPr>
          <w:p w14:paraId="4BB169DA">
            <w:pPr>
              <w:rPr>
                <w:rFonts w:hint="eastAsia" w:ascii="宋体" w:hAnsi="宋体" w:eastAsia="宋体" w:cs="宋体"/>
                <w:sz w:val="21"/>
                <w:szCs w:val="21"/>
                <w:lang w:eastAsia="zh-CN"/>
              </w:rPr>
            </w:pPr>
            <w:r>
              <w:rPr>
                <w:rFonts w:hint="eastAsia" w:ascii="宋体" w:hAnsi="宋体" w:eastAsia="宋体" w:cs="宋体"/>
                <w:sz w:val="21"/>
                <w:szCs w:val="21"/>
                <w:lang w:eastAsia="zh-CN"/>
              </w:rPr>
              <w:t>2.2.5多模式隔离安全技术要求</w:t>
            </w:r>
          </w:p>
        </w:tc>
        <w:tc>
          <w:tcPr>
            <w:tcW w:w="6237" w:type="dxa"/>
            <w:tcBorders>
              <w:top w:val="single" w:color="auto" w:sz="4" w:space="0"/>
              <w:left w:val="nil"/>
              <w:bottom w:val="single" w:color="auto" w:sz="4" w:space="0"/>
              <w:right w:val="single" w:color="auto" w:sz="4" w:space="0"/>
            </w:tcBorders>
            <w:shd w:val="clear" w:color="auto" w:fill="auto"/>
            <w:vAlign w:val="center"/>
          </w:tcPr>
          <w:p w14:paraId="7B546B16">
            <w:pPr>
              <w:rPr>
                <w:rFonts w:hint="eastAsia" w:ascii="宋体" w:hAnsi="宋体" w:eastAsia="宋体" w:cs="宋体"/>
                <w:sz w:val="21"/>
                <w:szCs w:val="21"/>
                <w:lang w:eastAsia="zh-CN"/>
              </w:rPr>
            </w:pPr>
            <w:r>
              <w:rPr>
                <w:rFonts w:hint="eastAsia" w:ascii="宋体" w:hAnsi="宋体" w:eastAsia="宋体" w:cs="宋体"/>
                <w:sz w:val="21"/>
                <w:szCs w:val="21"/>
                <w:lang w:eastAsia="zh-CN"/>
              </w:rPr>
              <w:t>2.2.5.1操作系统运行隔离安全技术要求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①各模式独立运行，可相互切换；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②各模式分别有独立的、差异化的人机交互界面，包括但不限于系统桌面、状态栏、快捷面板、锁屏、安装应用界面；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③各模式分别有独立的文件系统且彼此隔离，不能互相访问；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④模式间的进程彼此隔离，不同模式中的进程互不可见；</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⑤各模式下进程生成的数据彼此隔离，不能互相访问；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⑥各模式下存储区应彼此隔离，不能互相访问，清除一个模式的数据，不应影响其他模式下数据；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⑦各模式如支持加密存储，不同模式应使用不同加密存贮密钥；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⑧各模式支持独立设置解锁方式和解锁密码；</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⑨终端管控接口符合GA/T1466.2-2018（智能手机型移动警务终端第2部分：安全监控组件技术规范）中8.3的相关要求。</w:t>
            </w:r>
          </w:p>
        </w:tc>
      </w:tr>
      <w:tr w14:paraId="0935CB4D">
        <w:tblPrEx>
          <w:tblCellMar>
            <w:top w:w="0" w:type="dxa"/>
            <w:left w:w="108" w:type="dxa"/>
            <w:bottom w:w="0" w:type="dxa"/>
            <w:right w:w="108" w:type="dxa"/>
          </w:tblCellMar>
        </w:tblPrEx>
        <w:trPr>
          <w:trHeight w:val="10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19A270E">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28415BB">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0120C3F">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tcPr>
          <w:p w14:paraId="129E1FB6">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0840E07F">
            <w:pPr>
              <w:rPr>
                <w:rFonts w:hint="eastAsia" w:ascii="宋体" w:hAnsi="宋体" w:eastAsia="宋体" w:cs="宋体"/>
                <w:sz w:val="21"/>
                <w:szCs w:val="21"/>
                <w:lang w:eastAsia="zh-CN"/>
              </w:rPr>
            </w:pPr>
            <w:r>
              <w:rPr>
                <w:rFonts w:hint="eastAsia" w:ascii="宋体" w:hAnsi="宋体" w:eastAsia="宋体" w:cs="宋体"/>
                <w:sz w:val="21"/>
                <w:szCs w:val="21"/>
                <w:lang w:eastAsia="zh-CN"/>
              </w:rPr>
              <w:t>2.2.5.2应用层隔离安全技术要求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①应用在各模式独立的文件系统下安装、运行和管理；</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②各模式下的应用及依赖的运行库相互隔离，且仅能在自身所在的模式下运行，不能跨模式访问，不能进行跨模式消息传递。</w:t>
            </w:r>
          </w:p>
        </w:tc>
      </w:tr>
      <w:tr w14:paraId="1D1C7B59">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37349C4">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E40138A">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25DA375">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tcPr>
          <w:p w14:paraId="65A2E356">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75C96BE6">
            <w:pPr>
              <w:rPr>
                <w:rFonts w:hint="eastAsia" w:ascii="宋体" w:hAnsi="宋体" w:eastAsia="宋体" w:cs="宋体"/>
                <w:sz w:val="21"/>
                <w:szCs w:val="21"/>
                <w:lang w:eastAsia="zh-CN"/>
              </w:rPr>
            </w:pPr>
            <w:r>
              <w:rPr>
                <w:rFonts w:hint="eastAsia" w:ascii="宋体" w:hAnsi="宋体" w:eastAsia="宋体" w:cs="宋体"/>
                <w:sz w:val="21"/>
                <w:szCs w:val="21"/>
                <w:lang w:eastAsia="zh-CN"/>
              </w:rPr>
              <w:t>2.2.5.3网络连接隔离安全技术要求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①各模式的网络接入彼此隔离，不能跨模式接入网络；</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②仅能在增强受控终端模式下接入无线专网。</w:t>
            </w:r>
          </w:p>
        </w:tc>
      </w:tr>
      <w:tr w14:paraId="45EA8090">
        <w:tblPrEx>
          <w:tblCellMar>
            <w:top w:w="0" w:type="dxa"/>
            <w:left w:w="108" w:type="dxa"/>
            <w:bottom w:w="0" w:type="dxa"/>
            <w:right w:w="108" w:type="dxa"/>
          </w:tblCellMar>
        </w:tblPrEx>
        <w:trPr>
          <w:trHeight w:val="10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93309F1">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129AF6E">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983C0A9">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tcPr>
          <w:p w14:paraId="488C59A6">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6E91D5B0">
            <w:pPr>
              <w:rPr>
                <w:rFonts w:hint="eastAsia" w:ascii="宋体" w:hAnsi="宋体" w:eastAsia="宋体" w:cs="宋体"/>
                <w:sz w:val="21"/>
                <w:szCs w:val="21"/>
                <w:lang w:eastAsia="zh-CN"/>
              </w:rPr>
            </w:pPr>
            <w:r>
              <w:rPr>
                <w:rFonts w:hint="eastAsia" w:ascii="宋体" w:hAnsi="宋体" w:eastAsia="宋体" w:cs="宋体"/>
                <w:sz w:val="21"/>
                <w:szCs w:val="21"/>
                <w:lang w:eastAsia="zh-CN"/>
              </w:rPr>
              <w:t>2.2.5.4外围接口隔离安全技术要求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①各模式下的外围接口单独管控；</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②不能通过蓝牙、NFC 等外围接口进行模式间数据摆渡；</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③不能通过外接存储设备进行模式间数据摆渡。</w:t>
            </w:r>
          </w:p>
        </w:tc>
      </w:tr>
      <w:tr w14:paraId="38171E39">
        <w:tblPrEx>
          <w:tblCellMar>
            <w:top w:w="0" w:type="dxa"/>
            <w:left w:w="108" w:type="dxa"/>
            <w:bottom w:w="0" w:type="dxa"/>
            <w:right w:w="108" w:type="dxa"/>
          </w:tblCellMar>
        </w:tblPrEx>
        <w:trPr>
          <w:trHeight w:val="135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527748E">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48E3569">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1A108BF">
            <w:pPr>
              <w:rPr>
                <w:rFonts w:hint="eastAsia" w:ascii="宋体" w:hAnsi="宋体" w:eastAsia="宋体" w:cs="宋体"/>
                <w:sz w:val="21"/>
                <w:szCs w:val="21"/>
                <w:lang w:eastAsia="zh-CN"/>
              </w:rPr>
            </w:pPr>
          </w:p>
        </w:tc>
        <w:tc>
          <w:tcPr>
            <w:tcW w:w="851" w:type="dxa"/>
            <w:vMerge w:val="continue"/>
            <w:tcBorders>
              <w:top w:val="single" w:color="auto" w:sz="4" w:space="0"/>
              <w:left w:val="single" w:color="auto" w:sz="4" w:space="0"/>
              <w:bottom w:val="single" w:color="auto" w:sz="4" w:space="0"/>
              <w:right w:val="single" w:color="auto" w:sz="4" w:space="0"/>
            </w:tcBorders>
          </w:tcPr>
          <w:p w14:paraId="7335FC38">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5ED1A80E">
            <w:pPr>
              <w:rPr>
                <w:rFonts w:hint="eastAsia" w:ascii="宋体" w:hAnsi="宋体" w:eastAsia="宋体" w:cs="宋体"/>
                <w:sz w:val="21"/>
                <w:szCs w:val="21"/>
                <w:lang w:eastAsia="zh-CN"/>
              </w:rPr>
            </w:pPr>
            <w:r>
              <w:rPr>
                <w:rFonts w:hint="eastAsia" w:ascii="宋体" w:hAnsi="宋体" w:eastAsia="宋体" w:cs="宋体"/>
                <w:sz w:val="21"/>
                <w:szCs w:val="21"/>
                <w:lang w:eastAsia="zh-CN"/>
              </w:rPr>
              <w:t>2.2.5.5用户数据隔离安全技术要求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①各模式的用户数据彼此隔离，不能互相访问，包括但不限于电话本数据、通话记录、短信数据和彩信数据；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②各模式的文件类用户数据彼此隔离，不能互相访问，包括但不限于图片、视频、音频和文档。</w:t>
            </w:r>
          </w:p>
        </w:tc>
      </w:tr>
      <w:tr w14:paraId="20BAA84B">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4FEB6CB">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AFC8047">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CA68B33">
            <w:pPr>
              <w:rPr>
                <w:rFonts w:hint="eastAsia" w:ascii="宋体" w:hAnsi="宋体" w:eastAsia="宋体" w:cs="宋体"/>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tcPr>
          <w:p w14:paraId="6FF674B1">
            <w:pPr>
              <w:rPr>
                <w:rFonts w:hint="eastAsia" w:ascii="宋体" w:hAnsi="宋体" w:eastAsia="宋体" w:cs="宋体"/>
                <w:sz w:val="21"/>
                <w:szCs w:val="21"/>
                <w:lang w:eastAsia="zh-CN"/>
              </w:rPr>
            </w:pPr>
            <w:r>
              <w:rPr>
                <w:rFonts w:hint="eastAsia" w:ascii="宋体" w:hAnsi="宋体" w:eastAsia="宋体" w:cs="宋体"/>
                <w:sz w:val="21"/>
                <w:szCs w:val="21"/>
                <w:lang w:eastAsia="zh-CN"/>
              </w:rPr>
              <w:t>2.2.6终端支持单北斗模式定位功能</w:t>
            </w:r>
          </w:p>
        </w:tc>
        <w:tc>
          <w:tcPr>
            <w:tcW w:w="6237" w:type="dxa"/>
            <w:tcBorders>
              <w:top w:val="single" w:color="auto" w:sz="4" w:space="0"/>
              <w:left w:val="nil"/>
              <w:bottom w:val="single" w:color="auto" w:sz="4" w:space="0"/>
              <w:right w:val="single" w:color="auto" w:sz="4" w:space="0"/>
            </w:tcBorders>
            <w:shd w:val="clear" w:color="auto" w:fill="auto"/>
          </w:tcPr>
          <w:p w14:paraId="6F55E74F">
            <w:pPr>
              <w:rPr>
                <w:rFonts w:hint="eastAsia" w:ascii="宋体" w:hAnsi="宋体" w:eastAsia="宋体" w:cs="宋体"/>
                <w:sz w:val="21"/>
                <w:szCs w:val="21"/>
                <w:lang w:eastAsia="zh-CN"/>
              </w:rPr>
            </w:pPr>
            <w:r>
              <w:rPr>
                <w:rFonts w:hint="eastAsia" w:ascii="宋体" w:hAnsi="宋体" w:eastAsia="宋体" w:cs="宋体"/>
                <w:sz w:val="21"/>
                <w:szCs w:val="21"/>
                <w:lang w:eastAsia="zh-CN"/>
              </w:rPr>
              <w:t>2.2.6符合“TCSP 39-2024警用北斗定位终端检测技术规范”的要求，提供第三方检测机构出具检验报告的扫描件，原件备查。</w:t>
            </w:r>
          </w:p>
        </w:tc>
      </w:tr>
      <w:tr w14:paraId="4B222F82">
        <w:tblPrEx>
          <w:tblCellMar>
            <w:top w:w="0" w:type="dxa"/>
            <w:left w:w="108" w:type="dxa"/>
            <w:bottom w:w="0" w:type="dxa"/>
            <w:right w:w="108" w:type="dxa"/>
          </w:tblCellMar>
        </w:tblPrEx>
        <w:trPr>
          <w:trHeight w:val="270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78372E0C">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BB3FF9A">
            <w:pPr>
              <w:rPr>
                <w:rFonts w:hint="eastAsia" w:ascii="宋体" w:hAnsi="宋体" w:eastAsia="宋体" w:cs="宋体"/>
                <w:sz w:val="21"/>
                <w:szCs w:val="21"/>
                <w:lang w:eastAsia="zh-CN"/>
              </w:rPr>
            </w:pPr>
          </w:p>
        </w:tc>
        <w:tc>
          <w:tcPr>
            <w:tcW w:w="709" w:type="dxa"/>
            <w:vMerge w:val="continue"/>
            <w:tcBorders>
              <w:top w:val="single" w:color="auto" w:sz="4" w:space="0"/>
              <w:left w:val="single" w:color="auto" w:sz="4" w:space="0"/>
              <w:bottom w:val="single" w:color="auto" w:sz="4" w:space="0"/>
              <w:right w:val="single" w:color="auto" w:sz="4" w:space="0"/>
            </w:tcBorders>
          </w:tcPr>
          <w:p w14:paraId="5640D571">
            <w:pPr>
              <w:rPr>
                <w:rFonts w:hint="eastAsia" w:ascii="宋体" w:hAnsi="宋体" w:eastAsia="宋体" w:cs="宋体"/>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tcPr>
          <w:p w14:paraId="220F3FE0">
            <w:pPr>
              <w:rPr>
                <w:rFonts w:hint="eastAsia" w:ascii="宋体" w:hAnsi="宋体" w:eastAsia="宋体" w:cs="宋体"/>
                <w:sz w:val="21"/>
                <w:szCs w:val="21"/>
                <w:lang w:eastAsia="zh-CN"/>
              </w:rPr>
            </w:pPr>
            <w:r>
              <w:rPr>
                <w:rFonts w:hint="eastAsia" w:ascii="宋体" w:hAnsi="宋体" w:eastAsia="宋体" w:cs="宋体"/>
                <w:sz w:val="21"/>
                <w:szCs w:val="21"/>
                <w:lang w:eastAsia="zh-CN"/>
              </w:rPr>
              <w:t>2.2.7定制需求,完成云终端软件定制</w:t>
            </w:r>
          </w:p>
        </w:tc>
        <w:tc>
          <w:tcPr>
            <w:tcW w:w="6237" w:type="dxa"/>
            <w:tcBorders>
              <w:top w:val="single" w:color="auto" w:sz="4" w:space="0"/>
              <w:left w:val="nil"/>
              <w:bottom w:val="single" w:color="auto" w:sz="4" w:space="0"/>
              <w:right w:val="single" w:color="auto" w:sz="4" w:space="0"/>
            </w:tcBorders>
            <w:shd w:val="clear" w:color="auto" w:fill="auto"/>
            <w:vAlign w:val="center"/>
          </w:tcPr>
          <w:p w14:paraId="245CA4AB">
            <w:pPr>
              <w:rPr>
                <w:rFonts w:hint="eastAsia" w:ascii="宋体" w:hAnsi="宋体" w:eastAsia="宋体" w:cs="宋体"/>
                <w:sz w:val="21"/>
                <w:szCs w:val="21"/>
                <w:lang w:eastAsia="zh-CN"/>
              </w:rPr>
            </w:pPr>
            <w:r>
              <w:rPr>
                <w:rFonts w:hint="eastAsia" w:ascii="宋体" w:hAnsi="宋体" w:eastAsia="宋体" w:cs="宋体"/>
                <w:sz w:val="21"/>
                <w:szCs w:val="21"/>
                <w:lang w:eastAsia="zh-CN"/>
              </w:rPr>
              <w:t>2.2.7.1定制机型，只能刷定制的云终端ROM包，不能刷其他ROM包，系统防ROOT；</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 xml:space="preserve">2.2.7.2两个系统独立预置，任何一个系统不能删除、创建或控制另外一个系统； </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2.2.7.3支持独立登录密码：两个系统可以分别设置密码，指纹等；</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2.2.7.4锁屏状态下，可以切换系统，必须输入当前系统的解锁密码才能进入；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2.2.7.5截屏/录屏功能：两个系统均可截屏/录屏，截屏/录屏的数据只能保存在用户当前操作的系统中，另一个系统不能访问。</w:t>
            </w:r>
          </w:p>
        </w:tc>
      </w:tr>
      <w:tr w14:paraId="7EB7F065">
        <w:tblPrEx>
          <w:tblCellMar>
            <w:top w:w="0" w:type="dxa"/>
            <w:left w:w="108" w:type="dxa"/>
            <w:bottom w:w="0" w:type="dxa"/>
            <w:right w:w="108" w:type="dxa"/>
          </w:tblCellMar>
        </w:tblPrEx>
        <w:trPr>
          <w:trHeight w:val="812" w:hRule="atLeast"/>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AA82771">
            <w:pPr>
              <w:jc w:val="center"/>
              <w:rPr>
                <w:rFonts w:hint="eastAsia" w:ascii="宋体" w:hAnsi="宋体" w:eastAsia="宋体" w:cs="宋体"/>
                <w:sz w:val="21"/>
                <w:szCs w:val="21"/>
              </w:rPr>
            </w:pPr>
            <w:r>
              <w:rPr>
                <w:rFonts w:hint="eastAsia" w:ascii="宋体" w:hAnsi="宋体" w:eastAsia="宋体" w:cs="宋体"/>
                <w:sz w:val="21"/>
                <w:szCs w:val="21"/>
              </w:rPr>
              <w:t>3</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001E3249">
            <w:pPr>
              <w:rPr>
                <w:rFonts w:hint="eastAsia" w:ascii="宋体" w:hAnsi="宋体" w:eastAsia="宋体" w:cs="宋体"/>
                <w:sz w:val="21"/>
                <w:szCs w:val="21"/>
              </w:rPr>
            </w:pPr>
            <w:r>
              <w:rPr>
                <w:rFonts w:hint="eastAsia" w:ascii="宋体" w:hAnsi="宋体" w:eastAsia="宋体" w:cs="宋体"/>
                <w:sz w:val="21"/>
                <w:szCs w:val="21"/>
              </w:rPr>
              <w:t>5G虚拟专网服务要求</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7F76FFC0">
            <w:pPr>
              <w:rPr>
                <w:rFonts w:hint="eastAsia" w:ascii="宋体" w:hAnsi="宋体" w:eastAsia="宋体" w:cs="宋体"/>
                <w:sz w:val="21"/>
                <w:szCs w:val="21"/>
                <w:lang w:eastAsia="zh-CN"/>
              </w:rPr>
            </w:pPr>
            <w:r>
              <w:rPr>
                <w:rFonts w:hint="eastAsia" w:ascii="宋体" w:hAnsi="宋体" w:eastAsia="宋体" w:cs="宋体"/>
                <w:sz w:val="21"/>
                <w:szCs w:val="21"/>
                <w:lang w:eastAsia="zh-CN"/>
              </w:rPr>
              <w:t>3、提供运营商的5G虚拟专网接入（由5G切片和5G无线APN（或5G无线VPDN）组成），所有云终端通过运营商的5G虚拟专网接入到警务云平台。</w:t>
            </w:r>
          </w:p>
        </w:tc>
      </w:tr>
      <w:tr w14:paraId="0EC0DE83">
        <w:tblPrEx>
          <w:tblCellMar>
            <w:top w:w="0" w:type="dxa"/>
            <w:left w:w="108" w:type="dxa"/>
            <w:bottom w:w="0" w:type="dxa"/>
            <w:right w:w="108" w:type="dxa"/>
          </w:tblCellMar>
        </w:tblPrEx>
        <w:trPr>
          <w:trHeight w:val="108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Pr>
          <w:p w14:paraId="0A199725">
            <w:pPr>
              <w:jc w:val="center"/>
              <w:rPr>
                <w:rFonts w:hint="eastAsia" w:ascii="宋体" w:hAnsi="宋体" w:eastAsia="宋体" w:cs="宋体"/>
                <w:sz w:val="21"/>
                <w:szCs w:val="21"/>
              </w:rPr>
            </w:pPr>
            <w:r>
              <w:rPr>
                <w:rFonts w:hint="eastAsia" w:ascii="宋体" w:hAnsi="宋体" w:eastAsia="宋体" w:cs="宋体"/>
                <w:sz w:val="21"/>
                <w:szCs w:val="21"/>
              </w:rPr>
              <w:t>4</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tcPr>
          <w:p w14:paraId="4D04F312">
            <w:pPr>
              <w:rPr>
                <w:rFonts w:hint="eastAsia" w:ascii="宋体" w:hAnsi="宋体" w:eastAsia="宋体" w:cs="宋体"/>
                <w:sz w:val="21"/>
                <w:szCs w:val="21"/>
              </w:rPr>
            </w:pPr>
            <w:r>
              <w:rPr>
                <w:rFonts w:hint="eastAsia" w:ascii="宋体" w:hAnsi="宋体" w:eastAsia="宋体" w:cs="宋体"/>
                <w:sz w:val="21"/>
                <w:szCs w:val="21"/>
              </w:rPr>
              <w:t>EMM服务要求</w:t>
            </w: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7C69A5CF">
            <w:pPr>
              <w:rPr>
                <w:rFonts w:hint="eastAsia" w:ascii="宋体" w:hAnsi="宋体" w:eastAsia="宋体" w:cs="宋体"/>
                <w:sz w:val="21"/>
                <w:szCs w:val="21"/>
                <w:lang w:eastAsia="zh-CN"/>
              </w:rPr>
            </w:pPr>
            <w:r>
              <w:rPr>
                <w:rFonts w:hint="eastAsia" w:ascii="宋体" w:hAnsi="宋体" w:eastAsia="宋体" w:cs="宋体"/>
                <w:sz w:val="21"/>
                <w:szCs w:val="21"/>
                <w:lang w:eastAsia="zh-CN"/>
              </w:rPr>
              <w:t>4.1移动设备管理（MDM）</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39BAAFB6">
            <w:pPr>
              <w:rPr>
                <w:rFonts w:hint="eastAsia" w:ascii="宋体" w:hAnsi="宋体" w:eastAsia="宋体" w:cs="宋体"/>
                <w:sz w:val="21"/>
                <w:szCs w:val="21"/>
                <w:lang w:eastAsia="zh-CN"/>
              </w:rPr>
            </w:pPr>
            <w:r>
              <w:rPr>
                <w:rFonts w:hint="eastAsia" w:ascii="宋体" w:hAnsi="宋体" w:eastAsia="宋体" w:cs="宋体"/>
                <w:sz w:val="21"/>
                <w:szCs w:val="21"/>
                <w:lang w:eastAsia="zh-CN"/>
              </w:rPr>
              <w:t>4.1.1终端管控：</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 支持对端口进行关闭、打开等设置。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 外设端口：例如USB、WIFI、蓝牙等常见端口。</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 基础功能：例如通话、短信、网络共享、截屏、锁屏密码、下拉菜单等常见功能控制。</w:t>
            </w:r>
          </w:p>
        </w:tc>
      </w:tr>
      <w:tr w14:paraId="28C4FFC1">
        <w:tblPrEx>
          <w:tblCellMar>
            <w:top w:w="0" w:type="dxa"/>
            <w:left w:w="108" w:type="dxa"/>
            <w:bottom w:w="0" w:type="dxa"/>
            <w:right w:w="108" w:type="dxa"/>
          </w:tblCellMar>
        </w:tblPrEx>
        <w:trPr>
          <w:trHeight w:val="135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E89BB97">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78F9CA6">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4A5322D9">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5AC7BCE5">
            <w:pPr>
              <w:rPr>
                <w:rFonts w:hint="eastAsia" w:ascii="宋体" w:hAnsi="宋体" w:eastAsia="宋体" w:cs="宋体"/>
                <w:sz w:val="21"/>
                <w:szCs w:val="21"/>
                <w:lang w:eastAsia="zh-CN"/>
              </w:rPr>
            </w:pPr>
            <w:r>
              <w:rPr>
                <w:rFonts w:hint="eastAsia" w:ascii="宋体" w:hAnsi="宋体" w:eastAsia="宋体" w:cs="宋体"/>
                <w:sz w:val="21"/>
                <w:szCs w:val="21"/>
                <w:lang w:eastAsia="zh-CN"/>
              </w:rPr>
              <w:t>4.1.2终端监测：</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①应用监测：支持对应用流量、应用耗电量、应用运行时长、应用安装信息、ROOT状态等功能的上报。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②硬件监测：支持对硬件信息不限于终端厂商、终端型号、CPU型号、运行内存容量、内部存储容量等信息的上报。</w:t>
            </w:r>
          </w:p>
        </w:tc>
      </w:tr>
      <w:tr w14:paraId="0EA952EB">
        <w:tblPrEx>
          <w:tblCellMar>
            <w:top w:w="0" w:type="dxa"/>
            <w:left w:w="108" w:type="dxa"/>
            <w:bottom w:w="0" w:type="dxa"/>
            <w:right w:w="108" w:type="dxa"/>
          </w:tblCellMar>
        </w:tblPrEx>
        <w:trPr>
          <w:trHeight w:val="551"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2447C9B5">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1572E4E">
            <w:pPr>
              <w:rPr>
                <w:rFonts w:hint="eastAsia" w:ascii="宋体" w:hAnsi="宋体" w:eastAsia="宋体" w:cs="宋体"/>
                <w:sz w:val="21"/>
                <w:szCs w:val="21"/>
                <w:lang w:eastAsia="zh-CN"/>
              </w:rPr>
            </w:pP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5E5A02F8">
            <w:pPr>
              <w:rPr>
                <w:rFonts w:hint="eastAsia" w:ascii="宋体" w:hAnsi="宋体" w:eastAsia="宋体" w:cs="宋体"/>
                <w:sz w:val="21"/>
                <w:szCs w:val="21"/>
                <w:lang w:eastAsia="zh-CN"/>
              </w:rPr>
            </w:pPr>
            <w:r>
              <w:rPr>
                <w:rFonts w:hint="eastAsia" w:ascii="宋体" w:hAnsi="宋体" w:eastAsia="宋体" w:cs="宋体"/>
                <w:sz w:val="21"/>
                <w:szCs w:val="21"/>
                <w:lang w:eastAsia="zh-CN"/>
              </w:rPr>
              <w:t>4.2移动应用管理（MAM）</w:t>
            </w:r>
          </w:p>
        </w:tc>
        <w:tc>
          <w:tcPr>
            <w:tcW w:w="6237" w:type="dxa"/>
            <w:tcBorders>
              <w:top w:val="single" w:color="auto" w:sz="4" w:space="0"/>
              <w:left w:val="nil"/>
              <w:bottom w:val="single" w:color="auto" w:sz="4" w:space="0"/>
              <w:right w:val="single" w:color="auto" w:sz="4" w:space="0"/>
            </w:tcBorders>
            <w:shd w:val="clear" w:color="auto" w:fill="auto"/>
            <w:vAlign w:val="center"/>
          </w:tcPr>
          <w:p w14:paraId="02CD830D">
            <w:pPr>
              <w:rPr>
                <w:rFonts w:hint="eastAsia" w:ascii="宋体" w:hAnsi="宋体" w:eastAsia="宋体" w:cs="宋体"/>
                <w:sz w:val="21"/>
                <w:szCs w:val="21"/>
                <w:lang w:eastAsia="zh-CN"/>
              </w:rPr>
            </w:pPr>
            <w:r>
              <w:rPr>
                <w:rFonts w:hint="eastAsia" w:ascii="宋体" w:hAnsi="宋体" w:eastAsia="宋体" w:cs="宋体"/>
                <w:sz w:val="21"/>
                <w:szCs w:val="21"/>
                <w:lang w:eastAsia="zh-CN"/>
              </w:rPr>
              <w:t>4.2.1应用商店：支持管理员上传移动应用，客户端进行移动应用下载。</w:t>
            </w:r>
          </w:p>
        </w:tc>
      </w:tr>
      <w:tr w14:paraId="2B7F6967">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EB90E13">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794AE3E">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314CDAA0">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3DE22196">
            <w:pPr>
              <w:rPr>
                <w:rFonts w:hint="eastAsia" w:ascii="宋体" w:hAnsi="宋体" w:eastAsia="宋体" w:cs="宋体"/>
                <w:sz w:val="21"/>
                <w:szCs w:val="21"/>
                <w:lang w:eastAsia="zh-CN"/>
              </w:rPr>
            </w:pPr>
            <w:r>
              <w:rPr>
                <w:rFonts w:hint="eastAsia" w:ascii="宋体" w:hAnsi="宋体" w:eastAsia="宋体" w:cs="宋体"/>
                <w:sz w:val="21"/>
                <w:szCs w:val="21"/>
                <w:lang w:eastAsia="zh-CN"/>
              </w:rPr>
              <w:t>4.2.2应用分发：支持对移动应用进行统一批量安装与卸载。</w:t>
            </w:r>
          </w:p>
        </w:tc>
      </w:tr>
      <w:tr w14:paraId="0677BD19">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C2616A2">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A0B7233">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4A2093D7">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721DFC81">
            <w:pPr>
              <w:rPr>
                <w:rFonts w:hint="eastAsia" w:ascii="宋体" w:hAnsi="宋体" w:eastAsia="宋体" w:cs="宋体"/>
                <w:sz w:val="21"/>
                <w:szCs w:val="21"/>
                <w:lang w:eastAsia="zh-CN"/>
              </w:rPr>
            </w:pPr>
            <w:r>
              <w:rPr>
                <w:rFonts w:hint="eastAsia" w:ascii="宋体" w:hAnsi="宋体" w:eastAsia="宋体" w:cs="宋体"/>
                <w:sz w:val="21"/>
                <w:szCs w:val="21"/>
                <w:lang w:eastAsia="zh-CN"/>
              </w:rPr>
              <w:t>4.2.3应用水印：支持对移动应用进行增加水印，防止信息泄露。</w:t>
            </w:r>
          </w:p>
        </w:tc>
      </w:tr>
      <w:tr w14:paraId="231FCBD7">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3793CD1">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FB2A4AD">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215517BF">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7C92143B">
            <w:pPr>
              <w:rPr>
                <w:rFonts w:hint="eastAsia" w:ascii="宋体" w:hAnsi="宋体" w:eastAsia="宋体" w:cs="宋体"/>
                <w:sz w:val="21"/>
                <w:szCs w:val="21"/>
                <w:lang w:eastAsia="zh-CN"/>
              </w:rPr>
            </w:pPr>
            <w:r>
              <w:rPr>
                <w:rFonts w:hint="eastAsia" w:ascii="宋体" w:hAnsi="宋体" w:eastAsia="宋体" w:cs="宋体"/>
                <w:sz w:val="21"/>
                <w:szCs w:val="21"/>
                <w:lang w:eastAsia="zh-CN"/>
              </w:rPr>
              <w:t>4.2.4应用防卸载：支持对移动应用的防卸载设置。</w:t>
            </w:r>
          </w:p>
        </w:tc>
      </w:tr>
      <w:tr w14:paraId="65E62DAD">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4B9D67A">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D0F38B6">
            <w:pPr>
              <w:rPr>
                <w:rFonts w:hint="eastAsia" w:ascii="宋体" w:hAnsi="宋体" w:eastAsia="宋体" w:cs="宋体"/>
                <w:sz w:val="21"/>
                <w:szCs w:val="21"/>
                <w:lang w:eastAsia="zh-CN"/>
              </w:rPr>
            </w:pP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66470EE0">
            <w:pPr>
              <w:rPr>
                <w:rFonts w:hint="eastAsia" w:ascii="宋体" w:hAnsi="宋体" w:eastAsia="宋体" w:cs="宋体"/>
                <w:sz w:val="21"/>
                <w:szCs w:val="21"/>
              </w:rPr>
            </w:pPr>
            <w:r>
              <w:rPr>
                <w:rFonts w:hint="eastAsia" w:ascii="宋体" w:hAnsi="宋体" w:eastAsia="宋体" w:cs="宋体"/>
                <w:sz w:val="21"/>
                <w:szCs w:val="21"/>
              </w:rPr>
              <w:t>4.3移动内容管理(MCM)</w:t>
            </w:r>
          </w:p>
        </w:tc>
        <w:tc>
          <w:tcPr>
            <w:tcW w:w="6237" w:type="dxa"/>
            <w:tcBorders>
              <w:top w:val="single" w:color="auto" w:sz="4" w:space="0"/>
              <w:left w:val="nil"/>
              <w:bottom w:val="single" w:color="auto" w:sz="4" w:space="0"/>
              <w:right w:val="single" w:color="auto" w:sz="4" w:space="0"/>
            </w:tcBorders>
            <w:shd w:val="clear" w:color="auto" w:fill="auto"/>
            <w:vAlign w:val="center"/>
          </w:tcPr>
          <w:p w14:paraId="4E679758">
            <w:pPr>
              <w:rPr>
                <w:rFonts w:hint="eastAsia" w:ascii="宋体" w:hAnsi="宋体" w:eastAsia="宋体" w:cs="宋体"/>
                <w:sz w:val="21"/>
                <w:szCs w:val="21"/>
                <w:lang w:eastAsia="zh-CN"/>
              </w:rPr>
            </w:pPr>
            <w:r>
              <w:rPr>
                <w:rFonts w:hint="eastAsia" w:ascii="宋体" w:hAnsi="宋体" w:eastAsia="宋体" w:cs="宋体"/>
                <w:sz w:val="21"/>
                <w:szCs w:val="21"/>
                <w:lang w:eastAsia="zh-CN"/>
              </w:rPr>
              <w:t>4.3.1文档管理：支持文档的上传下载。</w:t>
            </w:r>
          </w:p>
        </w:tc>
      </w:tr>
      <w:tr w14:paraId="06D286F6">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21131315">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3A83EAC">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7FB7C665">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2E5F3585">
            <w:pPr>
              <w:rPr>
                <w:rFonts w:hint="eastAsia" w:ascii="宋体" w:hAnsi="宋体" w:eastAsia="宋体" w:cs="宋体"/>
                <w:sz w:val="21"/>
                <w:szCs w:val="21"/>
                <w:lang w:eastAsia="zh-CN"/>
              </w:rPr>
            </w:pPr>
            <w:r>
              <w:rPr>
                <w:rFonts w:hint="eastAsia" w:ascii="宋体" w:hAnsi="宋体" w:eastAsia="宋体" w:cs="宋体"/>
                <w:sz w:val="21"/>
                <w:szCs w:val="21"/>
                <w:lang w:eastAsia="zh-CN"/>
              </w:rPr>
              <w:t>4.3.2消息分发：支持消息文本对终端的统一推送。</w:t>
            </w:r>
          </w:p>
        </w:tc>
      </w:tr>
      <w:tr w14:paraId="56DE29EC">
        <w:tblPrEx>
          <w:tblCellMar>
            <w:top w:w="0" w:type="dxa"/>
            <w:left w:w="108" w:type="dxa"/>
            <w:bottom w:w="0" w:type="dxa"/>
            <w:right w:w="108" w:type="dxa"/>
          </w:tblCellMar>
        </w:tblPrEx>
        <w:trPr>
          <w:trHeight w:val="5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48B7609C">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DB50141">
            <w:pPr>
              <w:rPr>
                <w:rFonts w:hint="eastAsia" w:ascii="宋体" w:hAnsi="宋体" w:eastAsia="宋体" w:cs="宋体"/>
                <w:sz w:val="21"/>
                <w:szCs w:val="21"/>
                <w:lang w:eastAsia="zh-CN"/>
              </w:rPr>
            </w:pP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37225BA2">
            <w:pPr>
              <w:rPr>
                <w:rFonts w:hint="eastAsia" w:ascii="宋体" w:hAnsi="宋体" w:eastAsia="宋体" w:cs="宋体"/>
                <w:sz w:val="21"/>
                <w:szCs w:val="21"/>
              </w:rPr>
            </w:pPr>
            <w:r>
              <w:rPr>
                <w:rFonts w:hint="eastAsia" w:ascii="宋体" w:hAnsi="宋体" w:eastAsia="宋体" w:cs="宋体"/>
                <w:sz w:val="21"/>
                <w:szCs w:val="21"/>
              </w:rPr>
              <w:t>4.4移动用户管理(MUM)</w:t>
            </w:r>
          </w:p>
        </w:tc>
        <w:tc>
          <w:tcPr>
            <w:tcW w:w="6237" w:type="dxa"/>
            <w:tcBorders>
              <w:top w:val="single" w:color="auto" w:sz="4" w:space="0"/>
              <w:left w:val="nil"/>
              <w:bottom w:val="single" w:color="auto" w:sz="4" w:space="0"/>
              <w:right w:val="single" w:color="auto" w:sz="4" w:space="0"/>
            </w:tcBorders>
            <w:shd w:val="clear" w:color="auto" w:fill="auto"/>
            <w:vAlign w:val="center"/>
          </w:tcPr>
          <w:p w14:paraId="142D8568">
            <w:pPr>
              <w:rPr>
                <w:rFonts w:hint="eastAsia" w:ascii="宋体" w:hAnsi="宋体" w:eastAsia="宋体" w:cs="宋体"/>
                <w:sz w:val="21"/>
                <w:szCs w:val="21"/>
                <w:lang w:eastAsia="zh-CN"/>
              </w:rPr>
            </w:pPr>
            <w:r>
              <w:rPr>
                <w:rFonts w:hint="eastAsia" w:ascii="宋体" w:hAnsi="宋体" w:eastAsia="宋体" w:cs="宋体"/>
                <w:sz w:val="21"/>
                <w:szCs w:val="21"/>
                <w:lang w:eastAsia="zh-CN"/>
              </w:rPr>
              <w:t>4.4.1用户管理：支持终端设备的设备注册、丢失、找回、恢复出厂设置操作。</w:t>
            </w:r>
          </w:p>
        </w:tc>
      </w:tr>
      <w:tr w14:paraId="2ADD399C">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2347871">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1C6FB65">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1A2D6A48">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00F74791">
            <w:pPr>
              <w:rPr>
                <w:rFonts w:hint="eastAsia" w:ascii="宋体" w:hAnsi="宋体" w:eastAsia="宋体" w:cs="宋体"/>
                <w:sz w:val="21"/>
                <w:szCs w:val="21"/>
                <w:lang w:eastAsia="zh-CN"/>
              </w:rPr>
            </w:pPr>
            <w:r>
              <w:rPr>
                <w:rFonts w:hint="eastAsia" w:ascii="宋体" w:hAnsi="宋体" w:eastAsia="宋体" w:cs="宋体"/>
                <w:sz w:val="21"/>
                <w:szCs w:val="21"/>
                <w:lang w:eastAsia="zh-CN"/>
              </w:rPr>
              <w:t>4.4.2分组管理：支持后台配置子管理员权限配置管理。</w:t>
            </w:r>
          </w:p>
        </w:tc>
      </w:tr>
      <w:tr w14:paraId="2A525689">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F817CA2">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1264819">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4BE4A117">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702E002F">
            <w:pPr>
              <w:rPr>
                <w:rFonts w:hint="eastAsia" w:ascii="宋体" w:hAnsi="宋体" w:eastAsia="宋体" w:cs="宋体"/>
                <w:sz w:val="21"/>
                <w:szCs w:val="21"/>
                <w:lang w:eastAsia="zh-CN"/>
              </w:rPr>
            </w:pPr>
            <w:r>
              <w:rPr>
                <w:rFonts w:hint="eastAsia" w:ascii="宋体" w:hAnsi="宋体" w:eastAsia="宋体" w:cs="宋体"/>
                <w:sz w:val="21"/>
                <w:szCs w:val="21"/>
                <w:lang w:eastAsia="zh-CN"/>
              </w:rPr>
              <w:t>4.4.3批量注册：支持以文件导入方式实现终端设备信息的批量导入。</w:t>
            </w:r>
          </w:p>
        </w:tc>
      </w:tr>
      <w:tr w14:paraId="08AC5FF7">
        <w:tblPrEx>
          <w:tblCellMar>
            <w:top w:w="0" w:type="dxa"/>
            <w:left w:w="108" w:type="dxa"/>
            <w:bottom w:w="0" w:type="dxa"/>
            <w:right w:w="108" w:type="dxa"/>
          </w:tblCellMar>
        </w:tblPrEx>
        <w:trPr>
          <w:trHeight w:val="599"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7C85477C">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6281F11">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37F359D8">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2EE7F945">
            <w:pPr>
              <w:rPr>
                <w:rFonts w:hint="eastAsia" w:ascii="宋体" w:hAnsi="宋体" w:eastAsia="宋体" w:cs="宋体"/>
                <w:sz w:val="21"/>
                <w:szCs w:val="21"/>
                <w:lang w:eastAsia="zh-CN"/>
              </w:rPr>
            </w:pPr>
            <w:r>
              <w:rPr>
                <w:rFonts w:hint="eastAsia" w:ascii="宋体" w:hAnsi="宋体" w:eastAsia="宋体" w:cs="宋体"/>
                <w:sz w:val="21"/>
                <w:szCs w:val="21"/>
                <w:lang w:eastAsia="zh-CN"/>
              </w:rPr>
              <w:t>4.4.4可视化统计：支持对终端设备激活、在线、离线、Root等设备情况的图形化查看。</w:t>
            </w:r>
          </w:p>
        </w:tc>
      </w:tr>
      <w:tr w14:paraId="5DBB07B9">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D968950">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6FF9D99">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178A084E">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53A34B7D">
            <w:pPr>
              <w:rPr>
                <w:rFonts w:hint="eastAsia" w:ascii="宋体" w:hAnsi="宋体" w:eastAsia="宋体" w:cs="宋体"/>
                <w:sz w:val="21"/>
                <w:szCs w:val="21"/>
                <w:lang w:eastAsia="zh-CN"/>
              </w:rPr>
            </w:pPr>
            <w:r>
              <w:rPr>
                <w:rFonts w:hint="eastAsia" w:ascii="宋体" w:hAnsi="宋体" w:eastAsia="宋体" w:cs="宋体"/>
                <w:sz w:val="21"/>
                <w:szCs w:val="21"/>
                <w:lang w:eastAsia="zh-CN"/>
              </w:rPr>
              <w:t>4.4.5日志审计：</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 可查看各个管理员在后台的操作记录。</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 可查看管理员对用户设备下发的策略。</w:t>
            </w:r>
          </w:p>
        </w:tc>
      </w:tr>
      <w:tr w14:paraId="263FF081">
        <w:tblPrEx>
          <w:tblCellMar>
            <w:top w:w="0" w:type="dxa"/>
            <w:left w:w="108" w:type="dxa"/>
            <w:bottom w:w="0" w:type="dxa"/>
            <w:right w:w="108" w:type="dxa"/>
          </w:tblCellMar>
        </w:tblPrEx>
        <w:trPr>
          <w:trHeight w:val="5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80BE5D0">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tcPr>
          <w:p w14:paraId="7250ED82">
            <w:pPr>
              <w:rPr>
                <w:rFonts w:hint="eastAsia" w:ascii="宋体" w:hAnsi="宋体" w:eastAsia="宋体" w:cs="宋体"/>
                <w:sz w:val="21"/>
                <w:szCs w:val="21"/>
                <w:lang w:eastAsia="zh-CN"/>
              </w:rPr>
            </w:pP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7D90AA50">
            <w:pPr>
              <w:rPr>
                <w:rFonts w:hint="eastAsia" w:ascii="宋体" w:hAnsi="宋体" w:eastAsia="宋体" w:cs="宋体"/>
                <w:sz w:val="21"/>
                <w:szCs w:val="21"/>
              </w:rPr>
            </w:pPr>
            <w:r>
              <w:rPr>
                <w:rFonts w:hint="eastAsia" w:ascii="宋体" w:hAnsi="宋体" w:eastAsia="宋体" w:cs="宋体"/>
                <w:sz w:val="21"/>
                <w:szCs w:val="21"/>
              </w:rPr>
              <w:t>4.5定制要求，完成EMM定制</w:t>
            </w:r>
          </w:p>
        </w:tc>
        <w:tc>
          <w:tcPr>
            <w:tcW w:w="6237" w:type="dxa"/>
            <w:tcBorders>
              <w:top w:val="single" w:color="auto" w:sz="4" w:space="0"/>
              <w:left w:val="nil"/>
              <w:bottom w:val="single" w:color="auto" w:sz="4" w:space="0"/>
              <w:right w:val="single" w:color="auto" w:sz="4" w:space="0"/>
            </w:tcBorders>
            <w:shd w:val="clear" w:color="auto" w:fill="auto"/>
            <w:vAlign w:val="center"/>
          </w:tcPr>
          <w:p w14:paraId="73585FE1">
            <w:pPr>
              <w:rPr>
                <w:rFonts w:hint="eastAsia" w:ascii="宋体" w:hAnsi="宋体" w:eastAsia="宋体" w:cs="宋体"/>
                <w:sz w:val="21"/>
                <w:szCs w:val="21"/>
                <w:lang w:eastAsia="zh-CN"/>
              </w:rPr>
            </w:pPr>
            <w:r>
              <w:rPr>
                <w:rFonts w:hint="eastAsia" w:ascii="宋体" w:hAnsi="宋体" w:eastAsia="宋体" w:cs="宋体"/>
                <w:sz w:val="21"/>
                <w:szCs w:val="21"/>
                <w:lang w:eastAsia="zh-CN"/>
              </w:rPr>
              <w:t>4.5.1实现机卡绑定，EMM一旦发现设备上的卡被拔出或者更换，立即锁机，只有插回绑定的SIM卡才能解锁.</w:t>
            </w:r>
          </w:p>
        </w:tc>
      </w:tr>
      <w:tr w14:paraId="3A240140">
        <w:tblPrEx>
          <w:tblCellMar>
            <w:top w:w="0" w:type="dxa"/>
            <w:left w:w="108" w:type="dxa"/>
            <w:bottom w:w="0" w:type="dxa"/>
            <w:right w:w="108" w:type="dxa"/>
          </w:tblCellMar>
        </w:tblPrEx>
        <w:trPr>
          <w:trHeight w:val="285"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29CFCFC7">
            <w:pPr>
              <w:rPr>
                <w:rFonts w:hint="eastAsia" w:ascii="宋体" w:hAnsi="宋体" w:eastAsia="宋体" w:cs="宋体"/>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tcPr>
          <w:p w14:paraId="321310C8">
            <w:pPr>
              <w:rPr>
                <w:rFonts w:hint="eastAsia" w:ascii="宋体" w:hAnsi="宋体" w:eastAsia="宋体" w:cs="宋体"/>
                <w:sz w:val="21"/>
                <w:szCs w:val="21"/>
                <w:lang w:eastAsia="zh-CN"/>
              </w:rPr>
            </w:pPr>
          </w:p>
        </w:tc>
        <w:tc>
          <w:tcPr>
            <w:tcW w:w="1560" w:type="dxa"/>
            <w:gridSpan w:val="2"/>
            <w:vMerge w:val="continue"/>
            <w:tcBorders>
              <w:top w:val="single" w:color="auto" w:sz="4" w:space="0"/>
              <w:left w:val="single" w:color="auto" w:sz="4" w:space="0"/>
              <w:bottom w:val="single" w:color="auto" w:sz="4" w:space="0"/>
              <w:right w:val="single" w:color="auto" w:sz="4" w:space="0"/>
            </w:tcBorders>
          </w:tcPr>
          <w:p w14:paraId="45A07DA9">
            <w:pPr>
              <w:rPr>
                <w:rFonts w:hint="eastAsia" w:ascii="宋体" w:hAnsi="宋体" w:eastAsia="宋体" w:cs="宋体"/>
                <w:sz w:val="21"/>
                <w:szCs w:val="21"/>
                <w:lang w:eastAsia="zh-CN"/>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6B745DE0">
            <w:pPr>
              <w:rPr>
                <w:rFonts w:hint="eastAsia" w:ascii="宋体" w:hAnsi="宋体" w:eastAsia="宋体" w:cs="宋体"/>
                <w:sz w:val="21"/>
                <w:szCs w:val="21"/>
                <w:lang w:eastAsia="zh-CN"/>
              </w:rPr>
            </w:pPr>
            <w:r>
              <w:rPr>
                <w:rFonts w:hint="eastAsia" w:ascii="宋体" w:hAnsi="宋体" w:eastAsia="宋体" w:cs="宋体"/>
                <w:sz w:val="21"/>
                <w:szCs w:val="21"/>
                <w:lang w:eastAsia="zh-CN"/>
              </w:rPr>
              <w:t>4.5.2 EMM客户端具备保活及开机自启动功能。</w:t>
            </w:r>
          </w:p>
        </w:tc>
      </w:tr>
      <w:tr w14:paraId="39095B52">
        <w:tblPrEx>
          <w:tblCellMar>
            <w:top w:w="0" w:type="dxa"/>
            <w:left w:w="108" w:type="dxa"/>
            <w:bottom w:w="0" w:type="dxa"/>
            <w:right w:w="108" w:type="dxa"/>
          </w:tblCellMar>
        </w:tblPrEx>
        <w:trPr>
          <w:trHeight w:val="285"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Pr>
          <w:p w14:paraId="0922745B">
            <w:pPr>
              <w:jc w:val="center"/>
              <w:rPr>
                <w:rFonts w:hint="eastAsia" w:ascii="宋体" w:hAnsi="宋体" w:eastAsia="宋体" w:cs="宋体"/>
                <w:sz w:val="21"/>
                <w:szCs w:val="21"/>
              </w:rPr>
            </w:pPr>
            <w:r>
              <w:rPr>
                <w:rFonts w:hint="eastAsia" w:ascii="宋体" w:hAnsi="宋体" w:eastAsia="宋体" w:cs="宋体"/>
                <w:sz w:val="21"/>
                <w:szCs w:val="21"/>
              </w:rPr>
              <w:t>5</w:t>
            </w:r>
          </w:p>
        </w:tc>
        <w:tc>
          <w:tcPr>
            <w:tcW w:w="2268"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656873D9">
            <w:pPr>
              <w:rPr>
                <w:rFonts w:hint="eastAsia" w:ascii="宋体" w:hAnsi="宋体" w:eastAsia="宋体" w:cs="宋体"/>
                <w:sz w:val="21"/>
                <w:szCs w:val="21"/>
              </w:rPr>
            </w:pPr>
            <w:r>
              <w:rPr>
                <w:rFonts w:hint="eastAsia" w:ascii="宋体" w:hAnsi="宋体" w:eastAsia="宋体" w:cs="宋体"/>
                <w:sz w:val="21"/>
                <w:szCs w:val="21"/>
              </w:rPr>
              <w:t>MPAAS服务要求</w:t>
            </w:r>
          </w:p>
        </w:tc>
        <w:tc>
          <w:tcPr>
            <w:tcW w:w="6237" w:type="dxa"/>
            <w:tcBorders>
              <w:top w:val="single" w:color="auto" w:sz="4" w:space="0"/>
              <w:left w:val="single" w:color="auto" w:sz="4" w:space="0"/>
              <w:bottom w:val="single" w:color="auto" w:sz="4" w:space="0"/>
              <w:right w:val="single" w:color="auto" w:sz="4" w:space="0"/>
            </w:tcBorders>
            <w:shd w:val="clear" w:color="auto" w:fill="auto"/>
          </w:tcPr>
          <w:p w14:paraId="48EB3B93">
            <w:pPr>
              <w:rPr>
                <w:rFonts w:hint="eastAsia" w:ascii="宋体" w:hAnsi="宋体" w:eastAsia="宋体" w:cs="宋体"/>
                <w:sz w:val="21"/>
                <w:szCs w:val="21"/>
                <w:lang w:eastAsia="zh-CN"/>
              </w:rPr>
            </w:pPr>
            <w:r>
              <w:rPr>
                <w:rFonts w:hint="eastAsia" w:ascii="宋体" w:hAnsi="宋体" w:eastAsia="宋体" w:cs="宋体"/>
                <w:sz w:val="21"/>
                <w:szCs w:val="21"/>
                <w:lang w:eastAsia="zh-CN"/>
              </w:rPr>
              <w:t>5.1深圳公安信息化WEB应用向移动端应用的安全转换。</w:t>
            </w:r>
          </w:p>
        </w:tc>
      </w:tr>
      <w:tr w14:paraId="3907D1AA">
        <w:tblPrEx>
          <w:tblCellMar>
            <w:top w:w="0" w:type="dxa"/>
            <w:left w:w="108" w:type="dxa"/>
            <w:bottom w:w="0" w:type="dxa"/>
            <w:right w:w="108" w:type="dxa"/>
          </w:tblCellMar>
        </w:tblPrEx>
        <w:trPr>
          <w:trHeight w:val="285" w:hRule="atLeast"/>
        </w:trPr>
        <w:tc>
          <w:tcPr>
            <w:tcW w:w="704" w:type="dxa"/>
            <w:vMerge w:val="continue"/>
            <w:tcBorders>
              <w:top w:val="single" w:color="auto" w:sz="4" w:space="0"/>
              <w:left w:val="single" w:color="auto" w:sz="4" w:space="0"/>
              <w:bottom w:val="single" w:color="auto" w:sz="4" w:space="0"/>
              <w:right w:val="single" w:color="auto" w:sz="4" w:space="0"/>
            </w:tcBorders>
          </w:tcPr>
          <w:p w14:paraId="6CC315E5">
            <w:pPr>
              <w:jc w:val="cente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tcPr>
          <w:p w14:paraId="27B3DF7B">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tcPr>
          <w:p w14:paraId="34B25FED">
            <w:pPr>
              <w:rPr>
                <w:rFonts w:hint="eastAsia" w:ascii="宋体" w:hAnsi="宋体" w:eastAsia="宋体" w:cs="宋体"/>
                <w:sz w:val="21"/>
                <w:szCs w:val="21"/>
                <w:lang w:eastAsia="zh-CN"/>
              </w:rPr>
            </w:pPr>
            <w:r>
              <w:rPr>
                <w:rFonts w:hint="eastAsia" w:ascii="宋体" w:hAnsi="宋体" w:eastAsia="宋体" w:cs="宋体"/>
                <w:sz w:val="21"/>
                <w:szCs w:val="21"/>
                <w:lang w:eastAsia="zh-CN"/>
              </w:rPr>
              <w:t>5.2对深圳公安移动信息化应用授权。</w:t>
            </w:r>
          </w:p>
        </w:tc>
      </w:tr>
      <w:tr w14:paraId="780D250B">
        <w:tblPrEx>
          <w:tblCellMar>
            <w:top w:w="0" w:type="dxa"/>
            <w:left w:w="108" w:type="dxa"/>
            <w:bottom w:w="0" w:type="dxa"/>
            <w:right w:w="108" w:type="dxa"/>
          </w:tblCellMar>
        </w:tblPrEx>
        <w:trPr>
          <w:trHeight w:val="27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Pr>
          <w:p w14:paraId="39D282CE">
            <w:pPr>
              <w:jc w:val="center"/>
              <w:rPr>
                <w:rFonts w:hint="eastAsia" w:ascii="宋体" w:hAnsi="宋体" w:eastAsia="宋体" w:cs="宋体"/>
                <w:sz w:val="21"/>
                <w:szCs w:val="21"/>
              </w:rPr>
            </w:pPr>
            <w:r>
              <w:rPr>
                <w:rFonts w:hint="eastAsia" w:ascii="宋体" w:hAnsi="宋体" w:eastAsia="宋体" w:cs="宋体"/>
                <w:sz w:val="21"/>
                <w:szCs w:val="21"/>
              </w:rPr>
              <w:t>6</w:t>
            </w:r>
          </w:p>
        </w:tc>
        <w:tc>
          <w:tcPr>
            <w:tcW w:w="2268"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3E7F12B5">
            <w:pPr>
              <w:rPr>
                <w:rFonts w:hint="eastAsia" w:ascii="宋体" w:hAnsi="宋体" w:eastAsia="宋体" w:cs="宋体"/>
                <w:sz w:val="21"/>
                <w:szCs w:val="21"/>
                <w:lang w:eastAsia="zh-CN"/>
              </w:rPr>
            </w:pPr>
            <w:r>
              <w:rPr>
                <w:rFonts w:hint="eastAsia" w:ascii="宋体" w:hAnsi="宋体" w:eastAsia="宋体" w:cs="宋体"/>
                <w:sz w:val="21"/>
                <w:szCs w:val="21"/>
                <w:lang w:eastAsia="zh-CN"/>
              </w:rPr>
              <w:t>移动安全接入认证服务要求</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28E4A060">
            <w:pPr>
              <w:rPr>
                <w:rFonts w:hint="eastAsia" w:ascii="宋体" w:hAnsi="宋体" w:eastAsia="宋体" w:cs="宋体"/>
                <w:sz w:val="21"/>
                <w:szCs w:val="21"/>
                <w:lang w:eastAsia="zh-CN"/>
              </w:rPr>
            </w:pPr>
            <w:r>
              <w:rPr>
                <w:rFonts w:hint="eastAsia" w:ascii="宋体" w:hAnsi="宋体" w:eastAsia="宋体" w:cs="宋体"/>
                <w:sz w:val="21"/>
                <w:szCs w:val="21"/>
                <w:lang w:eastAsia="zh-CN"/>
              </w:rPr>
              <w:t>6.1提供移动安全接入认证服务。</w:t>
            </w:r>
          </w:p>
        </w:tc>
      </w:tr>
      <w:tr w14:paraId="67581AC5">
        <w:tblPrEx>
          <w:tblCellMar>
            <w:top w:w="0" w:type="dxa"/>
            <w:left w:w="108" w:type="dxa"/>
            <w:bottom w:w="0" w:type="dxa"/>
            <w:right w:w="108" w:type="dxa"/>
          </w:tblCellMar>
        </w:tblPrEx>
        <w:trPr>
          <w:trHeight w:val="8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1A73A9E7">
            <w:pP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75B1BDDE">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67C318C0">
            <w:pPr>
              <w:rPr>
                <w:rFonts w:hint="eastAsia" w:ascii="宋体" w:hAnsi="宋体" w:eastAsia="宋体" w:cs="宋体"/>
                <w:sz w:val="21"/>
                <w:szCs w:val="21"/>
                <w:lang w:eastAsia="zh-CN"/>
              </w:rPr>
            </w:pPr>
            <w:r>
              <w:rPr>
                <w:rFonts w:hint="eastAsia" w:ascii="宋体" w:hAnsi="宋体" w:eastAsia="宋体" w:cs="宋体"/>
                <w:sz w:val="21"/>
                <w:szCs w:val="21"/>
                <w:lang w:eastAsia="zh-CN"/>
              </w:rPr>
              <w:t>6.2提供的移动安全接入认证服务应满足公安移动警务安全规范，能够与深圳市公安局现有新一代移动警务平台进行安全认证并实现安全接入。</w:t>
            </w:r>
          </w:p>
        </w:tc>
      </w:tr>
      <w:tr w14:paraId="05BF144A">
        <w:tblPrEx>
          <w:tblCellMar>
            <w:top w:w="0" w:type="dxa"/>
            <w:left w:w="108" w:type="dxa"/>
            <w:bottom w:w="0" w:type="dxa"/>
            <w:right w:w="108" w:type="dxa"/>
          </w:tblCellMar>
        </w:tblPrEx>
        <w:trPr>
          <w:trHeight w:val="54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Pr>
          <w:p w14:paraId="632E6554">
            <w:pPr>
              <w:jc w:val="center"/>
              <w:rPr>
                <w:rFonts w:hint="eastAsia" w:ascii="宋体" w:hAnsi="宋体" w:eastAsia="宋体" w:cs="宋体"/>
                <w:sz w:val="21"/>
                <w:szCs w:val="21"/>
              </w:rPr>
            </w:pPr>
            <w:r>
              <w:rPr>
                <w:rFonts w:hint="eastAsia" w:ascii="宋体" w:hAnsi="宋体" w:eastAsia="宋体" w:cs="宋体"/>
                <w:sz w:val="21"/>
                <w:szCs w:val="21"/>
              </w:rPr>
              <w:t>7</w:t>
            </w:r>
          </w:p>
        </w:tc>
        <w:tc>
          <w:tcPr>
            <w:tcW w:w="2268"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1B74F0C4">
            <w:pPr>
              <w:rPr>
                <w:rFonts w:hint="eastAsia" w:ascii="宋体" w:hAnsi="宋体" w:eastAsia="宋体" w:cs="宋体"/>
                <w:sz w:val="21"/>
                <w:szCs w:val="21"/>
                <w:lang w:eastAsia="zh-CN"/>
              </w:rPr>
            </w:pPr>
            <w:r>
              <w:rPr>
                <w:rFonts w:hint="eastAsia" w:ascii="宋体" w:hAnsi="宋体" w:eastAsia="宋体" w:cs="宋体"/>
                <w:sz w:val="21"/>
                <w:szCs w:val="21"/>
                <w:lang w:eastAsia="zh-CN"/>
              </w:rPr>
              <w:t>云终端安全系统室内位置服务要求</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5612003C">
            <w:pPr>
              <w:rPr>
                <w:rFonts w:hint="eastAsia" w:ascii="宋体" w:hAnsi="宋体" w:eastAsia="宋体" w:cs="宋体"/>
                <w:sz w:val="21"/>
                <w:szCs w:val="21"/>
                <w:lang w:eastAsia="zh-CN"/>
              </w:rPr>
            </w:pPr>
            <w:r>
              <w:rPr>
                <w:rFonts w:hint="eastAsia" w:ascii="宋体" w:hAnsi="宋体" w:eastAsia="宋体" w:cs="宋体"/>
                <w:sz w:val="21"/>
                <w:szCs w:val="21"/>
                <w:lang w:eastAsia="zh-CN"/>
              </w:rPr>
              <w:t>▲7.1在深圳公安移动信息专网完成私有化建设室内位置服务能力平台。</w:t>
            </w:r>
          </w:p>
        </w:tc>
      </w:tr>
      <w:tr w14:paraId="1C17DAEC">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CC75D18">
            <w:pP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7B46949C">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0A5D9621">
            <w:pPr>
              <w:rPr>
                <w:rFonts w:hint="eastAsia" w:ascii="宋体" w:hAnsi="宋体" w:eastAsia="宋体" w:cs="宋体"/>
                <w:sz w:val="21"/>
                <w:szCs w:val="21"/>
                <w:lang w:eastAsia="zh-CN"/>
              </w:rPr>
            </w:pPr>
            <w:r>
              <w:rPr>
                <w:rFonts w:hint="eastAsia" w:ascii="宋体" w:hAnsi="宋体" w:eastAsia="宋体" w:cs="宋体"/>
                <w:sz w:val="21"/>
                <w:szCs w:val="21"/>
                <w:lang w:eastAsia="zh-CN"/>
              </w:rPr>
              <w:t>▲7.2室内位置服务能力集成到移动警务应用。</w:t>
            </w:r>
          </w:p>
        </w:tc>
      </w:tr>
      <w:tr w14:paraId="5C13B6D3">
        <w:tblPrEx>
          <w:tblCellMar>
            <w:top w:w="0" w:type="dxa"/>
            <w:left w:w="108" w:type="dxa"/>
            <w:bottom w:w="0" w:type="dxa"/>
            <w:right w:w="108" w:type="dxa"/>
          </w:tblCellMar>
        </w:tblPrEx>
        <w:trPr>
          <w:trHeight w:val="54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3F028EF3">
            <w:pP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2D5AAC4F">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1F8867F6">
            <w:pPr>
              <w:rPr>
                <w:rFonts w:hint="eastAsia" w:ascii="宋体" w:hAnsi="宋体" w:eastAsia="宋体" w:cs="宋体"/>
                <w:sz w:val="21"/>
                <w:szCs w:val="21"/>
                <w:lang w:eastAsia="zh-CN"/>
              </w:rPr>
            </w:pPr>
            <w:r>
              <w:rPr>
                <w:rFonts w:hint="eastAsia" w:ascii="宋体" w:hAnsi="宋体" w:eastAsia="宋体" w:cs="宋体"/>
                <w:sz w:val="21"/>
                <w:szCs w:val="21"/>
                <w:lang w:eastAsia="zh-CN"/>
              </w:rPr>
              <w:t>▲7.3签到应用，获取当前室内或地下位置信息，并在地图上展示。</w:t>
            </w:r>
          </w:p>
        </w:tc>
      </w:tr>
      <w:tr w14:paraId="3A6882A9">
        <w:tblPrEx>
          <w:tblCellMar>
            <w:top w:w="0" w:type="dxa"/>
            <w:left w:w="108" w:type="dxa"/>
            <w:bottom w:w="0" w:type="dxa"/>
            <w:right w:w="108" w:type="dxa"/>
          </w:tblCellMar>
        </w:tblPrEx>
        <w:trPr>
          <w:trHeight w:val="27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D17C04B">
            <w:pP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52D904D4">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3F48A358">
            <w:pPr>
              <w:rPr>
                <w:rFonts w:hint="eastAsia" w:ascii="宋体" w:hAnsi="宋体" w:eastAsia="宋体" w:cs="宋体"/>
                <w:sz w:val="21"/>
                <w:szCs w:val="21"/>
                <w:lang w:eastAsia="zh-CN"/>
              </w:rPr>
            </w:pPr>
            <w:r>
              <w:rPr>
                <w:rFonts w:hint="eastAsia" w:ascii="宋体" w:hAnsi="宋体" w:eastAsia="宋体" w:cs="宋体"/>
                <w:sz w:val="21"/>
                <w:szCs w:val="21"/>
                <w:lang w:eastAsia="zh-CN"/>
              </w:rPr>
              <w:t>▲7.4警信应用，聊天中过程中发送室内或地下位置信息。</w:t>
            </w:r>
          </w:p>
        </w:tc>
      </w:tr>
      <w:tr w14:paraId="07D82229">
        <w:tblPrEx>
          <w:tblCellMar>
            <w:top w:w="0" w:type="dxa"/>
            <w:left w:w="108" w:type="dxa"/>
            <w:bottom w:w="0" w:type="dxa"/>
            <w:right w:w="108" w:type="dxa"/>
          </w:tblCellMar>
        </w:tblPrEx>
        <w:trPr>
          <w:trHeight w:val="54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4C32C85">
            <w:pP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39B6D5A9">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2B5E58E8">
            <w:pPr>
              <w:rPr>
                <w:rFonts w:hint="eastAsia" w:ascii="宋体" w:hAnsi="宋体" w:eastAsia="宋体" w:cs="宋体"/>
                <w:sz w:val="21"/>
                <w:szCs w:val="21"/>
                <w:lang w:eastAsia="zh-CN"/>
              </w:rPr>
            </w:pPr>
            <w:r>
              <w:rPr>
                <w:rFonts w:hint="eastAsia" w:ascii="宋体" w:hAnsi="宋体" w:eastAsia="宋体" w:cs="宋体"/>
                <w:sz w:val="21"/>
                <w:szCs w:val="21"/>
                <w:lang w:eastAsia="zh-CN"/>
              </w:rPr>
              <w:t>▲7.5指挥调度应用，指挥页面地图上显示当前位置室内或地下信息。</w:t>
            </w:r>
          </w:p>
        </w:tc>
      </w:tr>
      <w:tr w14:paraId="582A31DB">
        <w:tblPrEx>
          <w:tblCellMar>
            <w:top w:w="0" w:type="dxa"/>
            <w:left w:w="108" w:type="dxa"/>
            <w:bottom w:w="0" w:type="dxa"/>
            <w:right w:w="108" w:type="dxa"/>
          </w:tblCellMar>
        </w:tblPrEx>
        <w:trPr>
          <w:trHeight w:val="54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0CD4A95C">
            <w:pPr>
              <w:rPr>
                <w:rFonts w:hint="eastAsia" w:ascii="宋体" w:hAnsi="宋体" w:eastAsia="宋体" w:cs="宋体"/>
                <w:sz w:val="21"/>
                <w:szCs w:val="21"/>
                <w:lang w:eastAsia="zh-CN"/>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411F393F">
            <w:pPr>
              <w:rPr>
                <w:rFonts w:hint="eastAsia" w:ascii="宋体" w:hAnsi="宋体" w:eastAsia="宋体" w:cs="宋体"/>
                <w:sz w:val="21"/>
                <w:szCs w:val="21"/>
                <w:lang w:eastAsia="zh-CN"/>
              </w:rPr>
            </w:pP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721BA8C7">
            <w:pPr>
              <w:rPr>
                <w:rFonts w:hint="eastAsia" w:ascii="宋体" w:hAnsi="宋体" w:eastAsia="宋体" w:cs="宋体"/>
                <w:sz w:val="21"/>
                <w:szCs w:val="21"/>
                <w:lang w:eastAsia="zh-CN"/>
              </w:rPr>
            </w:pPr>
            <w:r>
              <w:rPr>
                <w:rFonts w:hint="eastAsia" w:ascii="宋体" w:hAnsi="宋体" w:eastAsia="宋体" w:cs="宋体"/>
                <w:sz w:val="21"/>
                <w:szCs w:val="21"/>
                <w:lang w:eastAsia="zh-CN"/>
              </w:rPr>
              <w:t>▲7.6巡逻设卡应用，首页地图上自动显示当前室内或地下位置信息。</w:t>
            </w:r>
          </w:p>
        </w:tc>
      </w:tr>
    </w:tbl>
    <w:p w14:paraId="7431CD6F">
      <w:pPr>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说明：</w:t>
      </w:r>
    </w:p>
    <w:p w14:paraId="71D09692">
      <w:pPr>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1.评分时，如对一项招标技术要求（以最小划分框为准）中的内容存在两处（或以上）负偏离的，在评分时只作一项负偏离扣分。</w:t>
      </w:r>
    </w:p>
    <w:p w14:paraId="1D80FE7F">
      <w:pPr>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2.本项目招标技术要求中，</w:t>
      </w:r>
      <w:r>
        <w:rPr>
          <w:rFonts w:hint="eastAsia" w:ascii="宋体" w:hAnsi="宋体" w:eastAsia="宋体" w:cs="宋体"/>
          <w:b/>
          <w:color w:val="FF0000"/>
          <w:lang w:eastAsia="zh-CN"/>
        </w:rPr>
        <w:t>在备注中有明确说明提供证明资料的指标项均要求提供证明资料，共3项；</w:t>
      </w:r>
      <w:r>
        <w:rPr>
          <w:rFonts w:hint="eastAsia" w:ascii="宋体" w:hAnsi="宋体" w:eastAsia="宋体" w:cs="宋体"/>
          <w:b/>
          <w:lang w:eastAsia="zh-CN"/>
        </w:rPr>
        <w:t>其余指标项未要求提供证明资料，无需提供相关证明资料。如投标人未按要求提供的，或提供的材料未能证明所投配套产品/服务响应情况的，则该参数视为没有满足招标文件要求，将根据参数情况产生以下影响：</w:t>
      </w:r>
    </w:p>
    <w:p w14:paraId="4A3E9B54">
      <w:pPr>
        <w:spacing w:line="360" w:lineRule="auto"/>
        <w:ind w:firstLine="422" w:firstLineChars="200"/>
        <w:rPr>
          <w:rFonts w:hint="eastAsia" w:ascii="宋体" w:hAnsi="宋体" w:eastAsia="宋体" w:cs="宋体"/>
          <w:b/>
          <w:color w:val="FF0000"/>
          <w:lang w:eastAsia="zh-CN"/>
        </w:rPr>
      </w:pPr>
      <w:r>
        <w:rPr>
          <w:rFonts w:hint="eastAsia" w:ascii="宋体" w:hAnsi="宋体" w:eastAsia="宋体" w:cs="宋体"/>
          <w:b/>
          <w:color w:val="FF0000"/>
          <w:lang w:eastAsia="zh-CN"/>
        </w:rPr>
        <w:t>（1）如项目技术要求中设置了“★”号的参数，则该项参数为关键性技术指标，投标人所投配套产品/服务必须满足，否则视为没有实质性满足招标文件要求。</w:t>
      </w:r>
    </w:p>
    <w:p w14:paraId="23782B46">
      <w:pPr>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（2）如项目技术要求中设置了“▲”号的参数，则该项参数为重要技术指标，将在“配套产品/服务技术要求偏离情况”评分项中作为重点评价指标。</w:t>
      </w:r>
    </w:p>
    <w:p w14:paraId="6CCBE41E">
      <w:pPr>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（3）如项目技术要求中未设置“★”或“▲”号的参数，则该项参数为普通技术指标，将在“配套产品/服务技术要求偏离情况”评分项中作为评价指标。</w:t>
      </w:r>
    </w:p>
    <w:p w14:paraId="4174109F">
      <w:pPr>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3.涉及区间的技术要求，除特别注明以外，所投配套产品/服务范围涵盖对应的区间即认定为满足该项技术要求。例：区间要求为5-20ML，所投产品范围最小值≤5ML，范围最大值≥20ML，即为满足该项技术要求。</w:t>
      </w:r>
    </w:p>
    <w:p w14:paraId="171AD92F">
      <w:pPr>
        <w:ind w:firstLine="422" w:firstLineChars="200"/>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lang w:eastAsia="zh-CN"/>
        </w:rPr>
        <w:t>4.检验（检测）报告要求具有CMA、CNAS等标识的，若有材料证明相关检测事项不在实施该项检测的机构许可（认可）CMA、CNAS等资质范围或检测范围内的，该检验（检测）报告视为不满足招标文件要求，作负偏离处理。</w:t>
      </w:r>
    </w:p>
    <w:p w14:paraId="4ED31CE7">
      <w:pPr>
        <w:ind w:firstLine="420" w:firstLineChars="2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2067E362">
      <w:pPr>
        <w:pStyle w:val="53"/>
        <w:ind w:left="0" w:leftChars="0" w:firstLine="0" w:firstLineChars="0"/>
        <w:rPr>
          <w:rFonts w:asciiTheme="minorEastAsia" w:hAnsiTheme="minorEastAsia" w:eastAsiaTheme="minorEastAsia" w:cstheme="minorEastAsia"/>
          <w:sz w:val="21"/>
          <w:szCs w:val="21"/>
        </w:rPr>
      </w:pPr>
    </w:p>
    <w:p w14:paraId="38B97E95">
      <w:pPr>
        <w:pStyle w:val="53"/>
        <w:ind w:firstLine="420"/>
        <w:rPr>
          <w:rFonts w:asciiTheme="minorEastAsia" w:hAnsiTheme="minorEastAsia" w:eastAsiaTheme="minorEastAsia" w:cstheme="minorEastAsia"/>
          <w:sz w:val="21"/>
          <w:szCs w:val="21"/>
        </w:rPr>
      </w:pPr>
    </w:p>
    <w:p w14:paraId="1F987673">
      <w:pPr>
        <w:pStyle w:val="53"/>
        <w:ind w:firstLine="420"/>
        <w:rPr>
          <w:rFonts w:asciiTheme="minorEastAsia" w:hAnsiTheme="minorEastAsia" w:eastAsiaTheme="minorEastAsia" w:cstheme="minorEastAsia"/>
          <w:sz w:val="21"/>
          <w:szCs w:val="21"/>
        </w:rPr>
      </w:pPr>
    </w:p>
    <w:p w14:paraId="66B26E47">
      <w:pPr>
        <w:pStyle w:val="7"/>
        <w:spacing w:before="120" w:beforeLines="50" w:after="120" w:afterLines="50"/>
      </w:pPr>
      <w:r>
        <w:rPr>
          <w:rFonts w:hint="eastAsia" w:asciiTheme="minorEastAsia" w:hAnsiTheme="minorEastAsia" w:eastAsiaTheme="minorEastAsia" w:cstheme="minorEastAsia"/>
          <w:sz w:val="28"/>
          <w:szCs w:val="28"/>
        </w:rPr>
        <w:t>五、商务要求</w:t>
      </w:r>
    </w:p>
    <w:p w14:paraId="1490C0C0">
      <w:pPr>
        <w:ind w:firstLine="422" w:firstLineChars="200"/>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★（一）服务期限</w:t>
      </w:r>
    </w:p>
    <w:p w14:paraId="05760E78">
      <w:pPr>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1.本项目为自合同签订或约定之日起</w:t>
      </w:r>
      <w:r>
        <w:rPr>
          <w:rFonts w:hint="eastAsia" w:ascii="宋体" w:hAnsi="宋体" w:eastAsia="宋体" w:cs="宋体"/>
          <w:color w:val="000000" w:themeColor="text1"/>
          <w:sz w:val="21"/>
          <w:szCs w:val="21"/>
          <w:lang w:val="en-US" w:eastAsia="zh-CN"/>
          <w14:textFill>
            <w14:solidFill>
              <w14:schemeClr w14:val="tx1"/>
            </w14:solidFill>
          </w14:textFill>
        </w:rPr>
        <w:t>12个月。本项目为长期服务项目，一招三年，</w:t>
      </w:r>
      <w:r>
        <w:rPr>
          <w:rFonts w:hint="eastAsia" w:ascii="宋体" w:hAnsi="宋体" w:eastAsia="宋体" w:cs="宋体"/>
          <w:color w:val="000000" w:themeColor="text1"/>
          <w:sz w:val="21"/>
          <w:szCs w:val="21"/>
          <w:lang w:eastAsia="zh-CN"/>
          <w14:textFill>
            <w14:solidFill>
              <w14:schemeClr w14:val="tx1"/>
            </w14:solidFill>
          </w14:textFill>
        </w:rPr>
        <w:t>项目合同一年一签，合同期满后，采购人对中标人的履约情况满意，双方可续签下一年度合同，每次续签期限为一年，最多可续签二次。如采购人对履约情况不满意，则不再续签。本项目预算控制金额为1年的服务总费用(最高支付上限)。</w:t>
      </w:r>
    </w:p>
    <w:p w14:paraId="729AEBF9">
      <w:pPr>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2.原中标供应商在合同期满后，应无条件配合采购人及新的中标供应商，做好服务项的无缝交接。所有交接手续(含人员培训交接、证件变更手续等)均应在中标通知书发出之 日起10个工作日内全部办理完毕。合同履约保证金(若有)在所有手续交接完毕后5个工作日内，无息退还原中标供应商。</w:t>
      </w:r>
    </w:p>
    <w:p w14:paraId="4ABD6695">
      <w:pPr>
        <w:shd w:val="clear" w:fill="FFFFFF" w:themeFill="background1"/>
        <w:ind w:firstLine="422" w:firstLineChars="200"/>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★（二）报价要求</w:t>
      </w:r>
    </w:p>
    <w:p w14:paraId="00763DA3">
      <w:pPr>
        <w:shd w:val="clear" w:fill="FFFFFF" w:themeFill="background1"/>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1.按一年服务金额报价；</w:t>
      </w:r>
    </w:p>
    <w:p w14:paraId="0AE10ADE">
      <w:pPr>
        <w:shd w:val="clear" w:fill="FFFFFF" w:themeFill="background1"/>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2.不得超过财政预算限额。</w:t>
      </w:r>
    </w:p>
    <w:p w14:paraId="2EE05A2B">
      <w:pPr>
        <w:shd w:val="clear" w:fill="FFFFFF" w:themeFill="background1"/>
        <w:ind w:firstLine="422" w:firstLineChars="200"/>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★（三）付款方式</w:t>
      </w:r>
    </w:p>
    <w:p w14:paraId="448A8821">
      <w:pPr>
        <w:shd w:val="clear" w:fill="FFFFFF" w:themeFill="background1"/>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根据政府采购相关规定要求及合同约定进行支付。</w:t>
      </w:r>
    </w:p>
    <w:p w14:paraId="0EDC373D">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四</w:t>
      </w:r>
      <w:r>
        <w:rPr>
          <w:rFonts w:hint="eastAsia" w:ascii="宋体" w:hAnsi="宋体" w:eastAsia="宋体" w:cs="宋体"/>
          <w:b/>
          <w:bCs/>
          <w:color w:val="000000" w:themeColor="text1"/>
          <w:sz w:val="21"/>
          <w:szCs w:val="21"/>
          <w:lang w:eastAsia="zh-CN"/>
          <w14:textFill>
            <w14:solidFill>
              <w14:schemeClr w14:val="tx1"/>
            </w14:solidFill>
          </w14:textFill>
        </w:rPr>
        <w:t>）项目实施要求</w:t>
      </w:r>
    </w:p>
    <w:p w14:paraId="0DE12780">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0" w:firstLineChars="2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签订合同后</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lang w:eastAsia="zh-CN"/>
          <w14:textFill>
            <w14:solidFill>
              <w14:schemeClr w14:val="tx1"/>
            </w14:solidFill>
          </w14:textFill>
        </w:rPr>
        <w:t>个日历日内完成项目交付，交付地点为采购方办公地点，或采购方在深圳的指定办公场所。</w:t>
      </w:r>
    </w:p>
    <w:p w14:paraId="4EAF8051">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（五）项目交付要求</w:t>
      </w:r>
    </w:p>
    <w:p w14:paraId="5476EBF3">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0" w:firstLineChars="2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（1）向采购单位一次性交付云终端综合通信服务。（2）须承担本项目中运输、安装、调试等一切费用。</w:t>
      </w:r>
    </w:p>
    <w:p w14:paraId="458209A3">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（六）云终端服务要求</w:t>
      </w:r>
    </w:p>
    <w:p w14:paraId="61FEDC1F">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0" w:firstLineChars="2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）对本项目的云终端服务提供国家三包服务。（</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）云终端使用过程，如有损坏的手机卡，中标方免费提供一次更换服务。</w:t>
      </w:r>
    </w:p>
    <w:p w14:paraId="2D46DB8B">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七</w:t>
      </w:r>
      <w:r>
        <w:rPr>
          <w:rFonts w:hint="eastAsia" w:ascii="宋体" w:hAnsi="宋体" w:eastAsia="宋体" w:cs="宋体"/>
          <w:b/>
          <w:bCs/>
          <w:color w:val="000000" w:themeColor="text1"/>
          <w:sz w:val="21"/>
          <w:szCs w:val="21"/>
          <w:lang w:eastAsia="zh-CN"/>
          <w14:textFill>
            <w14:solidFill>
              <w14:schemeClr w14:val="tx1"/>
            </w14:solidFill>
          </w14:textFill>
        </w:rPr>
        <w:t>）服务地点</w:t>
      </w:r>
    </w:p>
    <w:p w14:paraId="5C62BD98">
      <w:p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0" w:firstLineChars="2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中标方办公地点，或采购方在深圳的指定办公场所。</w:t>
      </w:r>
    </w:p>
    <w:p w14:paraId="54B22FCB">
      <w:pPr>
        <w:numPr>
          <w:ilvl w:val="0"/>
          <w:numId w:val="8"/>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技术支持要求</w:t>
      </w:r>
    </w:p>
    <w:p w14:paraId="4778796E">
      <w:pPr>
        <w:numPr>
          <w:ilvl w:val="0"/>
          <w:numId w:val="0"/>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525" w:firstLineChars="25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）提供7*24小时的技术咨询服务（2）配备专门的技术支持服务人员，与采购单位对接。</w:t>
      </w:r>
    </w:p>
    <w:p w14:paraId="4D397BEC">
      <w:pPr>
        <w:numPr>
          <w:ilvl w:val="0"/>
          <w:numId w:val="8"/>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技术培训要求</w:t>
      </w:r>
    </w:p>
    <w:p w14:paraId="2BC11EF1">
      <w:pPr>
        <w:numPr>
          <w:ilvl w:val="0"/>
          <w:numId w:val="0"/>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525" w:firstLineChars="25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）投标供应商免费对采购单位用户（至少2名）的操作、维护、保养培训，并提供使用维护说明书，（2）具体培训时间和培训方案由双方协商制定。</w:t>
      </w:r>
    </w:p>
    <w:p w14:paraId="2AA69CB4">
      <w:pPr>
        <w:numPr>
          <w:ilvl w:val="0"/>
          <w:numId w:val="8"/>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422" w:firstLineChars="200"/>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质量考核验收标准及违约金</w:t>
      </w:r>
    </w:p>
    <w:p w14:paraId="5250FD3B">
      <w:pPr>
        <w:numPr>
          <w:ilvl w:val="0"/>
          <w:numId w:val="0"/>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630" w:firstLineChars="3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1、质量考核验收标准：</w:t>
      </w:r>
    </w:p>
    <w:p w14:paraId="682B4F74">
      <w:pPr>
        <w:numPr>
          <w:ilvl w:val="0"/>
          <w:numId w:val="0"/>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630" w:firstLineChars="3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（1）按照项目技术要求进行服务产品验收。</w:t>
      </w:r>
    </w:p>
    <w:p w14:paraId="7B63F629">
      <w:pPr>
        <w:numPr>
          <w:ilvl w:val="0"/>
          <w:numId w:val="0"/>
        </w:numPr>
        <w:pBdr>
          <w:top w:val="none" w:color="auto" w:sz="0" w:space="1"/>
          <w:left w:val="none" w:color="auto" w:sz="0" w:space="4"/>
          <w:bottom w:val="none" w:color="auto" w:sz="0" w:space="1"/>
          <w:right w:val="none" w:color="auto" w:sz="0" w:space="4"/>
          <w:between w:val="none" w:color="auto" w:sz="0" w:space="0"/>
        </w:pBdr>
        <w:shd w:val="clear" w:fill="FFFFFF" w:themeFill="background1"/>
        <w:kinsoku w:val="0"/>
        <w:autoSpaceDE w:val="0"/>
        <w:autoSpaceDN w:val="0"/>
        <w:adjustRightInd w:val="0"/>
        <w:snapToGrid w:val="0"/>
        <w:ind w:firstLine="630" w:firstLineChars="3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）按照项目服务要求进行项目验收。</w:t>
      </w:r>
    </w:p>
    <w:p w14:paraId="72C35223">
      <w:pPr>
        <w:pStyle w:val="53"/>
        <w:ind w:firstLine="0" w:firstLineChars="0"/>
        <w:rPr>
          <w:rFonts w:hint="eastAsia" w:ascii="宋体" w:hAnsi="宋体" w:eastAsia="宋体" w:cs="宋体"/>
          <w:b/>
          <w:bCs/>
          <w:sz w:val="21"/>
          <w:szCs w:val="21"/>
        </w:rPr>
      </w:pPr>
      <w:r>
        <w:rPr>
          <w:rFonts w:hint="eastAsia" w:ascii="宋体" w:hAnsi="宋体" w:eastAsia="宋体" w:cs="宋体"/>
          <w:color w:val="000000" w:themeColor="text1"/>
          <w:sz w:val="21"/>
          <w:szCs w:val="21"/>
          <w:lang w:eastAsia="zh-CN"/>
          <w14:textFill>
            <w14:solidFill>
              <w14:schemeClr w14:val="tx1"/>
            </w14:solidFill>
          </w14:textFill>
        </w:rPr>
        <w:t>2、违约金：如有违约，将扣除项目中标金额的10%。</w:t>
      </w:r>
    </w:p>
    <w:p w14:paraId="000F9D54">
      <w:pPr>
        <w:pStyle w:val="7"/>
        <w:spacing w:before="120" w:beforeLines="50" w:after="120" w:afterLine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六、其他重要条款</w:t>
      </w:r>
    </w:p>
    <w:p w14:paraId="71C60B99">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092ADCE">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2.投标人应充分了解项目的位置、情况、道路及任何其它足以影响投标报价的情况，任何因忽视或误解项目情况而导致的索赔或服务期限延长申请将不获批准。</w:t>
      </w:r>
    </w:p>
    <w:p w14:paraId="6140B78A">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60766ECC">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4.除政府采购合同继续履行将损害国家利益和社会公共利益外，双方当事人不得擅自变更、中止或者终止合同。</w:t>
      </w:r>
    </w:p>
    <w:p w14:paraId="4ED61697">
      <w:pPr>
        <w:pStyle w:val="53"/>
        <w:ind w:firstLine="0" w:firstLineChars="0"/>
        <w:rPr>
          <w:rFonts w:hint="eastAsia" w:ascii="宋体" w:hAnsi="宋体" w:eastAsia="宋体" w:cs="宋体"/>
          <w:b/>
          <w:bCs/>
          <w:color w:val="auto"/>
          <w:sz w:val="21"/>
          <w:szCs w:val="21"/>
        </w:rPr>
      </w:pPr>
      <w:r>
        <w:rPr>
          <w:rFonts w:hint="eastAsia" w:ascii="宋体" w:hAnsi="宋体" w:eastAsia="宋体" w:cs="宋体"/>
          <w:color w:val="auto"/>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2DDCEDBB">
      <w:pPr>
        <w:pStyle w:val="53"/>
        <w:ind w:firstLine="0" w:firstLineChars="0"/>
        <w:rPr>
          <w:rFonts w:ascii="宋体" w:hAnsi="宋体"/>
          <w:b/>
          <w:bCs/>
        </w:rPr>
      </w:pPr>
    </w:p>
    <w:p w14:paraId="720636BD">
      <w:pPr>
        <w:pStyle w:val="7"/>
        <w:spacing w:before="120" w:beforeLines="50" w:after="120" w:afterLines="5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七、演示要求</w:t>
      </w:r>
    </w:p>
    <w:p w14:paraId="57777FFD">
      <w:pPr>
        <w:pStyle w:val="53"/>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（一）总体要求：</w:t>
      </w:r>
    </w:p>
    <w:p w14:paraId="0872CC49">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现场演示投标供应商授权委托人应在现场演示签到截止时间前到指定签到地点，按现场工作人员指引填写《现场演示签到表》。线上屏幕共享演示投标供应商并于投标截止时间前 2个工作日向采购代理机构提交《线上演示申请表》。</w:t>
      </w:r>
    </w:p>
    <w:p w14:paraId="468D8DE6">
      <w:pPr>
        <w:pStyle w:val="53"/>
        <w:ind w:firstLine="422" w:firstLineChars="20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现场演示</w:t>
      </w:r>
      <w:r>
        <w:rPr>
          <w:rFonts w:hint="eastAsia" w:ascii="宋体" w:hAnsi="宋体" w:eastAsia="宋体" w:cs="宋体"/>
          <w:color w:val="auto"/>
          <w:sz w:val="21"/>
          <w:szCs w:val="21"/>
          <w:lang w:eastAsia="zh-CN"/>
        </w:rPr>
        <w:t>地点提供电源、带VGA及HDMI接口的投影仪，不提供宽带上网环境及WIFI环境，由投标供应商授权委托人自带手提电脑、U盘等能完成现场演示的便携设备进行现场演示。由于场地有限，建议不携带过大设备。</w:t>
      </w:r>
    </w:p>
    <w:p w14:paraId="72507EED">
      <w:pPr>
        <w:pStyle w:val="53"/>
        <w:ind w:firstLine="422" w:firstLineChars="20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线上屏幕共享演示</w:t>
      </w:r>
      <w:r>
        <w:rPr>
          <w:rFonts w:hint="eastAsia" w:ascii="宋体" w:hAnsi="宋体" w:eastAsia="宋体" w:cs="宋体"/>
          <w:color w:val="auto"/>
          <w:sz w:val="21"/>
          <w:szCs w:val="21"/>
          <w:lang w:eastAsia="zh-CN"/>
        </w:rPr>
        <w:t>须采用腾讯会议（由采购方指定）等主流平台，提前测试网络稳定性（带宽≥100M、分辨率≥1920×1080 等），确保演示画面实时传输无卡顿、无延迟，需开启摄像头（全程拍摄演示人员操作过程）及麦克风，清晰同步讲解语音，禁止使用虚拟背景或遮挡操作界面。</w:t>
      </w:r>
    </w:p>
    <w:p w14:paraId="6BD30A6E">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每个投标供应商现场演示时间不超过10分钟（期间评委可能会进行提问，并有权酌情延长时间）。现场演示人员不得超过2人。</w:t>
      </w:r>
    </w:p>
    <w:p w14:paraId="049E26E6">
      <w:pPr>
        <w:pStyle w:val="53"/>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（二）具体程序：</w:t>
      </w:r>
    </w:p>
    <w:p w14:paraId="1865C96D">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投标供应商授权委托人需在现场演示或线上屏幕共享演示签到截止时间前，提供法定代表人授权委托书（加盖公章）、授权委托人身份证原件及复印件（港澳台居民可提供来往通行证；非中国国籍管辖范围人员，可提供公安部门认可的身份证明材料，下同），现场演示到指定签到地点按现场工作人员指引填写《现场演示签到表》，线上屏幕共享演示于投标截止时间前 2个工作日向采购代理机构提交《线上演示申请表》。</w:t>
      </w:r>
    </w:p>
    <w:p w14:paraId="03C05B5E">
      <w:pPr>
        <w:pStyle w:val="53"/>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特别注意事项：（1）资料提供不齐全的，不予签到；（2）招标公告规定的截止时间后，不再受理签到；（3）现场演示未进行现场签到的人员，不能参与现场演示；</w:t>
      </w:r>
    </w:p>
    <w:p w14:paraId="04841E97">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签到截止时间后正式进行演示。现场演示或线上屏幕共享演示正式开始前将进行身份核对；核对内容为现场演示或线上屏幕共享演示人员提供的“法定代表人授权委托书（加盖公章）、授权委托人身份证原件及复印件”。资料不齐全的人员，不得参与现场演示或线上屏幕共享演示。</w:t>
      </w:r>
    </w:p>
    <w:p w14:paraId="24F73464">
      <w:pPr>
        <w:pStyle w:val="53"/>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（三）其它现场演示规则：</w:t>
      </w:r>
    </w:p>
    <w:p w14:paraId="2B764233">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参加本次现场演示或线上屏幕共享演示的各投标供应商，均认可本次现场演示或线上屏幕共享演示的程序和环境能够满足现场演示基本条件，并对本现场演示或线上屏幕共享演示方案要求内的各项规定不做事后异议，且能够严格遵守相关规定。</w:t>
      </w:r>
    </w:p>
    <w:p w14:paraId="608A3B83">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B.现场演示或线上屏幕共享演示可以在评审前进行。现场演示或线上屏幕共享演示原则上按签到顺序依次进行（经评委同意，可以酌情进行调整）。一个供应商一次性现场演示或线上屏幕共享演示完毕。一个供应商在进行现场演示或线上屏幕共享演示时，其他供应商不得进入现场。现场演示或线上屏幕共享演示期间，评委可视情况对讲解人员进行提问。</w:t>
      </w:r>
    </w:p>
    <w:p w14:paraId="728F266D">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C.投标人对本次现场演示或线上屏幕共享演示条件的不确定性疑虑应在开始前做书面表达，若所有疑虑不能完全消除，并认为现场演示或线上屏幕共享演示结果仍会产生误判，则可以退出现场演示或线上屏幕共享演示。</w:t>
      </w:r>
    </w:p>
    <w:p w14:paraId="2714DBAA">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D.由于现场演示或线上屏幕共享演示时间有限，投标人同意承担其现场演示或线上屏幕共享演示结果不确定性的风险，即同意专家以现场演示情况的判定结论。</w:t>
      </w:r>
    </w:p>
    <w:p w14:paraId="48A82C40">
      <w:pPr>
        <w:pStyle w:val="53"/>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E.本次现场演示或线上屏幕共享演示的结果，仅对本项目评审委员会（谈判小组）负责，无义务向其余各方出具现场演示或线上屏幕共享演示结果。</w:t>
      </w:r>
    </w:p>
    <w:p w14:paraId="4A1FDB83">
      <w:pPr>
        <w:pStyle w:val="53"/>
        <w:ind w:firstLine="420" w:firstLineChars="200"/>
        <w:rPr>
          <w:rFonts w:ascii="宋体" w:hAnsi="宋体"/>
          <w:b/>
          <w:bCs/>
        </w:rPr>
      </w:pPr>
      <w:r>
        <w:rPr>
          <w:rFonts w:hint="eastAsia" w:ascii="宋体" w:hAnsi="宋体" w:eastAsia="宋体" w:cs="宋体"/>
          <w:color w:val="auto"/>
          <w:sz w:val="21"/>
          <w:szCs w:val="21"/>
          <w:lang w:eastAsia="zh-CN"/>
        </w:rPr>
        <w:t>F.风险及费用说明：各项费用由供应商自理、风险自负。</w:t>
      </w:r>
    </w:p>
    <w:p w14:paraId="7BA05BF2">
      <w:pPr>
        <w:pStyle w:val="53"/>
        <w:ind w:firstLine="0" w:firstLineChars="0"/>
        <w:rPr>
          <w:rFonts w:ascii="宋体" w:hAnsi="宋体"/>
          <w:b/>
          <w:bCs/>
        </w:rPr>
      </w:pPr>
    </w:p>
    <w:p w14:paraId="5F127170">
      <w:pPr>
        <w:pStyle w:val="53"/>
        <w:ind w:firstLine="0" w:firstLineChars="0"/>
        <w:jc w:val="center"/>
        <w:rPr>
          <w:rFonts w:hint="eastAsia" w:ascii="宋体" w:hAnsi="宋体"/>
          <w:b/>
          <w:bCs/>
        </w:rPr>
      </w:pPr>
      <w:ins w:id="1" w:author="李培杰" w:date="2025-05-16T11:30:51Z">
        <w:r>
          <w:rPr>
            <w:rFonts w:hint="eastAsia" w:ascii="宋体" w:hAnsi="宋体"/>
            <w:b/>
            <w:bCs/>
          </w:rPr>
          <w:t>《线上演示申请表》</w:t>
        </w:r>
      </w:ins>
    </w:p>
    <w:p w14:paraId="499EDDED">
      <w:pPr>
        <w:pStyle w:val="53"/>
        <w:ind w:firstLine="0" w:firstLineChars="0"/>
        <w:jc w:val="center"/>
        <w:rPr>
          <w:rFonts w:hint="eastAsia" w:ascii="宋体" w:hAnsi="宋体"/>
          <w:b/>
          <w:bCs/>
        </w:rPr>
      </w:pPr>
    </w:p>
    <w:p w14:paraId="4518BB1F">
      <w:pPr>
        <w:jc w:val="left"/>
        <w:rPr>
          <w:rFonts w:hint="eastAsia" w:ascii="宋体" w:hAnsi="宋体" w:eastAsia="宋体" w:cs="宋体"/>
          <w:szCs w:val="21"/>
        </w:rPr>
      </w:pPr>
      <w:r>
        <w:rPr>
          <w:rFonts w:hint="eastAsia" w:ascii="宋体" w:hAnsi="宋体" w:eastAsia="宋体" w:cs="宋体"/>
          <w:szCs w:val="21"/>
        </w:rPr>
        <w:t>项目名称：</w:t>
      </w:r>
      <w:r>
        <w:rPr>
          <w:rFonts w:hint="eastAsia" w:ascii="宋体" w:hAnsi="宋体" w:cs="宋体"/>
          <w:szCs w:val="21"/>
          <w:u w:val="single"/>
          <w:lang w:eastAsia="zh-CN"/>
        </w:rPr>
        <w:t>深圳市公安局盐田分局辅警云终端综合通信服务项目</w:t>
      </w:r>
    </w:p>
    <w:p w14:paraId="0DBCB198">
      <w:pPr>
        <w:jc w:val="left"/>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cs="宋体"/>
          <w:color w:val="auto"/>
          <w:szCs w:val="21"/>
          <w:highlight w:val="none"/>
          <w:u w:val="single"/>
          <w:lang w:eastAsia="zh-CN"/>
        </w:rPr>
        <w:t>YTZXDL-2025-00034</w:t>
      </w:r>
    </w:p>
    <w:p w14:paraId="2672F479">
      <w:pPr>
        <w:jc w:val="left"/>
        <w:rPr>
          <w:rFonts w:hint="eastAsia" w:ascii="宋体" w:hAnsi="宋体" w:eastAsia="宋体" w:cs="宋体"/>
          <w:szCs w:val="21"/>
        </w:rPr>
      </w:pPr>
      <w:r>
        <w:rPr>
          <w:rFonts w:hint="eastAsia" w:ascii="宋体" w:hAnsi="宋体" w:eastAsia="宋体" w:cs="宋体"/>
          <w:szCs w:val="21"/>
        </w:rPr>
        <w:t>投标人名称：__________（加盖公章）</w:t>
      </w:r>
    </w:p>
    <w:p w14:paraId="4781E947">
      <w:pPr>
        <w:jc w:val="left"/>
        <w:rPr>
          <w:rFonts w:hint="eastAsia" w:ascii="宋体" w:hAnsi="宋体" w:eastAsia="宋体" w:cs="宋体"/>
          <w:szCs w:val="21"/>
        </w:rPr>
      </w:pPr>
      <w:r>
        <w:rPr>
          <w:rFonts w:hint="eastAsia" w:ascii="宋体" w:hAnsi="宋体" w:eastAsia="宋体" w:cs="宋体"/>
          <w:szCs w:val="21"/>
        </w:rPr>
        <w:t>法定代表人：__________</w:t>
      </w:r>
    </w:p>
    <w:p w14:paraId="70BEA927">
      <w:pPr>
        <w:jc w:val="left"/>
        <w:rPr>
          <w:rFonts w:hint="eastAsia" w:ascii="宋体" w:hAnsi="宋体" w:eastAsia="宋体" w:cs="宋体"/>
          <w:szCs w:val="21"/>
        </w:rPr>
      </w:pPr>
      <w:r>
        <w:rPr>
          <w:rFonts w:hint="eastAsia" w:ascii="宋体" w:hAnsi="宋体" w:eastAsia="宋体" w:cs="宋体"/>
          <w:szCs w:val="21"/>
        </w:rPr>
        <w:t>联系人姓名：__________</w:t>
      </w:r>
    </w:p>
    <w:p w14:paraId="02A79A5C">
      <w:pPr>
        <w:jc w:val="left"/>
        <w:rPr>
          <w:rFonts w:hint="eastAsia" w:ascii="宋体" w:hAnsi="宋体" w:eastAsia="宋体" w:cs="宋体"/>
          <w:szCs w:val="21"/>
        </w:rPr>
      </w:pPr>
      <w:r>
        <w:rPr>
          <w:rFonts w:hint="eastAsia" w:ascii="宋体" w:hAnsi="宋体" w:eastAsia="宋体" w:cs="宋体"/>
          <w:szCs w:val="21"/>
        </w:rPr>
        <w:t>联系电话：__________（手机 + 固定电话）</w:t>
      </w:r>
    </w:p>
    <w:p w14:paraId="676B1A80">
      <w:pPr>
        <w:jc w:val="left"/>
        <w:rPr>
          <w:rFonts w:hint="eastAsia" w:ascii="宋体" w:hAnsi="宋体" w:eastAsia="宋体" w:cs="宋体"/>
          <w:szCs w:val="21"/>
        </w:rPr>
      </w:pPr>
      <w:r>
        <w:rPr>
          <w:rFonts w:hint="eastAsia" w:ascii="宋体" w:hAnsi="宋体" w:eastAsia="宋体" w:cs="宋体"/>
          <w:szCs w:val="21"/>
        </w:rPr>
        <w:t>电子邮箱：__________</w:t>
      </w:r>
    </w:p>
    <w:p w14:paraId="3C41B74D">
      <w:pPr>
        <w:jc w:val="left"/>
        <w:rPr>
          <w:rFonts w:hint="eastAsia" w:ascii="宋体" w:hAnsi="宋体" w:eastAsia="宋体" w:cs="宋体"/>
          <w:szCs w:val="21"/>
        </w:rPr>
      </w:pPr>
      <w:r>
        <w:rPr>
          <w:rFonts w:hint="eastAsia" w:ascii="宋体" w:hAnsi="宋体" w:eastAsia="宋体" w:cs="宋体"/>
          <w:szCs w:val="21"/>
        </w:rPr>
        <w:t>通讯地址：__________</w:t>
      </w:r>
    </w:p>
    <w:p w14:paraId="6B4B02F2">
      <w:pPr>
        <w:jc w:val="left"/>
        <w:rPr>
          <w:rFonts w:hint="eastAsia" w:ascii="宋体" w:hAnsi="宋体" w:eastAsia="宋体" w:cs="宋体"/>
          <w:szCs w:val="21"/>
        </w:rPr>
      </w:pPr>
      <w:r>
        <w:rPr>
          <w:rFonts w:hint="eastAsia" w:ascii="宋体" w:hAnsi="宋体" w:eastAsia="宋体" w:cs="宋体"/>
          <w:szCs w:val="21"/>
          <w:lang w:val="en-US" w:eastAsia="zh-CN"/>
        </w:rPr>
        <w:t>第一</w:t>
      </w:r>
      <w:r>
        <w:rPr>
          <w:rFonts w:hint="eastAsia" w:ascii="宋体" w:hAnsi="宋体" w:eastAsia="宋体" w:cs="宋体"/>
          <w:szCs w:val="21"/>
        </w:rPr>
        <w:t>演示人姓名：__________（需与授权代表一致）</w:t>
      </w:r>
    </w:p>
    <w:p w14:paraId="5B1C591A">
      <w:pPr>
        <w:jc w:val="left"/>
        <w:rPr>
          <w:rFonts w:hint="eastAsia" w:ascii="宋体" w:hAnsi="宋体" w:eastAsia="宋体" w:cs="宋体"/>
          <w:szCs w:val="21"/>
        </w:rPr>
      </w:pPr>
      <w:r>
        <w:rPr>
          <w:rFonts w:hint="eastAsia" w:ascii="宋体" w:hAnsi="宋体" w:eastAsia="宋体" w:cs="宋体"/>
          <w:szCs w:val="21"/>
        </w:rPr>
        <w:t>身份证号：__________（需与授权代表一致）</w:t>
      </w:r>
    </w:p>
    <w:p w14:paraId="43992D5F">
      <w:pPr>
        <w:jc w:val="left"/>
        <w:rPr>
          <w:rFonts w:hint="eastAsia" w:ascii="宋体" w:hAnsi="宋体" w:eastAsia="宋体" w:cs="宋体"/>
          <w:szCs w:val="21"/>
        </w:rPr>
      </w:pPr>
      <w:r>
        <w:rPr>
          <w:rFonts w:hint="eastAsia" w:ascii="宋体" w:hAnsi="宋体" w:eastAsia="宋体" w:cs="宋体"/>
          <w:szCs w:val="21"/>
        </w:rPr>
        <w:t>联系电话：__________</w:t>
      </w:r>
    </w:p>
    <w:p w14:paraId="793D55C1">
      <w:pPr>
        <w:jc w:val="left"/>
        <w:rPr>
          <w:rFonts w:hint="eastAsia" w:ascii="宋体" w:hAnsi="宋体" w:eastAsia="宋体" w:cs="宋体"/>
          <w:szCs w:val="21"/>
        </w:rPr>
      </w:pPr>
      <w:r>
        <w:rPr>
          <w:rFonts w:hint="eastAsia"/>
          <w:lang w:val="en-US" w:eastAsia="zh-CN"/>
        </w:rPr>
        <w:t>第二</w:t>
      </w:r>
      <w:r>
        <w:rPr>
          <w:rFonts w:hint="eastAsia" w:ascii="宋体" w:hAnsi="宋体" w:eastAsia="宋体" w:cs="宋体"/>
          <w:szCs w:val="21"/>
        </w:rPr>
        <w:t>演示人姓名</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：__________（需与授权代表一致）</w:t>
      </w:r>
    </w:p>
    <w:p w14:paraId="2D9A7910">
      <w:pPr>
        <w:jc w:val="left"/>
        <w:rPr>
          <w:rFonts w:hint="eastAsia" w:ascii="宋体" w:hAnsi="宋体" w:eastAsia="宋体" w:cs="宋体"/>
          <w:szCs w:val="21"/>
        </w:rPr>
      </w:pPr>
      <w:r>
        <w:rPr>
          <w:rFonts w:hint="eastAsia" w:ascii="宋体" w:hAnsi="宋体" w:eastAsia="宋体" w:cs="宋体"/>
          <w:szCs w:val="21"/>
        </w:rPr>
        <w:t>身份证号：__________（需与授权代表一致）</w:t>
      </w:r>
    </w:p>
    <w:p w14:paraId="3532633E">
      <w:pPr>
        <w:jc w:val="left"/>
        <w:rPr>
          <w:rFonts w:hint="eastAsia" w:ascii="宋体" w:hAnsi="宋体" w:eastAsia="宋体" w:cs="宋体"/>
          <w:szCs w:val="21"/>
        </w:rPr>
      </w:pPr>
      <w:r>
        <w:rPr>
          <w:rFonts w:hint="eastAsia" w:ascii="宋体" w:hAnsi="宋体" w:eastAsia="宋体" w:cs="宋体"/>
          <w:szCs w:val="21"/>
        </w:rPr>
        <w:t>联系电话：__________</w:t>
      </w:r>
    </w:p>
    <w:p w14:paraId="1E2F6220">
      <w:pPr>
        <w:pStyle w:val="2"/>
        <w:ind w:left="0" w:leftChars="0" w:firstLine="0" w:firstLineChars="0"/>
        <w:rPr>
          <w:rFonts w:hint="default" w:eastAsia="宋体"/>
          <w:lang w:val="en-US" w:eastAsia="zh-CN"/>
        </w:rPr>
      </w:pPr>
    </w:p>
    <w:p w14:paraId="558223E6">
      <w:pPr>
        <w:jc w:val="left"/>
        <w:rPr>
          <w:rFonts w:hint="eastAsia" w:ascii="宋体" w:hAnsi="宋体" w:eastAsia="宋体" w:cs="宋体"/>
          <w:szCs w:val="21"/>
          <w:lang w:val="en-US" w:eastAsia="zh-CN"/>
        </w:rPr>
      </w:pPr>
      <w:r>
        <w:rPr>
          <w:rFonts w:hint="eastAsia" w:ascii="宋体" w:hAnsi="宋体" w:eastAsia="宋体" w:cs="宋体"/>
          <w:szCs w:val="21"/>
        </w:rPr>
        <w:t>申请测试时段：__________（例：2025 年 X 月 X 日 14:00-15:00</w:t>
      </w:r>
      <w:r>
        <w:rPr>
          <w:rFonts w:hint="eastAsia" w:ascii="宋体" w:hAnsi="宋体" w:eastAsia="宋体" w:cs="宋体"/>
          <w:szCs w:val="21"/>
          <w:lang w:eastAsia="zh-CN"/>
        </w:rPr>
        <w:t>，投标截止时间前</w:t>
      </w:r>
      <w:r>
        <w:rPr>
          <w:rFonts w:hint="eastAsia" w:ascii="宋体" w:hAnsi="宋体" w:eastAsia="宋体" w:cs="宋体"/>
          <w:szCs w:val="21"/>
          <w:lang w:val="en-US" w:eastAsia="zh-CN"/>
        </w:rPr>
        <w:t>1</w:t>
      </w:r>
      <w:r>
        <w:rPr>
          <w:rFonts w:hint="eastAsia" w:ascii="宋体" w:hAnsi="宋体" w:eastAsia="宋体" w:cs="宋体"/>
          <w:szCs w:val="21"/>
          <w:lang w:eastAsia="zh-CN"/>
        </w:rPr>
        <w:t>个工作日，</w:t>
      </w:r>
      <w:r>
        <w:rPr>
          <w:rFonts w:hint="eastAsia" w:ascii="宋体" w:hAnsi="宋体" w:eastAsia="宋体" w:cs="宋体"/>
          <w:szCs w:val="21"/>
          <w:lang w:val="en-US" w:eastAsia="zh-CN"/>
        </w:rPr>
        <w:t>工作时间</w:t>
      </w:r>
      <w:r>
        <w:rPr>
          <w:rFonts w:hint="eastAsia" w:ascii="宋体" w:hAnsi="宋体"/>
        </w:rPr>
        <w:t>每天上午09:00至12:00，下午14：30至17:30</w:t>
      </w:r>
      <w:r>
        <w:rPr>
          <w:rFonts w:hint="eastAsia" w:ascii="宋体" w:hAnsi="宋体" w:eastAsia="宋体" w:cs="宋体"/>
          <w:szCs w:val="21"/>
        </w:rPr>
        <w:t>）</w:t>
      </w:r>
    </w:p>
    <w:p w14:paraId="09F455BD">
      <w:pPr>
        <w:jc w:val="left"/>
        <w:rPr>
          <w:rFonts w:hint="eastAsia" w:ascii="宋体" w:hAnsi="宋体" w:eastAsia="宋体" w:cs="宋体"/>
          <w:szCs w:val="21"/>
          <w:lang w:val="en-US" w:eastAsia="zh-CN"/>
        </w:rPr>
      </w:pPr>
    </w:p>
    <w:p w14:paraId="4F46FBF1">
      <w:pPr>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申请人承诺：</w:t>
      </w:r>
    </w:p>
    <w:p w14:paraId="1235EAFC">
      <w:pPr>
        <w:pStyle w:val="53"/>
        <w:ind w:firstLine="0" w:firstLineChars="0"/>
        <w:rPr>
          <w:rFonts w:hint="eastAsia" w:ascii="宋体" w:hAnsi="宋体"/>
          <w:b/>
          <w:bCs/>
          <w:sz w:val="18"/>
          <w:szCs w:val="13"/>
          <w:lang w:val="en-US" w:eastAsia="zh-CN"/>
        </w:rPr>
      </w:pPr>
      <w:r>
        <w:rPr>
          <w:rFonts w:hint="eastAsia" w:ascii="宋体" w:hAnsi="宋体"/>
          <w:b/>
          <w:bCs/>
          <w:sz w:val="18"/>
          <w:szCs w:val="13"/>
          <w:lang w:val="en-US" w:eastAsia="zh-CN"/>
        </w:rPr>
        <w:t>1、本申请表所填信息真实、完整，演示人员与投标文件授权代表一致，且未隐瞒任何可能影响评审公正性的关联关系。</w:t>
      </w:r>
    </w:p>
    <w:p w14:paraId="3F833824">
      <w:pPr>
        <w:pStyle w:val="53"/>
        <w:ind w:firstLine="0" w:firstLineChars="0"/>
        <w:rPr>
          <w:rFonts w:hint="eastAsia" w:ascii="宋体" w:hAnsi="宋体"/>
          <w:b/>
          <w:bCs/>
          <w:sz w:val="18"/>
          <w:szCs w:val="13"/>
          <w:lang w:val="en-US" w:eastAsia="zh-CN"/>
        </w:rPr>
      </w:pPr>
      <w:r>
        <w:rPr>
          <w:rFonts w:hint="eastAsia" w:ascii="宋体" w:hAnsi="宋体"/>
          <w:b/>
          <w:bCs/>
          <w:sz w:val="18"/>
          <w:szCs w:val="13"/>
          <w:lang w:val="en-US" w:eastAsia="zh-CN"/>
        </w:rPr>
        <w:t>2、已充分了解采购文件中关于线上演示的技术要求（带宽≥100M、分辨率≥1920×1080 等），并确保设备配置符合要求。</w:t>
      </w:r>
    </w:p>
    <w:p w14:paraId="4DA52DDA">
      <w:pPr>
        <w:pStyle w:val="53"/>
        <w:ind w:firstLine="0" w:firstLineChars="0"/>
        <w:rPr>
          <w:rFonts w:hint="eastAsia" w:ascii="宋体" w:hAnsi="宋体"/>
          <w:b/>
          <w:bCs/>
          <w:sz w:val="18"/>
          <w:szCs w:val="13"/>
          <w:lang w:val="en-US" w:eastAsia="zh-CN"/>
        </w:rPr>
      </w:pPr>
      <w:r>
        <w:rPr>
          <w:rFonts w:hint="eastAsia" w:ascii="宋体" w:hAnsi="宋体"/>
          <w:b/>
          <w:bCs/>
          <w:sz w:val="18"/>
          <w:szCs w:val="13"/>
          <w:lang w:val="en-US" w:eastAsia="zh-CN"/>
        </w:rPr>
        <w:t>3、若因申请人原因导致测试或演示失败，自愿承担取消演示资格、投标无效等后果。</w:t>
      </w:r>
    </w:p>
    <w:p w14:paraId="0F333D9E">
      <w:pPr>
        <w:jc w:val="left"/>
        <w:rPr>
          <w:rFonts w:hint="eastAsia" w:ascii="宋体" w:hAnsi="宋体" w:eastAsia="宋体" w:cs="宋体"/>
          <w:b/>
          <w:bCs/>
          <w:szCs w:val="21"/>
          <w:lang w:val="en-US" w:eastAsia="zh-CN"/>
        </w:rPr>
      </w:pPr>
    </w:p>
    <w:p w14:paraId="436D5AAC">
      <w:pPr>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注：</w:t>
      </w:r>
    </w:p>
    <w:p w14:paraId="0D3FB1AE">
      <w:pPr>
        <w:pStyle w:val="53"/>
        <w:ind w:firstLine="0" w:firstLineChars="0"/>
        <w:rPr>
          <w:rFonts w:hint="eastAsia" w:ascii="宋体" w:hAnsi="宋体"/>
          <w:b/>
          <w:bCs/>
          <w:sz w:val="18"/>
          <w:szCs w:val="13"/>
          <w:lang w:val="en-US" w:eastAsia="zh-CN"/>
        </w:rPr>
      </w:pPr>
      <w:r>
        <w:rPr>
          <w:rFonts w:hint="eastAsia" w:ascii="宋体" w:hAnsi="宋体"/>
          <w:b/>
          <w:bCs/>
          <w:sz w:val="18"/>
          <w:szCs w:val="13"/>
          <w:lang w:val="en-US" w:eastAsia="zh-CN"/>
        </w:rPr>
        <w:t>1、提供法定代表人授权委托书（加盖公章）、授权委托人身份证原件及复印件（港澳台居民可提供来往通行证；非中国国籍管辖范围人员，可提供公安部门认可的身份证明材料）</w:t>
      </w:r>
    </w:p>
    <w:p w14:paraId="57CBD1B3">
      <w:pPr>
        <w:pStyle w:val="53"/>
        <w:ind w:firstLine="0" w:firstLineChars="0"/>
        <w:rPr>
          <w:rFonts w:hint="default" w:ascii="宋体" w:hAnsi="宋体"/>
          <w:b/>
          <w:bCs/>
          <w:sz w:val="18"/>
          <w:szCs w:val="13"/>
          <w:lang w:val="en-US" w:eastAsia="zh-CN"/>
        </w:rPr>
      </w:pPr>
    </w:p>
    <w:p w14:paraId="620D21A6">
      <w:pPr>
        <w:jc w:val="right"/>
        <w:rPr>
          <w:rFonts w:hint="default" w:ascii="宋体" w:hAnsi="宋体" w:eastAsia="宋体" w:cs="宋体"/>
          <w:szCs w:val="21"/>
        </w:rPr>
      </w:pPr>
      <w:r>
        <w:rPr>
          <w:rFonts w:hint="eastAsia" w:ascii="宋体" w:hAnsi="宋体" w:eastAsia="宋体" w:cs="宋体"/>
          <w:szCs w:val="21"/>
          <w:lang w:val="en-US" w:eastAsia="zh-CN"/>
        </w:rPr>
        <w:t>演示</w:t>
      </w:r>
      <w:r>
        <w:rPr>
          <w:rFonts w:hint="eastAsia" w:ascii="宋体" w:hAnsi="宋体" w:eastAsia="宋体" w:cs="宋体"/>
          <w:szCs w:val="21"/>
        </w:rPr>
        <w:t>人签字</w:t>
      </w:r>
      <w:r>
        <w:rPr>
          <w:rFonts w:hint="default" w:ascii="宋体" w:hAnsi="宋体" w:eastAsia="宋体" w:cs="宋体"/>
          <w:szCs w:val="21"/>
        </w:rPr>
        <w:t>：__________</w:t>
      </w:r>
      <w:r>
        <w:rPr>
          <w:rFonts w:hint="default" w:ascii="宋体" w:hAnsi="宋体" w:eastAsia="宋体" w:cs="宋体"/>
          <w:szCs w:val="21"/>
        </w:rPr>
        <w:br w:type="textWrapping"/>
      </w:r>
      <w:r>
        <w:rPr>
          <w:rFonts w:hint="default" w:ascii="宋体" w:hAnsi="宋体" w:eastAsia="宋体" w:cs="宋体"/>
          <w:szCs w:val="21"/>
        </w:rPr>
        <w:t>申请日期：2025 年____月____日</w:t>
      </w:r>
    </w:p>
    <w:p w14:paraId="5716DB13">
      <w:pPr>
        <w:jc w:val="right"/>
        <w:rPr>
          <w:rFonts w:hint="default"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（公章）</w:t>
      </w:r>
      <w:r>
        <w:rPr>
          <w:rFonts w:hint="default" w:ascii="宋体" w:hAnsi="宋体" w:eastAsia="宋体" w:cs="宋体"/>
          <w:szCs w:val="21"/>
        </w:rPr>
        <w:t>：__________</w:t>
      </w:r>
      <w:r>
        <w:rPr>
          <w:rFonts w:hint="default" w:ascii="宋体" w:hAnsi="宋体" w:eastAsia="宋体" w:cs="宋体"/>
          <w:szCs w:val="21"/>
        </w:rPr>
        <w:br w:type="textWrapping"/>
      </w:r>
      <w:r>
        <w:rPr>
          <w:rFonts w:hint="eastAsia" w:ascii="宋体" w:hAnsi="宋体" w:eastAsia="宋体" w:cs="宋体"/>
          <w:szCs w:val="21"/>
          <w:lang w:val="en-US" w:eastAsia="zh-CN"/>
        </w:rPr>
        <w:t>申请</w:t>
      </w:r>
      <w:r>
        <w:rPr>
          <w:rFonts w:hint="default" w:ascii="宋体" w:hAnsi="宋体" w:eastAsia="宋体" w:cs="宋体"/>
          <w:szCs w:val="21"/>
        </w:rPr>
        <w:t>日期：2025 年____月____日</w:t>
      </w:r>
    </w:p>
    <w:p w14:paraId="3D759B38">
      <w:pPr>
        <w:pStyle w:val="10"/>
        <w:rPr>
          <w:rFonts w:hint="default" w:ascii="宋体" w:hAnsi="宋体" w:eastAsia="宋体" w:cs="宋体"/>
          <w:szCs w:val="21"/>
        </w:rPr>
      </w:pPr>
    </w:p>
    <w:p w14:paraId="72E829A4">
      <w:pPr>
        <w:pStyle w:val="10"/>
        <w:rPr>
          <w:rFonts w:hint="default" w:ascii="宋体" w:hAnsi="宋体" w:eastAsia="宋体" w:cs="宋体"/>
          <w:szCs w:val="21"/>
        </w:rPr>
      </w:pPr>
    </w:p>
    <w:p w14:paraId="03A4B91D">
      <w:pPr>
        <w:pStyle w:val="10"/>
        <w:rPr>
          <w:rFonts w:hint="default" w:ascii="宋体" w:hAnsi="宋体" w:eastAsia="宋体" w:cs="宋体"/>
          <w:szCs w:val="21"/>
        </w:rPr>
      </w:pPr>
    </w:p>
    <w:p w14:paraId="7ED0198B">
      <w:pPr>
        <w:pStyle w:val="10"/>
        <w:rPr>
          <w:rFonts w:hint="default" w:ascii="宋体" w:hAnsi="宋体" w:eastAsia="宋体" w:cs="宋体"/>
          <w:szCs w:val="21"/>
        </w:rPr>
      </w:pPr>
    </w:p>
    <w:p w14:paraId="14E3357F">
      <w:pPr>
        <w:pStyle w:val="10"/>
        <w:rPr>
          <w:rFonts w:hint="default" w:ascii="宋体" w:hAnsi="宋体" w:eastAsia="宋体" w:cs="宋体"/>
          <w:szCs w:val="21"/>
        </w:rPr>
      </w:pPr>
    </w:p>
    <w:p w14:paraId="5DBAD76B">
      <w:pPr>
        <w:pStyle w:val="10"/>
        <w:rPr>
          <w:rFonts w:hint="default" w:ascii="宋体" w:hAnsi="宋体" w:eastAsia="宋体" w:cs="宋体"/>
          <w:szCs w:val="21"/>
        </w:rPr>
      </w:pPr>
    </w:p>
    <w:p w14:paraId="08D492C6">
      <w:pPr>
        <w:pStyle w:val="10"/>
        <w:rPr>
          <w:rFonts w:hint="default" w:ascii="宋体" w:hAnsi="宋体" w:eastAsia="宋体" w:cs="宋体"/>
          <w:szCs w:val="21"/>
        </w:rPr>
      </w:pPr>
    </w:p>
    <w:p w14:paraId="73F81EEB">
      <w:pPr>
        <w:pStyle w:val="10"/>
        <w:rPr>
          <w:rFonts w:hint="default" w:ascii="宋体" w:hAnsi="宋体" w:eastAsia="宋体" w:cs="宋体"/>
          <w:szCs w:val="21"/>
        </w:rPr>
      </w:pPr>
    </w:p>
    <w:p w14:paraId="53A58E67">
      <w:pPr>
        <w:pStyle w:val="10"/>
        <w:rPr>
          <w:rFonts w:hint="default" w:ascii="宋体" w:hAnsi="宋体" w:eastAsia="宋体" w:cs="宋体"/>
          <w:szCs w:val="21"/>
        </w:rPr>
      </w:pPr>
    </w:p>
    <w:p w14:paraId="0BE5EFB1">
      <w:pPr>
        <w:pStyle w:val="10"/>
        <w:rPr>
          <w:rFonts w:hint="default" w:ascii="宋体" w:hAnsi="宋体" w:eastAsia="宋体" w:cs="宋体"/>
          <w:szCs w:val="21"/>
        </w:rPr>
      </w:pPr>
    </w:p>
    <w:p w14:paraId="20E74C13">
      <w:pPr>
        <w:pStyle w:val="10"/>
        <w:rPr>
          <w:rFonts w:hint="default" w:ascii="宋体" w:hAnsi="宋体" w:eastAsia="宋体" w:cs="宋体"/>
          <w:szCs w:val="21"/>
        </w:rPr>
      </w:pPr>
    </w:p>
    <w:p w14:paraId="28B6CD98">
      <w:pPr>
        <w:pStyle w:val="10"/>
        <w:rPr>
          <w:rFonts w:hint="default" w:ascii="宋体" w:hAnsi="宋体" w:eastAsia="宋体" w:cs="宋体"/>
          <w:szCs w:val="21"/>
        </w:rPr>
      </w:pPr>
    </w:p>
    <w:p w14:paraId="2EDECD2A">
      <w:pPr>
        <w:pStyle w:val="10"/>
        <w:rPr>
          <w:rFonts w:hint="default" w:ascii="宋体" w:hAnsi="宋体" w:eastAsia="宋体" w:cs="宋体"/>
          <w:szCs w:val="21"/>
        </w:rPr>
      </w:pPr>
    </w:p>
    <w:p w14:paraId="4E27995C">
      <w:pPr>
        <w:pStyle w:val="7"/>
        <w:rPr>
          <w:kern w:val="2"/>
          <w:sz w:val="28"/>
          <w:szCs w:val="28"/>
        </w:rPr>
      </w:pPr>
      <w:r>
        <w:rPr>
          <w:rFonts w:hint="eastAsia"/>
          <w:kern w:val="2"/>
          <w:sz w:val="28"/>
          <w:szCs w:val="28"/>
        </w:rPr>
        <w:t>第四章 投标文件组成要求及格式</w:t>
      </w:r>
    </w:p>
    <w:p w14:paraId="75D6D9AD">
      <w:pPr>
        <w:rPr>
          <w:rStyle w:val="52"/>
          <w:sz w:val="24"/>
        </w:rPr>
      </w:pPr>
      <w:r>
        <w:rPr>
          <w:rStyle w:val="52"/>
          <w:rFonts w:hint="eastAsia"/>
          <w:sz w:val="24"/>
        </w:rPr>
        <w:t>特别提醒：</w:t>
      </w:r>
    </w:p>
    <w:p w14:paraId="16CE575B">
      <w:pPr>
        <w:ind w:firstLine="482" w:firstLineChars="200"/>
        <w:rPr>
          <w:rFonts w:ascii="宋体" w:hAnsi="宋体" w:cs="宋体"/>
          <w:b/>
          <w:bCs/>
          <w:color w:val="FF0000"/>
          <w:sz w:val="24"/>
        </w:rPr>
      </w:pPr>
      <w:r>
        <w:rPr>
          <w:rFonts w:hint="eastAsia" w:ascii="宋体" w:hAnsi="宋体" w:cs="宋体"/>
          <w:b/>
          <w:bCs/>
          <w:color w:val="FF0000"/>
          <w:sz w:val="24"/>
        </w:rPr>
        <w:t>1、投标文件正文将对外公开，投标文件附件不公开。投标人在编辑投标文</w:t>
      </w:r>
    </w:p>
    <w:p w14:paraId="7DF0C951">
      <w:pPr>
        <w:ind w:firstLine="482" w:firstLineChars="200"/>
        <w:rPr>
          <w:rFonts w:ascii="宋体" w:hAnsi="宋体" w:cs="宋体"/>
          <w:b/>
          <w:bCs/>
          <w:color w:val="FF0000"/>
          <w:sz w:val="24"/>
        </w:rPr>
      </w:pPr>
      <w:r>
        <w:rPr>
          <w:rFonts w:hint="eastAsia" w:ascii="宋体" w:hAnsi="宋体" w:cs="宋体"/>
          <w:b/>
          <w:bCs/>
          <w:color w:val="FF0000"/>
          <w:sz w:val="24"/>
        </w:rPr>
        <w:t>件时，在投标文件目录中属于本节点内容的必须在本节点中填写，填写到其他节点或附件的将可能导致投标无效，一切后果由供应商自行承担。</w:t>
      </w:r>
    </w:p>
    <w:p w14:paraId="362F90DE">
      <w:pPr>
        <w:ind w:firstLine="482" w:firstLineChars="200"/>
        <w:rPr>
          <w:rFonts w:ascii="宋体" w:hAnsi="宋体" w:cs="宋体"/>
          <w:b/>
          <w:bCs/>
          <w:color w:val="FF0000"/>
          <w:sz w:val="24"/>
        </w:rPr>
      </w:pPr>
      <w:r>
        <w:rPr>
          <w:rFonts w:hint="eastAsia" w:ascii="宋体" w:hAnsi="宋体" w:cs="宋体"/>
          <w:b/>
          <w:bCs/>
          <w:color w:val="FF0000"/>
          <w:sz w:val="24"/>
        </w:rPr>
        <w:t>2、投标文件正文（信息公开部分）必须编制于“正文（公开部分）”部分，</w:t>
      </w:r>
    </w:p>
    <w:p w14:paraId="2A2005CF">
      <w:pPr>
        <w:rPr>
          <w:rFonts w:ascii="宋体" w:hAnsi="宋体" w:cs="宋体"/>
          <w:b/>
          <w:bCs/>
          <w:color w:val="FF0000"/>
          <w:sz w:val="24"/>
        </w:rPr>
      </w:pPr>
      <w:r>
        <w:rPr>
          <w:rFonts w:hint="eastAsia" w:ascii="宋体" w:hAnsi="宋体" w:cs="宋体"/>
          <w:b/>
          <w:bCs/>
          <w:color w:val="FF0000"/>
          <w:sz w:val="24"/>
        </w:rPr>
        <w:t>投标文件附件（非信息公开部分）必须编制于“附件（不公开部分）”部分。</w:t>
      </w:r>
    </w:p>
    <w:p w14:paraId="613736A0">
      <w:pPr>
        <w:ind w:firstLine="482" w:firstLineChars="200"/>
        <w:rPr>
          <w:rFonts w:ascii="宋体" w:hAnsi="宋体" w:cs="宋体"/>
          <w:b/>
          <w:bCs/>
          <w:color w:val="FF0000"/>
          <w:sz w:val="24"/>
        </w:rPr>
      </w:pPr>
      <w:r>
        <w:rPr>
          <w:rFonts w:hint="eastAsia" w:ascii="宋体" w:hAnsi="宋体" w:cs="宋体"/>
          <w:b/>
          <w:bCs/>
          <w:color w:val="FF0000"/>
          <w:sz w:val="24"/>
        </w:rPr>
        <w:t>3、政府集中采购机构公布投标文件正文（信息公开部分）时，如投标人误</w:t>
      </w:r>
    </w:p>
    <w:p w14:paraId="3F837BA7">
      <w:pPr>
        <w:rPr>
          <w:rFonts w:ascii="宋体" w:hAnsi="宋体" w:cs="宋体"/>
          <w:b/>
          <w:bCs/>
          <w:color w:val="FF0000"/>
          <w:sz w:val="24"/>
        </w:rPr>
      </w:pPr>
      <w:r>
        <w:rPr>
          <w:rFonts w:hint="eastAsia" w:ascii="宋体" w:hAnsi="宋体" w:cs="宋体"/>
          <w:b/>
          <w:bCs/>
          <w:color w:val="FF0000"/>
          <w:sz w:val="24"/>
        </w:rPr>
        <w:t>将涉及个人隐私的信息放入投标文件正文，相关后果由投标人自负；如投标人将</w:t>
      </w:r>
    </w:p>
    <w:p w14:paraId="2D8C5756">
      <w:pPr>
        <w:rPr>
          <w:rFonts w:ascii="宋体" w:hAnsi="宋体" w:cs="宋体"/>
          <w:b/>
          <w:bCs/>
          <w:color w:val="FF0000"/>
          <w:sz w:val="24"/>
        </w:rPr>
      </w:pPr>
      <w:r>
        <w:rPr>
          <w:rFonts w:hint="eastAsia" w:ascii="宋体" w:hAnsi="宋体" w:cs="宋体"/>
          <w:b/>
          <w:bCs/>
          <w:color w:val="FF0000"/>
          <w:sz w:val="24"/>
        </w:rPr>
        <w:t>必须放于投标文件正文（信息公开部分）的内容放入投标文件附件（非信息公开</w:t>
      </w:r>
    </w:p>
    <w:p w14:paraId="62ECE96D">
      <w:pPr>
        <w:rPr>
          <w:rFonts w:ascii="宋体" w:hAnsi="宋体" w:cs="宋体"/>
          <w:b/>
          <w:bCs/>
          <w:color w:val="FF0000"/>
          <w:sz w:val="24"/>
        </w:rPr>
      </w:pPr>
      <w:r>
        <w:rPr>
          <w:rFonts w:hint="eastAsia" w:ascii="宋体" w:hAnsi="宋体" w:cs="宋体"/>
          <w:b/>
          <w:bCs/>
          <w:color w:val="FF0000"/>
          <w:sz w:val="24"/>
        </w:rPr>
        <w:t>部分），将作投标无效处理。</w:t>
      </w:r>
    </w:p>
    <w:p w14:paraId="63C4F55E">
      <w:pPr>
        <w:ind w:firstLine="482" w:firstLineChars="200"/>
        <w:rPr>
          <w:rFonts w:ascii="宋体" w:hAnsi="宋体"/>
          <w:b/>
          <w:sz w:val="24"/>
        </w:rPr>
      </w:pPr>
    </w:p>
    <w:p w14:paraId="723C9656">
      <w:pPr>
        <w:rPr>
          <w:rStyle w:val="51"/>
          <w:rFonts w:ascii="宋体"/>
          <w:kern w:val="0"/>
        </w:rPr>
      </w:pPr>
      <w:r>
        <w:rPr>
          <w:rFonts w:hint="eastAsia" w:ascii="宋体" w:hAnsi="宋体"/>
          <w:sz w:val="24"/>
        </w:rPr>
        <w:t>投标文件组成：</w:t>
      </w:r>
    </w:p>
    <w:p w14:paraId="19A40ECF">
      <w:pPr>
        <w:pStyle w:val="53"/>
        <w:ind w:firstLine="420"/>
        <w:rPr>
          <w:rStyle w:val="51"/>
          <w:rFonts w:ascii="宋体"/>
          <w:kern w:val="0"/>
        </w:rPr>
      </w:pPr>
    </w:p>
    <w:p w14:paraId="332AAFF0">
      <w:pPr>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100F8CCD">
      <w:pPr>
        <w:rPr>
          <w:szCs w:val="21"/>
        </w:rPr>
      </w:pPr>
      <w:r>
        <w:rPr>
          <w:rFonts w:hint="eastAsia"/>
          <w:szCs w:val="21"/>
        </w:rPr>
        <w:t>（1）</w:t>
      </w:r>
      <w:bookmarkStart w:id="36" w:name="_Hlk72070784"/>
      <w:r>
        <w:rPr>
          <w:rFonts w:hint="eastAsia"/>
          <w:szCs w:val="21"/>
        </w:rPr>
        <w:t>投标函</w:t>
      </w:r>
      <w:bookmarkEnd w:id="36"/>
    </w:p>
    <w:p w14:paraId="53D7A15B">
      <w:pPr>
        <w:rPr>
          <w:szCs w:val="21"/>
        </w:rPr>
      </w:pPr>
      <w:r>
        <w:rPr>
          <w:rFonts w:hint="eastAsia"/>
          <w:szCs w:val="21"/>
        </w:rPr>
        <w:t>（2）</w:t>
      </w:r>
      <w:bookmarkStart w:id="37" w:name="_Hlk72062521"/>
      <w:r>
        <w:rPr>
          <w:rFonts w:hint="eastAsia"/>
          <w:szCs w:val="21"/>
        </w:rPr>
        <w:t>政府采购投标及履约承诺函</w:t>
      </w:r>
      <w:bookmarkEnd w:id="37"/>
    </w:p>
    <w:p w14:paraId="5321383E">
      <w:pPr>
        <w:rPr>
          <w:szCs w:val="21"/>
        </w:rPr>
      </w:pPr>
      <w:r>
        <w:rPr>
          <w:rFonts w:hint="eastAsia"/>
          <w:szCs w:val="21"/>
        </w:rPr>
        <w:t>（3）政府采购违法行为风险知悉确认书</w:t>
      </w:r>
    </w:p>
    <w:p w14:paraId="68818999">
      <w:pPr>
        <w:rPr>
          <w:rFonts w:hint="eastAsia"/>
          <w:szCs w:val="21"/>
        </w:rPr>
      </w:pPr>
      <w:r>
        <w:rPr>
          <w:rFonts w:hint="eastAsia"/>
          <w:szCs w:val="21"/>
        </w:rPr>
        <w:t>（4）投标人情况及资格要求</w:t>
      </w:r>
      <w:bookmarkStart w:id="38" w:name="_Hlk72257201"/>
    </w:p>
    <w:p w14:paraId="5802ACE8">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5</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eastAsia="zh-CN"/>
        </w:rPr>
        <w:t>投标人同类项目业绩情况</w:t>
      </w:r>
      <w:r>
        <w:rPr>
          <w:rFonts w:hint="eastAsia" w:ascii="Times New Roman" w:hAnsi="Times New Roman" w:eastAsia="宋体" w:cs="Times New Roman"/>
          <w:color w:val="auto"/>
          <w:szCs w:val="21"/>
        </w:rPr>
        <w:t>（格式自定）</w:t>
      </w:r>
    </w:p>
    <w:p w14:paraId="77FF8A60">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6</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eastAsia="zh-CN"/>
        </w:rPr>
        <w:t>投标人通过相关认证情况</w:t>
      </w:r>
      <w:r>
        <w:rPr>
          <w:rFonts w:hint="eastAsia" w:ascii="Times New Roman" w:hAnsi="Times New Roman" w:eastAsia="宋体" w:cs="Times New Roman"/>
          <w:color w:val="auto"/>
          <w:szCs w:val="21"/>
        </w:rPr>
        <w:t>（格式自定）</w:t>
      </w:r>
    </w:p>
    <w:p w14:paraId="5ED40CC3">
      <w:pPr>
        <w:rPr>
          <w:szCs w:val="21"/>
        </w:rPr>
      </w:pPr>
      <w:r>
        <w:rPr>
          <w:rFonts w:hint="eastAsia"/>
          <w:color w:val="auto"/>
          <w:szCs w:val="21"/>
        </w:rPr>
        <w:t>（</w:t>
      </w:r>
      <w:r>
        <w:rPr>
          <w:rFonts w:hint="eastAsia"/>
          <w:color w:val="auto"/>
          <w:szCs w:val="21"/>
          <w:lang w:val="en-US" w:eastAsia="zh-CN"/>
        </w:rPr>
        <w:t>7</w:t>
      </w:r>
      <w:r>
        <w:rPr>
          <w:rFonts w:hint="eastAsia"/>
          <w:color w:val="auto"/>
          <w:szCs w:val="21"/>
        </w:rPr>
        <w:t>）投标人认为需要加以说明的其他内容（</w:t>
      </w:r>
      <w:r>
        <w:rPr>
          <w:rFonts w:hint="eastAsia"/>
          <w:szCs w:val="21"/>
        </w:rPr>
        <w:t>格式自定）</w:t>
      </w:r>
    </w:p>
    <w:p w14:paraId="4F7BEEB5">
      <w:pPr>
        <w:rPr>
          <w:szCs w:val="21"/>
        </w:rPr>
      </w:pPr>
    </w:p>
    <w:p w14:paraId="70D0F99E">
      <w:pPr>
        <w:ind w:left="718" w:leftChars="342" w:firstLine="1417" w:firstLineChars="675"/>
        <w:rPr>
          <w:szCs w:val="21"/>
        </w:rPr>
      </w:pPr>
    </w:p>
    <w:bookmarkEnd w:id="38"/>
    <w:p w14:paraId="7E2B004B">
      <w:pPr>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53B17EF7">
      <w:pPr>
        <w:rPr>
          <w:rFonts w:hint="eastAsia"/>
          <w:szCs w:val="21"/>
          <w:lang w:val="en-US" w:eastAsia="zh-CN"/>
        </w:rPr>
      </w:pPr>
      <w:r>
        <w:rPr>
          <w:rFonts w:hint="eastAsia"/>
          <w:szCs w:val="21"/>
          <w:lang w:val="en-US" w:eastAsia="zh-CN"/>
        </w:rPr>
        <w:t>（1）供应商基本情况表</w:t>
      </w:r>
    </w:p>
    <w:p w14:paraId="0C1A42A4">
      <w:pPr>
        <w:rPr>
          <w:rFonts w:hint="eastAsia"/>
          <w:szCs w:val="21"/>
        </w:rPr>
      </w:pPr>
      <w:r>
        <w:rPr>
          <w:rFonts w:hint="eastAsia"/>
          <w:szCs w:val="21"/>
        </w:rPr>
        <w:t>（2）法定代表人（负责人）证明书</w:t>
      </w:r>
    </w:p>
    <w:p w14:paraId="3954B49B">
      <w:pPr>
        <w:rPr>
          <w:rFonts w:hint="eastAsia"/>
          <w:szCs w:val="21"/>
        </w:rPr>
      </w:pPr>
      <w:r>
        <w:rPr>
          <w:rFonts w:hint="eastAsia"/>
          <w:szCs w:val="21"/>
        </w:rPr>
        <w:t>（3）投标文件签署授权委托书</w:t>
      </w:r>
    </w:p>
    <w:p w14:paraId="3A808D93">
      <w:pPr>
        <w:rPr>
          <w:rFonts w:hint="eastAsia"/>
          <w:szCs w:val="21"/>
        </w:rPr>
      </w:pPr>
      <w:r>
        <w:rPr>
          <w:rFonts w:hint="eastAsia"/>
          <w:szCs w:val="21"/>
        </w:rPr>
        <w:t>（4）实质性条款响应情况表</w:t>
      </w:r>
    </w:p>
    <w:p w14:paraId="27F995C2">
      <w:pPr>
        <w:rPr>
          <w:szCs w:val="21"/>
        </w:rPr>
      </w:pPr>
      <w:r>
        <w:rPr>
          <w:rFonts w:hint="eastAsia"/>
          <w:szCs w:val="21"/>
        </w:rPr>
        <w:t>（5）技术要求偏离表</w:t>
      </w:r>
    </w:p>
    <w:p w14:paraId="3E4593D0">
      <w:pPr>
        <w:rPr>
          <w:rFonts w:hint="eastAsia" w:ascii="Times New Roman" w:hAnsi="Times New Roman" w:eastAsia="宋体" w:cs="Times New Roman"/>
          <w:color w:val="auto"/>
          <w:szCs w:val="21"/>
        </w:rPr>
      </w:pPr>
      <w:r>
        <w:rPr>
          <w:rFonts w:hint="eastAsia"/>
          <w:color w:val="auto"/>
          <w:szCs w:val="21"/>
        </w:rPr>
        <w:t>（6）</w:t>
      </w:r>
      <w:r>
        <w:rPr>
          <w:rFonts w:hint="eastAsia" w:ascii="Times New Roman" w:hAnsi="Times New Roman" w:eastAsia="宋体" w:cs="Times New Roman"/>
          <w:color w:val="auto"/>
          <w:szCs w:val="21"/>
        </w:rPr>
        <w:t>实施方案（格式自定）</w:t>
      </w:r>
    </w:p>
    <w:p w14:paraId="548C5241">
      <w:pPr>
        <w:rPr>
          <w:rFonts w:hint="eastAsia" w:ascii="Times New Roman" w:hAnsi="Times New Roman" w:eastAsia="宋体" w:cs="Times New Roman"/>
          <w:szCs w:val="21"/>
        </w:rPr>
      </w:pPr>
      <w:r>
        <w:rPr>
          <w:rFonts w:hint="eastAsia" w:ascii="Times New Roman" w:hAnsi="Times New Roman" w:eastAsia="宋体" w:cs="Times New Roman"/>
          <w:color w:val="auto"/>
          <w:szCs w:val="21"/>
        </w:rPr>
        <w:t>（7）</w:t>
      </w:r>
      <w:r>
        <w:rPr>
          <w:rFonts w:hint="eastAsia" w:ascii="Times New Roman" w:hAnsi="Times New Roman" w:eastAsia="宋体" w:cs="Times New Roman"/>
          <w:szCs w:val="21"/>
          <w:lang w:eastAsia="zh-CN"/>
        </w:rPr>
        <w:t>项目重点难点分析、应对措施</w:t>
      </w:r>
      <w:r>
        <w:rPr>
          <w:rFonts w:hint="eastAsia" w:ascii="Times New Roman" w:hAnsi="Times New Roman" w:eastAsia="宋体" w:cs="Times New Roman"/>
          <w:szCs w:val="21"/>
        </w:rPr>
        <w:t>（格式自定）</w:t>
      </w:r>
    </w:p>
    <w:p w14:paraId="051F1426">
      <w:pPr>
        <w:rPr>
          <w:rFonts w:hint="eastAsia" w:ascii="Times New Roman" w:hAnsi="Times New Roman" w:eastAsia="宋体" w:cs="Times New Roman"/>
          <w:szCs w:val="21"/>
        </w:rPr>
      </w:pPr>
      <w:r>
        <w:rPr>
          <w:rFonts w:hint="eastAsia" w:ascii="Times New Roman" w:hAnsi="Times New Roman" w:eastAsia="宋体" w:cs="Times New Roman"/>
          <w:szCs w:val="21"/>
        </w:rPr>
        <w:t>（8）质量保障措施及方案（格式自定）</w:t>
      </w:r>
    </w:p>
    <w:p w14:paraId="48EB79C2">
      <w:pPr>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）管控平台方案（格式自定）</w:t>
      </w:r>
    </w:p>
    <w:p w14:paraId="29D9E5C4">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配套产品/服务技术要求偏离情况</w:t>
      </w:r>
    </w:p>
    <w:p w14:paraId="204F7EE4">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拟安排的项目负责人情况（仅限一人）</w:t>
      </w:r>
      <w:r>
        <w:rPr>
          <w:rFonts w:hint="eastAsia" w:ascii="Times New Roman" w:hAnsi="Times New Roman" w:eastAsia="宋体" w:cs="Times New Roman"/>
          <w:szCs w:val="21"/>
        </w:rPr>
        <w:t>（格式自定）</w:t>
      </w:r>
    </w:p>
    <w:p w14:paraId="03C85427">
      <w:pP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拟安排的项目主要团队成员（主要技术人员）情况（项目负责人除外）</w:t>
      </w:r>
      <w:r>
        <w:rPr>
          <w:rFonts w:hint="eastAsia" w:ascii="Times New Roman" w:hAnsi="Times New Roman" w:eastAsia="宋体" w:cs="Times New Roman"/>
          <w:szCs w:val="21"/>
        </w:rPr>
        <w:t>（格</w:t>
      </w:r>
      <w:r>
        <w:rPr>
          <w:rFonts w:hint="eastAsia" w:ascii="Times New Roman" w:hAnsi="Times New Roman" w:eastAsia="宋体" w:cs="Times New Roman"/>
          <w:color w:val="auto"/>
          <w:szCs w:val="21"/>
        </w:rPr>
        <w:t>式自定）</w:t>
      </w:r>
    </w:p>
    <w:p w14:paraId="21B0CD7B">
      <w:pPr>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）投标人认为需要加以说明的其他内容（格式自定）</w:t>
      </w:r>
    </w:p>
    <w:p w14:paraId="47240615">
      <w:pPr>
        <w:ind w:firstLine="426" w:firstLineChars="202"/>
        <w:rPr>
          <w:rFonts w:ascii="宋体" w:hAnsi="宋体"/>
          <w:b/>
          <w:szCs w:val="21"/>
        </w:rPr>
      </w:pPr>
      <w:r>
        <w:rPr>
          <w:rFonts w:hint="eastAsia" w:ascii="宋体" w:hAnsi="宋体"/>
          <w:b/>
          <w:szCs w:val="21"/>
        </w:rPr>
        <w:t>备注：</w:t>
      </w:r>
    </w:p>
    <w:p w14:paraId="17D65EEA">
      <w:pPr>
        <w:ind w:firstLine="426" w:firstLineChars="202"/>
        <w:rPr>
          <w:rFonts w:ascii="宋体" w:hAnsi="宋体"/>
          <w:b/>
          <w:szCs w:val="21"/>
        </w:rPr>
      </w:pPr>
      <w:r>
        <w:rPr>
          <w:rFonts w:hint="eastAsia" w:ascii="宋体" w:hAnsi="宋体"/>
          <w:b/>
          <w:szCs w:val="21"/>
        </w:rPr>
        <w:t>1.</w:t>
      </w:r>
      <w:r>
        <w:rPr>
          <w:rFonts w:hint="eastAsia" w:ascii="宋体" w:hAnsi="宋体"/>
          <w:b/>
          <w:color w:val="FF0000"/>
          <w:szCs w:val="21"/>
        </w:rPr>
        <w:t>本项目为线下纸质投标项目</w:t>
      </w:r>
      <w:r>
        <w:rPr>
          <w:rFonts w:hint="eastAsia" w:ascii="宋体" w:hAnsi="宋体"/>
          <w:b/>
          <w:szCs w:val="21"/>
        </w:rPr>
        <w:t>，投标文件需法人或授权委托人签字，封面自定且需加盖单位公章，采购文件专用条款另有规定的除外。</w:t>
      </w:r>
      <w:r>
        <w:rPr>
          <w:rFonts w:hint="eastAsia" w:ascii="宋体" w:hAnsi="宋体"/>
          <w:b/>
          <w:color w:val="FF0000"/>
          <w:szCs w:val="21"/>
        </w:rPr>
        <w:t>“纸质投标文件正本一份、电子档U盘或光盘（盖章后扫描件）一份”一并在投标截止时间前送达到我司。</w:t>
      </w:r>
    </w:p>
    <w:p w14:paraId="0D40E46F">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1081BFE2">
      <w:pPr>
        <w:ind w:firstLine="426" w:firstLineChars="202"/>
        <w:rPr>
          <w:rFonts w:ascii="宋体" w:hAnsi="宋体"/>
          <w:b/>
          <w:szCs w:val="21"/>
        </w:rPr>
      </w:pPr>
    </w:p>
    <w:p w14:paraId="0BA158DC">
      <w:pPr>
        <w:ind w:firstLine="426" w:firstLineChars="202"/>
        <w:rPr>
          <w:rFonts w:ascii="宋体" w:hAnsi="宋体"/>
          <w:b/>
          <w:szCs w:val="21"/>
        </w:rPr>
      </w:pPr>
    </w:p>
    <w:p w14:paraId="3F313678">
      <w:pPr>
        <w:pStyle w:val="2"/>
        <w:ind w:left="0" w:leftChars="0" w:firstLine="0" w:firstLineChars="0"/>
      </w:pPr>
    </w:p>
    <w:p w14:paraId="171BAB12">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12D9589D">
      <w:pPr>
        <w:pStyle w:val="5"/>
        <w:jc w:val="center"/>
        <w:rPr>
          <w:rFonts w:hint="eastAsia" w:ascii="黑体" w:eastAsia="黑体"/>
          <w:bCs w:val="0"/>
          <w:kern w:val="0"/>
          <w:sz w:val="24"/>
        </w:rPr>
      </w:pPr>
    </w:p>
    <w:p w14:paraId="3EA3CC14">
      <w:pPr>
        <w:pStyle w:val="5"/>
        <w:tabs>
          <w:tab w:val="left" w:pos="608"/>
        </w:tabs>
        <w:jc w:val="left"/>
        <w:rPr>
          <w:rFonts w:hint="eastAsia" w:ascii="黑体" w:eastAsia="黑体"/>
          <w:bCs w:val="0"/>
          <w:kern w:val="0"/>
          <w:sz w:val="24"/>
          <w:lang w:eastAsia="zh-CN"/>
        </w:rPr>
      </w:pPr>
    </w:p>
    <w:p w14:paraId="52ADCE5F">
      <w:pPr>
        <w:pStyle w:val="5"/>
        <w:jc w:val="center"/>
        <w:rPr>
          <w:rFonts w:ascii="黑体" w:eastAsia="黑体"/>
          <w:bCs w:val="0"/>
          <w:kern w:val="0"/>
          <w:sz w:val="24"/>
        </w:rPr>
      </w:pPr>
      <w:r>
        <w:rPr>
          <w:rFonts w:hint="eastAsia" w:ascii="黑体" w:eastAsia="黑体"/>
          <w:bCs w:val="0"/>
          <w:kern w:val="0"/>
          <w:sz w:val="24"/>
        </w:rPr>
        <w:t>一、投标函</w:t>
      </w:r>
    </w:p>
    <w:p w14:paraId="74850C3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深圳市远昇项目管理有限公司  </w:t>
      </w:r>
    </w:p>
    <w:p w14:paraId="3646EDB7">
      <w:pPr>
        <w:ind w:firstLine="420" w:firstLineChars="200"/>
        <w:rPr>
          <w:rFonts w:ascii="宋体" w:hAnsi="宋体" w:cs="宋体"/>
          <w:szCs w:val="21"/>
        </w:rPr>
      </w:pPr>
      <w:bookmarkStart w:id="39" w:name="_Hlk73818812"/>
      <w:r>
        <w:rPr>
          <w:rFonts w:hint="eastAsia" w:ascii="宋体" w:hAnsi="宋体" w:cs="宋体"/>
          <w:szCs w:val="21"/>
        </w:rPr>
        <w:t>1、根据已收到贵单位的项目编号为</w:t>
      </w:r>
      <w:r>
        <w:rPr>
          <w:rFonts w:hint="eastAsia" w:ascii="宋体" w:hAnsi="宋体" w:cs="宋体"/>
          <w:color w:val="auto"/>
          <w:szCs w:val="21"/>
          <w:highlight w:val="none"/>
          <w:u w:val="single"/>
          <w:lang w:eastAsia="zh-CN"/>
        </w:rPr>
        <w:t>YTZXDL-2025-00034</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u w:val="single"/>
          <w:lang w:eastAsia="zh-CN"/>
        </w:rPr>
        <w:t>深圳市公安局盐田分局辅警云终端综合通信服务项目</w:t>
      </w:r>
      <w:r>
        <w:rPr>
          <w:rFonts w:hint="eastAsia" w:ascii="宋体" w:hAnsi="宋体" w:cs="宋体"/>
          <w:szCs w:val="21"/>
          <w:u w:val="single"/>
        </w:rPr>
        <w:t xml:space="preserve">  </w:t>
      </w:r>
      <w:r>
        <w:rPr>
          <w:rFonts w:hint="eastAsia" w:ascii="宋体" w:hAnsi="宋体" w:cs="宋体"/>
          <w:szCs w:val="21"/>
        </w:rPr>
        <w:t>项目的采购文件，遵照《深圳经济特区政府采购条例》和《深圳网上政府采购管理暂行办法》等有关规定，我单位经研究上述采购文件的专用条款及通用条款后，</w:t>
      </w:r>
      <w:bookmarkStart w:id="40" w:name="_Hlk72263588"/>
      <w:r>
        <w:rPr>
          <w:rFonts w:hint="eastAsia" w:ascii="宋体" w:hAnsi="宋体" w:cs="宋体"/>
          <w:szCs w:val="21"/>
        </w:rPr>
        <w:t>愿意按照采购文件要求承包上述项目并修补其任何缺陷。</w:t>
      </w:r>
      <w:bookmarkEnd w:id="40"/>
    </w:p>
    <w:p w14:paraId="44C257E4">
      <w:pPr>
        <w:ind w:firstLine="420" w:firstLineChars="200"/>
        <w:rPr>
          <w:rFonts w:ascii="宋体" w:hAnsi="宋体" w:cs="宋体"/>
          <w:szCs w:val="21"/>
        </w:rPr>
      </w:pPr>
      <w:r>
        <w:rPr>
          <w:rFonts w:hint="eastAsia" w:ascii="宋体" w:hAnsi="宋体" w:cs="宋体"/>
          <w:szCs w:val="21"/>
        </w:rPr>
        <w:t>2、投标价格见投标书编制软件中《开标一览表》中填写的投标总价。</w:t>
      </w:r>
    </w:p>
    <w:p w14:paraId="4120F943">
      <w:pPr>
        <w:ind w:firstLine="420" w:firstLineChars="200"/>
        <w:rPr>
          <w:rFonts w:ascii="宋体" w:hAnsi="宋体" w:cs="宋体"/>
          <w:szCs w:val="21"/>
        </w:rPr>
      </w:pPr>
      <w:r>
        <w:rPr>
          <w:rFonts w:hint="eastAsia" w:ascii="宋体" w:hAnsi="宋体" w:cs="宋体"/>
          <w:szCs w:val="21"/>
        </w:rPr>
        <w:t>3、如果我单位中标，我单位将按照采购文件的要求足额提交履约担保。</w:t>
      </w:r>
    </w:p>
    <w:p w14:paraId="0CAB7BDE">
      <w:pPr>
        <w:ind w:firstLine="420" w:firstLineChars="200"/>
        <w:rPr>
          <w:rFonts w:ascii="宋体" w:hAnsi="宋体" w:cs="宋体"/>
          <w:szCs w:val="21"/>
        </w:rPr>
      </w:pPr>
      <w:r>
        <w:rPr>
          <w:rFonts w:hint="eastAsia" w:ascii="宋体" w:hAnsi="宋体" w:cs="宋体"/>
          <w:szCs w:val="21"/>
        </w:rPr>
        <w:t>4、我单位同意所递交的投标文件在“对通用条款的补充内容”中明确的投标有效期内有效，在此期间内我单位的投标有可能中标，我方将受此约束。</w:t>
      </w:r>
    </w:p>
    <w:p w14:paraId="24E686B7">
      <w:pPr>
        <w:ind w:firstLine="420" w:firstLineChars="200"/>
        <w:rPr>
          <w:rFonts w:ascii="宋体" w:hAnsi="宋体" w:cs="宋体"/>
          <w:szCs w:val="21"/>
        </w:rPr>
      </w:pPr>
      <w:r>
        <w:rPr>
          <w:rFonts w:hint="eastAsia" w:ascii="宋体" w:hAnsi="宋体" w:cs="宋体"/>
          <w:szCs w:val="21"/>
        </w:rPr>
        <w:t>5、除非另外达成协议并生效，贵单位的中标通知书和本投标文件将构成合同的重要内容。</w:t>
      </w:r>
    </w:p>
    <w:p w14:paraId="410C0231">
      <w:pPr>
        <w:ind w:left="525" w:leftChars="200" w:hanging="105" w:hangingChars="50"/>
        <w:rPr>
          <w:rFonts w:ascii="宋体" w:hAnsi="宋体" w:cs="宋体"/>
          <w:szCs w:val="21"/>
        </w:rPr>
      </w:pPr>
      <w:r>
        <w:rPr>
          <w:rFonts w:hint="eastAsia" w:ascii="宋体" w:hAnsi="宋体" w:cs="宋体"/>
          <w:szCs w:val="21"/>
        </w:rPr>
        <w:t>6、我单位理解贵单位将不受必须接受所收到的最低报价或其他任何投标文件的约束。</w:t>
      </w:r>
      <w:bookmarkEnd w:id="39"/>
    </w:p>
    <w:p w14:paraId="046001A0">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w:t>
      </w:r>
      <w:r>
        <w:rPr>
          <w:rFonts w:hint="eastAsia" w:ascii="宋体" w:hAnsi="宋体"/>
          <w:b/>
          <w:szCs w:val="21"/>
        </w:rPr>
        <w:t>深圳市远昇项目管理有限公司</w:t>
      </w:r>
      <w:r>
        <w:rPr>
          <w:rFonts w:ascii="宋体" w:hAnsi="宋体"/>
          <w:b/>
          <w:szCs w:val="21"/>
        </w:rPr>
        <w:t>对我单位提交的样品进行清理。</w:t>
      </w:r>
    </w:p>
    <w:p w14:paraId="4024D003">
      <w:pPr>
        <w:ind w:firstLine="422" w:firstLineChars="200"/>
        <w:rPr>
          <w:rFonts w:ascii="宋体" w:hAnsi="宋体"/>
          <w:b/>
          <w:szCs w:val="21"/>
        </w:rPr>
      </w:pPr>
      <w:r>
        <w:rPr>
          <w:rFonts w:hint="eastAsia" w:ascii="宋体" w:hAnsi="宋体"/>
          <w:b/>
          <w:szCs w:val="21"/>
        </w:rPr>
        <w:t>8、如果我方中标，我方保证在领取中标通知书之前按采购文件规定向深圳市远昇项目管理有限公司交纳代理服务费。</w:t>
      </w:r>
    </w:p>
    <w:p w14:paraId="3EB6AF0C">
      <w:pPr>
        <w:ind w:left="525" w:leftChars="200" w:hanging="105" w:hangingChars="50"/>
        <w:rPr>
          <w:rFonts w:ascii="宋体" w:hAnsi="宋体" w:cs="宋体"/>
          <w:szCs w:val="21"/>
        </w:rPr>
      </w:pPr>
    </w:p>
    <w:p w14:paraId="052B636D">
      <w:pPr>
        <w:ind w:left="525" w:leftChars="200" w:hanging="105" w:hangingChars="50"/>
        <w:rPr>
          <w:rFonts w:ascii="宋体" w:hAnsi="宋体" w:cs="宋体"/>
          <w:szCs w:val="21"/>
        </w:rPr>
      </w:pPr>
    </w:p>
    <w:p w14:paraId="678A8892">
      <w:pPr>
        <w:ind w:firstLine="420" w:firstLineChars="200"/>
        <w:jc w:val="left"/>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p>
    <w:p w14:paraId="6E67D2B7">
      <w:pPr>
        <w:ind w:firstLine="420" w:firstLineChars="200"/>
        <w:jc w:val="left"/>
        <w:rPr>
          <w:rFonts w:ascii="宋体" w:hAnsi="宋体" w:cs="宋体"/>
          <w:szCs w:val="21"/>
          <w:u w:val="single"/>
        </w:rPr>
      </w:pPr>
      <w:r>
        <w:rPr>
          <w:rFonts w:hint="eastAsia" w:ascii="宋体" w:hAnsi="宋体" w:cs="宋体"/>
          <w:szCs w:val="21"/>
        </w:rPr>
        <w:t>法定代表人（负责人）或其委托代理人：</w:t>
      </w:r>
    </w:p>
    <w:p w14:paraId="7F9C4123">
      <w:pPr>
        <w:ind w:firstLine="420" w:firstLineChars="200"/>
        <w:jc w:val="left"/>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p>
    <w:p w14:paraId="75840965">
      <w:pPr>
        <w:ind w:firstLine="420" w:firstLineChars="200"/>
        <w:jc w:val="left"/>
        <w:rPr>
          <w:rFonts w:ascii="宋体" w:hAnsi="宋体" w:cs="宋体"/>
          <w:szCs w:val="21"/>
        </w:rPr>
      </w:pPr>
      <w:r>
        <w:rPr>
          <w:rFonts w:hint="eastAsia" w:ascii="宋体" w:hAnsi="宋体" w:cs="宋体"/>
          <w:szCs w:val="21"/>
        </w:rPr>
        <w:t>开户银行名称：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开户银行账号：</w:t>
      </w:r>
    </w:p>
    <w:p w14:paraId="16A682E9">
      <w:pPr>
        <w:ind w:firstLine="420" w:firstLineChars="200"/>
        <w:jc w:val="left"/>
        <w:rPr>
          <w:rFonts w:ascii="宋体" w:hAnsi="宋体" w:cs="宋体"/>
          <w:szCs w:val="21"/>
        </w:rPr>
      </w:pPr>
      <w:r>
        <w:rPr>
          <w:rFonts w:hint="eastAsia" w:ascii="宋体" w:hAnsi="宋体" w:cs="宋体"/>
          <w:szCs w:val="21"/>
        </w:rPr>
        <w:t>开户银行地址：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开户银行电话：</w:t>
      </w:r>
    </w:p>
    <w:p w14:paraId="1008DDD5">
      <w:pPr>
        <w:ind w:firstLine="420" w:firstLineChars="200"/>
        <w:jc w:val="left"/>
        <w:rPr>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27D033">
      <w:pPr>
        <w:rPr>
          <w:rFonts w:ascii="黑体" w:hAnsi="宋体" w:eastAsia="黑体"/>
        </w:rPr>
      </w:pPr>
    </w:p>
    <w:p w14:paraId="49BFA97A">
      <w:pPr>
        <w:rPr>
          <w:rFonts w:ascii="宋体" w:hAnsi="宋体"/>
          <w:szCs w:val="21"/>
        </w:rPr>
      </w:pPr>
    </w:p>
    <w:p w14:paraId="01063225">
      <w:pPr>
        <w:rPr>
          <w:rFonts w:ascii="黑体" w:hAnsi="宋体" w:eastAsia="黑体"/>
        </w:rPr>
      </w:pPr>
    </w:p>
    <w:p w14:paraId="57D3BB4E">
      <w:pPr>
        <w:rPr>
          <w:rFonts w:ascii="黑体" w:hAnsi="宋体" w:eastAsia="黑体"/>
        </w:rPr>
      </w:pPr>
    </w:p>
    <w:p w14:paraId="50DE049F">
      <w:pPr>
        <w:pStyle w:val="53"/>
        <w:ind w:firstLine="480"/>
        <w:rPr>
          <w:rFonts w:ascii="黑体" w:hAnsi="宋体" w:eastAsia="黑体"/>
        </w:rPr>
      </w:pPr>
    </w:p>
    <w:p w14:paraId="4FD6D8E8">
      <w:pPr>
        <w:pStyle w:val="53"/>
        <w:ind w:firstLine="480"/>
        <w:rPr>
          <w:rFonts w:ascii="黑体" w:hAnsi="宋体" w:eastAsia="黑体"/>
        </w:rPr>
      </w:pPr>
    </w:p>
    <w:p w14:paraId="71A8AA42">
      <w:pPr>
        <w:pStyle w:val="53"/>
        <w:ind w:firstLine="480"/>
        <w:rPr>
          <w:rFonts w:ascii="黑体" w:hAnsi="宋体" w:eastAsia="黑体"/>
        </w:rPr>
      </w:pPr>
    </w:p>
    <w:p w14:paraId="2326D044">
      <w:pPr>
        <w:pStyle w:val="53"/>
        <w:ind w:firstLine="480"/>
        <w:rPr>
          <w:rFonts w:ascii="黑体" w:hAnsi="宋体" w:eastAsia="黑体"/>
        </w:rPr>
      </w:pPr>
    </w:p>
    <w:p w14:paraId="2AFD32FD">
      <w:pPr>
        <w:pStyle w:val="53"/>
        <w:ind w:firstLine="480"/>
        <w:rPr>
          <w:rFonts w:ascii="黑体" w:hAnsi="宋体" w:eastAsia="黑体"/>
        </w:rPr>
      </w:pPr>
    </w:p>
    <w:p w14:paraId="5A2B22FA">
      <w:pPr>
        <w:pStyle w:val="53"/>
        <w:ind w:firstLine="480"/>
        <w:rPr>
          <w:rFonts w:ascii="黑体" w:hAnsi="宋体" w:eastAsia="黑体"/>
        </w:rPr>
      </w:pPr>
    </w:p>
    <w:p w14:paraId="39557CA7">
      <w:pPr>
        <w:pStyle w:val="53"/>
        <w:ind w:firstLine="480"/>
        <w:rPr>
          <w:rFonts w:ascii="黑体" w:hAnsi="宋体" w:eastAsia="黑体"/>
        </w:rPr>
      </w:pPr>
    </w:p>
    <w:p w14:paraId="0B887749">
      <w:pPr>
        <w:pStyle w:val="53"/>
        <w:ind w:firstLine="480"/>
        <w:rPr>
          <w:rFonts w:ascii="黑体" w:hAnsi="宋体" w:eastAsia="黑体"/>
        </w:rPr>
      </w:pPr>
    </w:p>
    <w:p w14:paraId="7A6B3D4F">
      <w:pPr>
        <w:pStyle w:val="53"/>
        <w:ind w:firstLine="480"/>
        <w:rPr>
          <w:rFonts w:ascii="黑体" w:hAnsi="宋体" w:eastAsia="黑体"/>
        </w:rPr>
      </w:pPr>
    </w:p>
    <w:p w14:paraId="5DC56236">
      <w:pPr>
        <w:pStyle w:val="53"/>
        <w:ind w:firstLine="480"/>
        <w:rPr>
          <w:rFonts w:ascii="黑体" w:hAnsi="宋体" w:eastAsia="黑体"/>
        </w:rPr>
      </w:pPr>
    </w:p>
    <w:p w14:paraId="2714EE3F">
      <w:pPr>
        <w:pStyle w:val="53"/>
        <w:ind w:firstLine="480"/>
        <w:rPr>
          <w:rFonts w:ascii="黑体" w:hAnsi="宋体" w:eastAsia="黑体"/>
        </w:rPr>
      </w:pPr>
    </w:p>
    <w:p w14:paraId="4A1525BA">
      <w:pPr>
        <w:rPr>
          <w:rFonts w:ascii="黑体" w:hAnsi="宋体" w:eastAsia="黑体"/>
        </w:rPr>
      </w:pPr>
    </w:p>
    <w:p w14:paraId="619923CD">
      <w:pPr>
        <w:pStyle w:val="5"/>
        <w:jc w:val="center"/>
        <w:rPr>
          <w:bCs w:val="0"/>
          <w:sz w:val="24"/>
        </w:rPr>
      </w:pPr>
      <w:r>
        <w:rPr>
          <w:rFonts w:hint="eastAsia" w:ascii="黑体" w:eastAsia="黑体"/>
          <w:bCs w:val="0"/>
          <w:kern w:val="0"/>
          <w:sz w:val="24"/>
        </w:rPr>
        <w:t>二、政府采购投标及履约承诺函</w:t>
      </w:r>
    </w:p>
    <w:p w14:paraId="5FE03D3F">
      <w:pP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深圳市远昇项目管理有限公司</w:t>
      </w:r>
    </w:p>
    <w:p w14:paraId="4CB74B10">
      <w:pPr>
        <w:ind w:right="126" w:rightChars="60" w:firstLine="420" w:firstLineChars="200"/>
        <w:rPr>
          <w:rFonts w:ascii="宋体" w:hAnsi="宋体" w:cs="宋体"/>
          <w:szCs w:val="21"/>
        </w:rPr>
      </w:pPr>
      <w:r>
        <w:rPr>
          <w:rFonts w:hint="eastAsia" w:ascii="宋体" w:hAnsi="宋体" w:cs="宋体"/>
          <w:szCs w:val="21"/>
        </w:rPr>
        <w:t>我单位深知本项目对贵单位的重要性和紧迫性，亦了解贵单位对廉政建设的相关要求，因此我单位承诺如下：</w:t>
      </w:r>
    </w:p>
    <w:p w14:paraId="29269447">
      <w:pPr>
        <w:ind w:right="126" w:rightChars="60" w:firstLine="420" w:firstLineChars="200"/>
        <w:rPr>
          <w:rFonts w:ascii="宋体" w:hAnsi="宋体" w:cs="宋体"/>
          <w:szCs w:val="21"/>
        </w:rPr>
      </w:pPr>
      <w:r>
        <w:rPr>
          <w:rFonts w:hint="eastAsia" w:ascii="宋体" w:hAnsi="宋体" w:cs="宋体"/>
          <w:szCs w:val="21"/>
        </w:rPr>
        <w:t>1.我单位本招标项目所提供的货物或服务未侵犯知识产权。</w:t>
      </w:r>
    </w:p>
    <w:p w14:paraId="49686770">
      <w:pPr>
        <w:ind w:right="126" w:rightChars="60" w:firstLine="420" w:firstLineChars="200"/>
        <w:rPr>
          <w:rFonts w:ascii="宋体" w:hAnsi="宋体" w:cs="宋体"/>
          <w:szCs w:val="21"/>
        </w:rPr>
      </w:pPr>
      <w:r>
        <w:rPr>
          <w:rFonts w:hint="eastAsia" w:ascii="宋体" w:hAnsi="宋体" w:cs="宋体"/>
          <w:szCs w:val="21"/>
        </w:rPr>
        <w:t>2.我单位参与本项目投标前三年内，在经营活动中没有重大违法记录。</w:t>
      </w:r>
    </w:p>
    <w:p w14:paraId="7781963C">
      <w:pPr>
        <w:ind w:right="126" w:rightChars="60" w:firstLine="420" w:firstLineChars="200"/>
        <w:rPr>
          <w:rFonts w:ascii="宋体" w:hAnsi="宋体" w:cs="宋体"/>
          <w:szCs w:val="21"/>
        </w:rPr>
      </w:pPr>
      <w:r>
        <w:rPr>
          <w:rFonts w:hint="eastAsia" w:ascii="宋体" w:hAnsi="宋体" w:cs="宋体"/>
          <w:szCs w:val="21"/>
        </w:rPr>
        <w:t>3.我单位参与本项目政府采购活动时不存在被有关部门禁止参与政府采购活动且在有效期内的情况。</w:t>
      </w:r>
    </w:p>
    <w:p w14:paraId="45DE6EDE">
      <w:pPr>
        <w:pStyle w:val="10"/>
        <w:ind w:right="126" w:rightChars="60"/>
        <w:rPr>
          <w:rFonts w:ascii="宋体" w:hAnsi="宋体" w:cs="宋体"/>
          <w:szCs w:val="21"/>
        </w:rPr>
      </w:pPr>
      <w:r>
        <w:rPr>
          <w:rFonts w:hint="eastAsia" w:ascii="宋体" w:hAnsi="宋体" w:cs="宋体"/>
          <w:szCs w:val="21"/>
        </w:rPr>
        <w:t>4.我公司近三年内无行贿犯罪记录。</w:t>
      </w:r>
    </w:p>
    <w:p w14:paraId="5066A2D4">
      <w:pPr>
        <w:ind w:right="126" w:rightChars="60" w:firstLine="420" w:firstLineChars="200"/>
        <w:rPr>
          <w:rFonts w:ascii="宋体" w:hAnsi="宋体" w:cs="宋体"/>
          <w:szCs w:val="21"/>
        </w:rPr>
      </w:pPr>
      <w:r>
        <w:rPr>
          <w:rFonts w:hint="eastAsia" w:ascii="宋体" w:hAnsi="宋体" w:cs="宋体"/>
          <w:szCs w:val="21"/>
        </w:rPr>
        <w:t>5.我单位具备《中华人民共和国政府采购法》第二十二条第一款的条件。</w:t>
      </w:r>
    </w:p>
    <w:p w14:paraId="3CBBB458">
      <w:pPr>
        <w:ind w:right="126" w:rightChars="60" w:firstLine="420" w:firstLineChars="200"/>
        <w:rPr>
          <w:rFonts w:ascii="宋体" w:hAnsi="宋体" w:cs="宋体"/>
          <w:szCs w:val="21"/>
        </w:rPr>
      </w:pPr>
      <w:r>
        <w:rPr>
          <w:rFonts w:hint="eastAsia" w:ascii="宋体" w:hAnsi="宋体" w:cs="宋体"/>
          <w:szCs w:val="21"/>
        </w:rPr>
        <w:t>6.我单位参与政府采购项目投标活动中未被列入失信被执行人、重大税收违法案件当事人名单、政府采购严重违法失信行为记录名单。</w:t>
      </w:r>
    </w:p>
    <w:p w14:paraId="48457C78">
      <w:pPr>
        <w:ind w:right="126" w:rightChars="60" w:firstLine="420" w:firstLineChars="200"/>
        <w:rPr>
          <w:rFonts w:ascii="宋体" w:hAnsi="宋体" w:cs="宋体"/>
          <w:color w:val="FF0000"/>
          <w:szCs w:val="21"/>
        </w:rPr>
      </w:pPr>
      <w:r>
        <w:rPr>
          <w:rFonts w:hint="eastAsia" w:ascii="宋体" w:hAnsi="宋体" w:cs="宋体"/>
          <w:color w:val="FF0000"/>
          <w:szCs w:val="21"/>
        </w:rPr>
        <w:t>7.</w:t>
      </w:r>
      <w:r>
        <w:rPr>
          <w:rFonts w:hint="eastAsia"/>
          <w:color w:val="FF0000"/>
        </w:rPr>
        <w:t>我单位不存在《深圳市财政局政府采购供应商信用信息管理办法》（深财规〔2023〕3号）列明的严重违法失信行为。</w:t>
      </w:r>
    </w:p>
    <w:p w14:paraId="65721609">
      <w:pPr>
        <w:ind w:right="126" w:rightChars="60" w:firstLine="420" w:firstLineChars="200"/>
        <w:rPr>
          <w:rFonts w:ascii="宋体" w:hAnsi="宋体" w:cs="宋体"/>
          <w:szCs w:val="21"/>
        </w:rPr>
      </w:pPr>
      <w:r>
        <w:rPr>
          <w:rFonts w:hint="eastAsia" w:ascii="宋体" w:hAnsi="宋体" w:cs="宋体"/>
          <w:szCs w:val="21"/>
        </w:rPr>
        <w:t>8.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14:paraId="57E79DCD">
      <w:pPr>
        <w:ind w:right="126" w:rightChars="60" w:firstLine="420" w:firstLineChars="200"/>
        <w:rPr>
          <w:rFonts w:ascii="宋体" w:hAnsi="宋体" w:cs="宋体"/>
          <w:szCs w:val="21"/>
        </w:rPr>
      </w:pPr>
      <w:r>
        <w:rPr>
          <w:rFonts w:hint="eastAsia" w:ascii="宋体" w:hAnsi="宋体" w:cs="宋体"/>
          <w:szCs w:val="21"/>
        </w:rPr>
        <w:t>9.我单位如果中标，做到诚实守信，依照本项目招标文件需求内容、签署的采购合同及本单位在投标中所作的一切承诺履约。</w:t>
      </w:r>
    </w:p>
    <w:p w14:paraId="6FA15437">
      <w:pPr>
        <w:ind w:right="126" w:rightChars="60" w:firstLine="420" w:firstLineChars="200"/>
        <w:rPr>
          <w:rFonts w:ascii="宋体" w:hAnsi="宋体" w:cs="宋体"/>
          <w:szCs w:val="21"/>
        </w:rPr>
      </w:pPr>
      <w:r>
        <w:rPr>
          <w:rFonts w:hint="eastAsia" w:ascii="宋体" w:hAnsi="宋体" w:cs="宋体"/>
          <w:szCs w:val="21"/>
        </w:rPr>
        <w:t>10.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B64B171">
      <w:pPr>
        <w:ind w:right="126" w:rightChars="60" w:firstLine="420" w:firstLineChars="200"/>
        <w:rPr>
          <w:rFonts w:ascii="宋体" w:hAnsi="宋体" w:cs="宋体"/>
          <w:szCs w:val="21"/>
        </w:rPr>
      </w:pPr>
      <w:r>
        <w:rPr>
          <w:rFonts w:hint="eastAsia" w:ascii="宋体" w:hAnsi="宋体" w:cs="宋体"/>
          <w:szCs w:val="21"/>
        </w:rPr>
        <w:t>11.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11641232">
      <w:pPr>
        <w:ind w:right="126" w:rightChars="60" w:firstLine="420" w:firstLineChars="200"/>
        <w:rPr>
          <w:rFonts w:ascii="宋体" w:hAnsi="宋体" w:cs="宋体"/>
          <w:szCs w:val="21"/>
        </w:rPr>
      </w:pPr>
      <w:r>
        <w:rPr>
          <w:rFonts w:hint="eastAsia" w:ascii="宋体" w:hAnsi="宋体" w:cs="宋体"/>
          <w:szCs w:val="21"/>
        </w:rPr>
        <w:t>12.我单位承诺不非法转包、分包。</w:t>
      </w:r>
    </w:p>
    <w:p w14:paraId="128ACB52">
      <w:pPr>
        <w:ind w:right="126" w:rightChars="60" w:firstLine="420" w:firstLineChars="200"/>
        <w:rPr>
          <w:rFonts w:ascii="宋体" w:hAnsi="宋体" w:cs="宋体"/>
          <w:szCs w:val="21"/>
        </w:rPr>
      </w:pPr>
      <w:r>
        <w:rPr>
          <w:rFonts w:hint="eastAsia" w:ascii="宋体" w:hAnsi="宋体" w:cs="宋体"/>
          <w:szCs w:val="21"/>
        </w:rPr>
        <w:t>13.我单位承诺未参与本项目的采购需求、技术指标、商务指标等内容的设定，不存在对其他投标单位不公平的行为。</w:t>
      </w:r>
    </w:p>
    <w:p w14:paraId="6B3D4829">
      <w:pPr>
        <w:ind w:right="126" w:rightChars="60" w:firstLine="420" w:firstLineChars="200"/>
        <w:rPr>
          <w:rFonts w:ascii="宋体" w:hAnsi="宋体" w:cs="宋体"/>
          <w:szCs w:val="21"/>
        </w:rPr>
      </w:pPr>
      <w:r>
        <w:rPr>
          <w:rFonts w:hint="eastAsia" w:ascii="宋体" w:hAnsi="宋体" w:cs="宋体"/>
          <w:szCs w:val="21"/>
        </w:rPr>
        <w:t>14.我单位承诺不对采购人进行贿赂，进行有偿报答。</w:t>
      </w:r>
    </w:p>
    <w:p w14:paraId="29900897">
      <w:pPr>
        <w:ind w:right="126" w:rightChars="60" w:firstLine="420" w:firstLineChars="200"/>
        <w:rPr>
          <w:rFonts w:ascii="宋体" w:hAnsi="宋体" w:cs="宋体"/>
          <w:szCs w:val="21"/>
        </w:rPr>
      </w:pPr>
      <w:r>
        <w:rPr>
          <w:rFonts w:hint="eastAsia" w:ascii="宋体" w:hAnsi="宋体" w:cs="宋体"/>
          <w:szCs w:val="21"/>
        </w:rPr>
        <w:t>15.我单位承诺不对采购人进行任何形式的利益输送。</w:t>
      </w:r>
    </w:p>
    <w:p w14:paraId="22AFCED8">
      <w:pPr>
        <w:ind w:right="126" w:rightChars="60" w:firstLine="420" w:firstLineChars="200"/>
        <w:rPr>
          <w:rFonts w:ascii="宋体" w:hAnsi="宋体" w:cs="宋体"/>
          <w:szCs w:val="21"/>
        </w:rPr>
      </w:pPr>
      <w:r>
        <w:rPr>
          <w:rFonts w:hint="eastAsia" w:ascii="宋体" w:hAnsi="宋体" w:cs="宋体"/>
          <w:szCs w:val="21"/>
        </w:rPr>
        <w:t>16.我单位承诺不对采购人进行宴请和娱乐等消费活动。</w:t>
      </w:r>
    </w:p>
    <w:p w14:paraId="00EF4C98">
      <w:pPr>
        <w:ind w:right="126" w:rightChars="60" w:firstLine="420" w:firstLineChars="200"/>
        <w:rPr>
          <w:rFonts w:ascii="宋体" w:hAnsi="宋体" w:cs="宋体"/>
          <w:szCs w:val="21"/>
        </w:rPr>
      </w:pPr>
      <w:r>
        <w:rPr>
          <w:rFonts w:hint="eastAsia" w:ascii="宋体" w:hAnsi="宋体" w:cs="宋体"/>
          <w:szCs w:val="21"/>
        </w:rPr>
        <w:t>17.我单位承诺不对采购人进行赠送各种礼品、现金、有价证券、中介费、好处费等行为。</w:t>
      </w:r>
    </w:p>
    <w:p w14:paraId="30B06528">
      <w:pPr>
        <w:ind w:right="126" w:rightChars="60" w:firstLine="420" w:firstLineChars="200"/>
        <w:rPr>
          <w:rFonts w:ascii="宋体" w:hAnsi="宋体" w:cs="宋体"/>
          <w:szCs w:val="21"/>
        </w:rPr>
      </w:pPr>
      <w:r>
        <w:rPr>
          <w:rFonts w:hint="eastAsia" w:ascii="宋体" w:hAnsi="宋体" w:cs="宋体"/>
          <w:szCs w:val="21"/>
        </w:rPr>
        <w:t>18.</w:t>
      </w:r>
      <w:r>
        <w:rPr>
          <w:rFonts w:hint="eastAsia" w:ascii="宋体" w:hAnsi="宋体"/>
          <w:bCs/>
        </w:rPr>
        <w:t>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r>
        <w:rPr>
          <w:rFonts w:hint="eastAsia" w:ascii="宋体" w:hAnsi="宋体" w:cs="宋体"/>
          <w:szCs w:val="21"/>
        </w:rPr>
        <w:t>。</w:t>
      </w:r>
    </w:p>
    <w:p w14:paraId="5BF6F624">
      <w:pPr>
        <w:ind w:right="126" w:rightChars="60" w:firstLine="420" w:firstLineChars="200"/>
        <w:rPr>
          <w:rFonts w:ascii="宋体" w:hAnsi="宋体" w:cs="宋体"/>
          <w:szCs w:val="21"/>
        </w:rPr>
      </w:pPr>
      <w:r>
        <w:rPr>
          <w:rFonts w:hint="eastAsia" w:ascii="宋体" w:hAnsi="宋体" w:cs="宋体"/>
          <w:szCs w:val="21"/>
        </w:rPr>
        <w:t>19.我单位承诺未为本项目提供整体设计、规范编制或者项目管理、监理、检测等服务。</w:t>
      </w:r>
    </w:p>
    <w:p w14:paraId="755E003F">
      <w:pPr>
        <w:ind w:right="126" w:rightChars="60" w:firstLine="420" w:firstLineChars="200"/>
        <w:rPr>
          <w:rFonts w:ascii="宋体" w:hAnsi="宋体" w:cs="宋体"/>
          <w:szCs w:val="21"/>
        </w:rPr>
      </w:pPr>
      <w:r>
        <w:rPr>
          <w:rFonts w:hint="eastAsia" w:ascii="宋体" w:hAnsi="宋体" w:cs="宋体"/>
          <w:szCs w:val="21"/>
        </w:rPr>
        <w:t>20.我单位已知悉并同意中标（成交）结果信息公示（公开）的内容。</w:t>
      </w:r>
    </w:p>
    <w:p w14:paraId="02FD7397">
      <w:pPr>
        <w:ind w:right="126" w:rightChars="60" w:firstLine="420" w:firstLineChars="200"/>
        <w:rPr>
          <w:rFonts w:ascii="宋体" w:hAnsi="宋体" w:cs="宋体"/>
          <w:szCs w:val="21"/>
        </w:rPr>
      </w:pPr>
      <w:r>
        <w:rPr>
          <w:rFonts w:hint="eastAsia" w:ascii="宋体" w:hAnsi="宋体" w:cs="宋体"/>
          <w:szCs w:val="21"/>
        </w:rPr>
        <w:t xml:space="preserve">以上承诺，如有违反，愿依照国家相关法律处理，并承担由此给采购人带来的损失。                                    </w:t>
      </w:r>
    </w:p>
    <w:p w14:paraId="346F6393">
      <w:pPr>
        <w:spacing w:before="60" w:beforeLines="25" w:after="60" w:afterLines="25"/>
        <w:ind w:firstLine="5460" w:firstLineChars="26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u w:val="single"/>
          <w14:textFill>
            <w14:solidFill>
              <w14:schemeClr w14:val="tx1"/>
            </w14:solidFill>
          </w14:textFill>
        </w:rPr>
        <w:t xml:space="preserve">              </w:t>
      </w:r>
    </w:p>
    <w:p w14:paraId="70550D30">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CEA9664">
      <w:pPr>
        <w:ind w:firstLine="645"/>
        <w:rPr>
          <w:rFonts w:ascii="宋体" w:hAnsi="宋体" w:cs="宋体"/>
          <w:color w:val="000000" w:themeColor="text1"/>
          <w:szCs w:val="21"/>
          <w14:textFill>
            <w14:solidFill>
              <w14:schemeClr w14:val="tx1"/>
            </w14:solidFill>
          </w14:textFill>
        </w:rPr>
      </w:pPr>
    </w:p>
    <w:p w14:paraId="13C1A650">
      <w:pPr>
        <w:ind w:firstLine="645"/>
        <w:jc w:val="center"/>
        <w:rPr>
          <w:rFonts w:hint="eastAsia" w:ascii="黑体" w:eastAsia="黑体"/>
          <w:b/>
          <w:kern w:val="0"/>
          <w:sz w:val="24"/>
        </w:rPr>
      </w:pPr>
      <w:r>
        <w:rPr>
          <w:rFonts w:hint="eastAsia" w:ascii="黑体" w:eastAsia="黑体"/>
          <w:b/>
          <w:kern w:val="0"/>
          <w:sz w:val="24"/>
        </w:rPr>
        <w:t>三、政府采购违法行为风险知悉确认书</w:t>
      </w:r>
    </w:p>
    <w:p w14:paraId="7D83AE35">
      <w:pPr>
        <w:ind w:firstLine="645"/>
        <w:jc w:val="center"/>
        <w:rPr>
          <w:rFonts w:hint="eastAsia" w:ascii="黑体" w:eastAsia="黑体"/>
          <w:b/>
          <w:kern w:val="0"/>
          <w:sz w:val="24"/>
        </w:rPr>
      </w:pPr>
    </w:p>
    <w:p w14:paraId="03B4F2C5">
      <w:pPr>
        <w:spacing w:after="120" w:afterLines="50" w:line="360" w:lineRule="exact"/>
        <w:ind w:firstLine="422" w:firstLineChars="200"/>
        <w:rPr>
          <w:b/>
          <w:bCs/>
          <w:sz w:val="21"/>
          <w:szCs w:val="21"/>
          <w:highlight w:val="none"/>
        </w:rPr>
      </w:pPr>
      <w:r>
        <w:rPr>
          <w:rFonts w:hint="eastAsia" w:ascii="宋体" w:hAnsi="宋体"/>
          <w:b/>
          <w:bCs/>
          <w:sz w:val="21"/>
          <w:szCs w:val="21"/>
          <w:highlight w:val="none"/>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51D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7A1AB76A">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7811" w:type="dxa"/>
            <w:tcBorders>
              <w:top w:val="single" w:color="auto" w:sz="4" w:space="0"/>
              <w:left w:val="nil"/>
              <w:bottom w:val="single" w:color="auto" w:sz="4" w:space="0"/>
              <w:right w:val="single" w:color="auto" w:sz="4" w:space="0"/>
            </w:tcBorders>
          </w:tcPr>
          <w:p w14:paraId="752766E8">
            <w:pPr>
              <w:spacing w:line="400" w:lineRule="exact"/>
              <w:jc w:val="center"/>
              <w:rPr>
                <w:rFonts w:ascii="仿宋_GB2312" w:eastAsia="仿宋_GB2312"/>
                <w:sz w:val="21"/>
                <w:szCs w:val="21"/>
                <w:highlight w:val="none"/>
              </w:rPr>
            </w:pPr>
            <w:r>
              <w:rPr>
                <w:rFonts w:hint="eastAsia" w:ascii="仿宋_GB2312" w:eastAsia="仿宋_GB2312"/>
                <w:b/>
                <w:bCs/>
                <w:sz w:val="21"/>
                <w:szCs w:val="21"/>
                <w:highlight w:val="none"/>
              </w:rPr>
              <w:t>供应商参与投标禁止情形</w:t>
            </w:r>
          </w:p>
        </w:tc>
      </w:tr>
      <w:tr w14:paraId="1EDD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33A2538A">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7811" w:type="dxa"/>
            <w:tcBorders>
              <w:top w:val="single" w:color="auto" w:sz="4" w:space="0"/>
              <w:left w:val="nil"/>
              <w:bottom w:val="single" w:color="auto" w:sz="4" w:space="0"/>
              <w:right w:val="single" w:color="auto" w:sz="4" w:space="0"/>
            </w:tcBorders>
            <w:vAlign w:val="center"/>
          </w:tcPr>
          <w:p w14:paraId="172B1606">
            <w:pPr>
              <w:spacing w:line="400" w:lineRule="exact"/>
              <w:jc w:val="left"/>
              <w:rPr>
                <w:rFonts w:ascii="仿宋_GB2312" w:eastAsia="仿宋_GB2312"/>
                <w:sz w:val="21"/>
                <w:szCs w:val="21"/>
                <w:highlight w:val="none"/>
              </w:rPr>
            </w:pPr>
            <w:r>
              <w:rPr>
                <w:rFonts w:hint="eastAsia" w:ascii="仿宋_GB2312" w:eastAsia="仿宋_GB2312"/>
                <w:sz w:val="21"/>
                <w:szCs w:val="21"/>
                <w:highlight w:val="none"/>
              </w:rPr>
              <w:t>与其他投标供应商的法定代表人、主要经营负责人、投标授权代表人、项目负责人、主要技术人员为</w:t>
            </w:r>
            <w:r>
              <w:rPr>
                <w:rFonts w:hint="eastAsia" w:ascii="仿宋_GB2312" w:eastAsia="仿宋_GB2312"/>
                <w:b/>
                <w:bCs/>
                <w:sz w:val="21"/>
                <w:szCs w:val="21"/>
                <w:highlight w:val="none"/>
              </w:rPr>
              <w:t>同一人、属同一单位或者在同一单位缴纳社会保险</w:t>
            </w:r>
            <w:r>
              <w:rPr>
                <w:rFonts w:hint="eastAsia" w:ascii="仿宋_GB2312" w:eastAsia="仿宋_GB2312"/>
                <w:sz w:val="21"/>
                <w:szCs w:val="21"/>
                <w:highlight w:val="none"/>
              </w:rPr>
              <w:t>。</w:t>
            </w:r>
          </w:p>
        </w:tc>
      </w:tr>
      <w:tr w14:paraId="4054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3532714">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7811" w:type="dxa"/>
            <w:tcBorders>
              <w:top w:val="single" w:color="auto" w:sz="4" w:space="0"/>
              <w:left w:val="nil"/>
              <w:bottom w:val="single" w:color="auto" w:sz="4" w:space="0"/>
              <w:right w:val="single" w:color="auto" w:sz="4" w:space="0"/>
            </w:tcBorders>
            <w:vAlign w:val="center"/>
          </w:tcPr>
          <w:p w14:paraId="0E6A3DE6">
            <w:pPr>
              <w:spacing w:line="400" w:lineRule="exact"/>
              <w:jc w:val="left"/>
              <w:rPr>
                <w:rFonts w:ascii="仿宋_GB2312" w:eastAsia="仿宋_GB2312"/>
                <w:sz w:val="21"/>
                <w:szCs w:val="21"/>
                <w:highlight w:val="none"/>
              </w:rPr>
            </w:pPr>
            <w:r>
              <w:rPr>
                <w:rFonts w:hint="eastAsia" w:ascii="仿宋_GB2312" w:eastAsia="仿宋_GB2312"/>
                <w:sz w:val="21"/>
                <w:szCs w:val="21"/>
                <w:highlight w:val="none"/>
              </w:rPr>
              <w:t>参与本项目政府采购活动时，与其他投标供应商存在单位负责人为</w:t>
            </w:r>
            <w:r>
              <w:rPr>
                <w:rFonts w:hint="eastAsia" w:ascii="仿宋_GB2312" w:eastAsia="仿宋_GB2312"/>
                <w:b/>
                <w:bCs/>
                <w:sz w:val="21"/>
                <w:szCs w:val="21"/>
                <w:highlight w:val="none"/>
              </w:rPr>
              <w:t>同一人或直接控股、管理关系</w:t>
            </w:r>
            <w:r>
              <w:rPr>
                <w:rFonts w:hint="eastAsia" w:ascii="仿宋_GB2312" w:eastAsia="仿宋_GB2312"/>
                <w:sz w:val="21"/>
                <w:szCs w:val="21"/>
                <w:highlight w:val="none"/>
              </w:rPr>
              <w:t>。</w:t>
            </w:r>
          </w:p>
        </w:tc>
      </w:tr>
      <w:tr w14:paraId="717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728364FA">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3</w:t>
            </w:r>
          </w:p>
        </w:tc>
        <w:tc>
          <w:tcPr>
            <w:tcW w:w="7811" w:type="dxa"/>
            <w:tcBorders>
              <w:top w:val="single" w:color="auto" w:sz="4" w:space="0"/>
              <w:left w:val="nil"/>
              <w:bottom w:val="single" w:color="auto" w:sz="4" w:space="0"/>
              <w:right w:val="single" w:color="auto" w:sz="4" w:space="0"/>
            </w:tcBorders>
            <w:vAlign w:val="center"/>
          </w:tcPr>
          <w:p w14:paraId="02DB5841">
            <w:pPr>
              <w:spacing w:line="400" w:lineRule="exact"/>
              <w:jc w:val="left"/>
              <w:rPr>
                <w:rFonts w:ascii="仿宋_GB2312" w:eastAsia="仿宋_GB2312"/>
                <w:sz w:val="21"/>
                <w:szCs w:val="21"/>
                <w:highlight w:val="none"/>
              </w:rPr>
            </w:pPr>
            <w:r>
              <w:rPr>
                <w:rFonts w:hint="eastAsia" w:ascii="仿宋_GB2312" w:eastAsia="仿宋_GB2312"/>
                <w:sz w:val="21"/>
                <w:szCs w:val="21"/>
                <w:highlight w:val="none"/>
              </w:rPr>
              <w:t>与其他投标供应商的投标文件或部分投标文件</w:t>
            </w:r>
            <w:r>
              <w:rPr>
                <w:rFonts w:hint="eastAsia" w:ascii="仿宋_GB2312" w:eastAsia="仿宋_GB2312"/>
                <w:b/>
                <w:bCs/>
                <w:sz w:val="21"/>
                <w:szCs w:val="21"/>
                <w:highlight w:val="none"/>
              </w:rPr>
              <w:t>相互混装或存在非正常一致</w:t>
            </w:r>
            <w:r>
              <w:rPr>
                <w:rFonts w:hint="eastAsia" w:ascii="仿宋_GB2312" w:eastAsia="仿宋_GB2312"/>
                <w:sz w:val="21"/>
                <w:szCs w:val="21"/>
                <w:highlight w:val="none"/>
              </w:rPr>
              <w:t>。</w:t>
            </w:r>
          </w:p>
        </w:tc>
      </w:tr>
      <w:tr w14:paraId="2936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3F11A832">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4</w:t>
            </w:r>
          </w:p>
        </w:tc>
        <w:tc>
          <w:tcPr>
            <w:tcW w:w="7811" w:type="dxa"/>
            <w:tcBorders>
              <w:top w:val="single" w:color="auto" w:sz="4" w:space="0"/>
              <w:left w:val="nil"/>
              <w:bottom w:val="single" w:color="auto" w:sz="4" w:space="0"/>
              <w:right w:val="single" w:color="auto" w:sz="4" w:space="0"/>
            </w:tcBorders>
            <w:vAlign w:val="center"/>
          </w:tcPr>
          <w:p w14:paraId="6EFE74C1">
            <w:pPr>
              <w:spacing w:line="400" w:lineRule="exact"/>
              <w:jc w:val="left"/>
              <w:rPr>
                <w:rFonts w:ascii="仿宋_GB2312" w:eastAsia="仿宋_GB2312"/>
                <w:sz w:val="21"/>
                <w:szCs w:val="21"/>
                <w:highlight w:val="none"/>
              </w:rPr>
            </w:pPr>
            <w:r>
              <w:rPr>
                <w:rFonts w:hint="eastAsia" w:ascii="仿宋_GB2312" w:eastAsia="仿宋_GB2312"/>
                <w:sz w:val="21"/>
                <w:szCs w:val="21"/>
                <w:highlight w:val="none"/>
              </w:rPr>
              <w:t>与其他投标供应商的投标文件由</w:t>
            </w:r>
            <w:r>
              <w:rPr>
                <w:rFonts w:hint="eastAsia" w:ascii="仿宋_GB2312" w:eastAsia="仿宋_GB2312"/>
                <w:b/>
                <w:bCs/>
                <w:sz w:val="21"/>
                <w:szCs w:val="21"/>
                <w:highlight w:val="none"/>
              </w:rPr>
              <w:t>同一单位或者同一人编制</w:t>
            </w:r>
            <w:r>
              <w:rPr>
                <w:rFonts w:hint="eastAsia" w:ascii="仿宋_GB2312" w:eastAsia="仿宋_GB2312"/>
                <w:sz w:val="21"/>
                <w:szCs w:val="21"/>
                <w:highlight w:val="none"/>
              </w:rPr>
              <w:t>，或者使用</w:t>
            </w:r>
            <w:r>
              <w:rPr>
                <w:rFonts w:hint="eastAsia" w:ascii="仿宋_GB2312" w:eastAsia="仿宋_GB2312"/>
                <w:b/>
                <w:bCs/>
                <w:sz w:val="21"/>
                <w:szCs w:val="21"/>
                <w:highlight w:val="none"/>
              </w:rPr>
              <w:t>同一设备编制</w:t>
            </w:r>
            <w:r>
              <w:rPr>
                <w:rFonts w:hint="eastAsia" w:ascii="仿宋_GB2312" w:eastAsia="仿宋_GB2312"/>
                <w:sz w:val="21"/>
                <w:szCs w:val="21"/>
                <w:highlight w:val="none"/>
              </w:rPr>
              <w:t>（“文件制作机器码”“文件创建标识码”一致）。</w:t>
            </w:r>
          </w:p>
        </w:tc>
      </w:tr>
      <w:tr w14:paraId="3F0D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4822B891">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5</w:t>
            </w:r>
          </w:p>
        </w:tc>
        <w:tc>
          <w:tcPr>
            <w:tcW w:w="7811" w:type="dxa"/>
            <w:tcBorders>
              <w:top w:val="single" w:color="auto" w:sz="4" w:space="0"/>
              <w:left w:val="nil"/>
              <w:bottom w:val="single" w:color="auto" w:sz="4" w:space="0"/>
              <w:right w:val="single" w:color="auto" w:sz="4" w:space="0"/>
            </w:tcBorders>
            <w:vAlign w:val="center"/>
          </w:tcPr>
          <w:p w14:paraId="60BAFA0B">
            <w:pPr>
              <w:spacing w:line="400" w:lineRule="exact"/>
              <w:jc w:val="left"/>
              <w:rPr>
                <w:rFonts w:ascii="仿宋_GB2312" w:eastAsia="仿宋_GB2312"/>
                <w:sz w:val="21"/>
                <w:szCs w:val="21"/>
                <w:highlight w:val="none"/>
              </w:rPr>
            </w:pPr>
            <w:r>
              <w:rPr>
                <w:rFonts w:hint="eastAsia" w:ascii="仿宋_GB2312" w:eastAsia="仿宋_GB2312"/>
                <w:sz w:val="21"/>
                <w:szCs w:val="21"/>
                <w:highlight w:val="none"/>
              </w:rPr>
              <w:t>提供</w:t>
            </w:r>
            <w:r>
              <w:rPr>
                <w:rFonts w:hint="eastAsia" w:ascii="仿宋_GB2312" w:eastAsia="仿宋_GB2312"/>
                <w:b/>
                <w:bCs/>
                <w:sz w:val="21"/>
                <w:szCs w:val="21"/>
                <w:highlight w:val="none"/>
              </w:rPr>
              <w:t>未经出具机构核实</w:t>
            </w:r>
            <w:r>
              <w:rPr>
                <w:rFonts w:hint="eastAsia" w:ascii="仿宋_GB2312" w:eastAsia="仿宋_GB2312"/>
                <w:sz w:val="21"/>
                <w:szCs w:val="21"/>
                <w:highlight w:val="none"/>
              </w:rPr>
              <w:t>的虚假的检验检测报告、业绩材料、社保缴纳证明、学历学位证书、职称认证证书等材料。</w:t>
            </w:r>
          </w:p>
        </w:tc>
      </w:tr>
      <w:tr w14:paraId="627D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AB55616">
            <w:pPr>
              <w:spacing w:line="400" w:lineRule="exact"/>
              <w:jc w:val="center"/>
              <w:rPr>
                <w:rFonts w:ascii="仿宋_GB2312" w:eastAsia="仿宋_GB2312"/>
                <w:sz w:val="21"/>
                <w:szCs w:val="21"/>
                <w:highlight w:val="none"/>
              </w:rPr>
            </w:pPr>
            <w:r>
              <w:rPr>
                <w:rFonts w:hint="eastAsia" w:ascii="仿宋_GB2312" w:eastAsia="仿宋_GB2312"/>
                <w:sz w:val="21"/>
                <w:szCs w:val="21"/>
                <w:highlight w:val="none"/>
              </w:rPr>
              <w:t>6</w:t>
            </w:r>
          </w:p>
        </w:tc>
        <w:tc>
          <w:tcPr>
            <w:tcW w:w="7811" w:type="dxa"/>
            <w:tcBorders>
              <w:top w:val="single" w:color="auto" w:sz="4" w:space="0"/>
              <w:left w:val="nil"/>
              <w:bottom w:val="single" w:color="auto" w:sz="4" w:space="0"/>
              <w:right w:val="single" w:color="auto" w:sz="4" w:space="0"/>
            </w:tcBorders>
            <w:vAlign w:val="center"/>
          </w:tcPr>
          <w:p w14:paraId="41BD9EDB">
            <w:pPr>
              <w:spacing w:line="400" w:lineRule="exact"/>
              <w:jc w:val="left"/>
              <w:rPr>
                <w:rFonts w:ascii="仿宋_GB2312" w:eastAsia="仿宋_GB2312"/>
                <w:sz w:val="21"/>
                <w:szCs w:val="21"/>
                <w:highlight w:val="none"/>
              </w:rPr>
            </w:pPr>
            <w:r>
              <w:rPr>
                <w:rFonts w:hint="eastAsia" w:ascii="仿宋_GB2312" w:eastAsia="仿宋_GB2312"/>
                <w:sz w:val="21"/>
                <w:szCs w:val="21"/>
                <w:highlight w:val="none"/>
              </w:rPr>
              <w:t>擅自将投标密钥或电子营业执照出借他人使用或未妥善保管。</w:t>
            </w:r>
          </w:p>
        </w:tc>
      </w:tr>
    </w:tbl>
    <w:p w14:paraId="73DE2477">
      <w:pPr>
        <w:spacing w:before="120" w:beforeLines="50" w:line="380" w:lineRule="exact"/>
        <w:ind w:firstLine="422" w:firstLineChars="200"/>
        <w:rPr>
          <w:b/>
          <w:szCs w:val="21"/>
          <w:highlight w:val="none"/>
        </w:rPr>
      </w:pPr>
      <w:r>
        <w:rPr>
          <w:rFonts w:hint="eastAsia" w:ascii="宋体" w:hAnsi="宋体"/>
          <w:b/>
          <w:highlight w:val="none"/>
        </w:rPr>
        <w:t>一、我单位已充分知悉“隐瞒真实情况，提供虚假资料”的法定情形，包括但不限于：</w:t>
      </w:r>
    </w:p>
    <w:p w14:paraId="451B4360">
      <w:pPr>
        <w:spacing w:line="380" w:lineRule="exact"/>
        <w:ind w:firstLine="420" w:firstLineChars="200"/>
        <w:rPr>
          <w:highlight w:val="none"/>
        </w:rPr>
      </w:pPr>
      <w:r>
        <w:rPr>
          <w:rFonts w:hint="eastAsia" w:ascii="宋体" w:hAnsi="宋体"/>
          <w:highlight w:val="none"/>
        </w:rPr>
        <w:t>（一）通过转让或者租借等方式从其他单位获取资格或者资质证书投标的。</w:t>
      </w:r>
    </w:p>
    <w:p w14:paraId="493CD8FE">
      <w:pPr>
        <w:spacing w:line="380" w:lineRule="exact"/>
        <w:ind w:firstLine="420" w:firstLineChars="200"/>
        <w:rPr>
          <w:highlight w:val="none"/>
        </w:rPr>
      </w:pPr>
      <w:r>
        <w:rPr>
          <w:rFonts w:hint="eastAsia" w:ascii="宋体" w:hAnsi="宋体"/>
          <w:highlight w:val="none"/>
        </w:rPr>
        <w:t>（二）由其他单位或者其他单位负责人在投标供应商编制的投标文件上加盖印章或者签字的。</w:t>
      </w:r>
    </w:p>
    <w:p w14:paraId="3AEC50ED">
      <w:pPr>
        <w:spacing w:line="380" w:lineRule="exact"/>
        <w:ind w:firstLine="420" w:firstLineChars="200"/>
        <w:rPr>
          <w:highlight w:val="none"/>
        </w:rPr>
      </w:pPr>
      <w:r>
        <w:rPr>
          <w:rFonts w:hint="eastAsia" w:ascii="宋体" w:hAnsi="宋体"/>
          <w:highlight w:val="none"/>
        </w:rPr>
        <w:t>（三）项目负责人或者主要技术人员不是本单位人员的。</w:t>
      </w:r>
    </w:p>
    <w:p w14:paraId="162E13A0">
      <w:pPr>
        <w:spacing w:line="380" w:lineRule="exact"/>
        <w:ind w:firstLine="420" w:firstLineChars="200"/>
        <w:rPr>
          <w:highlight w:val="none"/>
        </w:rPr>
      </w:pPr>
      <w:r>
        <w:rPr>
          <w:rFonts w:hint="eastAsia" w:ascii="宋体" w:hAnsi="宋体"/>
          <w:highlight w:val="none"/>
        </w:rPr>
        <w:t>（四）投标保证金不是从投标供应商基本账户转出的。</w:t>
      </w:r>
    </w:p>
    <w:p w14:paraId="7AAD6194">
      <w:pPr>
        <w:spacing w:line="380" w:lineRule="exact"/>
        <w:ind w:firstLine="420" w:firstLineChars="200"/>
        <w:rPr>
          <w:highlight w:val="none"/>
        </w:rPr>
      </w:pPr>
      <w:r>
        <w:rPr>
          <w:rFonts w:hint="eastAsia" w:ascii="宋体" w:hAnsi="宋体"/>
          <w:highlight w:val="none"/>
        </w:rPr>
        <w:t>（五）其他隐瞒真实情况、提供虚假资料的行为。</w:t>
      </w:r>
    </w:p>
    <w:p w14:paraId="7772523D">
      <w:pPr>
        <w:spacing w:line="380" w:lineRule="exact"/>
        <w:ind w:firstLine="422" w:firstLineChars="200"/>
        <w:rPr>
          <w:b/>
          <w:highlight w:val="none"/>
        </w:rPr>
      </w:pPr>
      <w:r>
        <w:rPr>
          <w:rFonts w:hint="eastAsia" w:ascii="宋体" w:hAnsi="宋体"/>
          <w:b/>
          <w:highlight w:val="none"/>
        </w:rPr>
        <w:t>二、我单位已充分知悉“与其他采购参加人串通投标”的法定情形，包括但不限于：</w:t>
      </w:r>
    </w:p>
    <w:p w14:paraId="0372A936">
      <w:pPr>
        <w:spacing w:line="380" w:lineRule="exact"/>
        <w:ind w:firstLine="420" w:firstLineChars="200"/>
        <w:rPr>
          <w:highlight w:val="none"/>
        </w:rPr>
      </w:pPr>
      <w:r>
        <w:rPr>
          <w:rFonts w:hint="eastAsia" w:ascii="宋体" w:hAnsi="宋体"/>
          <w:highlight w:val="none"/>
        </w:rPr>
        <w:t>（一）投标供应商之间相互约定给予未中标的供应商利益补偿。</w:t>
      </w:r>
    </w:p>
    <w:p w14:paraId="6581FC47">
      <w:pPr>
        <w:spacing w:line="380" w:lineRule="exact"/>
        <w:ind w:firstLine="420" w:firstLineChars="200"/>
        <w:rPr>
          <w:highlight w:val="none"/>
        </w:rPr>
      </w:pPr>
      <w:r>
        <w:rPr>
          <w:rFonts w:hint="eastAsia" w:ascii="宋体" w:hAnsi="宋体"/>
          <w:highlight w:val="none"/>
        </w:rPr>
        <w:t>（二）不同投标供应商的法定代表人、主要经营负责人、项目投标授权代表人、项目负责人、主要技术人员为同一人、属同一单位或者在同一单位缴纳社会保险。</w:t>
      </w:r>
    </w:p>
    <w:p w14:paraId="02A332CE">
      <w:pPr>
        <w:spacing w:line="340" w:lineRule="exact"/>
        <w:ind w:firstLine="420" w:firstLineChars="200"/>
        <w:rPr>
          <w:highlight w:val="none"/>
        </w:rPr>
      </w:pPr>
      <w:r>
        <w:rPr>
          <w:rFonts w:hint="eastAsia" w:ascii="宋体" w:hAnsi="宋体"/>
          <w:highlight w:val="none"/>
        </w:rPr>
        <w:t>（三）不同投标供应商的投标文件由同一单位或者同一人编制，或者由同一人分阶段参与编制的。</w:t>
      </w:r>
    </w:p>
    <w:p w14:paraId="74F7930F">
      <w:pPr>
        <w:spacing w:line="340" w:lineRule="exact"/>
        <w:ind w:firstLine="420" w:firstLineChars="200"/>
        <w:rPr>
          <w:highlight w:val="none"/>
        </w:rPr>
      </w:pPr>
      <w:r>
        <w:rPr>
          <w:rFonts w:hint="eastAsia" w:ascii="宋体" w:hAnsi="宋体"/>
          <w:highlight w:val="none"/>
        </w:rPr>
        <w:t>（四）不同投标供应商的投标文件或部分投标文件相互混装。</w:t>
      </w:r>
    </w:p>
    <w:p w14:paraId="1C468BB4">
      <w:pPr>
        <w:spacing w:line="340" w:lineRule="exact"/>
        <w:ind w:firstLine="420" w:firstLineChars="200"/>
        <w:rPr>
          <w:highlight w:val="none"/>
        </w:rPr>
      </w:pPr>
      <w:r>
        <w:rPr>
          <w:rFonts w:hint="eastAsia" w:ascii="宋体" w:hAnsi="宋体"/>
          <w:highlight w:val="none"/>
        </w:rPr>
        <w:t>（五）不同投标供应商的投标文件内容存在非正常一致。</w:t>
      </w:r>
    </w:p>
    <w:p w14:paraId="3140E19A">
      <w:pPr>
        <w:spacing w:line="340" w:lineRule="exact"/>
        <w:ind w:firstLine="420" w:firstLineChars="200"/>
        <w:rPr>
          <w:highlight w:val="none"/>
        </w:rPr>
      </w:pPr>
      <w:r>
        <w:rPr>
          <w:rFonts w:hint="eastAsia" w:ascii="宋体" w:hAnsi="宋体"/>
          <w:highlight w:val="none"/>
        </w:rPr>
        <w:t>（六）由同一单位工作人员为两家以上（含两家）供应商进行同一项投标活动的。</w:t>
      </w:r>
    </w:p>
    <w:p w14:paraId="392A6FB0">
      <w:pPr>
        <w:spacing w:line="340" w:lineRule="exact"/>
        <w:ind w:firstLine="420" w:firstLineChars="200"/>
        <w:rPr>
          <w:highlight w:val="none"/>
        </w:rPr>
      </w:pPr>
      <w:r>
        <w:rPr>
          <w:rFonts w:hint="eastAsia" w:ascii="宋体" w:hAnsi="宋体"/>
          <w:highlight w:val="none"/>
        </w:rPr>
        <w:t>（七）不同投标人的投标报价呈规律性差异。</w:t>
      </w:r>
    </w:p>
    <w:p w14:paraId="6B5D2B07">
      <w:pPr>
        <w:spacing w:line="340" w:lineRule="exact"/>
        <w:ind w:firstLine="420" w:firstLineChars="200"/>
        <w:rPr>
          <w:highlight w:val="none"/>
        </w:rPr>
      </w:pPr>
      <w:r>
        <w:rPr>
          <w:rFonts w:hint="eastAsia" w:ascii="宋体" w:hAnsi="宋体"/>
          <w:highlight w:val="none"/>
        </w:rPr>
        <w:t>（八）不同投标人的投标保证金从同一单位或者个人的账户转出。</w:t>
      </w:r>
    </w:p>
    <w:p w14:paraId="32102F00">
      <w:pPr>
        <w:spacing w:line="340" w:lineRule="exact"/>
        <w:ind w:firstLine="420" w:firstLineChars="200"/>
        <w:rPr>
          <w:highlight w:val="none"/>
        </w:rPr>
      </w:pPr>
      <w:r>
        <w:rPr>
          <w:rFonts w:hint="eastAsia" w:ascii="宋体" w:hAnsi="宋体"/>
          <w:highlight w:val="none"/>
        </w:rPr>
        <w:t>（九）主管部门依照法律、法规认定的其他情形。</w:t>
      </w:r>
    </w:p>
    <w:p w14:paraId="0E53C58A">
      <w:pPr>
        <w:spacing w:line="340" w:lineRule="exact"/>
        <w:ind w:firstLine="422" w:firstLineChars="200"/>
        <w:rPr>
          <w:b/>
          <w:highlight w:val="none"/>
        </w:rPr>
      </w:pPr>
      <w:r>
        <w:rPr>
          <w:rFonts w:hint="eastAsia" w:ascii="宋体" w:hAnsi="宋体"/>
          <w:b/>
          <w:highlight w:val="none"/>
        </w:rPr>
        <w:t>三、我单位已充分知悉下列情形存在法律风险，在投标前已对相关风险事项进行排查。</w:t>
      </w:r>
    </w:p>
    <w:p w14:paraId="348AE479">
      <w:pPr>
        <w:spacing w:line="340" w:lineRule="exact"/>
        <w:ind w:firstLine="420" w:firstLineChars="200"/>
        <w:rPr>
          <w:b/>
          <w:highlight w:val="none"/>
        </w:rPr>
      </w:pPr>
      <w:r>
        <w:rPr>
          <w:rFonts w:hint="eastAsia" w:ascii="宋体" w:hAnsi="宋体"/>
          <w:highlight w:val="none"/>
        </w:rPr>
        <w:t>（一）对于从其他主体获取的投标资料，我单位应审慎核查，确保其真实性。</w:t>
      </w:r>
      <w:r>
        <w:rPr>
          <w:rFonts w:hint="eastAsia" w:ascii="宋体" w:hAnsi="宋体"/>
          <w:b/>
          <w:highlight w:val="none"/>
        </w:rPr>
        <w:t>如主管部门查实投标文件中存在虚假资料的，无论相关资料是否由第三方或本公司员工提供，均不影响主管部门对供应商存在“隐瞒真实情况，提供虚假资料”违法行为的认定。</w:t>
      </w:r>
    </w:p>
    <w:p w14:paraId="64C2F4B4">
      <w:pPr>
        <w:spacing w:line="340" w:lineRule="exact"/>
        <w:ind w:firstLine="420" w:firstLineChars="200"/>
        <w:rPr>
          <w:highlight w:val="none"/>
        </w:rPr>
      </w:pPr>
      <w:r>
        <w:rPr>
          <w:rFonts w:hint="eastAsia" w:ascii="宋体" w:hAnsi="宋体"/>
          <w:highlight w:val="none"/>
        </w:rPr>
        <w:t>（二）对于涉及国家机关出具的公文、证件、证明材料等文件，一旦涉嫌虚假，经查实，主管部门将依法从严处理，并移送有关部门追究法律责任；涉嫌犯罪的，移送司法机关处理。</w:t>
      </w:r>
    </w:p>
    <w:p w14:paraId="3AF09F21">
      <w:pPr>
        <w:spacing w:line="340" w:lineRule="exact"/>
        <w:ind w:firstLine="420" w:firstLineChars="200"/>
        <w:rPr>
          <w:highlight w:val="none"/>
        </w:rPr>
      </w:pPr>
      <w:r>
        <w:rPr>
          <w:rFonts w:hint="eastAsia" w:ascii="宋体" w:hAnsi="宋体"/>
          <w:highlight w:val="none"/>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highlight w:val="none"/>
        </w:rPr>
        <w:t>擅自将投标密钥或电子营业执照出借他人使用所造成的法律后果，由我单位自行承担</w:t>
      </w:r>
      <w:r>
        <w:rPr>
          <w:rFonts w:hint="eastAsia" w:ascii="宋体" w:hAnsi="宋体"/>
          <w:highlight w:val="none"/>
        </w:rPr>
        <w:t>。</w:t>
      </w:r>
    </w:p>
    <w:p w14:paraId="433FE41A">
      <w:pPr>
        <w:spacing w:line="340" w:lineRule="exact"/>
        <w:ind w:firstLine="422" w:firstLineChars="200"/>
        <w:rPr>
          <w:b/>
          <w:highlight w:val="none"/>
        </w:rPr>
      </w:pPr>
      <w:r>
        <w:rPr>
          <w:rFonts w:hint="eastAsia" w:ascii="宋体" w:hAnsi="宋体"/>
          <w:b/>
          <w:highlight w:val="none"/>
        </w:rPr>
        <w:t>四、我单位已充分知悉政府采购违法、违规行为的法律后果。</w:t>
      </w:r>
    </w:p>
    <w:p w14:paraId="25E1D631">
      <w:pPr>
        <w:spacing w:line="340" w:lineRule="exact"/>
        <w:ind w:firstLine="420" w:firstLineChars="200"/>
        <w:rPr>
          <w:highlight w:val="none"/>
        </w:rPr>
      </w:pPr>
      <w:r>
        <w:rPr>
          <w:rFonts w:hint="eastAsia" w:ascii="宋体" w:hAnsi="宋体"/>
          <w:highlight w:val="none"/>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EB436B8">
      <w:pPr>
        <w:spacing w:line="340" w:lineRule="exact"/>
        <w:ind w:firstLine="422" w:firstLineChars="200"/>
        <w:rPr>
          <w:b/>
          <w:bCs/>
          <w:color w:val="FF0000"/>
          <w:highlight w:val="none"/>
        </w:rPr>
      </w:pPr>
      <w:r>
        <w:rPr>
          <w:rFonts w:hint="eastAsia" w:ascii="宋体" w:hAnsi="宋体"/>
          <w:b/>
          <w:bCs/>
          <w:color w:val="FF0000"/>
          <w:highlight w:val="none"/>
        </w:rPr>
        <w:t>以下文字请投标供应商抄写并确认：“我单位已仔细阅读《政府采购违法行为风险知悉确认书》，充分知悉违法行为的法律后果，并承诺将严谨、诚信、依法依规参与政府采购活动”。</w:t>
      </w:r>
    </w:p>
    <w:tbl>
      <w:tblPr>
        <w:tblStyle w:val="198"/>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0A817BC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634180BB">
            <w:pPr>
              <w:autoSpaceDE w:val="0"/>
              <w:autoSpaceDN w:val="0"/>
              <w:spacing w:line="340" w:lineRule="exact"/>
              <w:ind w:firstLine="1866"/>
              <w:rPr>
                <w:rFonts w:ascii="宋体" w:hAnsi="宋体" w:eastAsiaTheme="minorEastAsia"/>
                <w:spacing w:val="-4"/>
                <w:kern w:val="0"/>
                <w:szCs w:val="21"/>
                <w:highlight w:val="none"/>
              </w:rPr>
            </w:pPr>
          </w:p>
        </w:tc>
      </w:tr>
      <w:tr w14:paraId="4C2308E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39159196">
            <w:pPr>
              <w:autoSpaceDE w:val="0"/>
              <w:autoSpaceDN w:val="0"/>
              <w:spacing w:line="340" w:lineRule="exact"/>
              <w:ind w:firstLine="1866"/>
              <w:rPr>
                <w:rFonts w:ascii="宋体" w:hAnsi="宋体" w:eastAsiaTheme="minorEastAsia"/>
                <w:spacing w:val="-4"/>
                <w:kern w:val="0"/>
                <w:szCs w:val="21"/>
                <w:highlight w:val="none"/>
              </w:rPr>
            </w:pPr>
          </w:p>
        </w:tc>
      </w:tr>
      <w:tr w14:paraId="7B07ECF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34DEBDFF">
            <w:pPr>
              <w:autoSpaceDE w:val="0"/>
              <w:autoSpaceDN w:val="0"/>
              <w:spacing w:line="340" w:lineRule="exact"/>
              <w:ind w:firstLine="1866"/>
              <w:rPr>
                <w:rFonts w:ascii="宋体" w:hAnsi="宋体" w:eastAsiaTheme="minorEastAsia"/>
                <w:spacing w:val="-4"/>
                <w:kern w:val="0"/>
                <w:szCs w:val="21"/>
                <w:highlight w:val="none"/>
              </w:rPr>
            </w:pPr>
          </w:p>
        </w:tc>
      </w:tr>
      <w:tr w14:paraId="2D8BB2A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1E3BE762">
            <w:pPr>
              <w:autoSpaceDE w:val="0"/>
              <w:autoSpaceDN w:val="0"/>
              <w:spacing w:line="340" w:lineRule="exact"/>
              <w:ind w:firstLine="1866"/>
              <w:rPr>
                <w:rFonts w:ascii="宋体" w:hAnsi="宋体" w:eastAsiaTheme="minorEastAsia"/>
                <w:spacing w:val="-4"/>
                <w:kern w:val="0"/>
                <w:szCs w:val="21"/>
                <w:highlight w:val="none"/>
              </w:rPr>
            </w:pPr>
          </w:p>
        </w:tc>
      </w:tr>
    </w:tbl>
    <w:p w14:paraId="5F7714A1">
      <w:pPr>
        <w:widowControl/>
        <w:wordWrap w:val="0"/>
        <w:autoSpaceDE w:val="0"/>
        <w:autoSpaceDN w:val="0"/>
        <w:spacing w:line="340" w:lineRule="exact"/>
        <w:ind w:right="808" w:firstLine="404" w:firstLineChars="200"/>
        <w:jc w:val="right"/>
        <w:rPr>
          <w:rFonts w:ascii="宋体" w:hAnsi="宋体"/>
          <w:spacing w:val="-4"/>
          <w:kern w:val="0"/>
          <w:szCs w:val="21"/>
          <w:highlight w:val="none"/>
        </w:rPr>
      </w:pPr>
      <w:r>
        <w:rPr>
          <w:rFonts w:hint="eastAsia" w:ascii="宋体" w:hAnsi="宋体"/>
          <w:spacing w:val="-4"/>
          <w:kern w:val="0"/>
          <w:highlight w:val="none"/>
        </w:rPr>
        <w:t xml:space="preserve"> </w:t>
      </w:r>
    </w:p>
    <w:p w14:paraId="041DF298">
      <w:pPr>
        <w:widowControl/>
        <w:wordWrap w:val="0"/>
        <w:autoSpaceDE w:val="0"/>
        <w:autoSpaceDN w:val="0"/>
        <w:spacing w:line="340" w:lineRule="exact"/>
        <w:ind w:right="808" w:firstLine="404" w:firstLineChars="200"/>
        <w:jc w:val="right"/>
        <w:rPr>
          <w:rFonts w:ascii="宋体" w:hAnsi="宋体"/>
          <w:spacing w:val="-4"/>
          <w:kern w:val="0"/>
          <w:highlight w:val="yellow"/>
          <w:u w:val="single"/>
        </w:rPr>
      </w:pPr>
      <w:r>
        <w:rPr>
          <w:rFonts w:hint="eastAsia" w:ascii="宋体" w:hAnsi="宋体"/>
          <w:color w:val="FF0000"/>
          <w:spacing w:val="-4"/>
          <w:kern w:val="0"/>
          <w:highlight w:val="yellow"/>
        </w:rPr>
        <w:t>单位负责人签名：</w:t>
      </w:r>
      <w:r>
        <w:rPr>
          <w:rFonts w:hint="eastAsia" w:ascii="宋体" w:hAnsi="宋体"/>
          <w:spacing w:val="-4"/>
          <w:kern w:val="0"/>
          <w:highlight w:val="yellow"/>
          <w:u w:val="single"/>
        </w:rPr>
        <w:t xml:space="preserve">              </w:t>
      </w:r>
    </w:p>
    <w:p w14:paraId="2E4EA0A6">
      <w:pPr>
        <w:widowControl/>
        <w:wordWrap w:val="0"/>
        <w:autoSpaceDE w:val="0"/>
        <w:autoSpaceDN w:val="0"/>
        <w:spacing w:line="340" w:lineRule="exact"/>
        <w:ind w:right="808" w:firstLine="404" w:firstLineChars="200"/>
        <w:jc w:val="center"/>
        <w:rPr>
          <w:rFonts w:ascii="宋体" w:hAnsi="宋体"/>
          <w:spacing w:val="-4"/>
          <w:kern w:val="0"/>
          <w:highlight w:val="yellow"/>
          <w:u w:val="single"/>
        </w:rPr>
      </w:pPr>
      <w:r>
        <w:rPr>
          <w:rFonts w:hint="eastAsia" w:ascii="宋体" w:hAnsi="宋体"/>
          <w:spacing w:val="-4"/>
          <w:kern w:val="0"/>
          <w:highlight w:val="none"/>
        </w:rPr>
        <w:t xml:space="preserve">                                </w:t>
      </w:r>
      <w:r>
        <w:rPr>
          <w:rFonts w:hint="eastAsia" w:ascii="宋体" w:hAnsi="宋体"/>
          <w:color w:val="FF0000"/>
          <w:spacing w:val="-4"/>
          <w:kern w:val="0"/>
          <w:highlight w:val="none"/>
        </w:rPr>
        <w:t xml:space="preserve"> </w:t>
      </w:r>
      <w:r>
        <w:rPr>
          <w:rFonts w:hint="eastAsia" w:ascii="宋体" w:hAnsi="宋体"/>
          <w:color w:val="FF0000"/>
          <w:spacing w:val="-4"/>
          <w:kern w:val="0"/>
          <w:highlight w:val="yellow"/>
        </w:rPr>
        <w:t>（加盖公章）</w:t>
      </w:r>
    </w:p>
    <w:p w14:paraId="254B760A">
      <w:pPr>
        <w:widowControl/>
        <w:wordWrap w:val="0"/>
        <w:autoSpaceDE w:val="0"/>
        <w:autoSpaceDN w:val="0"/>
        <w:spacing w:line="340" w:lineRule="exact"/>
        <w:ind w:right="808" w:firstLine="404" w:firstLineChars="200"/>
        <w:jc w:val="right"/>
        <w:rPr>
          <w:rFonts w:ascii="宋体" w:hAnsi="宋体"/>
          <w:spacing w:val="-4"/>
          <w:kern w:val="0"/>
          <w:highlight w:val="none"/>
          <w:u w:val="single"/>
        </w:rPr>
      </w:pPr>
      <w:r>
        <w:rPr>
          <w:rFonts w:hint="eastAsia" w:ascii="宋体" w:hAnsi="宋体"/>
          <w:spacing w:val="-4"/>
          <w:kern w:val="0"/>
          <w:highlight w:val="none"/>
        </w:rPr>
        <w:t xml:space="preserve">     日期：</w:t>
      </w:r>
      <w:r>
        <w:rPr>
          <w:rFonts w:hint="eastAsia" w:ascii="宋体" w:hAnsi="宋体"/>
          <w:spacing w:val="-4"/>
          <w:kern w:val="0"/>
          <w:highlight w:val="none"/>
          <w:u w:val="single"/>
        </w:rPr>
        <w:t xml:space="preserve">              </w:t>
      </w:r>
    </w:p>
    <w:p w14:paraId="7F6F5461">
      <w:pPr>
        <w:widowControl/>
        <w:autoSpaceDE w:val="0"/>
        <w:autoSpaceDN w:val="0"/>
        <w:spacing w:line="340" w:lineRule="exact"/>
        <w:ind w:firstLine="406" w:firstLineChars="200"/>
        <w:jc w:val="left"/>
        <w:rPr>
          <w:rFonts w:ascii="宋体" w:hAnsi="宋体"/>
          <w:b/>
          <w:bCs/>
          <w:spacing w:val="-4"/>
          <w:kern w:val="0"/>
          <w:highlight w:val="none"/>
        </w:rPr>
      </w:pPr>
      <w:r>
        <w:rPr>
          <w:rFonts w:hint="eastAsia" w:ascii="宋体" w:hAnsi="宋体"/>
          <w:b/>
          <w:bCs/>
          <w:spacing w:val="-4"/>
          <w:kern w:val="0"/>
          <w:highlight w:val="none"/>
        </w:rPr>
        <w:t xml:space="preserve"> </w:t>
      </w:r>
    </w:p>
    <w:p w14:paraId="25C5198E">
      <w:pPr>
        <w:widowControl/>
        <w:autoSpaceDE w:val="0"/>
        <w:autoSpaceDN w:val="0"/>
        <w:spacing w:line="400" w:lineRule="exact"/>
        <w:jc w:val="left"/>
        <w:rPr>
          <w:rFonts w:ascii="宋体" w:hAnsi="宋体"/>
          <w:b/>
          <w:bCs/>
          <w:color w:val="FF0000"/>
          <w:spacing w:val="-4"/>
          <w:szCs w:val="21"/>
          <w:highlight w:val="none"/>
          <w:lang w:bidi="ar"/>
        </w:rPr>
      </w:pPr>
      <w:r>
        <w:rPr>
          <w:rFonts w:hint="eastAsia" w:ascii="宋体" w:hAnsi="宋体"/>
          <w:b/>
          <w:bCs/>
          <w:color w:val="FF0000"/>
          <w:spacing w:val="-4"/>
          <w:szCs w:val="21"/>
          <w:highlight w:val="none"/>
          <w:lang w:bidi="ar"/>
        </w:rPr>
        <w:t>注：</w:t>
      </w:r>
    </w:p>
    <w:p w14:paraId="6CA64F49">
      <w:pPr>
        <w:widowControl/>
        <w:autoSpaceDE w:val="0"/>
        <w:autoSpaceDN w:val="0"/>
        <w:spacing w:line="400" w:lineRule="exact"/>
        <w:jc w:val="left"/>
        <w:rPr>
          <w:rFonts w:ascii="宋体" w:hAnsi="宋体"/>
          <w:b/>
          <w:bCs/>
          <w:color w:val="FF0000"/>
          <w:spacing w:val="-4"/>
          <w:szCs w:val="21"/>
          <w:highlight w:val="none"/>
          <w:lang w:bidi="ar"/>
        </w:rPr>
      </w:pPr>
      <w:r>
        <w:rPr>
          <w:rFonts w:hint="eastAsia" w:ascii="宋体" w:hAnsi="宋体"/>
          <w:b/>
          <w:bCs/>
          <w:color w:val="FF0000"/>
          <w:spacing w:val="-4"/>
          <w:szCs w:val="21"/>
          <w:highlight w:val="none"/>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highlight w:val="none"/>
          <w:lang w:bidi="ar"/>
        </w:rPr>
        <w:t>后，扫描上传至投标文件一并提交。</w:t>
      </w:r>
    </w:p>
    <w:p w14:paraId="189BA5ED">
      <w:pPr>
        <w:jc w:val="left"/>
        <w:rPr>
          <w:rFonts w:ascii="宋体" w:hAnsi="宋体"/>
          <w:szCs w:val="21"/>
          <w:highlight w:val="none"/>
        </w:rPr>
      </w:pPr>
      <w:r>
        <w:rPr>
          <w:rFonts w:hint="eastAsia" w:ascii="宋体" w:hAnsi="宋体"/>
          <w:b/>
          <w:bCs/>
          <w:color w:val="FF0000"/>
          <w:spacing w:val="-4"/>
          <w:szCs w:val="21"/>
          <w:highlight w:val="none"/>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4231224B"/>
    <w:p w14:paraId="1BCC7ED1"/>
    <w:p w14:paraId="20CD736C">
      <w:pPr>
        <w:pStyle w:val="24"/>
      </w:pPr>
    </w:p>
    <w:p w14:paraId="49481CDD">
      <w:pPr>
        <w:pStyle w:val="24"/>
      </w:pPr>
    </w:p>
    <w:p w14:paraId="22D4F62F">
      <w:pPr>
        <w:pStyle w:val="24"/>
      </w:pPr>
    </w:p>
    <w:p w14:paraId="204D8809">
      <w:pPr>
        <w:pStyle w:val="24"/>
      </w:pPr>
    </w:p>
    <w:p w14:paraId="4A264BDB">
      <w:pPr>
        <w:pStyle w:val="24"/>
      </w:pPr>
    </w:p>
    <w:p w14:paraId="3BF072BC">
      <w:pPr>
        <w:pStyle w:val="24"/>
      </w:pPr>
    </w:p>
    <w:p w14:paraId="10CCE90C">
      <w:pPr>
        <w:pStyle w:val="24"/>
      </w:pPr>
    </w:p>
    <w:p w14:paraId="09DC97E1">
      <w:pPr>
        <w:pStyle w:val="24"/>
      </w:pPr>
    </w:p>
    <w:p w14:paraId="3C914345">
      <w:pPr>
        <w:pStyle w:val="5"/>
        <w:jc w:val="center"/>
        <w:rPr>
          <w:rFonts w:ascii="黑体" w:eastAsia="黑体"/>
          <w:bCs w:val="0"/>
          <w:kern w:val="0"/>
          <w:sz w:val="24"/>
        </w:rPr>
      </w:pPr>
      <w:r>
        <w:rPr>
          <w:rFonts w:hint="eastAsia" w:ascii="黑体" w:eastAsia="黑体"/>
          <w:bCs w:val="0"/>
          <w:kern w:val="0"/>
          <w:sz w:val="24"/>
        </w:rPr>
        <w:t>四、投标人情况介绍及资格要求</w:t>
      </w:r>
    </w:p>
    <w:p w14:paraId="57858E44">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222ED6D7">
      <w:pPr>
        <w:ind w:left="723" w:hanging="723" w:hangingChars="300"/>
        <w:rPr>
          <w:rFonts w:ascii="宋体" w:hAnsi="宋体" w:cs="宋体"/>
          <w:b/>
          <w:bCs/>
          <w:sz w:val="24"/>
        </w:rPr>
      </w:pPr>
      <w:r>
        <w:rPr>
          <w:rFonts w:hint="eastAsia" w:ascii="宋体" w:hAnsi="宋体" w:cs="宋体"/>
          <w:b/>
          <w:bCs/>
          <w:sz w:val="24"/>
        </w:rPr>
        <w:t>1. 投标人情况介绍：</w:t>
      </w:r>
    </w:p>
    <w:tbl>
      <w:tblPr>
        <w:tblStyle w:val="43"/>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59"/>
        <w:gridCol w:w="4432"/>
        <w:gridCol w:w="1411"/>
      </w:tblGrid>
      <w:tr w14:paraId="44F9B5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17B4290B">
            <w:pPr>
              <w:widowControl/>
              <w:spacing w:after="60"/>
              <w:jc w:val="center"/>
              <w:rPr>
                <w:rFonts w:ascii="宋体" w:hAnsi="宋体"/>
                <w:b/>
                <w:szCs w:val="21"/>
              </w:rPr>
            </w:pPr>
            <w:r>
              <w:rPr>
                <w:rFonts w:hint="eastAsia" w:ascii="宋体" w:hAnsi="宋体"/>
                <w:b/>
                <w:szCs w:val="21"/>
              </w:rPr>
              <w:t>序号</w:t>
            </w:r>
          </w:p>
        </w:tc>
        <w:tc>
          <w:tcPr>
            <w:tcW w:w="2559" w:type="dxa"/>
          </w:tcPr>
          <w:p w14:paraId="616BFA82">
            <w:pPr>
              <w:widowControl/>
              <w:spacing w:after="60"/>
              <w:jc w:val="center"/>
              <w:rPr>
                <w:rFonts w:ascii="宋体" w:hAnsi="宋体"/>
                <w:b/>
                <w:szCs w:val="21"/>
              </w:rPr>
            </w:pPr>
            <w:r>
              <w:rPr>
                <w:rFonts w:hint="eastAsia" w:ascii="宋体" w:hAnsi="宋体"/>
                <w:b/>
                <w:szCs w:val="21"/>
              </w:rPr>
              <w:t>项</w:t>
            </w:r>
            <w:r>
              <w:rPr>
                <w:rFonts w:ascii="宋体" w:hAnsi="宋体"/>
                <w:b/>
                <w:szCs w:val="21"/>
              </w:rPr>
              <w:t xml:space="preserve">  </w:t>
            </w:r>
            <w:r>
              <w:rPr>
                <w:rFonts w:hint="eastAsia" w:ascii="宋体" w:hAnsi="宋体"/>
                <w:b/>
                <w:szCs w:val="21"/>
              </w:rPr>
              <w:t>目</w:t>
            </w:r>
          </w:p>
        </w:tc>
        <w:tc>
          <w:tcPr>
            <w:tcW w:w="4432" w:type="dxa"/>
            <w:vAlign w:val="center"/>
          </w:tcPr>
          <w:p w14:paraId="1536D664">
            <w:pPr>
              <w:widowControl/>
              <w:spacing w:after="60"/>
              <w:jc w:val="center"/>
              <w:rPr>
                <w:rFonts w:ascii="宋体" w:hAnsi="宋体"/>
                <w:b/>
                <w:szCs w:val="21"/>
              </w:rPr>
            </w:pPr>
            <w:r>
              <w:rPr>
                <w:rFonts w:hint="eastAsia" w:ascii="宋体" w:hAnsi="宋体"/>
                <w:b/>
                <w:szCs w:val="21"/>
              </w:rPr>
              <w:t>内容及说明</w:t>
            </w:r>
          </w:p>
        </w:tc>
        <w:tc>
          <w:tcPr>
            <w:tcW w:w="1411" w:type="dxa"/>
            <w:vAlign w:val="center"/>
          </w:tcPr>
          <w:p w14:paraId="1D0684FD">
            <w:pPr>
              <w:widowControl/>
              <w:spacing w:after="60"/>
              <w:jc w:val="center"/>
              <w:rPr>
                <w:rFonts w:ascii="宋体" w:hAnsi="宋体"/>
                <w:b/>
                <w:szCs w:val="21"/>
              </w:rPr>
            </w:pPr>
            <w:r>
              <w:rPr>
                <w:rFonts w:hint="eastAsia" w:ascii="宋体" w:hAnsi="宋体"/>
                <w:b/>
                <w:szCs w:val="21"/>
              </w:rPr>
              <w:t>备注</w:t>
            </w:r>
          </w:p>
        </w:tc>
      </w:tr>
      <w:tr w14:paraId="34827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7CF33A43">
            <w:pPr>
              <w:widowControl/>
              <w:spacing w:after="60"/>
              <w:jc w:val="center"/>
              <w:rPr>
                <w:rFonts w:ascii="宋体" w:hAnsi="宋体"/>
                <w:b/>
                <w:szCs w:val="21"/>
              </w:rPr>
            </w:pPr>
            <w:r>
              <w:rPr>
                <w:rFonts w:hint="eastAsia" w:ascii="宋体" w:hAnsi="宋体"/>
                <w:b/>
                <w:szCs w:val="21"/>
              </w:rPr>
              <w:t>一</w:t>
            </w:r>
          </w:p>
        </w:tc>
        <w:tc>
          <w:tcPr>
            <w:tcW w:w="6991" w:type="dxa"/>
            <w:gridSpan w:val="2"/>
          </w:tcPr>
          <w:p w14:paraId="0B58FCC1">
            <w:pPr>
              <w:widowControl/>
              <w:spacing w:after="60"/>
              <w:rPr>
                <w:rFonts w:ascii="宋体" w:hAnsi="宋体"/>
                <w:b/>
                <w:szCs w:val="21"/>
              </w:rPr>
            </w:pPr>
            <w:r>
              <w:rPr>
                <w:rFonts w:hint="eastAsia" w:ascii="宋体" w:hAnsi="宋体"/>
                <w:b/>
                <w:szCs w:val="21"/>
              </w:rPr>
              <w:t>营业执照</w:t>
            </w:r>
          </w:p>
        </w:tc>
        <w:tc>
          <w:tcPr>
            <w:tcW w:w="1411" w:type="dxa"/>
            <w:vAlign w:val="center"/>
          </w:tcPr>
          <w:p w14:paraId="0C23784D">
            <w:pPr>
              <w:widowControl/>
              <w:spacing w:after="60"/>
              <w:jc w:val="center"/>
              <w:rPr>
                <w:rFonts w:ascii="宋体" w:hAnsi="宋体"/>
                <w:szCs w:val="21"/>
              </w:rPr>
            </w:pPr>
          </w:p>
        </w:tc>
      </w:tr>
      <w:tr w14:paraId="523801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86DAF17">
            <w:pPr>
              <w:widowControl/>
              <w:spacing w:after="60"/>
              <w:jc w:val="center"/>
              <w:rPr>
                <w:rFonts w:ascii="宋体" w:hAnsi="宋体"/>
                <w:szCs w:val="21"/>
              </w:rPr>
            </w:pPr>
            <w:r>
              <w:rPr>
                <w:rFonts w:ascii="宋体" w:hAnsi="宋体"/>
                <w:szCs w:val="21"/>
              </w:rPr>
              <w:t>1</w:t>
            </w:r>
          </w:p>
        </w:tc>
        <w:tc>
          <w:tcPr>
            <w:tcW w:w="2559" w:type="dxa"/>
            <w:vAlign w:val="center"/>
          </w:tcPr>
          <w:p w14:paraId="5213C179">
            <w:pPr>
              <w:widowControl/>
              <w:spacing w:after="60"/>
              <w:jc w:val="center"/>
              <w:rPr>
                <w:rFonts w:ascii="宋体" w:hAnsi="宋体"/>
                <w:szCs w:val="21"/>
              </w:rPr>
            </w:pPr>
            <w:r>
              <w:rPr>
                <w:rFonts w:hint="eastAsia" w:ascii="宋体" w:hAnsi="宋体"/>
                <w:szCs w:val="21"/>
              </w:rPr>
              <w:t>注册年度及注册编号</w:t>
            </w:r>
          </w:p>
        </w:tc>
        <w:tc>
          <w:tcPr>
            <w:tcW w:w="4432" w:type="dxa"/>
            <w:vAlign w:val="center"/>
          </w:tcPr>
          <w:p w14:paraId="5CF1C8C8">
            <w:pPr>
              <w:widowControl/>
              <w:spacing w:after="60"/>
              <w:rPr>
                <w:rFonts w:ascii="宋体" w:hAnsi="宋体"/>
                <w:szCs w:val="21"/>
              </w:rPr>
            </w:pPr>
          </w:p>
        </w:tc>
        <w:tc>
          <w:tcPr>
            <w:tcW w:w="1411" w:type="dxa"/>
            <w:vAlign w:val="center"/>
          </w:tcPr>
          <w:p w14:paraId="69258533">
            <w:pPr>
              <w:widowControl/>
              <w:spacing w:after="60"/>
              <w:jc w:val="center"/>
              <w:rPr>
                <w:rFonts w:ascii="宋体" w:hAnsi="宋体"/>
                <w:szCs w:val="21"/>
              </w:rPr>
            </w:pPr>
          </w:p>
        </w:tc>
      </w:tr>
      <w:tr w14:paraId="22368E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2C9E60C">
            <w:pPr>
              <w:widowControl/>
              <w:spacing w:after="60"/>
              <w:jc w:val="center"/>
              <w:rPr>
                <w:rFonts w:ascii="宋体" w:hAnsi="宋体"/>
                <w:szCs w:val="21"/>
              </w:rPr>
            </w:pPr>
            <w:r>
              <w:rPr>
                <w:rFonts w:ascii="宋体" w:hAnsi="宋体"/>
                <w:szCs w:val="21"/>
              </w:rPr>
              <w:t>2</w:t>
            </w:r>
          </w:p>
        </w:tc>
        <w:tc>
          <w:tcPr>
            <w:tcW w:w="2559" w:type="dxa"/>
            <w:vAlign w:val="center"/>
          </w:tcPr>
          <w:p w14:paraId="6F21E299">
            <w:pPr>
              <w:widowControl/>
              <w:spacing w:after="60"/>
              <w:jc w:val="center"/>
              <w:rPr>
                <w:rFonts w:ascii="宋体" w:hAnsi="宋体"/>
                <w:szCs w:val="21"/>
              </w:rPr>
            </w:pPr>
            <w:r>
              <w:rPr>
                <w:rFonts w:hint="eastAsia" w:ascii="宋体" w:hAnsi="宋体"/>
                <w:szCs w:val="21"/>
              </w:rPr>
              <w:t>注册资金（万元）</w:t>
            </w:r>
          </w:p>
        </w:tc>
        <w:tc>
          <w:tcPr>
            <w:tcW w:w="4432" w:type="dxa"/>
            <w:vAlign w:val="center"/>
          </w:tcPr>
          <w:p w14:paraId="1A00CF20">
            <w:pPr>
              <w:widowControl/>
              <w:spacing w:after="60"/>
              <w:rPr>
                <w:rFonts w:ascii="宋体" w:hAnsi="宋体"/>
                <w:szCs w:val="21"/>
              </w:rPr>
            </w:pPr>
          </w:p>
        </w:tc>
        <w:tc>
          <w:tcPr>
            <w:tcW w:w="1411" w:type="dxa"/>
            <w:vAlign w:val="center"/>
          </w:tcPr>
          <w:p w14:paraId="44357C2E">
            <w:pPr>
              <w:widowControl/>
              <w:spacing w:after="60"/>
              <w:jc w:val="center"/>
              <w:rPr>
                <w:rFonts w:ascii="宋体" w:hAnsi="宋体"/>
                <w:szCs w:val="21"/>
              </w:rPr>
            </w:pPr>
          </w:p>
        </w:tc>
      </w:tr>
      <w:tr w14:paraId="27714C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163FC35">
            <w:pPr>
              <w:widowControl/>
              <w:spacing w:after="60"/>
              <w:jc w:val="center"/>
              <w:rPr>
                <w:rFonts w:ascii="宋体" w:hAnsi="宋体"/>
                <w:szCs w:val="21"/>
              </w:rPr>
            </w:pPr>
            <w:r>
              <w:rPr>
                <w:rFonts w:hint="eastAsia" w:ascii="宋体" w:hAnsi="宋体"/>
                <w:szCs w:val="21"/>
              </w:rPr>
              <w:t>3</w:t>
            </w:r>
          </w:p>
        </w:tc>
        <w:tc>
          <w:tcPr>
            <w:tcW w:w="2559" w:type="dxa"/>
            <w:vAlign w:val="center"/>
          </w:tcPr>
          <w:p w14:paraId="2D6389E5">
            <w:pPr>
              <w:widowControl/>
              <w:spacing w:after="60"/>
              <w:jc w:val="center"/>
              <w:rPr>
                <w:rFonts w:ascii="宋体" w:hAnsi="宋体"/>
                <w:szCs w:val="21"/>
              </w:rPr>
            </w:pPr>
            <w:r>
              <w:rPr>
                <w:rFonts w:hint="eastAsia" w:ascii="宋体" w:hAnsi="宋体"/>
                <w:szCs w:val="21"/>
              </w:rPr>
              <w:t>法定代表人</w:t>
            </w:r>
          </w:p>
        </w:tc>
        <w:tc>
          <w:tcPr>
            <w:tcW w:w="4432" w:type="dxa"/>
            <w:vAlign w:val="center"/>
          </w:tcPr>
          <w:p w14:paraId="3512DB72">
            <w:pPr>
              <w:widowControl/>
              <w:spacing w:after="60"/>
              <w:rPr>
                <w:rFonts w:ascii="宋体" w:hAnsi="宋体"/>
                <w:szCs w:val="21"/>
              </w:rPr>
            </w:pPr>
          </w:p>
        </w:tc>
        <w:tc>
          <w:tcPr>
            <w:tcW w:w="1411" w:type="dxa"/>
            <w:vAlign w:val="center"/>
          </w:tcPr>
          <w:p w14:paraId="61F12A3C">
            <w:pPr>
              <w:widowControl/>
              <w:spacing w:after="60"/>
              <w:jc w:val="center"/>
              <w:rPr>
                <w:rFonts w:ascii="宋体" w:hAnsi="宋体"/>
                <w:szCs w:val="21"/>
              </w:rPr>
            </w:pPr>
          </w:p>
        </w:tc>
      </w:tr>
      <w:tr w14:paraId="67FA6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C91530F">
            <w:pPr>
              <w:widowControl/>
              <w:spacing w:after="60"/>
              <w:jc w:val="center"/>
              <w:rPr>
                <w:rFonts w:ascii="宋体" w:hAnsi="宋体"/>
                <w:szCs w:val="21"/>
              </w:rPr>
            </w:pPr>
            <w:r>
              <w:rPr>
                <w:rFonts w:hint="eastAsia" w:ascii="宋体" w:hAnsi="宋体"/>
                <w:szCs w:val="21"/>
              </w:rPr>
              <w:t>4</w:t>
            </w:r>
          </w:p>
        </w:tc>
        <w:tc>
          <w:tcPr>
            <w:tcW w:w="2559" w:type="dxa"/>
            <w:vAlign w:val="center"/>
          </w:tcPr>
          <w:p w14:paraId="3B07F533">
            <w:pPr>
              <w:widowControl/>
              <w:spacing w:after="60"/>
              <w:jc w:val="center"/>
              <w:rPr>
                <w:rFonts w:ascii="宋体" w:hAnsi="宋体"/>
                <w:szCs w:val="21"/>
              </w:rPr>
            </w:pPr>
            <w:r>
              <w:rPr>
                <w:rFonts w:hint="eastAsia" w:ascii="宋体" w:hAnsi="宋体"/>
                <w:szCs w:val="21"/>
              </w:rPr>
              <w:t>住所地</w:t>
            </w:r>
          </w:p>
        </w:tc>
        <w:tc>
          <w:tcPr>
            <w:tcW w:w="4432" w:type="dxa"/>
            <w:vAlign w:val="center"/>
          </w:tcPr>
          <w:p w14:paraId="272BCDD2">
            <w:pPr>
              <w:widowControl/>
              <w:spacing w:after="60"/>
              <w:rPr>
                <w:rFonts w:ascii="宋体" w:hAnsi="宋体"/>
                <w:szCs w:val="21"/>
              </w:rPr>
            </w:pPr>
          </w:p>
        </w:tc>
        <w:tc>
          <w:tcPr>
            <w:tcW w:w="1411" w:type="dxa"/>
            <w:vAlign w:val="center"/>
          </w:tcPr>
          <w:p w14:paraId="1D404FDD">
            <w:pPr>
              <w:widowControl/>
              <w:spacing w:after="60"/>
              <w:jc w:val="center"/>
              <w:rPr>
                <w:rFonts w:ascii="宋体" w:hAnsi="宋体"/>
                <w:szCs w:val="21"/>
              </w:rPr>
            </w:pPr>
          </w:p>
        </w:tc>
      </w:tr>
      <w:tr w14:paraId="231F6E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7DAAACF">
            <w:pPr>
              <w:widowControl/>
              <w:spacing w:after="60"/>
              <w:jc w:val="center"/>
              <w:rPr>
                <w:rFonts w:ascii="宋体" w:hAnsi="宋体"/>
                <w:szCs w:val="21"/>
              </w:rPr>
            </w:pPr>
            <w:r>
              <w:rPr>
                <w:rFonts w:hint="eastAsia" w:ascii="宋体" w:hAnsi="宋体"/>
                <w:szCs w:val="21"/>
              </w:rPr>
              <w:t>5</w:t>
            </w:r>
          </w:p>
        </w:tc>
        <w:tc>
          <w:tcPr>
            <w:tcW w:w="2559" w:type="dxa"/>
            <w:vAlign w:val="center"/>
          </w:tcPr>
          <w:p w14:paraId="4218917E">
            <w:pPr>
              <w:widowControl/>
              <w:spacing w:after="60"/>
              <w:jc w:val="center"/>
              <w:rPr>
                <w:rFonts w:ascii="宋体" w:hAnsi="宋体"/>
                <w:szCs w:val="21"/>
              </w:rPr>
            </w:pPr>
            <w:r>
              <w:rPr>
                <w:rFonts w:hint="eastAsia" w:ascii="宋体" w:hAnsi="宋体"/>
                <w:szCs w:val="21"/>
              </w:rPr>
              <w:t>经营范围</w:t>
            </w:r>
          </w:p>
        </w:tc>
        <w:tc>
          <w:tcPr>
            <w:tcW w:w="4432" w:type="dxa"/>
            <w:vAlign w:val="center"/>
          </w:tcPr>
          <w:p w14:paraId="6762D6A5">
            <w:pPr>
              <w:widowControl/>
              <w:spacing w:after="60"/>
              <w:rPr>
                <w:rFonts w:ascii="宋体" w:hAnsi="宋体"/>
                <w:szCs w:val="21"/>
              </w:rPr>
            </w:pPr>
          </w:p>
        </w:tc>
        <w:tc>
          <w:tcPr>
            <w:tcW w:w="1411" w:type="dxa"/>
            <w:vAlign w:val="center"/>
          </w:tcPr>
          <w:p w14:paraId="42A76CEA">
            <w:pPr>
              <w:widowControl/>
              <w:spacing w:after="60"/>
              <w:jc w:val="center"/>
              <w:rPr>
                <w:rFonts w:ascii="宋体" w:hAnsi="宋体"/>
                <w:szCs w:val="21"/>
              </w:rPr>
            </w:pPr>
          </w:p>
        </w:tc>
      </w:tr>
      <w:tr w14:paraId="60588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24B29E62">
            <w:pPr>
              <w:widowControl/>
              <w:spacing w:after="60"/>
              <w:jc w:val="center"/>
              <w:rPr>
                <w:rFonts w:ascii="宋体" w:hAnsi="宋体"/>
                <w:szCs w:val="21"/>
              </w:rPr>
            </w:pPr>
            <w:r>
              <w:rPr>
                <w:rFonts w:hint="eastAsia" w:ascii="宋体" w:hAnsi="宋体"/>
                <w:szCs w:val="21"/>
              </w:rPr>
              <w:t>6</w:t>
            </w:r>
          </w:p>
        </w:tc>
        <w:tc>
          <w:tcPr>
            <w:tcW w:w="2559" w:type="dxa"/>
            <w:vAlign w:val="center"/>
          </w:tcPr>
          <w:p w14:paraId="43721328">
            <w:pPr>
              <w:widowControl/>
              <w:spacing w:after="60"/>
              <w:jc w:val="center"/>
              <w:rPr>
                <w:rFonts w:ascii="宋体" w:hAnsi="宋体"/>
                <w:szCs w:val="21"/>
              </w:rPr>
            </w:pPr>
            <w:r>
              <w:rPr>
                <w:rFonts w:hint="eastAsia" w:ascii="宋体" w:hAnsi="宋体"/>
                <w:szCs w:val="21"/>
              </w:rPr>
              <w:t>联系方式</w:t>
            </w:r>
          </w:p>
        </w:tc>
        <w:tc>
          <w:tcPr>
            <w:tcW w:w="4432" w:type="dxa"/>
            <w:vAlign w:val="center"/>
          </w:tcPr>
          <w:p w14:paraId="632A9EE9">
            <w:pPr>
              <w:widowControl/>
              <w:spacing w:after="60"/>
              <w:rPr>
                <w:rFonts w:ascii="宋体" w:hAnsi="宋体"/>
                <w:szCs w:val="21"/>
              </w:rPr>
            </w:pPr>
          </w:p>
        </w:tc>
        <w:tc>
          <w:tcPr>
            <w:tcW w:w="1411" w:type="dxa"/>
            <w:vAlign w:val="center"/>
          </w:tcPr>
          <w:p w14:paraId="1ED5BCCE">
            <w:pPr>
              <w:widowControl/>
              <w:spacing w:after="60"/>
              <w:jc w:val="center"/>
              <w:rPr>
                <w:rFonts w:ascii="宋体" w:hAnsi="宋体"/>
                <w:szCs w:val="21"/>
              </w:rPr>
            </w:pPr>
          </w:p>
        </w:tc>
      </w:tr>
    </w:tbl>
    <w:p w14:paraId="7398D0DA">
      <w:pPr>
        <w:numPr>
          <w:ilvl w:val="0"/>
          <w:numId w:val="0"/>
        </w:numPr>
        <w:ind w:left="723" w:leftChars="0" w:hanging="723" w:hangingChars="300"/>
        <w:rPr>
          <w:rFonts w:hint="eastAsia" w:ascii="宋体" w:hAnsi="宋体" w:eastAsia="宋体" w:cs="宋体"/>
          <w:b/>
          <w:bCs/>
          <w:kern w:val="2"/>
          <w:sz w:val="24"/>
          <w:szCs w:val="24"/>
          <w:lang w:val="en-US" w:eastAsia="zh-CN" w:bidi="ar-SA"/>
        </w:rPr>
      </w:pPr>
    </w:p>
    <w:p w14:paraId="36EEB181">
      <w:pPr>
        <w:numPr>
          <w:ilvl w:val="0"/>
          <w:numId w:val="0"/>
        </w:numPr>
        <w:ind w:left="723" w:leftChars="0" w:hanging="723" w:hangingChars="300"/>
        <w:rPr>
          <w:rFonts w:hint="eastAsia" w:ascii="宋体" w:hAnsi="宋体" w:cs="宋体"/>
          <w:b/>
          <w:bCs/>
          <w:sz w:val="24"/>
        </w:rPr>
      </w:pPr>
      <w:r>
        <w:rPr>
          <w:rFonts w:hint="eastAsia" w:ascii="宋体" w:hAnsi="宋体" w:eastAsia="宋体" w:cs="宋体"/>
          <w:b/>
          <w:bCs/>
          <w:kern w:val="2"/>
          <w:sz w:val="24"/>
          <w:szCs w:val="24"/>
          <w:lang w:val="en-US" w:eastAsia="zh-CN" w:bidi="ar-SA"/>
        </w:rPr>
        <w:t>2.</w:t>
      </w:r>
      <w:r>
        <w:rPr>
          <w:rFonts w:hint="eastAsia" w:ascii="宋体" w:hAnsi="宋体" w:cs="宋体"/>
          <w:b/>
          <w:bCs/>
          <w:sz w:val="24"/>
        </w:rPr>
        <w:t>企业股权关系证明情况：</w:t>
      </w:r>
    </w:p>
    <w:p w14:paraId="626574D4">
      <w:pPr>
        <w:pStyle w:val="2"/>
        <w:numPr>
          <w:ilvl w:val="0"/>
          <w:numId w:val="0"/>
        </w:numPr>
        <w:ind w:leftChars="400"/>
      </w:pPr>
    </w:p>
    <w:p w14:paraId="441102F4">
      <w:pPr>
        <w:pStyle w:val="2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3.报价表：</w:t>
      </w:r>
    </w:p>
    <w:p w14:paraId="1B0F2B4D">
      <w:pPr>
        <w:pStyle w:val="20"/>
        <w:jc w:val="center"/>
        <w:rPr>
          <w:rFonts w:ascii="宋体" w:hAnsi="宋体" w:cs="宋体"/>
        </w:rPr>
      </w:pPr>
      <w:r>
        <w:rPr>
          <w:rFonts w:hint="eastAsia" w:ascii="宋体" w:hAnsi="宋体" w:cs="宋体"/>
        </w:rPr>
        <w:t>开标一览表：</w:t>
      </w:r>
    </w:p>
    <w:tbl>
      <w:tblPr>
        <w:tblStyle w:val="43"/>
        <w:tblW w:w="7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410"/>
        <w:gridCol w:w="1849"/>
      </w:tblGrid>
      <w:tr w14:paraId="1AB9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dxa"/>
            <w:tcBorders>
              <w:top w:val="single" w:color="auto" w:sz="4" w:space="0"/>
              <w:left w:val="single" w:color="auto" w:sz="4" w:space="0"/>
              <w:bottom w:val="single" w:color="auto" w:sz="4" w:space="0"/>
              <w:right w:val="single" w:color="auto" w:sz="4" w:space="0"/>
            </w:tcBorders>
            <w:vAlign w:val="center"/>
          </w:tcPr>
          <w:p w14:paraId="06B9D32D">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项目名称</w:t>
            </w:r>
          </w:p>
        </w:tc>
        <w:tc>
          <w:tcPr>
            <w:tcW w:w="2410" w:type="dxa"/>
            <w:tcBorders>
              <w:top w:val="single" w:color="auto" w:sz="4" w:space="0"/>
              <w:left w:val="single" w:color="auto" w:sz="4" w:space="0"/>
              <w:bottom w:val="single" w:color="auto" w:sz="4" w:space="0"/>
              <w:right w:val="single" w:color="auto" w:sz="4" w:space="0"/>
            </w:tcBorders>
            <w:vAlign w:val="center"/>
          </w:tcPr>
          <w:p w14:paraId="7616A7D6">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r>
              <w:rPr>
                <w:rFonts w:hint="eastAsia"/>
              </w:rPr>
              <w:t>（元）</w:t>
            </w:r>
          </w:p>
        </w:tc>
        <w:tc>
          <w:tcPr>
            <w:tcW w:w="1849" w:type="dxa"/>
            <w:tcBorders>
              <w:top w:val="single" w:color="auto" w:sz="4" w:space="0"/>
              <w:left w:val="single" w:color="auto" w:sz="4" w:space="0"/>
              <w:bottom w:val="single" w:color="auto" w:sz="4" w:space="0"/>
              <w:right w:val="single" w:color="auto" w:sz="4" w:space="0"/>
            </w:tcBorders>
            <w:vAlign w:val="center"/>
          </w:tcPr>
          <w:p w14:paraId="47F618C5">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0876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81" w:type="dxa"/>
            <w:tcBorders>
              <w:top w:val="single" w:color="auto" w:sz="4" w:space="0"/>
              <w:left w:val="single" w:color="auto" w:sz="4" w:space="0"/>
              <w:bottom w:val="single" w:color="auto" w:sz="4" w:space="0"/>
              <w:right w:val="single" w:color="auto" w:sz="4" w:space="0"/>
            </w:tcBorders>
            <w:vAlign w:val="center"/>
          </w:tcPr>
          <w:p w14:paraId="635A356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eastAsia="宋体"/>
                <w:lang w:eastAsia="zh-CN"/>
              </w:rPr>
            </w:pPr>
            <w:r>
              <w:rPr>
                <w:rFonts w:hint="eastAsia" w:eastAsia="宋体"/>
                <w:lang w:eastAsia="zh-CN"/>
              </w:rPr>
              <w:t>深圳市公安局盐田分局辅警云终端综合通信服务项目</w:t>
            </w:r>
          </w:p>
        </w:tc>
        <w:tc>
          <w:tcPr>
            <w:tcW w:w="2410" w:type="dxa"/>
            <w:tcBorders>
              <w:top w:val="single" w:color="auto" w:sz="4" w:space="0"/>
              <w:left w:val="single" w:color="auto" w:sz="4" w:space="0"/>
              <w:bottom w:val="single" w:color="auto" w:sz="4" w:space="0"/>
              <w:right w:val="single" w:color="auto" w:sz="4" w:space="0"/>
            </w:tcBorders>
            <w:vAlign w:val="center"/>
          </w:tcPr>
          <w:p w14:paraId="745A1099">
            <w:pPr>
              <w:tabs>
                <w:tab w:val="left" w:pos="654"/>
                <w:tab w:val="left" w:pos="1734"/>
                <w:tab w:val="left" w:pos="2814"/>
                <w:tab w:val="left" w:pos="3894"/>
                <w:tab w:val="left" w:pos="5334"/>
                <w:tab w:val="left" w:pos="6414"/>
                <w:tab w:val="left" w:pos="7254"/>
                <w:tab w:val="left" w:pos="8574"/>
                <w:tab w:val="left" w:pos="9654"/>
              </w:tabs>
              <w:spacing w:line="360" w:lineRule="auto"/>
              <w:jc w:val="center"/>
            </w:pPr>
          </w:p>
        </w:tc>
        <w:tc>
          <w:tcPr>
            <w:tcW w:w="1849" w:type="dxa"/>
            <w:tcBorders>
              <w:top w:val="single" w:color="auto" w:sz="4" w:space="0"/>
              <w:left w:val="single" w:color="auto" w:sz="4" w:space="0"/>
              <w:bottom w:val="single" w:color="auto" w:sz="4" w:space="0"/>
              <w:right w:val="single" w:color="auto" w:sz="4" w:space="0"/>
            </w:tcBorders>
            <w:vAlign w:val="center"/>
          </w:tcPr>
          <w:p w14:paraId="06CC6734">
            <w:pPr>
              <w:tabs>
                <w:tab w:val="left" w:pos="654"/>
                <w:tab w:val="left" w:pos="1734"/>
                <w:tab w:val="left" w:pos="2814"/>
                <w:tab w:val="left" w:pos="3894"/>
                <w:tab w:val="left" w:pos="5334"/>
                <w:tab w:val="left" w:pos="6414"/>
                <w:tab w:val="left" w:pos="7254"/>
                <w:tab w:val="left" w:pos="8574"/>
                <w:tab w:val="left" w:pos="9654"/>
              </w:tabs>
              <w:spacing w:line="360" w:lineRule="auto"/>
              <w:jc w:val="center"/>
            </w:pPr>
          </w:p>
        </w:tc>
      </w:tr>
    </w:tbl>
    <w:p w14:paraId="37909983">
      <w:pPr>
        <w:pStyle w:val="10"/>
        <w:ind w:left="0" w:leftChars="0" w:firstLine="0" w:firstLineChars="0"/>
        <w:jc w:val="center"/>
        <w:rPr>
          <w:rFonts w:hint="eastAsia" w:ascii="宋体" w:hAnsi="宋体" w:eastAsia="宋体" w:cs="宋体"/>
          <w:b/>
          <w:bCs/>
          <w:kern w:val="2"/>
          <w:sz w:val="24"/>
          <w:szCs w:val="24"/>
          <w:lang w:val="en-US" w:eastAsia="zh-CN" w:bidi="ar-SA"/>
        </w:rPr>
      </w:pPr>
    </w:p>
    <w:p w14:paraId="53BA5951">
      <w:pPr>
        <w:pStyle w:val="10"/>
        <w:ind w:left="0" w:leftChars="0" w:firstLine="0" w:firstLineChars="0"/>
        <w:jc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分项报价表：</w:t>
      </w:r>
    </w:p>
    <w:tbl>
      <w:tblPr>
        <w:tblStyle w:val="43"/>
        <w:tblW w:w="8613" w:type="dxa"/>
        <w:tblInd w:w="0" w:type="dxa"/>
        <w:tblLayout w:type="fixed"/>
        <w:tblCellMar>
          <w:top w:w="0" w:type="dxa"/>
          <w:left w:w="108" w:type="dxa"/>
          <w:bottom w:w="0" w:type="dxa"/>
          <w:right w:w="108" w:type="dxa"/>
        </w:tblCellMar>
      </w:tblPr>
      <w:tblGrid>
        <w:gridCol w:w="675"/>
        <w:gridCol w:w="1276"/>
        <w:gridCol w:w="2835"/>
        <w:gridCol w:w="1559"/>
        <w:gridCol w:w="2268"/>
      </w:tblGrid>
      <w:tr w14:paraId="000CE868">
        <w:tblPrEx>
          <w:tblCellMar>
            <w:top w:w="0" w:type="dxa"/>
            <w:left w:w="108" w:type="dxa"/>
            <w:bottom w:w="0" w:type="dxa"/>
            <w:right w:w="108" w:type="dxa"/>
          </w:tblCellMar>
        </w:tblPrEx>
        <w:trPr>
          <w:trHeight w:val="285" w:hRule="atLeast"/>
        </w:trPr>
        <w:tc>
          <w:tcPr>
            <w:tcW w:w="675" w:type="dxa"/>
            <w:tcBorders>
              <w:top w:val="single" w:color="auto" w:sz="8" w:space="0"/>
              <w:left w:val="single" w:color="auto" w:sz="8" w:space="0"/>
              <w:bottom w:val="single" w:color="auto" w:sz="4" w:space="0"/>
              <w:right w:val="single" w:color="auto" w:sz="4" w:space="0"/>
            </w:tcBorders>
            <w:shd w:val="clear" w:color="000000" w:fill="E7E6E6"/>
            <w:vAlign w:val="center"/>
          </w:tcPr>
          <w:p w14:paraId="2023310D">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11" w:type="dxa"/>
            <w:gridSpan w:val="2"/>
            <w:tcBorders>
              <w:top w:val="single" w:color="auto" w:sz="8" w:space="0"/>
              <w:left w:val="nil"/>
              <w:bottom w:val="single" w:color="auto" w:sz="4" w:space="0"/>
              <w:right w:val="single" w:color="auto" w:sz="4" w:space="0"/>
            </w:tcBorders>
            <w:shd w:val="clear" w:color="000000" w:fill="E7E6E6"/>
            <w:vAlign w:val="center"/>
          </w:tcPr>
          <w:p w14:paraId="6BD8BC6A">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11F11944">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1A16CAEA">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003E2ED4">
        <w:tblPrEx>
          <w:tblCellMar>
            <w:top w:w="0" w:type="dxa"/>
            <w:left w:w="108" w:type="dxa"/>
            <w:bottom w:w="0" w:type="dxa"/>
            <w:right w:w="108" w:type="dxa"/>
          </w:tblCellMar>
        </w:tblPrEx>
        <w:trPr>
          <w:trHeight w:val="285" w:hRule="atLeast"/>
        </w:trPr>
        <w:tc>
          <w:tcPr>
            <w:tcW w:w="675" w:type="dxa"/>
            <w:tcBorders>
              <w:top w:val="single" w:color="auto" w:sz="4" w:space="0"/>
              <w:left w:val="single" w:color="auto" w:sz="8" w:space="0"/>
              <w:bottom w:val="single" w:color="auto" w:sz="4" w:space="0"/>
              <w:right w:val="single" w:color="auto" w:sz="4" w:space="0"/>
            </w:tcBorders>
            <w:shd w:val="clear" w:color="auto" w:fill="auto"/>
            <w:vAlign w:val="center"/>
          </w:tcPr>
          <w:p w14:paraId="3C07BE98">
            <w:pPr>
              <w:widowControl/>
              <w:jc w:val="center"/>
              <w:rPr>
                <w:rFonts w:ascii="宋体" w:hAnsi="宋体" w:cs="宋体"/>
                <w:kern w:val="0"/>
                <w:sz w:val="20"/>
                <w:szCs w:val="20"/>
              </w:rPr>
            </w:pPr>
            <w:r>
              <w:rPr>
                <w:rFonts w:hint="eastAsia" w:ascii="宋体" w:hAnsi="宋体" w:cs="宋体"/>
                <w:kern w:val="0"/>
                <w:sz w:val="20"/>
                <w:szCs w:val="20"/>
              </w:rPr>
              <w:t>一</w:t>
            </w:r>
          </w:p>
        </w:tc>
        <w:tc>
          <w:tcPr>
            <w:tcW w:w="4111" w:type="dxa"/>
            <w:gridSpan w:val="2"/>
            <w:tcBorders>
              <w:top w:val="single" w:color="auto" w:sz="4" w:space="0"/>
              <w:left w:val="nil"/>
              <w:bottom w:val="single" w:color="auto" w:sz="4" w:space="0"/>
              <w:right w:val="single" w:color="auto" w:sz="4" w:space="0"/>
            </w:tcBorders>
            <w:shd w:val="clear" w:color="auto" w:fill="auto"/>
            <w:vAlign w:val="center"/>
          </w:tcPr>
          <w:p w14:paraId="4CC7C26C">
            <w:pPr>
              <w:widowControl/>
              <w:jc w:val="center"/>
              <w:rPr>
                <w:rFonts w:ascii="宋体" w:hAnsi="宋体"/>
                <w:color w:val="0000FF"/>
              </w:rPr>
            </w:pPr>
            <w:r>
              <w:rPr>
                <w:rFonts w:hint="eastAsia" w:ascii="宋体" w:hAnsi="宋体"/>
                <w:color w:val="0000FF"/>
              </w:rPr>
              <w:t>*</w:t>
            </w:r>
            <w:r>
              <w:rPr>
                <w:rFonts w:ascii="宋体" w:hAnsi="宋体"/>
                <w:color w:val="0000FF"/>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41839E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3AC52047">
            <w:pPr>
              <w:widowControl/>
              <w:jc w:val="left"/>
              <w:rPr>
                <w:rFonts w:ascii="宋体" w:hAnsi="宋体" w:cs="宋体"/>
                <w:kern w:val="0"/>
                <w:sz w:val="20"/>
                <w:szCs w:val="20"/>
              </w:rPr>
            </w:pPr>
          </w:p>
        </w:tc>
      </w:tr>
      <w:tr w14:paraId="190F0A56">
        <w:tblPrEx>
          <w:tblCellMar>
            <w:top w:w="0" w:type="dxa"/>
            <w:left w:w="108" w:type="dxa"/>
            <w:bottom w:w="0" w:type="dxa"/>
            <w:right w:w="108" w:type="dxa"/>
          </w:tblCellMar>
        </w:tblPrEx>
        <w:trPr>
          <w:trHeight w:val="480" w:hRule="atLeast"/>
        </w:trPr>
        <w:tc>
          <w:tcPr>
            <w:tcW w:w="675" w:type="dxa"/>
            <w:vMerge w:val="restart"/>
            <w:tcBorders>
              <w:top w:val="nil"/>
              <w:left w:val="single" w:color="auto" w:sz="8" w:space="0"/>
              <w:right w:val="single" w:color="auto" w:sz="4" w:space="0"/>
            </w:tcBorders>
            <w:shd w:val="clear" w:color="auto" w:fill="auto"/>
            <w:vAlign w:val="center"/>
          </w:tcPr>
          <w:p w14:paraId="7B5624A5">
            <w:pPr>
              <w:widowControl/>
              <w:jc w:val="center"/>
              <w:rPr>
                <w:rFonts w:ascii="宋体" w:hAnsi="宋体" w:cs="宋体"/>
                <w:kern w:val="0"/>
                <w:sz w:val="20"/>
                <w:szCs w:val="20"/>
              </w:rPr>
            </w:pPr>
            <w:r>
              <w:rPr>
                <w:rFonts w:hint="eastAsia" w:ascii="宋体" w:hAnsi="宋体" w:cs="宋体"/>
                <w:kern w:val="0"/>
                <w:sz w:val="20"/>
                <w:szCs w:val="20"/>
              </w:rPr>
              <w:t>二</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324109B">
            <w:pPr>
              <w:widowControl/>
              <w:jc w:val="center"/>
              <w:rPr>
                <w:rFonts w:ascii="宋体" w:hAnsi="宋体"/>
                <w:color w:val="0000FF"/>
              </w:rPr>
            </w:pPr>
            <w:r>
              <w:rPr>
                <w:rFonts w:hint="eastAsia" w:ascii="宋体" w:hAnsi="宋体"/>
                <w:color w:val="0000FF"/>
              </w:rPr>
              <w:t>*</w:t>
            </w:r>
            <w:r>
              <w:rPr>
                <w:rFonts w:ascii="宋体" w:hAnsi="宋体"/>
                <w:color w:val="0000FF"/>
              </w:rPr>
              <w:t>*</w:t>
            </w:r>
            <w:r>
              <w:rPr>
                <w:rFonts w:hint="eastAsia" w:ascii="宋体" w:hAnsi="宋体"/>
                <w:color w:val="0000FF"/>
              </w:rPr>
              <w:t>费用</w:t>
            </w:r>
          </w:p>
        </w:tc>
        <w:tc>
          <w:tcPr>
            <w:tcW w:w="2835" w:type="dxa"/>
            <w:tcBorders>
              <w:top w:val="nil"/>
              <w:left w:val="nil"/>
              <w:bottom w:val="single" w:color="auto" w:sz="4" w:space="0"/>
              <w:right w:val="single" w:color="auto" w:sz="4" w:space="0"/>
            </w:tcBorders>
            <w:shd w:val="clear" w:color="auto" w:fill="auto"/>
            <w:vAlign w:val="center"/>
          </w:tcPr>
          <w:p w14:paraId="681A9656">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auto" w:fill="auto"/>
            <w:vAlign w:val="center"/>
          </w:tcPr>
          <w:p w14:paraId="0E2923A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340CEF74">
            <w:pPr>
              <w:widowControl/>
              <w:jc w:val="left"/>
              <w:rPr>
                <w:rFonts w:ascii="宋体" w:hAnsi="宋体" w:cs="宋体"/>
                <w:kern w:val="0"/>
                <w:sz w:val="20"/>
                <w:szCs w:val="20"/>
              </w:rPr>
            </w:pPr>
            <w:r>
              <w:rPr>
                <w:rFonts w:hint="eastAsia" w:ascii="宋体" w:hAnsi="宋体" w:cs="宋体"/>
                <w:kern w:val="0"/>
                <w:sz w:val="20"/>
                <w:szCs w:val="20"/>
              </w:rPr>
              <w:t>　</w:t>
            </w:r>
          </w:p>
        </w:tc>
      </w:tr>
      <w:tr w14:paraId="1AB12FDC">
        <w:tblPrEx>
          <w:tblCellMar>
            <w:top w:w="0" w:type="dxa"/>
            <w:left w:w="108" w:type="dxa"/>
            <w:bottom w:w="0" w:type="dxa"/>
            <w:right w:w="108" w:type="dxa"/>
          </w:tblCellMar>
        </w:tblPrEx>
        <w:trPr>
          <w:trHeight w:val="285" w:hRule="atLeast"/>
        </w:trPr>
        <w:tc>
          <w:tcPr>
            <w:tcW w:w="675" w:type="dxa"/>
            <w:vMerge w:val="continue"/>
            <w:tcBorders>
              <w:left w:val="single" w:color="auto" w:sz="8" w:space="0"/>
              <w:right w:val="single" w:color="auto" w:sz="4" w:space="0"/>
            </w:tcBorders>
            <w:shd w:val="clear" w:color="auto" w:fill="auto"/>
            <w:vAlign w:val="center"/>
          </w:tcPr>
          <w:p w14:paraId="7994A96B">
            <w:pPr>
              <w:jc w:val="center"/>
              <w:rPr>
                <w:rFonts w:ascii="宋体" w:hAnsi="宋体" w:cs="宋体"/>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0966831B">
            <w:pPr>
              <w:widowControl/>
              <w:jc w:val="left"/>
              <w:rPr>
                <w:rFonts w:ascii="宋体" w:hAnsi="宋体"/>
                <w:color w:val="0000FF"/>
              </w:rPr>
            </w:pPr>
          </w:p>
        </w:tc>
        <w:tc>
          <w:tcPr>
            <w:tcW w:w="2835" w:type="dxa"/>
            <w:tcBorders>
              <w:top w:val="nil"/>
              <w:left w:val="nil"/>
              <w:bottom w:val="single" w:color="auto" w:sz="4" w:space="0"/>
              <w:right w:val="single" w:color="auto" w:sz="4" w:space="0"/>
            </w:tcBorders>
            <w:shd w:val="clear" w:color="auto" w:fill="auto"/>
            <w:vAlign w:val="center"/>
          </w:tcPr>
          <w:p w14:paraId="15B5B443">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auto" w:fill="auto"/>
            <w:vAlign w:val="center"/>
          </w:tcPr>
          <w:p w14:paraId="497D878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762D6421">
            <w:pPr>
              <w:jc w:val="left"/>
              <w:rPr>
                <w:rFonts w:ascii="宋体" w:hAnsi="宋体" w:cs="宋体"/>
                <w:kern w:val="0"/>
                <w:sz w:val="20"/>
                <w:szCs w:val="20"/>
              </w:rPr>
            </w:pPr>
          </w:p>
        </w:tc>
      </w:tr>
      <w:tr w14:paraId="17C1DD69">
        <w:tblPrEx>
          <w:tblCellMar>
            <w:top w:w="0" w:type="dxa"/>
            <w:left w:w="108" w:type="dxa"/>
            <w:bottom w:w="0" w:type="dxa"/>
            <w:right w:w="108" w:type="dxa"/>
          </w:tblCellMar>
        </w:tblPrEx>
        <w:trPr>
          <w:trHeight w:val="285" w:hRule="atLeast"/>
        </w:trPr>
        <w:tc>
          <w:tcPr>
            <w:tcW w:w="675" w:type="dxa"/>
            <w:vMerge w:val="continue"/>
            <w:tcBorders>
              <w:left w:val="single" w:color="auto" w:sz="8" w:space="0"/>
              <w:right w:val="single" w:color="auto" w:sz="4" w:space="0"/>
            </w:tcBorders>
            <w:shd w:val="clear" w:color="auto" w:fill="auto"/>
            <w:vAlign w:val="center"/>
          </w:tcPr>
          <w:p w14:paraId="23F58657">
            <w:pPr>
              <w:jc w:val="center"/>
              <w:rPr>
                <w:rFonts w:ascii="宋体" w:hAnsi="宋体" w:cs="宋体"/>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6A03803B">
            <w:pPr>
              <w:widowControl/>
              <w:jc w:val="left"/>
              <w:rPr>
                <w:rFonts w:ascii="宋体" w:hAnsi="宋体"/>
                <w:color w:val="0000FF"/>
              </w:rPr>
            </w:pPr>
          </w:p>
        </w:tc>
        <w:tc>
          <w:tcPr>
            <w:tcW w:w="2835" w:type="dxa"/>
            <w:tcBorders>
              <w:top w:val="nil"/>
              <w:left w:val="nil"/>
              <w:bottom w:val="single" w:color="auto" w:sz="4" w:space="0"/>
              <w:right w:val="single" w:color="auto" w:sz="4" w:space="0"/>
            </w:tcBorders>
            <w:shd w:val="clear" w:color="auto" w:fill="auto"/>
            <w:vAlign w:val="center"/>
          </w:tcPr>
          <w:p w14:paraId="0DE57D64">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auto" w:fill="auto"/>
            <w:vAlign w:val="center"/>
          </w:tcPr>
          <w:p w14:paraId="61F7C03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9CB8D69">
            <w:pPr>
              <w:jc w:val="left"/>
              <w:rPr>
                <w:rFonts w:ascii="宋体" w:hAnsi="宋体" w:cs="宋体"/>
                <w:kern w:val="0"/>
                <w:sz w:val="20"/>
                <w:szCs w:val="20"/>
              </w:rPr>
            </w:pPr>
          </w:p>
        </w:tc>
      </w:tr>
      <w:tr w14:paraId="67668D02">
        <w:tblPrEx>
          <w:tblCellMar>
            <w:top w:w="0" w:type="dxa"/>
            <w:left w:w="108" w:type="dxa"/>
            <w:bottom w:w="0" w:type="dxa"/>
            <w:right w:w="108" w:type="dxa"/>
          </w:tblCellMar>
        </w:tblPrEx>
        <w:trPr>
          <w:trHeight w:val="285" w:hRule="atLeast"/>
        </w:trPr>
        <w:tc>
          <w:tcPr>
            <w:tcW w:w="675" w:type="dxa"/>
            <w:vMerge w:val="continue"/>
            <w:tcBorders>
              <w:left w:val="single" w:color="auto" w:sz="8" w:space="0"/>
              <w:right w:val="single" w:color="auto" w:sz="4" w:space="0"/>
            </w:tcBorders>
            <w:shd w:val="clear" w:color="auto" w:fill="auto"/>
            <w:vAlign w:val="center"/>
          </w:tcPr>
          <w:p w14:paraId="62A0786C">
            <w:pPr>
              <w:jc w:val="center"/>
              <w:rPr>
                <w:rFonts w:ascii="宋体" w:hAnsi="宋体" w:cs="宋体"/>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6AF7A178">
            <w:pPr>
              <w:widowControl/>
              <w:jc w:val="left"/>
              <w:rPr>
                <w:rFonts w:ascii="宋体" w:hAnsi="宋体"/>
                <w:color w:val="0000FF"/>
              </w:rPr>
            </w:pPr>
          </w:p>
        </w:tc>
        <w:tc>
          <w:tcPr>
            <w:tcW w:w="2835" w:type="dxa"/>
            <w:tcBorders>
              <w:top w:val="nil"/>
              <w:left w:val="nil"/>
              <w:bottom w:val="single" w:color="auto" w:sz="4" w:space="0"/>
              <w:right w:val="single" w:color="auto" w:sz="4" w:space="0"/>
            </w:tcBorders>
            <w:shd w:val="clear" w:color="auto" w:fill="auto"/>
            <w:vAlign w:val="center"/>
          </w:tcPr>
          <w:p w14:paraId="08BD4EBD">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auto" w:fill="auto"/>
            <w:vAlign w:val="center"/>
          </w:tcPr>
          <w:p w14:paraId="3C975E9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4FB2A72">
            <w:pPr>
              <w:jc w:val="left"/>
              <w:rPr>
                <w:rFonts w:ascii="宋体" w:hAnsi="宋体" w:cs="宋体"/>
                <w:kern w:val="0"/>
                <w:sz w:val="20"/>
                <w:szCs w:val="20"/>
              </w:rPr>
            </w:pPr>
          </w:p>
        </w:tc>
      </w:tr>
      <w:tr w14:paraId="051EC38D">
        <w:tblPrEx>
          <w:tblCellMar>
            <w:top w:w="0" w:type="dxa"/>
            <w:left w:w="108" w:type="dxa"/>
            <w:bottom w:w="0" w:type="dxa"/>
            <w:right w:w="108" w:type="dxa"/>
          </w:tblCellMar>
        </w:tblPrEx>
        <w:trPr>
          <w:trHeight w:val="285" w:hRule="atLeast"/>
        </w:trPr>
        <w:tc>
          <w:tcPr>
            <w:tcW w:w="675" w:type="dxa"/>
            <w:vMerge w:val="continue"/>
            <w:tcBorders>
              <w:left w:val="single" w:color="auto" w:sz="8" w:space="0"/>
              <w:right w:val="single" w:color="auto" w:sz="4" w:space="0"/>
            </w:tcBorders>
            <w:shd w:val="clear" w:color="auto" w:fill="auto"/>
            <w:vAlign w:val="center"/>
          </w:tcPr>
          <w:p w14:paraId="065B1A0D">
            <w:pPr>
              <w:jc w:val="center"/>
              <w:rPr>
                <w:rFonts w:ascii="宋体" w:hAnsi="宋体" w:cs="宋体"/>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11FDE0D2">
            <w:pPr>
              <w:widowControl/>
              <w:jc w:val="left"/>
              <w:rPr>
                <w:rFonts w:ascii="宋体" w:hAnsi="宋体"/>
                <w:color w:val="0000FF"/>
              </w:rPr>
            </w:pPr>
          </w:p>
        </w:tc>
        <w:tc>
          <w:tcPr>
            <w:tcW w:w="2835" w:type="dxa"/>
            <w:tcBorders>
              <w:top w:val="nil"/>
              <w:left w:val="nil"/>
              <w:bottom w:val="single" w:color="auto" w:sz="4" w:space="0"/>
              <w:right w:val="single" w:color="auto" w:sz="4" w:space="0"/>
            </w:tcBorders>
            <w:shd w:val="clear" w:color="auto" w:fill="auto"/>
            <w:vAlign w:val="center"/>
          </w:tcPr>
          <w:p w14:paraId="1D113786">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auto" w:fill="auto"/>
            <w:vAlign w:val="center"/>
          </w:tcPr>
          <w:p w14:paraId="48CFA7E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77B3CF63">
            <w:pPr>
              <w:jc w:val="left"/>
              <w:rPr>
                <w:rFonts w:ascii="宋体" w:hAnsi="宋体" w:cs="宋体"/>
                <w:kern w:val="0"/>
                <w:sz w:val="20"/>
                <w:szCs w:val="20"/>
              </w:rPr>
            </w:pPr>
          </w:p>
        </w:tc>
      </w:tr>
      <w:tr w14:paraId="32D885B7">
        <w:tblPrEx>
          <w:tblCellMar>
            <w:top w:w="0" w:type="dxa"/>
            <w:left w:w="108" w:type="dxa"/>
            <w:bottom w:w="0" w:type="dxa"/>
            <w:right w:w="108" w:type="dxa"/>
          </w:tblCellMar>
        </w:tblPrEx>
        <w:trPr>
          <w:trHeight w:val="285" w:hRule="atLeast"/>
        </w:trPr>
        <w:tc>
          <w:tcPr>
            <w:tcW w:w="675" w:type="dxa"/>
            <w:vMerge w:val="continue"/>
            <w:tcBorders>
              <w:left w:val="single" w:color="auto" w:sz="8" w:space="0"/>
              <w:right w:val="single" w:color="auto" w:sz="4" w:space="0"/>
            </w:tcBorders>
            <w:shd w:val="clear" w:color="auto" w:fill="auto"/>
            <w:vAlign w:val="center"/>
          </w:tcPr>
          <w:p w14:paraId="66798588">
            <w:pPr>
              <w:jc w:val="center"/>
              <w:rPr>
                <w:rFonts w:ascii="宋体" w:hAnsi="宋体" w:cs="宋体"/>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4ADB61EA">
            <w:pPr>
              <w:widowControl/>
              <w:jc w:val="left"/>
              <w:rPr>
                <w:rFonts w:ascii="宋体" w:hAnsi="宋体"/>
                <w:color w:val="0000FF"/>
              </w:rPr>
            </w:pPr>
          </w:p>
        </w:tc>
        <w:tc>
          <w:tcPr>
            <w:tcW w:w="2835" w:type="dxa"/>
            <w:tcBorders>
              <w:top w:val="nil"/>
              <w:left w:val="nil"/>
              <w:bottom w:val="single" w:color="auto" w:sz="4" w:space="0"/>
              <w:right w:val="single" w:color="auto" w:sz="4" w:space="0"/>
            </w:tcBorders>
            <w:shd w:val="clear" w:color="auto" w:fill="auto"/>
            <w:vAlign w:val="center"/>
          </w:tcPr>
          <w:p w14:paraId="421E954E">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auto" w:fill="auto"/>
            <w:vAlign w:val="center"/>
          </w:tcPr>
          <w:p w14:paraId="1DD05B0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73E0FC00">
            <w:pPr>
              <w:widowControl/>
              <w:jc w:val="left"/>
              <w:rPr>
                <w:rFonts w:ascii="宋体" w:hAnsi="宋体" w:cs="宋体"/>
                <w:kern w:val="0"/>
                <w:sz w:val="20"/>
                <w:szCs w:val="20"/>
              </w:rPr>
            </w:pPr>
          </w:p>
        </w:tc>
      </w:tr>
      <w:tr w14:paraId="322DD367">
        <w:tblPrEx>
          <w:tblCellMar>
            <w:top w:w="0" w:type="dxa"/>
            <w:left w:w="108" w:type="dxa"/>
            <w:bottom w:w="0" w:type="dxa"/>
            <w:right w:w="108" w:type="dxa"/>
          </w:tblCellMar>
        </w:tblPrEx>
        <w:trPr>
          <w:trHeight w:val="285" w:hRule="atLeast"/>
        </w:trPr>
        <w:tc>
          <w:tcPr>
            <w:tcW w:w="675" w:type="dxa"/>
            <w:vMerge w:val="continue"/>
            <w:tcBorders>
              <w:left w:val="single" w:color="auto" w:sz="8" w:space="0"/>
              <w:bottom w:val="single" w:color="auto" w:sz="4" w:space="0"/>
              <w:right w:val="single" w:color="auto" w:sz="4" w:space="0"/>
            </w:tcBorders>
            <w:shd w:val="clear" w:color="000000" w:fill="FFFFFF"/>
            <w:vAlign w:val="center"/>
          </w:tcPr>
          <w:p w14:paraId="4627A392">
            <w:pPr>
              <w:widowControl/>
              <w:jc w:val="center"/>
              <w:rPr>
                <w:rFonts w:ascii="宋体" w:hAnsi="宋体" w:cs="宋体"/>
                <w:kern w:val="0"/>
                <w:sz w:val="20"/>
                <w:szCs w:val="20"/>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6F559284">
            <w:pPr>
              <w:widowControl/>
              <w:jc w:val="center"/>
              <w:rPr>
                <w:rFonts w:ascii="宋体" w:hAnsi="宋体"/>
                <w:color w:val="0000FF"/>
              </w:rPr>
            </w:pPr>
            <w:r>
              <w:rPr>
                <w:rFonts w:hint="eastAsia" w:ascii="宋体" w:hAnsi="宋体"/>
                <w:color w:val="0000FF"/>
              </w:rPr>
              <w:t>*</w:t>
            </w:r>
            <w:r>
              <w:rPr>
                <w:rFonts w:ascii="宋体" w:hAnsi="宋体"/>
                <w:color w:val="0000FF"/>
              </w:rPr>
              <w:t>*</w:t>
            </w:r>
            <w:r>
              <w:rPr>
                <w:rFonts w:hint="eastAsia" w:ascii="宋体" w:hAnsi="宋体"/>
                <w:color w:val="0000FF"/>
              </w:rPr>
              <w:t>费用小计</w:t>
            </w:r>
          </w:p>
        </w:tc>
        <w:tc>
          <w:tcPr>
            <w:tcW w:w="1559" w:type="dxa"/>
            <w:tcBorders>
              <w:top w:val="nil"/>
              <w:left w:val="nil"/>
              <w:bottom w:val="single" w:color="auto" w:sz="4" w:space="0"/>
              <w:right w:val="single" w:color="auto" w:sz="4" w:space="0"/>
            </w:tcBorders>
            <w:shd w:val="clear" w:color="000000" w:fill="FFFFFF"/>
            <w:vAlign w:val="center"/>
          </w:tcPr>
          <w:p w14:paraId="5D25289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E163647">
            <w:pPr>
              <w:widowControl/>
              <w:jc w:val="left"/>
              <w:rPr>
                <w:rFonts w:ascii="宋体" w:hAnsi="宋体" w:cs="宋体"/>
                <w:kern w:val="0"/>
                <w:sz w:val="20"/>
                <w:szCs w:val="20"/>
              </w:rPr>
            </w:pPr>
            <w:r>
              <w:rPr>
                <w:rFonts w:hint="eastAsia" w:ascii="宋体" w:hAnsi="宋体" w:cs="宋体"/>
                <w:kern w:val="0"/>
                <w:sz w:val="20"/>
                <w:szCs w:val="20"/>
              </w:rPr>
              <w:t>　</w:t>
            </w:r>
          </w:p>
        </w:tc>
      </w:tr>
      <w:tr w14:paraId="19A3C0B3">
        <w:tblPrEx>
          <w:tblCellMar>
            <w:top w:w="0" w:type="dxa"/>
            <w:left w:w="108" w:type="dxa"/>
            <w:bottom w:w="0" w:type="dxa"/>
            <w:right w:w="108" w:type="dxa"/>
          </w:tblCellMar>
        </w:tblPrEx>
        <w:trPr>
          <w:trHeight w:val="285" w:hRule="atLeast"/>
        </w:trPr>
        <w:tc>
          <w:tcPr>
            <w:tcW w:w="675" w:type="dxa"/>
            <w:vMerge w:val="restart"/>
            <w:tcBorders>
              <w:top w:val="nil"/>
              <w:left w:val="single" w:color="auto" w:sz="8" w:space="0"/>
              <w:right w:val="single" w:color="auto" w:sz="4" w:space="0"/>
            </w:tcBorders>
            <w:shd w:val="clear" w:color="000000" w:fill="FFFFFF"/>
            <w:vAlign w:val="center"/>
          </w:tcPr>
          <w:p w14:paraId="07D1B5E1">
            <w:pPr>
              <w:widowControl/>
              <w:jc w:val="center"/>
              <w:rPr>
                <w:rFonts w:ascii="宋体" w:hAnsi="宋体" w:cs="宋体"/>
                <w:kern w:val="0"/>
                <w:sz w:val="20"/>
                <w:szCs w:val="20"/>
              </w:rPr>
            </w:pPr>
            <w:r>
              <w:rPr>
                <w:rFonts w:hint="eastAsia" w:ascii="宋体" w:hAnsi="宋体" w:cs="宋体"/>
                <w:kern w:val="0"/>
                <w:sz w:val="20"/>
                <w:szCs w:val="20"/>
              </w:rPr>
              <w:t>三</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14:paraId="13A63927">
            <w:pPr>
              <w:widowControl/>
              <w:jc w:val="center"/>
              <w:rPr>
                <w:rFonts w:ascii="宋体" w:hAnsi="宋体"/>
                <w:color w:val="0000FF"/>
              </w:rPr>
            </w:pPr>
            <w:r>
              <w:rPr>
                <w:rFonts w:hint="eastAsia" w:ascii="宋体" w:hAnsi="宋体"/>
                <w:color w:val="0000FF"/>
              </w:rPr>
              <w:t>其他费用</w:t>
            </w:r>
          </w:p>
        </w:tc>
        <w:tc>
          <w:tcPr>
            <w:tcW w:w="2835" w:type="dxa"/>
            <w:tcBorders>
              <w:top w:val="nil"/>
              <w:left w:val="nil"/>
              <w:bottom w:val="single" w:color="auto" w:sz="4" w:space="0"/>
              <w:right w:val="single" w:color="auto" w:sz="4" w:space="0"/>
            </w:tcBorders>
            <w:shd w:val="clear" w:color="000000" w:fill="FFFFFF"/>
            <w:vAlign w:val="center"/>
          </w:tcPr>
          <w:p w14:paraId="2DEFEB31">
            <w:pPr>
              <w:widowControl/>
              <w:jc w:val="left"/>
              <w:rPr>
                <w:rFonts w:ascii="宋体" w:hAnsi="宋体"/>
                <w:color w:val="0000FF"/>
              </w:rPr>
            </w:pPr>
            <w:r>
              <w:rPr>
                <w:rFonts w:hint="eastAsia" w:ascii="宋体" w:hAnsi="宋体"/>
                <w:color w:val="0000FF"/>
              </w:rPr>
              <w:t>*</w:t>
            </w:r>
            <w:r>
              <w:rPr>
                <w:rFonts w:ascii="宋体" w:hAnsi="宋体"/>
                <w:color w:val="0000FF"/>
              </w:rPr>
              <w:t>*</w:t>
            </w:r>
          </w:p>
        </w:tc>
        <w:tc>
          <w:tcPr>
            <w:tcW w:w="1559" w:type="dxa"/>
            <w:tcBorders>
              <w:top w:val="nil"/>
              <w:left w:val="nil"/>
              <w:bottom w:val="single" w:color="auto" w:sz="4" w:space="0"/>
              <w:right w:val="single" w:color="auto" w:sz="4" w:space="0"/>
            </w:tcBorders>
            <w:shd w:val="clear" w:color="000000" w:fill="FFFFFF"/>
            <w:vAlign w:val="center"/>
          </w:tcPr>
          <w:p w14:paraId="7F5E4F8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6DF5D93">
            <w:pPr>
              <w:widowControl/>
              <w:jc w:val="left"/>
              <w:rPr>
                <w:rFonts w:ascii="宋体" w:hAnsi="宋体" w:cs="宋体"/>
                <w:kern w:val="0"/>
                <w:sz w:val="20"/>
                <w:szCs w:val="20"/>
              </w:rPr>
            </w:pPr>
          </w:p>
        </w:tc>
      </w:tr>
      <w:tr w14:paraId="2F2D8789">
        <w:tblPrEx>
          <w:tblCellMar>
            <w:top w:w="0" w:type="dxa"/>
            <w:left w:w="108" w:type="dxa"/>
            <w:bottom w:w="0" w:type="dxa"/>
            <w:right w:w="108" w:type="dxa"/>
          </w:tblCellMar>
        </w:tblPrEx>
        <w:trPr>
          <w:trHeight w:val="285" w:hRule="atLeast"/>
        </w:trPr>
        <w:tc>
          <w:tcPr>
            <w:tcW w:w="675" w:type="dxa"/>
            <w:vMerge w:val="continue"/>
            <w:tcBorders>
              <w:left w:val="single" w:color="auto" w:sz="8" w:space="0"/>
              <w:right w:val="single" w:color="auto" w:sz="4" w:space="0"/>
            </w:tcBorders>
            <w:shd w:val="clear" w:color="000000" w:fill="FFFFFF"/>
            <w:vAlign w:val="center"/>
          </w:tcPr>
          <w:p w14:paraId="645B4B9E">
            <w:pPr>
              <w:jc w:val="center"/>
              <w:rPr>
                <w:rFonts w:ascii="宋体" w:hAnsi="宋体" w:cs="宋体"/>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03ED3324">
            <w:pPr>
              <w:widowControl/>
              <w:jc w:val="left"/>
              <w:rPr>
                <w:rFonts w:ascii="宋体" w:hAnsi="宋体"/>
                <w:color w:val="0000FF"/>
              </w:rPr>
            </w:pPr>
          </w:p>
        </w:tc>
        <w:tc>
          <w:tcPr>
            <w:tcW w:w="2835" w:type="dxa"/>
            <w:tcBorders>
              <w:top w:val="nil"/>
              <w:left w:val="nil"/>
              <w:bottom w:val="single" w:color="auto" w:sz="4" w:space="0"/>
              <w:right w:val="single" w:color="auto" w:sz="4" w:space="0"/>
            </w:tcBorders>
            <w:shd w:val="clear" w:color="000000" w:fill="FFFFFF"/>
            <w:vAlign w:val="center"/>
          </w:tcPr>
          <w:p w14:paraId="1FD0A7C4">
            <w:pPr>
              <w:widowControl/>
              <w:jc w:val="left"/>
              <w:rPr>
                <w:rFonts w:ascii="宋体" w:hAnsi="宋体"/>
                <w:color w:val="0000FF"/>
              </w:rPr>
            </w:pPr>
          </w:p>
        </w:tc>
        <w:tc>
          <w:tcPr>
            <w:tcW w:w="1559" w:type="dxa"/>
            <w:tcBorders>
              <w:top w:val="nil"/>
              <w:left w:val="nil"/>
              <w:bottom w:val="single" w:color="auto" w:sz="4" w:space="0"/>
              <w:right w:val="single" w:color="auto" w:sz="4" w:space="0"/>
            </w:tcBorders>
            <w:shd w:val="clear" w:color="000000" w:fill="FFFFFF"/>
            <w:vAlign w:val="center"/>
          </w:tcPr>
          <w:p w14:paraId="5D3998C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A5267EC">
            <w:pPr>
              <w:widowControl/>
              <w:jc w:val="left"/>
              <w:rPr>
                <w:rFonts w:ascii="宋体" w:hAnsi="宋体" w:cs="宋体"/>
                <w:kern w:val="0"/>
                <w:sz w:val="20"/>
                <w:szCs w:val="20"/>
              </w:rPr>
            </w:pPr>
          </w:p>
        </w:tc>
      </w:tr>
      <w:tr w14:paraId="14498487">
        <w:tblPrEx>
          <w:tblCellMar>
            <w:top w:w="0" w:type="dxa"/>
            <w:left w:w="108" w:type="dxa"/>
            <w:bottom w:w="0" w:type="dxa"/>
            <w:right w:w="108" w:type="dxa"/>
          </w:tblCellMar>
        </w:tblPrEx>
        <w:trPr>
          <w:trHeight w:val="285" w:hRule="atLeast"/>
        </w:trPr>
        <w:tc>
          <w:tcPr>
            <w:tcW w:w="675" w:type="dxa"/>
            <w:vMerge w:val="continue"/>
            <w:tcBorders>
              <w:left w:val="single" w:color="auto" w:sz="8" w:space="0"/>
              <w:bottom w:val="single" w:color="auto" w:sz="4" w:space="0"/>
              <w:right w:val="single" w:color="auto" w:sz="4" w:space="0"/>
            </w:tcBorders>
            <w:shd w:val="clear" w:color="000000" w:fill="FFFFFF"/>
            <w:vAlign w:val="center"/>
          </w:tcPr>
          <w:p w14:paraId="66120B73">
            <w:pPr>
              <w:widowControl/>
              <w:jc w:val="center"/>
              <w:rPr>
                <w:rFonts w:ascii="宋体" w:hAnsi="宋体" w:cs="宋体"/>
                <w:kern w:val="0"/>
                <w:sz w:val="20"/>
                <w:szCs w:val="20"/>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32EF3C30">
            <w:pPr>
              <w:widowControl/>
              <w:jc w:val="center"/>
              <w:rPr>
                <w:rFonts w:ascii="宋体" w:hAnsi="宋体"/>
                <w:color w:val="0000FF"/>
              </w:rPr>
            </w:pPr>
            <w:r>
              <w:rPr>
                <w:rFonts w:hint="eastAsia" w:ascii="宋体" w:hAnsi="宋体"/>
                <w:color w:val="0000FF"/>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DA3883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9478A66">
            <w:pPr>
              <w:widowControl/>
              <w:jc w:val="left"/>
              <w:rPr>
                <w:rFonts w:ascii="宋体" w:hAnsi="宋体" w:cs="宋体"/>
                <w:kern w:val="0"/>
                <w:sz w:val="20"/>
                <w:szCs w:val="20"/>
              </w:rPr>
            </w:pPr>
            <w:r>
              <w:rPr>
                <w:rFonts w:hint="eastAsia" w:ascii="宋体" w:hAnsi="宋体" w:cs="宋体"/>
                <w:kern w:val="0"/>
                <w:sz w:val="20"/>
                <w:szCs w:val="20"/>
              </w:rPr>
              <w:t>　</w:t>
            </w:r>
          </w:p>
        </w:tc>
      </w:tr>
      <w:tr w14:paraId="2210F88C">
        <w:tblPrEx>
          <w:tblCellMar>
            <w:top w:w="0" w:type="dxa"/>
            <w:left w:w="108" w:type="dxa"/>
            <w:bottom w:w="0" w:type="dxa"/>
            <w:right w:w="108" w:type="dxa"/>
          </w:tblCellMar>
        </w:tblPrEx>
        <w:trPr>
          <w:trHeight w:val="285" w:hRule="atLeast"/>
        </w:trPr>
        <w:tc>
          <w:tcPr>
            <w:tcW w:w="675" w:type="dxa"/>
            <w:tcBorders>
              <w:top w:val="nil"/>
              <w:left w:val="single" w:color="auto" w:sz="8" w:space="0"/>
              <w:bottom w:val="single" w:color="auto" w:sz="4" w:space="0"/>
              <w:right w:val="single" w:color="auto" w:sz="4" w:space="0"/>
            </w:tcBorders>
            <w:shd w:val="clear" w:color="000000" w:fill="FFFFFF"/>
            <w:vAlign w:val="center"/>
          </w:tcPr>
          <w:p w14:paraId="3FD8D827">
            <w:pPr>
              <w:widowControl/>
              <w:jc w:val="center"/>
              <w:rPr>
                <w:rFonts w:ascii="宋体" w:hAnsi="宋体" w:cs="宋体"/>
                <w:kern w:val="0"/>
                <w:sz w:val="20"/>
                <w:szCs w:val="20"/>
              </w:rPr>
            </w:pPr>
            <w:r>
              <w:rPr>
                <w:rFonts w:hint="eastAsia" w:ascii="宋体" w:hAnsi="宋体" w:cs="宋体"/>
                <w:kern w:val="0"/>
                <w:sz w:val="20"/>
                <w:szCs w:val="20"/>
              </w:rPr>
              <w:t>四</w:t>
            </w: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7CE4A026">
            <w:pPr>
              <w:widowControl/>
              <w:jc w:val="left"/>
              <w:rPr>
                <w:rFonts w:ascii="宋体" w:hAnsi="宋体"/>
                <w:color w:val="0000FF"/>
              </w:rPr>
            </w:pPr>
            <w:r>
              <w:rPr>
                <w:rFonts w:hint="eastAsia" w:ascii="宋体" w:hAnsi="宋体"/>
                <w:color w:val="0000FF"/>
              </w:rPr>
              <w:t>税金</w:t>
            </w:r>
          </w:p>
        </w:tc>
        <w:tc>
          <w:tcPr>
            <w:tcW w:w="1559" w:type="dxa"/>
            <w:tcBorders>
              <w:top w:val="nil"/>
              <w:left w:val="nil"/>
              <w:bottom w:val="single" w:color="auto" w:sz="4" w:space="0"/>
              <w:right w:val="single" w:color="auto" w:sz="4" w:space="0"/>
            </w:tcBorders>
            <w:shd w:val="clear" w:color="000000" w:fill="FFFFFF"/>
            <w:vAlign w:val="center"/>
          </w:tcPr>
          <w:p w14:paraId="36158BEC">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3DDA7ED">
            <w:pPr>
              <w:widowControl/>
              <w:jc w:val="left"/>
              <w:rPr>
                <w:rFonts w:ascii="宋体" w:hAnsi="宋体" w:cs="宋体"/>
                <w:kern w:val="0"/>
                <w:sz w:val="20"/>
                <w:szCs w:val="20"/>
              </w:rPr>
            </w:pPr>
            <w:r>
              <w:rPr>
                <w:rFonts w:hint="eastAsia" w:ascii="宋体" w:hAnsi="宋体" w:cs="宋体"/>
                <w:kern w:val="0"/>
                <w:sz w:val="20"/>
                <w:szCs w:val="20"/>
              </w:rPr>
              <w:t>　</w:t>
            </w:r>
          </w:p>
        </w:tc>
      </w:tr>
      <w:tr w14:paraId="3E0C8AF3">
        <w:tblPrEx>
          <w:tblCellMar>
            <w:top w:w="0" w:type="dxa"/>
            <w:left w:w="108" w:type="dxa"/>
            <w:bottom w:w="0" w:type="dxa"/>
            <w:right w:w="108" w:type="dxa"/>
          </w:tblCellMar>
        </w:tblPrEx>
        <w:trPr>
          <w:trHeight w:val="285" w:hRule="atLeast"/>
        </w:trPr>
        <w:tc>
          <w:tcPr>
            <w:tcW w:w="675" w:type="dxa"/>
            <w:tcBorders>
              <w:top w:val="nil"/>
              <w:left w:val="single" w:color="auto" w:sz="8" w:space="0"/>
              <w:bottom w:val="single" w:color="auto" w:sz="4" w:space="0"/>
              <w:right w:val="single" w:color="auto" w:sz="4" w:space="0"/>
            </w:tcBorders>
            <w:shd w:val="clear" w:color="000000" w:fill="FFFFFF"/>
            <w:vAlign w:val="center"/>
          </w:tcPr>
          <w:p w14:paraId="48FDCE90">
            <w:pPr>
              <w:widowControl/>
              <w:jc w:val="center"/>
              <w:rPr>
                <w:rFonts w:ascii="宋体" w:hAnsi="宋体" w:cs="宋体"/>
                <w:kern w:val="0"/>
                <w:sz w:val="20"/>
                <w:szCs w:val="20"/>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3E9D17B0">
            <w:pPr>
              <w:widowControl/>
              <w:jc w:val="left"/>
              <w:rPr>
                <w:rFonts w:ascii="宋体" w:hAnsi="宋体"/>
                <w:color w:val="0000FF"/>
              </w:rPr>
            </w:pPr>
            <w:r>
              <w:rPr>
                <w:rFonts w:hint="eastAsia" w:ascii="宋体" w:hAnsi="宋体"/>
                <w:color w:val="0000FF"/>
              </w:rPr>
              <w:t>……</w:t>
            </w:r>
          </w:p>
        </w:tc>
        <w:tc>
          <w:tcPr>
            <w:tcW w:w="1559" w:type="dxa"/>
            <w:tcBorders>
              <w:top w:val="nil"/>
              <w:left w:val="nil"/>
              <w:bottom w:val="single" w:color="auto" w:sz="4" w:space="0"/>
              <w:right w:val="single" w:color="auto" w:sz="4" w:space="0"/>
            </w:tcBorders>
            <w:shd w:val="clear" w:color="000000" w:fill="FFFFFF"/>
            <w:vAlign w:val="center"/>
          </w:tcPr>
          <w:p w14:paraId="1D7C0270">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2791304D">
            <w:pPr>
              <w:widowControl/>
              <w:jc w:val="left"/>
              <w:rPr>
                <w:rFonts w:ascii="宋体" w:hAnsi="宋体" w:cs="宋体"/>
                <w:kern w:val="0"/>
                <w:sz w:val="20"/>
                <w:szCs w:val="20"/>
              </w:rPr>
            </w:pPr>
          </w:p>
        </w:tc>
      </w:tr>
      <w:tr w14:paraId="2F066F7C">
        <w:tblPrEx>
          <w:tblCellMar>
            <w:top w:w="0" w:type="dxa"/>
            <w:left w:w="108" w:type="dxa"/>
            <w:bottom w:w="0" w:type="dxa"/>
            <w:right w:w="108" w:type="dxa"/>
          </w:tblCellMar>
        </w:tblPrEx>
        <w:trPr>
          <w:trHeight w:val="285" w:hRule="atLeast"/>
        </w:trPr>
        <w:tc>
          <w:tcPr>
            <w:tcW w:w="675" w:type="dxa"/>
            <w:tcBorders>
              <w:top w:val="nil"/>
              <w:left w:val="single" w:color="auto" w:sz="8" w:space="0"/>
              <w:bottom w:val="single" w:color="auto" w:sz="4" w:space="0"/>
              <w:right w:val="single" w:color="auto" w:sz="4" w:space="0"/>
            </w:tcBorders>
            <w:shd w:val="clear" w:color="000000" w:fill="FFFFFF"/>
            <w:vAlign w:val="center"/>
          </w:tcPr>
          <w:p w14:paraId="355A93B8">
            <w:pPr>
              <w:widowControl/>
              <w:jc w:val="center"/>
              <w:rPr>
                <w:rFonts w:ascii="宋体" w:hAnsi="宋体" w:cs="宋体"/>
                <w:kern w:val="0"/>
                <w:sz w:val="20"/>
                <w:szCs w:val="20"/>
              </w:rPr>
            </w:pPr>
          </w:p>
        </w:tc>
        <w:tc>
          <w:tcPr>
            <w:tcW w:w="4111" w:type="dxa"/>
            <w:gridSpan w:val="2"/>
            <w:tcBorders>
              <w:top w:val="single" w:color="auto" w:sz="4" w:space="0"/>
              <w:left w:val="nil"/>
              <w:bottom w:val="single" w:color="auto" w:sz="4" w:space="0"/>
              <w:right w:val="single" w:color="auto" w:sz="4" w:space="0"/>
            </w:tcBorders>
            <w:shd w:val="clear" w:color="000000" w:fill="FFFFFF"/>
            <w:vAlign w:val="center"/>
          </w:tcPr>
          <w:p w14:paraId="38ACCABC">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1A8CADA4">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561E2F0">
            <w:pPr>
              <w:widowControl/>
              <w:jc w:val="center"/>
              <w:rPr>
                <w:rFonts w:ascii="宋体" w:hAnsi="宋体" w:cs="宋体"/>
                <w:kern w:val="0"/>
                <w:sz w:val="20"/>
                <w:szCs w:val="20"/>
              </w:rPr>
            </w:pPr>
            <w:r>
              <w:rPr>
                <w:rFonts w:hint="eastAsia" w:ascii="宋体" w:hAnsi="宋体" w:cs="宋体"/>
                <w:kern w:val="0"/>
                <w:sz w:val="20"/>
                <w:szCs w:val="20"/>
              </w:rPr>
              <w:t>　</w:t>
            </w:r>
          </w:p>
        </w:tc>
      </w:tr>
    </w:tbl>
    <w:p w14:paraId="1BE0C724">
      <w:pPr>
        <w:ind w:firstLine="420" w:firstLineChars="200"/>
        <w:rPr>
          <w:rFonts w:hint="eastAsia" w:ascii="宋体" w:hAnsi="宋体" w:eastAsia="宋体" w:cs="宋体"/>
          <w:color w:val="FF0000"/>
        </w:rPr>
      </w:pPr>
      <w:r>
        <w:rPr>
          <w:rFonts w:hint="eastAsia" w:ascii="宋体" w:hAnsi="宋体" w:eastAsia="宋体" w:cs="宋体"/>
          <w:color w:val="FF0000"/>
        </w:rPr>
        <w:t>注：1、所有价格应按“</w:t>
      </w:r>
      <w:r>
        <w:rPr>
          <w:rFonts w:hint="eastAsia" w:ascii="宋体" w:hAnsi="宋体" w:cs="宋体"/>
          <w:color w:val="FF0000"/>
          <w:lang w:val="en-US" w:eastAsia="zh-CN"/>
        </w:rPr>
        <w:t>采购</w:t>
      </w:r>
      <w:r>
        <w:rPr>
          <w:rFonts w:hint="eastAsia" w:ascii="宋体" w:hAnsi="宋体" w:eastAsia="宋体" w:cs="宋体"/>
          <w:color w:val="FF0000"/>
        </w:rPr>
        <w:t>文件”中规定的货币单位填写；</w:t>
      </w:r>
    </w:p>
    <w:p w14:paraId="1A27B4B4">
      <w:pPr>
        <w:ind w:firstLine="840" w:firstLineChars="400"/>
        <w:rPr>
          <w:rFonts w:hint="eastAsia" w:ascii="宋体" w:hAnsi="宋体" w:eastAsia="宋体" w:cs="宋体"/>
          <w:color w:val="FF0000"/>
        </w:rPr>
      </w:pPr>
      <w:r>
        <w:rPr>
          <w:rFonts w:hint="eastAsia" w:ascii="宋体" w:hAnsi="宋体" w:eastAsia="宋体" w:cs="宋体"/>
          <w:color w:val="FF0000"/>
        </w:rPr>
        <w:t>2、本表格仅为指导性范本，供应商可根据项目具体情况对各分项内容进行调整提供详细分项报价。</w:t>
      </w:r>
    </w:p>
    <w:p w14:paraId="02A1215E"/>
    <w:p w14:paraId="3FD6A307">
      <w:pPr>
        <w:ind w:left="723" w:hanging="723" w:hangingChars="300"/>
        <w:rPr>
          <w:rFonts w:ascii="宋体" w:hAnsi="宋体" w:cs="宋体"/>
          <w:b/>
          <w:bCs/>
          <w:sz w:val="24"/>
        </w:rPr>
      </w:pPr>
      <w:r>
        <w:rPr>
          <w:rFonts w:hint="eastAsia" w:ascii="宋体" w:hAnsi="宋体" w:cs="宋体"/>
          <w:b/>
          <w:bCs/>
          <w:sz w:val="24"/>
        </w:rPr>
        <w:t>4.资格证明材料：</w:t>
      </w:r>
    </w:p>
    <w:p w14:paraId="359FBAB1">
      <w:pPr>
        <w:ind w:left="723" w:hanging="723" w:hangingChars="300"/>
        <w:rPr>
          <w:rFonts w:ascii="宋体" w:hAnsi="宋体" w:cs="宋体"/>
          <w:b/>
          <w:bCs/>
          <w:sz w:val="24"/>
        </w:rPr>
      </w:pPr>
      <w:r>
        <w:rPr>
          <w:rFonts w:hint="eastAsia" w:ascii="宋体" w:hAnsi="宋体" w:cs="宋体"/>
          <w:b/>
          <w:bCs/>
          <w:sz w:val="24"/>
        </w:rPr>
        <w:t>注意：资格证明材料必须至少包含采购公告中“投标人资格要求”中的相关证明材料（均要求提供证明材料扫描件，原件备查）。</w:t>
      </w:r>
    </w:p>
    <w:p w14:paraId="10F93A26">
      <w:pPr>
        <w:pStyle w:val="24"/>
      </w:pPr>
    </w:p>
    <w:p w14:paraId="698CE55B">
      <w:pPr>
        <w:spacing w:before="120" w:beforeLines="50"/>
        <w:ind w:firstLine="422" w:firstLineChars="200"/>
        <w:rPr>
          <w:b/>
          <w:sz w:val="24"/>
        </w:rPr>
      </w:pPr>
      <w:r>
        <w:rPr>
          <w:rFonts w:hint="eastAsia"/>
          <w:b/>
          <w:bCs/>
          <w:color w:val="FF0000"/>
        </w:rPr>
        <w:t>（特别提示：投标人须按本采购文件第一册第一章采购公告 “申请人的资格要求”（即投标人资格要求）提供相关的资格证明资料，未提供或提供不完整、不符合要求的，将作投标无效处理。）</w:t>
      </w:r>
    </w:p>
    <w:p w14:paraId="34C9C261">
      <w:pPr>
        <w:ind w:firstLine="482" w:firstLineChars="200"/>
        <w:rPr>
          <w:b/>
          <w:sz w:val="24"/>
        </w:rPr>
      </w:pPr>
    </w:p>
    <w:p w14:paraId="44B31AA7">
      <w:pPr>
        <w:rPr>
          <w:b/>
          <w:sz w:val="24"/>
        </w:rPr>
      </w:pPr>
    </w:p>
    <w:p w14:paraId="7BD33C8E">
      <w:pPr>
        <w:rPr>
          <w:b/>
          <w:sz w:val="24"/>
        </w:rPr>
      </w:pPr>
    </w:p>
    <w:p w14:paraId="4F64BC2A">
      <w:pPr>
        <w:ind w:left="723" w:hanging="723" w:hangingChars="300"/>
        <w:rPr>
          <w:b/>
          <w:sz w:val="24"/>
        </w:rPr>
      </w:pPr>
    </w:p>
    <w:p w14:paraId="22964884">
      <w:pPr>
        <w:pStyle w:val="5"/>
        <w:jc w:val="center"/>
        <w:rPr>
          <w:rFonts w:hint="eastAsia" w:ascii="黑体" w:hAnsi="宋体" w:eastAsia="黑体" w:cs="Times New Roman"/>
          <w:bCs w:val="0"/>
          <w:kern w:val="0"/>
          <w:sz w:val="24"/>
          <w:lang w:val="en-US" w:eastAsia="zh-CN"/>
        </w:rPr>
      </w:pPr>
      <w:r>
        <w:rPr>
          <w:rFonts w:hint="eastAsia" w:ascii="黑体" w:hAnsi="宋体" w:eastAsia="黑体" w:cs="Times New Roman"/>
          <w:bCs w:val="0"/>
          <w:kern w:val="0"/>
          <w:sz w:val="24"/>
          <w:lang w:val="en-US" w:eastAsia="zh-CN"/>
        </w:rPr>
        <w:t>五、投标人同类项目业绩情况（格式自定）</w:t>
      </w:r>
    </w:p>
    <w:tbl>
      <w:tblPr>
        <w:tblStyle w:val="44"/>
        <w:tblpPr w:leftFromText="180" w:rightFromText="180" w:vertAnchor="text" w:horzAnchor="page" w:tblpX="2134"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553"/>
        <w:gridCol w:w="2132"/>
        <w:gridCol w:w="2132"/>
      </w:tblGrid>
      <w:tr w14:paraId="7293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562B924">
            <w:pPr>
              <w:jc w:val="center"/>
              <w:rPr>
                <w:rFonts w:hint="eastAsia" w:eastAsia="宋体"/>
                <w:vertAlign w:val="baseline"/>
                <w:lang w:val="en-US" w:eastAsia="zh-CN"/>
              </w:rPr>
            </w:pPr>
            <w:r>
              <w:rPr>
                <w:rFonts w:hint="eastAsia"/>
                <w:vertAlign w:val="baseline"/>
                <w:lang w:val="en-US" w:eastAsia="zh-CN"/>
              </w:rPr>
              <w:t>序号</w:t>
            </w:r>
          </w:p>
        </w:tc>
        <w:tc>
          <w:tcPr>
            <w:tcW w:w="3553" w:type="dxa"/>
          </w:tcPr>
          <w:p w14:paraId="2269DCBA">
            <w:pPr>
              <w:jc w:val="center"/>
              <w:rPr>
                <w:rFonts w:hint="default" w:eastAsia="宋体"/>
                <w:vertAlign w:val="baseline"/>
                <w:lang w:val="en-US" w:eastAsia="zh-CN"/>
              </w:rPr>
            </w:pPr>
            <w:r>
              <w:rPr>
                <w:rFonts w:hint="eastAsia"/>
                <w:vertAlign w:val="baseline"/>
                <w:lang w:val="en-US" w:eastAsia="zh-CN"/>
              </w:rPr>
              <w:t>工程名称</w:t>
            </w:r>
          </w:p>
        </w:tc>
        <w:tc>
          <w:tcPr>
            <w:tcW w:w="2132" w:type="dxa"/>
          </w:tcPr>
          <w:p w14:paraId="4426C7E9">
            <w:pPr>
              <w:jc w:val="center"/>
              <w:rPr>
                <w:rFonts w:hint="default" w:eastAsia="宋体"/>
                <w:vertAlign w:val="baseline"/>
                <w:lang w:val="en-US" w:eastAsia="zh-CN"/>
              </w:rPr>
            </w:pPr>
            <w:r>
              <w:rPr>
                <w:rFonts w:hint="eastAsia"/>
                <w:vertAlign w:val="baseline"/>
                <w:lang w:val="en-US" w:eastAsia="zh-CN"/>
              </w:rPr>
              <w:t>工程内容</w:t>
            </w:r>
          </w:p>
        </w:tc>
        <w:tc>
          <w:tcPr>
            <w:tcW w:w="2132" w:type="dxa"/>
          </w:tcPr>
          <w:p w14:paraId="6C3CD772">
            <w:pPr>
              <w:jc w:val="center"/>
              <w:rPr>
                <w:rFonts w:hint="default"/>
                <w:vertAlign w:val="baseline"/>
                <w:lang w:val="en-US" w:eastAsia="zh-CN"/>
              </w:rPr>
            </w:pPr>
            <w:r>
              <w:rPr>
                <w:rFonts w:hint="eastAsia"/>
                <w:vertAlign w:val="baseline"/>
                <w:lang w:val="en-US" w:eastAsia="zh-CN"/>
              </w:rPr>
              <w:t>签订日期</w:t>
            </w:r>
          </w:p>
        </w:tc>
      </w:tr>
      <w:tr w14:paraId="76C9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30E288D">
            <w:pPr>
              <w:jc w:val="center"/>
              <w:rPr>
                <w:rFonts w:hint="eastAsia" w:eastAsia="宋体"/>
                <w:vertAlign w:val="baseline"/>
                <w:lang w:val="en-US" w:eastAsia="zh-CN"/>
              </w:rPr>
            </w:pPr>
            <w:r>
              <w:rPr>
                <w:rFonts w:hint="eastAsia"/>
                <w:vertAlign w:val="baseline"/>
                <w:lang w:val="en-US" w:eastAsia="zh-CN"/>
              </w:rPr>
              <w:t>1</w:t>
            </w:r>
          </w:p>
        </w:tc>
        <w:tc>
          <w:tcPr>
            <w:tcW w:w="3553" w:type="dxa"/>
          </w:tcPr>
          <w:p w14:paraId="78A368D4">
            <w:pPr>
              <w:jc w:val="center"/>
              <w:rPr>
                <w:vertAlign w:val="baseline"/>
              </w:rPr>
            </w:pPr>
          </w:p>
        </w:tc>
        <w:tc>
          <w:tcPr>
            <w:tcW w:w="2132" w:type="dxa"/>
          </w:tcPr>
          <w:p w14:paraId="66E6512C">
            <w:pPr>
              <w:jc w:val="center"/>
              <w:rPr>
                <w:vertAlign w:val="baseline"/>
              </w:rPr>
            </w:pPr>
          </w:p>
        </w:tc>
        <w:tc>
          <w:tcPr>
            <w:tcW w:w="2132" w:type="dxa"/>
          </w:tcPr>
          <w:p w14:paraId="6595BEDE">
            <w:pPr>
              <w:jc w:val="center"/>
              <w:rPr>
                <w:vertAlign w:val="baseline"/>
              </w:rPr>
            </w:pPr>
          </w:p>
        </w:tc>
      </w:tr>
      <w:tr w14:paraId="4A2E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4B7E9FE">
            <w:pPr>
              <w:jc w:val="center"/>
              <w:rPr>
                <w:rFonts w:hint="eastAsia" w:eastAsia="宋体"/>
                <w:vertAlign w:val="baseline"/>
                <w:lang w:val="en-US" w:eastAsia="zh-CN"/>
              </w:rPr>
            </w:pPr>
            <w:r>
              <w:rPr>
                <w:rFonts w:hint="eastAsia"/>
                <w:vertAlign w:val="baseline"/>
                <w:lang w:val="en-US" w:eastAsia="zh-CN"/>
              </w:rPr>
              <w:t>2</w:t>
            </w:r>
          </w:p>
        </w:tc>
        <w:tc>
          <w:tcPr>
            <w:tcW w:w="3553" w:type="dxa"/>
          </w:tcPr>
          <w:p w14:paraId="71484FDB">
            <w:pPr>
              <w:jc w:val="center"/>
              <w:rPr>
                <w:vertAlign w:val="baseline"/>
              </w:rPr>
            </w:pPr>
          </w:p>
        </w:tc>
        <w:tc>
          <w:tcPr>
            <w:tcW w:w="2132" w:type="dxa"/>
          </w:tcPr>
          <w:p w14:paraId="5EE42182">
            <w:pPr>
              <w:jc w:val="center"/>
              <w:rPr>
                <w:vertAlign w:val="baseline"/>
              </w:rPr>
            </w:pPr>
          </w:p>
        </w:tc>
        <w:tc>
          <w:tcPr>
            <w:tcW w:w="2132" w:type="dxa"/>
          </w:tcPr>
          <w:p w14:paraId="586706D1">
            <w:pPr>
              <w:jc w:val="center"/>
              <w:rPr>
                <w:vertAlign w:val="baseline"/>
              </w:rPr>
            </w:pPr>
          </w:p>
        </w:tc>
      </w:tr>
      <w:tr w14:paraId="13C3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7230737">
            <w:pPr>
              <w:jc w:val="center"/>
              <w:rPr>
                <w:rFonts w:hint="eastAsia" w:eastAsia="宋体"/>
                <w:vertAlign w:val="baseline"/>
                <w:lang w:val="en-US" w:eastAsia="zh-CN"/>
              </w:rPr>
            </w:pPr>
            <w:r>
              <w:rPr>
                <w:rFonts w:hint="eastAsia"/>
                <w:vertAlign w:val="baseline"/>
                <w:lang w:val="en-US" w:eastAsia="zh-CN"/>
              </w:rPr>
              <w:t>3</w:t>
            </w:r>
          </w:p>
        </w:tc>
        <w:tc>
          <w:tcPr>
            <w:tcW w:w="3553" w:type="dxa"/>
          </w:tcPr>
          <w:p w14:paraId="4CA92C5C">
            <w:pPr>
              <w:jc w:val="center"/>
              <w:rPr>
                <w:vertAlign w:val="baseline"/>
              </w:rPr>
            </w:pPr>
          </w:p>
        </w:tc>
        <w:tc>
          <w:tcPr>
            <w:tcW w:w="2132" w:type="dxa"/>
          </w:tcPr>
          <w:p w14:paraId="0502F9FB">
            <w:pPr>
              <w:jc w:val="center"/>
              <w:rPr>
                <w:vertAlign w:val="baseline"/>
              </w:rPr>
            </w:pPr>
          </w:p>
        </w:tc>
        <w:tc>
          <w:tcPr>
            <w:tcW w:w="2132" w:type="dxa"/>
          </w:tcPr>
          <w:p w14:paraId="32BBEA94">
            <w:pPr>
              <w:jc w:val="center"/>
              <w:rPr>
                <w:vertAlign w:val="baseline"/>
              </w:rPr>
            </w:pPr>
          </w:p>
        </w:tc>
      </w:tr>
    </w:tbl>
    <w:p w14:paraId="15201549">
      <w:pPr>
        <w:rPr>
          <w:rFonts w:hint="eastAsia" w:ascii="黑体" w:hAnsi="宋体" w:eastAsia="黑体" w:cs="Times New Roman"/>
          <w:bCs w:val="0"/>
          <w:kern w:val="0"/>
          <w:sz w:val="24"/>
          <w:lang w:val="en-US" w:eastAsia="zh-CN"/>
        </w:rPr>
      </w:pPr>
      <w:r>
        <w:rPr>
          <w:rFonts w:hint="eastAsia"/>
          <w:lang w:val="en-US" w:eastAsia="zh-CN"/>
        </w:rPr>
        <w:t>注：提供合同关键页扫描件，原件备查，未提供或提供不全，或提供的材料不清晰导致专家无法判断是否得分的作不得分处理。</w:t>
      </w:r>
    </w:p>
    <w:p w14:paraId="0D4B5C6B">
      <w:pPr>
        <w:pStyle w:val="5"/>
        <w:jc w:val="center"/>
        <w:rPr>
          <w:rFonts w:hint="eastAsia" w:ascii="黑体" w:hAnsi="宋体" w:eastAsia="黑体" w:cs="Times New Roman"/>
          <w:bCs w:val="0"/>
          <w:kern w:val="0"/>
          <w:sz w:val="24"/>
          <w:lang w:val="en-US" w:eastAsia="zh-CN"/>
        </w:rPr>
      </w:pPr>
      <w:r>
        <w:rPr>
          <w:rFonts w:hint="eastAsia" w:ascii="黑体" w:hAnsi="宋体" w:eastAsia="黑体" w:cs="Times New Roman"/>
          <w:bCs w:val="0"/>
          <w:kern w:val="0"/>
          <w:sz w:val="24"/>
          <w:lang w:val="en-US" w:eastAsia="zh-CN"/>
        </w:rPr>
        <w:t>六、投标人通过相关认证情况（格式自定）</w:t>
      </w:r>
    </w:p>
    <w:p w14:paraId="61A4A1E9">
      <w:pPr>
        <w:pStyle w:val="5"/>
        <w:jc w:val="center"/>
        <w:rPr>
          <w:rFonts w:ascii="黑体" w:eastAsia="黑体"/>
          <w:bCs w:val="0"/>
          <w:kern w:val="0"/>
          <w:sz w:val="24"/>
        </w:rPr>
      </w:pPr>
      <w:r>
        <w:rPr>
          <w:rFonts w:hint="eastAsia" w:ascii="黑体" w:eastAsia="黑体"/>
          <w:bCs w:val="0"/>
          <w:kern w:val="0"/>
          <w:sz w:val="24"/>
          <w:lang w:val="en-US" w:eastAsia="zh-CN"/>
        </w:rPr>
        <w:t>七</w:t>
      </w:r>
      <w:r>
        <w:rPr>
          <w:rFonts w:hint="eastAsia" w:ascii="黑体" w:eastAsia="黑体"/>
          <w:bCs w:val="0"/>
          <w:kern w:val="0"/>
          <w:sz w:val="24"/>
        </w:rPr>
        <w:t>、投标人认为</w:t>
      </w:r>
      <w:r>
        <w:rPr>
          <w:rFonts w:hint="eastAsia" w:ascii="黑体" w:eastAsia="黑体"/>
          <w:bCs w:val="0"/>
          <w:kern w:val="0"/>
          <w:sz w:val="24"/>
          <w:lang w:val="en-US" w:eastAsia="zh-CN"/>
        </w:rPr>
        <w:t>需要</w:t>
      </w:r>
      <w:r>
        <w:rPr>
          <w:rFonts w:hint="eastAsia" w:ascii="黑体" w:eastAsia="黑体"/>
          <w:bCs w:val="0"/>
          <w:kern w:val="0"/>
          <w:sz w:val="24"/>
        </w:rPr>
        <w:t>加以说明的其他内</w:t>
      </w:r>
      <w:r>
        <w:rPr>
          <w:rFonts w:hint="eastAsia" w:ascii="黑体" w:eastAsia="黑体"/>
          <w:bCs w:val="0"/>
          <w:kern w:val="0"/>
          <w:sz w:val="24"/>
          <w:lang w:val="en-US" w:eastAsia="zh-CN"/>
        </w:rPr>
        <w:t>容</w:t>
      </w:r>
      <w:bookmarkStart w:id="103" w:name="_GoBack"/>
      <w:bookmarkEnd w:id="103"/>
      <w:r>
        <w:rPr>
          <w:rFonts w:hint="eastAsia" w:ascii="黑体" w:eastAsia="黑体"/>
          <w:bCs w:val="0"/>
          <w:kern w:val="0"/>
          <w:sz w:val="24"/>
        </w:rPr>
        <w:t>(格式自定)</w:t>
      </w:r>
    </w:p>
    <w:p w14:paraId="2F9C950E">
      <w:pPr>
        <w:rPr>
          <w:rFonts w:ascii="黑体" w:eastAsia="黑体"/>
          <w:b/>
          <w:kern w:val="0"/>
          <w:sz w:val="24"/>
        </w:rPr>
      </w:pPr>
    </w:p>
    <w:p w14:paraId="7A2828AD"/>
    <w:p w14:paraId="7BACCC38"/>
    <w:p w14:paraId="200BC328">
      <w:pPr>
        <w:ind w:firstLine="723" w:firstLineChars="300"/>
        <w:rPr>
          <w:b/>
          <w:color w:val="FF0000"/>
          <w:sz w:val="24"/>
        </w:rPr>
      </w:pPr>
      <w:r>
        <w:rPr>
          <w:rFonts w:hint="eastAsia"/>
          <w:b/>
          <w:color w:val="FF0000"/>
          <w:sz w:val="24"/>
        </w:rPr>
        <w:t>（信息公开部分的内容到此为止！以下为信息不公开部分。）</w:t>
      </w:r>
    </w:p>
    <w:p w14:paraId="25E901F1">
      <w:pPr>
        <w:rPr>
          <w:b/>
          <w:sz w:val="32"/>
          <w:szCs w:val="32"/>
        </w:rPr>
      </w:pPr>
    </w:p>
    <w:p w14:paraId="56FEFAF8">
      <w:pPr>
        <w:rPr>
          <w:b/>
          <w:sz w:val="32"/>
          <w:szCs w:val="32"/>
        </w:rPr>
      </w:pPr>
    </w:p>
    <w:p w14:paraId="7D2A3C17">
      <w:pPr>
        <w:rPr>
          <w:b/>
          <w:sz w:val="32"/>
          <w:szCs w:val="32"/>
        </w:rPr>
      </w:pPr>
    </w:p>
    <w:p w14:paraId="6BA09BB8">
      <w:pPr>
        <w:rPr>
          <w:b/>
          <w:sz w:val="32"/>
          <w:szCs w:val="32"/>
        </w:rPr>
      </w:pPr>
    </w:p>
    <w:p w14:paraId="2375E5C3">
      <w:pPr>
        <w:rPr>
          <w:b/>
          <w:sz w:val="32"/>
          <w:szCs w:val="32"/>
        </w:rPr>
      </w:pPr>
    </w:p>
    <w:p w14:paraId="5C528885">
      <w:pPr>
        <w:rPr>
          <w:b/>
          <w:sz w:val="32"/>
          <w:szCs w:val="32"/>
        </w:rPr>
      </w:pPr>
    </w:p>
    <w:p w14:paraId="7E593D72">
      <w:pPr>
        <w:rPr>
          <w:b/>
          <w:sz w:val="32"/>
          <w:szCs w:val="32"/>
        </w:rPr>
      </w:pPr>
    </w:p>
    <w:p w14:paraId="5059AE92">
      <w:pPr>
        <w:rPr>
          <w:b/>
          <w:sz w:val="32"/>
          <w:szCs w:val="32"/>
        </w:rPr>
      </w:pPr>
    </w:p>
    <w:p w14:paraId="0115D698">
      <w:pPr>
        <w:rPr>
          <w:b/>
          <w:sz w:val="32"/>
          <w:szCs w:val="32"/>
        </w:rPr>
      </w:pPr>
    </w:p>
    <w:p w14:paraId="0906F8EB">
      <w:pPr>
        <w:rPr>
          <w:b/>
          <w:sz w:val="32"/>
          <w:szCs w:val="32"/>
        </w:rPr>
      </w:pPr>
    </w:p>
    <w:p w14:paraId="098A9CAE">
      <w:pPr>
        <w:rPr>
          <w:b/>
          <w:sz w:val="32"/>
          <w:szCs w:val="32"/>
        </w:rPr>
      </w:pPr>
    </w:p>
    <w:p w14:paraId="0E2866E9">
      <w:pPr>
        <w:rPr>
          <w:b/>
          <w:sz w:val="32"/>
          <w:szCs w:val="32"/>
        </w:rPr>
      </w:pPr>
    </w:p>
    <w:p w14:paraId="72227CCA">
      <w:pPr>
        <w:rPr>
          <w:b/>
          <w:sz w:val="32"/>
          <w:szCs w:val="32"/>
        </w:rPr>
      </w:pPr>
    </w:p>
    <w:p w14:paraId="5E1EF8FD">
      <w:pPr>
        <w:rPr>
          <w:b/>
          <w:sz w:val="32"/>
          <w:szCs w:val="32"/>
        </w:rPr>
      </w:pPr>
    </w:p>
    <w:p w14:paraId="5570A3B1">
      <w:pPr>
        <w:rPr>
          <w:b/>
          <w:sz w:val="32"/>
          <w:szCs w:val="32"/>
        </w:rPr>
      </w:pPr>
    </w:p>
    <w:p w14:paraId="04545DFA">
      <w:pPr>
        <w:rPr>
          <w:b/>
          <w:sz w:val="32"/>
          <w:szCs w:val="32"/>
        </w:rPr>
      </w:pPr>
    </w:p>
    <w:p w14:paraId="738A9222">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6D0ABB8C">
      <w:pPr>
        <w:pStyle w:val="20"/>
        <w:jc w:val="center"/>
        <w:rPr>
          <w:rFonts w:hint="eastAsia" w:ascii="黑体" w:hAnsi="宋体" w:eastAsia="黑体" w:cs="Times New Roman"/>
          <w:b/>
          <w:bCs w:val="0"/>
          <w:kern w:val="0"/>
          <w:sz w:val="24"/>
          <w:szCs w:val="32"/>
          <w:lang w:val="en-US" w:eastAsia="zh-CN" w:bidi="ar-SA"/>
        </w:rPr>
      </w:pPr>
      <w:r>
        <w:rPr>
          <w:rFonts w:hint="eastAsia" w:ascii="黑体" w:hAnsi="宋体" w:eastAsia="黑体" w:cs="Times New Roman"/>
          <w:b/>
          <w:bCs w:val="0"/>
          <w:kern w:val="0"/>
          <w:sz w:val="24"/>
          <w:szCs w:val="32"/>
          <w:lang w:val="en-US" w:eastAsia="zh-CN" w:bidi="ar-SA"/>
        </w:rPr>
        <w:t>一、供应商基本情况表</w:t>
      </w:r>
    </w:p>
    <w:p w14:paraId="40D0D63B">
      <w:pPr>
        <w:jc w:val="center"/>
        <w:rPr>
          <w:rFonts w:ascii="黑体" w:hAnsi="黑体" w:eastAsia="黑体" w:cs="黑体"/>
          <w:sz w:val="44"/>
          <w:szCs w:val="44"/>
        </w:rPr>
      </w:pPr>
      <w:r>
        <w:rPr>
          <w:rFonts w:hint="eastAsia" w:ascii="黑体" w:hAnsi="黑体" w:eastAsia="黑体" w:cs="黑体"/>
          <w:sz w:val="44"/>
          <w:szCs w:val="44"/>
        </w:rPr>
        <w:t>供应商基本情况表</w:t>
      </w:r>
    </w:p>
    <w:p w14:paraId="0094624E">
      <w:pPr>
        <w:rPr>
          <w:rFonts w:cs="方正仿宋_GBK" w:asciiTheme="minorEastAsia" w:hAnsiTheme="minorEastAsia" w:eastAsiaTheme="minorEastAsia"/>
          <w:sz w:val="24"/>
          <w:szCs w:val="28"/>
        </w:rPr>
      </w:pPr>
      <w:r>
        <w:rPr>
          <w:rFonts w:hint="eastAsia" w:cs="方正仿宋_GBK" w:asciiTheme="minorEastAsia" w:hAnsiTheme="minorEastAsia" w:eastAsiaTheme="minorEastAsia"/>
          <w:color w:val="FF0000"/>
          <w:sz w:val="24"/>
          <w:szCs w:val="28"/>
        </w:rPr>
        <w:t>填表单位：（加盖单位公章）</w:t>
      </w:r>
      <w:r>
        <w:rPr>
          <w:rFonts w:hint="eastAsia" w:cs="方正仿宋_GBK" w:asciiTheme="minorEastAsia" w:hAnsiTheme="minorEastAsia" w:eastAsiaTheme="minorEastAsia"/>
          <w:color w:val="FF0000"/>
          <w:sz w:val="24"/>
          <w:szCs w:val="28"/>
        </w:rPr>
        <w:tab/>
      </w:r>
      <w:r>
        <w:rPr>
          <w:rFonts w:hint="eastAsia" w:cs="方正仿宋_GBK" w:asciiTheme="minorEastAsia" w:hAnsiTheme="minorEastAsia" w:eastAsiaTheme="minorEastAsia"/>
          <w:sz w:val="24"/>
          <w:szCs w:val="28"/>
        </w:rPr>
        <w:tab/>
      </w:r>
      <w:r>
        <w:rPr>
          <w:rFonts w:hint="eastAsia" w:cs="方正仿宋_GBK" w:asciiTheme="minorEastAsia" w:hAnsiTheme="minorEastAsia" w:eastAsiaTheme="minorEastAsia"/>
          <w:sz w:val="24"/>
          <w:szCs w:val="28"/>
        </w:rPr>
        <w:t xml:space="preserve">   填表日期：    年   月   日</w:t>
      </w:r>
    </w:p>
    <w:tbl>
      <w:tblPr>
        <w:tblStyle w:val="44"/>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64"/>
        <w:gridCol w:w="1577"/>
        <w:gridCol w:w="931"/>
        <w:gridCol w:w="776"/>
        <w:gridCol w:w="1179"/>
        <w:gridCol w:w="1473"/>
        <w:gridCol w:w="1458"/>
      </w:tblGrid>
      <w:tr w14:paraId="2F9F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87" w:type="dxa"/>
            <w:gridSpan w:val="2"/>
            <w:vAlign w:val="center"/>
          </w:tcPr>
          <w:p w14:paraId="17685BFC">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采购人</w:t>
            </w:r>
          </w:p>
        </w:tc>
        <w:tc>
          <w:tcPr>
            <w:tcW w:w="2508" w:type="dxa"/>
            <w:gridSpan w:val="2"/>
            <w:vAlign w:val="center"/>
          </w:tcPr>
          <w:p w14:paraId="556F0EDB">
            <w:pPr>
              <w:jc w:val="center"/>
              <w:rPr>
                <w:rFonts w:hint="eastAsia" w:cs="方正仿宋_GBK" w:asciiTheme="minorEastAsia" w:hAnsiTheme="minorEastAsia" w:eastAsiaTheme="minorEastAsia"/>
                <w:sz w:val="22"/>
                <w:lang w:eastAsia="zh-CN"/>
              </w:rPr>
            </w:pPr>
            <w:r>
              <w:rPr>
                <w:rFonts w:hint="eastAsia" w:cs="方正仿宋_GBK" w:asciiTheme="minorEastAsia" w:hAnsiTheme="minorEastAsia" w:eastAsiaTheme="minorEastAsia"/>
                <w:sz w:val="22"/>
                <w:lang w:eastAsia="zh-CN"/>
              </w:rPr>
              <w:t>深圳市公安局盐田分局</w:t>
            </w:r>
          </w:p>
        </w:tc>
        <w:tc>
          <w:tcPr>
            <w:tcW w:w="1955" w:type="dxa"/>
            <w:gridSpan w:val="2"/>
            <w:vAlign w:val="center"/>
          </w:tcPr>
          <w:p w14:paraId="59844185">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项目名称</w:t>
            </w:r>
          </w:p>
        </w:tc>
        <w:tc>
          <w:tcPr>
            <w:tcW w:w="2931" w:type="dxa"/>
            <w:gridSpan w:val="2"/>
            <w:vAlign w:val="center"/>
          </w:tcPr>
          <w:p w14:paraId="33F6C8C8">
            <w:pPr>
              <w:jc w:val="center"/>
              <w:rPr>
                <w:rFonts w:hint="eastAsia" w:cs="方正仿宋_GBK" w:asciiTheme="minorEastAsia" w:hAnsiTheme="minorEastAsia" w:eastAsiaTheme="minorEastAsia"/>
                <w:sz w:val="22"/>
                <w:lang w:eastAsia="zh-CN"/>
              </w:rPr>
            </w:pPr>
            <w:r>
              <w:rPr>
                <w:rFonts w:hint="eastAsia" w:cs="方正仿宋_GBK" w:asciiTheme="minorEastAsia" w:hAnsiTheme="minorEastAsia" w:eastAsiaTheme="minorEastAsia"/>
                <w:sz w:val="22"/>
                <w:lang w:eastAsia="zh-CN"/>
              </w:rPr>
              <w:t>深圳市公安局盐田分局辅警云终端综合通信服务项目</w:t>
            </w:r>
          </w:p>
        </w:tc>
      </w:tr>
      <w:tr w14:paraId="2031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7" w:type="dxa"/>
            <w:gridSpan w:val="2"/>
            <w:vAlign w:val="center"/>
          </w:tcPr>
          <w:p w14:paraId="3AA39E03">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投标（响应）供应商</w:t>
            </w:r>
          </w:p>
        </w:tc>
        <w:tc>
          <w:tcPr>
            <w:tcW w:w="2508" w:type="dxa"/>
            <w:gridSpan w:val="2"/>
            <w:vAlign w:val="center"/>
          </w:tcPr>
          <w:p w14:paraId="7889D115">
            <w:pPr>
              <w:jc w:val="center"/>
              <w:rPr>
                <w:rFonts w:cs="方正仿宋_GBK" w:asciiTheme="minorEastAsia" w:hAnsiTheme="minorEastAsia" w:eastAsiaTheme="minorEastAsia"/>
                <w:sz w:val="22"/>
              </w:rPr>
            </w:pPr>
          </w:p>
        </w:tc>
        <w:tc>
          <w:tcPr>
            <w:tcW w:w="1955" w:type="dxa"/>
            <w:gridSpan w:val="2"/>
            <w:vAlign w:val="center"/>
          </w:tcPr>
          <w:p w14:paraId="54D41411">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供应商统一社会信用代码</w:t>
            </w:r>
          </w:p>
        </w:tc>
        <w:tc>
          <w:tcPr>
            <w:tcW w:w="2931" w:type="dxa"/>
            <w:gridSpan w:val="2"/>
            <w:vAlign w:val="center"/>
          </w:tcPr>
          <w:p w14:paraId="67939E47">
            <w:pPr>
              <w:jc w:val="center"/>
              <w:rPr>
                <w:rFonts w:cs="方正仿宋_GBK" w:asciiTheme="minorEastAsia" w:hAnsiTheme="minorEastAsia" w:eastAsiaTheme="minorEastAsia"/>
                <w:sz w:val="22"/>
              </w:rPr>
            </w:pPr>
          </w:p>
        </w:tc>
      </w:tr>
      <w:tr w14:paraId="3BAB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81" w:type="dxa"/>
            <w:gridSpan w:val="8"/>
            <w:vAlign w:val="center"/>
          </w:tcPr>
          <w:p w14:paraId="3D065972">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b/>
                <w:bCs/>
                <w:sz w:val="22"/>
              </w:rPr>
              <w:t>投标（响应）供应商相关人员情况</w:t>
            </w:r>
          </w:p>
        </w:tc>
      </w:tr>
      <w:tr w14:paraId="641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3" w:type="dxa"/>
            <w:tcBorders>
              <w:bottom w:val="single" w:color="auto" w:sz="4" w:space="0"/>
            </w:tcBorders>
            <w:vAlign w:val="center"/>
          </w:tcPr>
          <w:p w14:paraId="6E978AD7">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序号</w:t>
            </w:r>
          </w:p>
        </w:tc>
        <w:tc>
          <w:tcPr>
            <w:tcW w:w="2241" w:type="dxa"/>
            <w:gridSpan w:val="2"/>
            <w:tcBorders>
              <w:bottom w:val="single" w:color="auto" w:sz="4" w:space="0"/>
            </w:tcBorders>
            <w:vAlign w:val="center"/>
          </w:tcPr>
          <w:p w14:paraId="1DEB6CD3">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职务</w:t>
            </w:r>
          </w:p>
        </w:tc>
        <w:tc>
          <w:tcPr>
            <w:tcW w:w="930" w:type="dxa"/>
            <w:tcBorders>
              <w:bottom w:val="single" w:color="auto" w:sz="4" w:space="0"/>
            </w:tcBorders>
            <w:vAlign w:val="center"/>
          </w:tcPr>
          <w:p w14:paraId="1E7838F5">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姓名</w:t>
            </w:r>
          </w:p>
        </w:tc>
        <w:tc>
          <w:tcPr>
            <w:tcW w:w="1955" w:type="dxa"/>
            <w:gridSpan w:val="2"/>
            <w:tcBorders>
              <w:bottom w:val="single" w:color="auto" w:sz="4" w:space="0"/>
            </w:tcBorders>
            <w:vAlign w:val="center"/>
          </w:tcPr>
          <w:p w14:paraId="171B1DD7">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身份证号码</w:t>
            </w:r>
          </w:p>
        </w:tc>
        <w:tc>
          <w:tcPr>
            <w:tcW w:w="1473" w:type="dxa"/>
            <w:tcBorders>
              <w:bottom w:val="single" w:color="auto" w:sz="4" w:space="0"/>
            </w:tcBorders>
            <w:vAlign w:val="center"/>
          </w:tcPr>
          <w:p w14:paraId="2188C8E2">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劳动合同</w:t>
            </w:r>
          </w:p>
          <w:p w14:paraId="1014B864">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关系单位</w:t>
            </w:r>
          </w:p>
        </w:tc>
        <w:tc>
          <w:tcPr>
            <w:tcW w:w="1458" w:type="dxa"/>
            <w:tcBorders>
              <w:bottom w:val="single" w:color="auto" w:sz="4" w:space="0"/>
            </w:tcBorders>
            <w:vAlign w:val="center"/>
          </w:tcPr>
          <w:p w14:paraId="689C5801">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缴纳社会</w:t>
            </w:r>
          </w:p>
          <w:p w14:paraId="19046CFF">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保险单位</w:t>
            </w:r>
          </w:p>
        </w:tc>
      </w:tr>
      <w:tr w14:paraId="27CC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23" w:type="dxa"/>
            <w:tcBorders>
              <w:top w:val="single" w:color="auto" w:sz="4" w:space="0"/>
              <w:left w:val="single" w:color="auto" w:sz="4" w:space="0"/>
              <w:bottom w:val="single" w:color="auto" w:sz="4" w:space="0"/>
              <w:right w:val="single" w:color="auto" w:sz="4" w:space="0"/>
            </w:tcBorders>
            <w:vAlign w:val="center"/>
          </w:tcPr>
          <w:p w14:paraId="7036B49B">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1</w:t>
            </w:r>
          </w:p>
        </w:tc>
        <w:tc>
          <w:tcPr>
            <w:tcW w:w="2241" w:type="dxa"/>
            <w:gridSpan w:val="2"/>
            <w:tcBorders>
              <w:top w:val="single" w:color="auto" w:sz="4" w:space="0"/>
              <w:left w:val="single" w:color="auto" w:sz="4" w:space="0"/>
              <w:bottom w:val="single" w:color="auto" w:sz="4" w:space="0"/>
              <w:right w:val="single" w:color="auto" w:sz="4" w:space="0"/>
            </w:tcBorders>
            <w:vAlign w:val="center"/>
          </w:tcPr>
          <w:p w14:paraId="5CE2662A">
            <w:pPr>
              <w:spacing w:line="460" w:lineRule="exact"/>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szCs w:val="22"/>
              </w:rPr>
              <w:t>法定代表人/单位负责人/主要经营负责人</w:t>
            </w:r>
          </w:p>
        </w:tc>
        <w:tc>
          <w:tcPr>
            <w:tcW w:w="930" w:type="dxa"/>
            <w:tcBorders>
              <w:top w:val="single" w:color="auto" w:sz="4" w:space="0"/>
              <w:left w:val="single" w:color="auto" w:sz="4" w:space="0"/>
              <w:bottom w:val="single" w:color="auto" w:sz="4" w:space="0"/>
              <w:right w:val="single" w:color="auto" w:sz="4" w:space="0"/>
            </w:tcBorders>
            <w:vAlign w:val="center"/>
          </w:tcPr>
          <w:p w14:paraId="3785ED03">
            <w:pPr>
              <w:jc w:val="center"/>
              <w:rPr>
                <w:rFonts w:cs="方正仿宋_GBK" w:asciiTheme="minorEastAsia" w:hAnsiTheme="minorEastAsia" w:eastAsiaTheme="minorEastAsia"/>
                <w:sz w:val="22"/>
              </w:rPr>
            </w:pPr>
          </w:p>
        </w:tc>
        <w:tc>
          <w:tcPr>
            <w:tcW w:w="1955" w:type="dxa"/>
            <w:gridSpan w:val="2"/>
            <w:tcBorders>
              <w:top w:val="single" w:color="auto" w:sz="4" w:space="0"/>
              <w:left w:val="single" w:color="auto" w:sz="4" w:space="0"/>
              <w:bottom w:val="single" w:color="auto" w:sz="4" w:space="0"/>
              <w:right w:val="single" w:color="auto" w:sz="4" w:space="0"/>
            </w:tcBorders>
            <w:vAlign w:val="center"/>
          </w:tcPr>
          <w:p w14:paraId="67AE790A">
            <w:pPr>
              <w:jc w:val="center"/>
              <w:rPr>
                <w:rFonts w:cs="方正仿宋_GBK" w:asciiTheme="minorEastAsia" w:hAnsiTheme="minorEastAsia" w:eastAsiaTheme="minorEastAsia"/>
                <w:sz w:val="22"/>
              </w:rPr>
            </w:pPr>
          </w:p>
        </w:tc>
        <w:tc>
          <w:tcPr>
            <w:tcW w:w="1473" w:type="dxa"/>
            <w:tcBorders>
              <w:top w:val="single" w:color="auto" w:sz="4" w:space="0"/>
              <w:left w:val="single" w:color="auto" w:sz="4" w:space="0"/>
              <w:bottom w:val="single" w:color="auto" w:sz="4" w:space="0"/>
              <w:right w:val="single" w:color="auto" w:sz="4" w:space="0"/>
            </w:tcBorders>
            <w:vAlign w:val="center"/>
          </w:tcPr>
          <w:p w14:paraId="2881FC40">
            <w:pPr>
              <w:jc w:val="center"/>
              <w:rPr>
                <w:rFonts w:cs="方正仿宋_GBK" w:asciiTheme="minorEastAsia" w:hAnsiTheme="minorEastAsia" w:eastAsiaTheme="minorEastAsia"/>
                <w:sz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5B3227FB">
            <w:pPr>
              <w:jc w:val="center"/>
              <w:rPr>
                <w:rFonts w:cs="方正仿宋_GBK" w:asciiTheme="minorEastAsia" w:hAnsiTheme="minorEastAsia" w:eastAsiaTheme="minorEastAsia"/>
                <w:sz w:val="22"/>
              </w:rPr>
            </w:pPr>
          </w:p>
        </w:tc>
      </w:tr>
      <w:tr w14:paraId="5DC1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3" w:type="dxa"/>
            <w:tcBorders>
              <w:top w:val="single" w:color="auto" w:sz="4" w:space="0"/>
              <w:left w:val="single" w:color="auto" w:sz="4" w:space="0"/>
              <w:bottom w:val="single" w:color="auto" w:sz="4" w:space="0"/>
              <w:right w:val="single" w:color="auto" w:sz="4" w:space="0"/>
            </w:tcBorders>
            <w:vAlign w:val="center"/>
          </w:tcPr>
          <w:p w14:paraId="07036862">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2</w:t>
            </w:r>
          </w:p>
        </w:tc>
        <w:tc>
          <w:tcPr>
            <w:tcW w:w="2241" w:type="dxa"/>
            <w:gridSpan w:val="2"/>
            <w:tcBorders>
              <w:top w:val="single" w:color="auto" w:sz="4" w:space="0"/>
              <w:left w:val="single" w:color="auto" w:sz="4" w:space="0"/>
              <w:bottom w:val="single" w:color="auto" w:sz="4" w:space="0"/>
              <w:right w:val="single" w:color="auto" w:sz="4" w:space="0"/>
            </w:tcBorders>
            <w:vAlign w:val="center"/>
          </w:tcPr>
          <w:p w14:paraId="5FEE6FF8">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szCs w:val="22"/>
              </w:rPr>
              <w:t>项目投标授权代表人</w:t>
            </w:r>
          </w:p>
        </w:tc>
        <w:tc>
          <w:tcPr>
            <w:tcW w:w="930" w:type="dxa"/>
            <w:tcBorders>
              <w:top w:val="single" w:color="auto" w:sz="4" w:space="0"/>
              <w:left w:val="single" w:color="auto" w:sz="4" w:space="0"/>
              <w:bottom w:val="single" w:color="auto" w:sz="4" w:space="0"/>
              <w:right w:val="single" w:color="auto" w:sz="4" w:space="0"/>
            </w:tcBorders>
            <w:vAlign w:val="center"/>
          </w:tcPr>
          <w:p w14:paraId="080AEBDA">
            <w:pPr>
              <w:jc w:val="center"/>
              <w:rPr>
                <w:rFonts w:cs="方正仿宋_GBK" w:asciiTheme="minorEastAsia" w:hAnsiTheme="minorEastAsia" w:eastAsiaTheme="minorEastAsia"/>
                <w:sz w:val="22"/>
              </w:rPr>
            </w:pPr>
          </w:p>
        </w:tc>
        <w:tc>
          <w:tcPr>
            <w:tcW w:w="1955" w:type="dxa"/>
            <w:gridSpan w:val="2"/>
            <w:tcBorders>
              <w:top w:val="single" w:color="auto" w:sz="4" w:space="0"/>
              <w:left w:val="single" w:color="auto" w:sz="4" w:space="0"/>
              <w:bottom w:val="single" w:color="auto" w:sz="4" w:space="0"/>
              <w:right w:val="single" w:color="auto" w:sz="4" w:space="0"/>
            </w:tcBorders>
            <w:vAlign w:val="center"/>
          </w:tcPr>
          <w:p w14:paraId="58026616">
            <w:pPr>
              <w:jc w:val="center"/>
              <w:rPr>
                <w:rFonts w:cs="方正仿宋_GBK" w:asciiTheme="minorEastAsia" w:hAnsiTheme="minorEastAsia" w:eastAsiaTheme="minorEastAsia"/>
                <w:sz w:val="22"/>
              </w:rPr>
            </w:pPr>
          </w:p>
        </w:tc>
        <w:tc>
          <w:tcPr>
            <w:tcW w:w="1473" w:type="dxa"/>
            <w:tcBorders>
              <w:top w:val="single" w:color="auto" w:sz="4" w:space="0"/>
              <w:left w:val="single" w:color="auto" w:sz="4" w:space="0"/>
              <w:bottom w:val="single" w:color="auto" w:sz="4" w:space="0"/>
              <w:right w:val="single" w:color="auto" w:sz="4" w:space="0"/>
            </w:tcBorders>
            <w:vAlign w:val="center"/>
          </w:tcPr>
          <w:p w14:paraId="02149B60">
            <w:pPr>
              <w:jc w:val="center"/>
              <w:rPr>
                <w:rFonts w:cs="方正仿宋_GBK" w:asciiTheme="minorEastAsia" w:hAnsiTheme="minorEastAsia" w:eastAsiaTheme="minorEastAsia"/>
                <w:sz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483B30FB">
            <w:pPr>
              <w:jc w:val="center"/>
              <w:rPr>
                <w:rFonts w:cs="方正仿宋_GBK" w:asciiTheme="minorEastAsia" w:hAnsiTheme="minorEastAsia" w:eastAsiaTheme="minorEastAsia"/>
                <w:sz w:val="22"/>
              </w:rPr>
            </w:pPr>
          </w:p>
        </w:tc>
      </w:tr>
      <w:tr w14:paraId="136E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3" w:type="dxa"/>
            <w:tcBorders>
              <w:top w:val="single" w:color="auto" w:sz="4" w:space="0"/>
            </w:tcBorders>
            <w:vAlign w:val="center"/>
          </w:tcPr>
          <w:p w14:paraId="47C95EA0">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lang w:bidi="ar"/>
              </w:rPr>
              <w:t>3</w:t>
            </w:r>
          </w:p>
        </w:tc>
        <w:tc>
          <w:tcPr>
            <w:tcW w:w="2241" w:type="dxa"/>
            <w:gridSpan w:val="2"/>
            <w:tcBorders>
              <w:top w:val="single" w:color="auto" w:sz="4" w:space="0"/>
            </w:tcBorders>
            <w:vAlign w:val="center"/>
          </w:tcPr>
          <w:p w14:paraId="0870EDED">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项目负责人</w:t>
            </w:r>
          </w:p>
        </w:tc>
        <w:tc>
          <w:tcPr>
            <w:tcW w:w="930" w:type="dxa"/>
            <w:tcBorders>
              <w:top w:val="single" w:color="auto" w:sz="4" w:space="0"/>
            </w:tcBorders>
            <w:vAlign w:val="center"/>
          </w:tcPr>
          <w:p w14:paraId="14FA4334">
            <w:pPr>
              <w:jc w:val="center"/>
              <w:rPr>
                <w:rFonts w:cs="方正仿宋_GBK" w:asciiTheme="minorEastAsia" w:hAnsiTheme="minorEastAsia" w:eastAsiaTheme="minorEastAsia"/>
                <w:sz w:val="22"/>
              </w:rPr>
            </w:pPr>
          </w:p>
        </w:tc>
        <w:tc>
          <w:tcPr>
            <w:tcW w:w="1955" w:type="dxa"/>
            <w:gridSpan w:val="2"/>
            <w:tcBorders>
              <w:top w:val="single" w:color="auto" w:sz="4" w:space="0"/>
            </w:tcBorders>
            <w:vAlign w:val="center"/>
          </w:tcPr>
          <w:p w14:paraId="6B5D9592">
            <w:pPr>
              <w:jc w:val="center"/>
              <w:rPr>
                <w:rFonts w:cs="方正仿宋_GBK" w:asciiTheme="minorEastAsia" w:hAnsiTheme="minorEastAsia" w:eastAsiaTheme="minorEastAsia"/>
                <w:sz w:val="22"/>
              </w:rPr>
            </w:pPr>
          </w:p>
        </w:tc>
        <w:tc>
          <w:tcPr>
            <w:tcW w:w="1473" w:type="dxa"/>
            <w:tcBorders>
              <w:top w:val="single" w:color="auto" w:sz="4" w:space="0"/>
            </w:tcBorders>
            <w:vAlign w:val="center"/>
          </w:tcPr>
          <w:p w14:paraId="40847577">
            <w:pPr>
              <w:jc w:val="center"/>
              <w:rPr>
                <w:rFonts w:cs="方正仿宋_GBK" w:asciiTheme="minorEastAsia" w:hAnsiTheme="minorEastAsia" w:eastAsiaTheme="minorEastAsia"/>
                <w:sz w:val="22"/>
              </w:rPr>
            </w:pPr>
          </w:p>
        </w:tc>
        <w:tc>
          <w:tcPr>
            <w:tcW w:w="1458" w:type="dxa"/>
            <w:tcBorders>
              <w:top w:val="single" w:color="auto" w:sz="4" w:space="0"/>
            </w:tcBorders>
            <w:vAlign w:val="center"/>
          </w:tcPr>
          <w:p w14:paraId="6F681EA0">
            <w:pPr>
              <w:jc w:val="center"/>
              <w:rPr>
                <w:rFonts w:cs="方正仿宋_GBK" w:asciiTheme="minorEastAsia" w:hAnsiTheme="minorEastAsia" w:eastAsiaTheme="minorEastAsia"/>
                <w:sz w:val="22"/>
              </w:rPr>
            </w:pPr>
          </w:p>
        </w:tc>
      </w:tr>
      <w:tr w14:paraId="0E3A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3" w:type="dxa"/>
            <w:vAlign w:val="center"/>
          </w:tcPr>
          <w:p w14:paraId="54CCBEF3">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lang w:bidi="ar"/>
              </w:rPr>
              <w:t>4</w:t>
            </w:r>
          </w:p>
        </w:tc>
        <w:tc>
          <w:tcPr>
            <w:tcW w:w="2241" w:type="dxa"/>
            <w:gridSpan w:val="2"/>
            <w:vAlign w:val="center"/>
          </w:tcPr>
          <w:p w14:paraId="7C4A8D47">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主要技术人员</w:t>
            </w:r>
          </w:p>
        </w:tc>
        <w:tc>
          <w:tcPr>
            <w:tcW w:w="930" w:type="dxa"/>
            <w:vAlign w:val="center"/>
          </w:tcPr>
          <w:p w14:paraId="7C8CDD62">
            <w:pPr>
              <w:jc w:val="center"/>
              <w:rPr>
                <w:rFonts w:cs="方正仿宋_GBK" w:asciiTheme="minorEastAsia" w:hAnsiTheme="minorEastAsia" w:eastAsiaTheme="minorEastAsia"/>
                <w:sz w:val="22"/>
              </w:rPr>
            </w:pPr>
          </w:p>
        </w:tc>
        <w:tc>
          <w:tcPr>
            <w:tcW w:w="1955" w:type="dxa"/>
            <w:gridSpan w:val="2"/>
            <w:vAlign w:val="center"/>
          </w:tcPr>
          <w:p w14:paraId="1BD38168">
            <w:pPr>
              <w:jc w:val="center"/>
              <w:rPr>
                <w:rFonts w:cs="方正仿宋_GBK" w:asciiTheme="minorEastAsia" w:hAnsiTheme="minorEastAsia" w:eastAsiaTheme="minorEastAsia"/>
                <w:sz w:val="22"/>
              </w:rPr>
            </w:pPr>
          </w:p>
        </w:tc>
        <w:tc>
          <w:tcPr>
            <w:tcW w:w="1473" w:type="dxa"/>
            <w:vAlign w:val="center"/>
          </w:tcPr>
          <w:p w14:paraId="63D4B42F">
            <w:pPr>
              <w:jc w:val="center"/>
              <w:rPr>
                <w:rFonts w:cs="方正仿宋_GBK" w:asciiTheme="minorEastAsia" w:hAnsiTheme="minorEastAsia" w:eastAsiaTheme="minorEastAsia"/>
                <w:sz w:val="22"/>
              </w:rPr>
            </w:pPr>
          </w:p>
        </w:tc>
        <w:tc>
          <w:tcPr>
            <w:tcW w:w="1458" w:type="dxa"/>
            <w:vAlign w:val="center"/>
          </w:tcPr>
          <w:p w14:paraId="51794820">
            <w:pPr>
              <w:jc w:val="center"/>
              <w:rPr>
                <w:rFonts w:cs="方正仿宋_GBK" w:asciiTheme="minorEastAsia" w:hAnsiTheme="minorEastAsia" w:eastAsiaTheme="minorEastAsia"/>
                <w:sz w:val="22"/>
              </w:rPr>
            </w:pPr>
          </w:p>
        </w:tc>
      </w:tr>
      <w:tr w14:paraId="4D02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vAlign w:val="center"/>
          </w:tcPr>
          <w:p w14:paraId="7B09B127">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lang w:bidi="ar"/>
              </w:rPr>
              <w:t>5</w:t>
            </w:r>
          </w:p>
        </w:tc>
        <w:tc>
          <w:tcPr>
            <w:tcW w:w="2241" w:type="dxa"/>
            <w:gridSpan w:val="2"/>
            <w:vAlign w:val="center"/>
          </w:tcPr>
          <w:p w14:paraId="5D9DC7DE">
            <w:pPr>
              <w:snapToGrid w:val="0"/>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投标文件编制人员</w:t>
            </w:r>
          </w:p>
        </w:tc>
        <w:tc>
          <w:tcPr>
            <w:tcW w:w="930" w:type="dxa"/>
            <w:vAlign w:val="center"/>
          </w:tcPr>
          <w:p w14:paraId="6EAB07D4">
            <w:pPr>
              <w:jc w:val="center"/>
              <w:rPr>
                <w:rFonts w:cs="方正仿宋_GBK" w:asciiTheme="minorEastAsia" w:hAnsiTheme="minorEastAsia" w:eastAsiaTheme="minorEastAsia"/>
                <w:sz w:val="22"/>
              </w:rPr>
            </w:pPr>
          </w:p>
        </w:tc>
        <w:tc>
          <w:tcPr>
            <w:tcW w:w="1955" w:type="dxa"/>
            <w:gridSpan w:val="2"/>
            <w:vAlign w:val="center"/>
          </w:tcPr>
          <w:p w14:paraId="6867F0D9">
            <w:pPr>
              <w:jc w:val="center"/>
              <w:rPr>
                <w:rFonts w:cs="方正仿宋_GBK" w:asciiTheme="minorEastAsia" w:hAnsiTheme="minorEastAsia" w:eastAsiaTheme="minorEastAsia"/>
                <w:sz w:val="22"/>
              </w:rPr>
            </w:pPr>
          </w:p>
        </w:tc>
        <w:tc>
          <w:tcPr>
            <w:tcW w:w="1473" w:type="dxa"/>
            <w:vAlign w:val="center"/>
          </w:tcPr>
          <w:p w14:paraId="2209BFCD">
            <w:pPr>
              <w:jc w:val="center"/>
              <w:rPr>
                <w:rFonts w:cs="方正仿宋_GBK" w:asciiTheme="minorEastAsia" w:hAnsiTheme="minorEastAsia" w:eastAsiaTheme="minorEastAsia"/>
                <w:sz w:val="22"/>
              </w:rPr>
            </w:pPr>
          </w:p>
        </w:tc>
        <w:tc>
          <w:tcPr>
            <w:tcW w:w="1458" w:type="dxa"/>
            <w:vAlign w:val="center"/>
          </w:tcPr>
          <w:p w14:paraId="244B7989">
            <w:pPr>
              <w:jc w:val="center"/>
              <w:rPr>
                <w:rFonts w:cs="方正仿宋_GBK" w:asciiTheme="minorEastAsia" w:hAnsiTheme="minorEastAsia" w:eastAsiaTheme="minorEastAsia"/>
                <w:sz w:val="22"/>
              </w:rPr>
            </w:pPr>
          </w:p>
        </w:tc>
      </w:tr>
      <w:tr w14:paraId="12F6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781" w:type="dxa"/>
            <w:gridSpan w:val="8"/>
            <w:vAlign w:val="center"/>
          </w:tcPr>
          <w:p w14:paraId="643FF5D8">
            <w:pPr>
              <w:jc w:val="left"/>
              <w:rPr>
                <w:rFonts w:cs="方正仿宋_GBK" w:asciiTheme="minorEastAsia" w:hAnsiTheme="minorEastAsia" w:eastAsiaTheme="minorEastAsia"/>
                <w:sz w:val="22"/>
              </w:rPr>
            </w:pPr>
            <w:r>
              <w:rPr>
                <w:rFonts w:hint="eastAsia" w:cs="方正仿宋_GBK" w:asciiTheme="minorEastAsia" w:hAnsiTheme="minorEastAsia" w:eastAsiaTheme="minorEastAsia"/>
                <w:b/>
                <w:bCs/>
                <w:sz w:val="22"/>
              </w:rPr>
              <w:t>说明：同一职务有多人担任（如主要技术人员），应分行填写。</w:t>
            </w:r>
          </w:p>
        </w:tc>
      </w:tr>
      <w:tr w14:paraId="181E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781" w:type="dxa"/>
            <w:gridSpan w:val="8"/>
            <w:vAlign w:val="center"/>
          </w:tcPr>
          <w:p w14:paraId="45229735">
            <w:pPr>
              <w:jc w:val="center"/>
              <w:rPr>
                <w:rFonts w:cs="方正仿宋_GBK" w:asciiTheme="minorEastAsia" w:hAnsiTheme="minorEastAsia" w:eastAsiaTheme="minorEastAsia"/>
                <w:b/>
                <w:bCs/>
                <w:sz w:val="22"/>
              </w:rPr>
            </w:pPr>
            <w:r>
              <w:rPr>
                <w:rFonts w:hint="eastAsia" w:cs="方正仿宋_GBK" w:asciiTheme="minorEastAsia" w:hAnsiTheme="minorEastAsia" w:eastAsiaTheme="minorEastAsia"/>
                <w:b/>
                <w:bCs/>
                <w:sz w:val="22"/>
              </w:rPr>
              <w:t>投标（响应）供应商关联关系情况</w:t>
            </w:r>
          </w:p>
        </w:tc>
      </w:tr>
      <w:tr w14:paraId="5ADB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3" w:type="dxa"/>
            <w:tcBorders>
              <w:bottom w:val="single" w:color="auto" w:sz="4" w:space="0"/>
            </w:tcBorders>
            <w:vAlign w:val="center"/>
          </w:tcPr>
          <w:p w14:paraId="5451F4E9">
            <w:pPr>
              <w:jc w:val="center"/>
              <w:rPr>
                <w:rFonts w:cs="方正仿宋_GBK" w:asciiTheme="minorEastAsia" w:hAnsiTheme="minorEastAsia" w:eastAsiaTheme="minorEastAsia"/>
                <w:sz w:val="22"/>
                <w:lang w:bidi="ar"/>
              </w:rPr>
            </w:pPr>
            <w:r>
              <w:rPr>
                <w:rFonts w:hint="eastAsia" w:cs="方正仿宋_GBK" w:asciiTheme="minorEastAsia" w:hAnsiTheme="minorEastAsia" w:eastAsiaTheme="minorEastAsia"/>
                <w:sz w:val="22"/>
                <w:lang w:bidi="ar"/>
              </w:rPr>
              <w:t>序号</w:t>
            </w:r>
          </w:p>
        </w:tc>
        <w:tc>
          <w:tcPr>
            <w:tcW w:w="2241" w:type="dxa"/>
            <w:gridSpan w:val="2"/>
            <w:tcBorders>
              <w:bottom w:val="single" w:color="auto" w:sz="4" w:space="0"/>
            </w:tcBorders>
            <w:vAlign w:val="center"/>
          </w:tcPr>
          <w:p w14:paraId="4A50A97F">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关联关系类型</w:t>
            </w:r>
          </w:p>
        </w:tc>
        <w:tc>
          <w:tcPr>
            <w:tcW w:w="1707" w:type="dxa"/>
            <w:gridSpan w:val="2"/>
            <w:tcBorders>
              <w:bottom w:val="single" w:color="auto" w:sz="4" w:space="0"/>
            </w:tcBorders>
            <w:vAlign w:val="center"/>
          </w:tcPr>
          <w:p w14:paraId="64FDD373">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关联主体名称</w:t>
            </w:r>
          </w:p>
        </w:tc>
        <w:tc>
          <w:tcPr>
            <w:tcW w:w="4110" w:type="dxa"/>
            <w:gridSpan w:val="3"/>
            <w:tcBorders>
              <w:bottom w:val="single" w:color="auto" w:sz="4" w:space="0"/>
            </w:tcBorders>
            <w:vAlign w:val="center"/>
          </w:tcPr>
          <w:p w14:paraId="2533097B">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备注</w:t>
            </w:r>
          </w:p>
        </w:tc>
      </w:tr>
      <w:tr w14:paraId="4EC0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723" w:type="dxa"/>
            <w:tcBorders>
              <w:top w:val="single" w:color="auto" w:sz="4" w:space="0"/>
              <w:left w:val="single" w:color="auto" w:sz="4" w:space="0"/>
              <w:bottom w:val="single" w:color="auto" w:sz="4" w:space="0"/>
              <w:right w:val="single" w:color="auto" w:sz="4" w:space="0"/>
            </w:tcBorders>
            <w:vAlign w:val="center"/>
          </w:tcPr>
          <w:p w14:paraId="04D0A6DE">
            <w:pPr>
              <w:jc w:val="center"/>
              <w:rPr>
                <w:rFonts w:cs="方正仿宋_GBK" w:asciiTheme="minorEastAsia" w:hAnsiTheme="minorEastAsia" w:eastAsiaTheme="minorEastAsia"/>
                <w:sz w:val="22"/>
                <w:lang w:bidi="ar"/>
              </w:rPr>
            </w:pPr>
            <w:r>
              <w:rPr>
                <w:rFonts w:hint="eastAsia" w:cs="方正仿宋_GBK" w:asciiTheme="minorEastAsia" w:hAnsiTheme="minorEastAsia" w:eastAsiaTheme="minorEastAsia"/>
                <w:sz w:val="22"/>
                <w:lang w:bidi="ar"/>
              </w:rPr>
              <w:t>1</w:t>
            </w:r>
          </w:p>
        </w:tc>
        <w:tc>
          <w:tcPr>
            <w:tcW w:w="2241" w:type="dxa"/>
            <w:gridSpan w:val="2"/>
            <w:tcBorders>
              <w:top w:val="single" w:color="auto" w:sz="4" w:space="0"/>
              <w:left w:val="single" w:color="auto" w:sz="4" w:space="0"/>
              <w:bottom w:val="single" w:color="auto" w:sz="4" w:space="0"/>
              <w:right w:val="single" w:color="auto" w:sz="4" w:space="0"/>
            </w:tcBorders>
            <w:vAlign w:val="center"/>
          </w:tcPr>
          <w:p w14:paraId="616D550E">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控股股东</w:t>
            </w:r>
          </w:p>
        </w:tc>
        <w:tc>
          <w:tcPr>
            <w:tcW w:w="1707" w:type="dxa"/>
            <w:gridSpan w:val="2"/>
            <w:tcBorders>
              <w:top w:val="single" w:color="auto" w:sz="4" w:space="0"/>
              <w:left w:val="single" w:color="auto" w:sz="4" w:space="0"/>
              <w:bottom w:val="single" w:color="auto" w:sz="4" w:space="0"/>
              <w:right w:val="single" w:color="auto" w:sz="4" w:space="0"/>
            </w:tcBorders>
            <w:vAlign w:val="center"/>
          </w:tcPr>
          <w:p w14:paraId="3A83D405">
            <w:pPr>
              <w:jc w:val="center"/>
              <w:rPr>
                <w:rFonts w:cs="方正仿宋_GBK" w:asciiTheme="minorEastAsia" w:hAnsiTheme="minorEastAsia" w:eastAsiaTheme="minorEastAsia"/>
                <w:sz w:val="22"/>
              </w:rPr>
            </w:pP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58987EA4">
            <w:pPr>
              <w:snapToGrid w:val="0"/>
              <w:jc w:val="left"/>
              <w:rPr>
                <w:rFonts w:cs="方正仿宋_GBK" w:asciiTheme="minorEastAsia" w:hAnsiTheme="minorEastAsia" w:eastAsiaTheme="minorEastAsia"/>
                <w:sz w:val="22"/>
              </w:rPr>
            </w:pPr>
            <w:r>
              <w:rPr>
                <w:rFonts w:hint="eastAsia" w:cs="方正仿宋_GBK" w:asciiTheme="minorEastAsia" w:hAnsiTheme="minorEastAsia" w:eastAsiaTheme="minorEastAsia"/>
                <w:sz w:val="22"/>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BF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3" w:type="dxa"/>
            <w:tcBorders>
              <w:top w:val="single" w:color="auto" w:sz="4" w:space="0"/>
              <w:left w:val="single" w:color="auto" w:sz="4" w:space="0"/>
              <w:bottom w:val="single" w:color="auto" w:sz="4" w:space="0"/>
              <w:right w:val="single" w:color="auto" w:sz="4" w:space="0"/>
            </w:tcBorders>
            <w:vAlign w:val="center"/>
          </w:tcPr>
          <w:p w14:paraId="28BC7AB6">
            <w:pPr>
              <w:jc w:val="center"/>
              <w:rPr>
                <w:rFonts w:cs="方正仿宋_GBK" w:asciiTheme="minorEastAsia" w:hAnsiTheme="minorEastAsia" w:eastAsiaTheme="minorEastAsia"/>
                <w:sz w:val="22"/>
                <w:lang w:bidi="ar"/>
              </w:rPr>
            </w:pPr>
            <w:r>
              <w:rPr>
                <w:rFonts w:hint="eastAsia" w:cs="方正仿宋_GBK" w:asciiTheme="minorEastAsia" w:hAnsiTheme="minorEastAsia" w:eastAsiaTheme="minorEastAsia"/>
                <w:sz w:val="22"/>
                <w:lang w:bidi="ar"/>
              </w:rPr>
              <w:t>2</w:t>
            </w:r>
          </w:p>
        </w:tc>
        <w:tc>
          <w:tcPr>
            <w:tcW w:w="2241" w:type="dxa"/>
            <w:gridSpan w:val="2"/>
            <w:tcBorders>
              <w:top w:val="single" w:color="auto" w:sz="4" w:space="0"/>
              <w:left w:val="single" w:color="auto" w:sz="4" w:space="0"/>
              <w:bottom w:val="single" w:color="auto" w:sz="4" w:space="0"/>
              <w:right w:val="single" w:color="auto" w:sz="4" w:space="0"/>
            </w:tcBorders>
            <w:vAlign w:val="center"/>
          </w:tcPr>
          <w:p w14:paraId="723468C5">
            <w:pPr>
              <w:jc w:val="center"/>
              <w:rPr>
                <w:rFonts w:cs="方正仿宋_GBK" w:asciiTheme="minorEastAsia" w:hAnsiTheme="minorEastAsia" w:eastAsiaTheme="minorEastAsia"/>
                <w:sz w:val="22"/>
              </w:rPr>
            </w:pPr>
            <w:r>
              <w:rPr>
                <w:rFonts w:hint="eastAsia" w:cs="方正仿宋_GBK" w:asciiTheme="minorEastAsia" w:hAnsiTheme="minorEastAsia" w:eastAsiaTheme="minorEastAsia"/>
                <w:sz w:val="22"/>
              </w:rPr>
              <w:t>管理关系</w:t>
            </w:r>
          </w:p>
        </w:tc>
        <w:tc>
          <w:tcPr>
            <w:tcW w:w="1707" w:type="dxa"/>
            <w:gridSpan w:val="2"/>
            <w:tcBorders>
              <w:top w:val="single" w:color="auto" w:sz="4" w:space="0"/>
              <w:left w:val="single" w:color="auto" w:sz="4" w:space="0"/>
              <w:bottom w:val="single" w:color="auto" w:sz="4" w:space="0"/>
              <w:right w:val="single" w:color="auto" w:sz="4" w:space="0"/>
            </w:tcBorders>
            <w:vAlign w:val="center"/>
          </w:tcPr>
          <w:p w14:paraId="57B63C1C">
            <w:pPr>
              <w:jc w:val="center"/>
              <w:rPr>
                <w:rFonts w:cs="方正仿宋_GBK" w:asciiTheme="minorEastAsia" w:hAnsiTheme="minorEastAsia" w:eastAsiaTheme="minorEastAsia"/>
                <w:sz w:val="22"/>
              </w:rPr>
            </w:pP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71062784">
            <w:pPr>
              <w:snapToGrid w:val="0"/>
              <w:jc w:val="left"/>
              <w:rPr>
                <w:rFonts w:cs="方正仿宋_GBK" w:asciiTheme="minorEastAsia" w:hAnsiTheme="minorEastAsia" w:eastAsiaTheme="minorEastAsia"/>
                <w:sz w:val="22"/>
              </w:rPr>
            </w:pPr>
            <w:r>
              <w:rPr>
                <w:rFonts w:hint="eastAsia" w:cs="方正仿宋_GBK" w:asciiTheme="minorEastAsia" w:hAnsiTheme="minorEastAsia" w:eastAsiaTheme="minorEastAsia"/>
                <w:sz w:val="22"/>
              </w:rPr>
              <w:t>指对投标（响应）供应商不具有出资持股关系，但对其存在管理关系的主体。</w:t>
            </w:r>
          </w:p>
        </w:tc>
      </w:tr>
      <w:tr w14:paraId="7DF8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1" w:type="dxa"/>
            <w:gridSpan w:val="8"/>
            <w:tcBorders>
              <w:top w:val="single" w:color="auto" w:sz="4" w:space="0"/>
              <w:left w:val="single" w:color="auto" w:sz="4" w:space="0"/>
              <w:bottom w:val="single" w:color="auto" w:sz="4" w:space="0"/>
              <w:right w:val="single" w:color="auto" w:sz="4" w:space="0"/>
            </w:tcBorders>
            <w:vAlign w:val="center"/>
          </w:tcPr>
          <w:p w14:paraId="2240A7A2">
            <w:pPr>
              <w:snapToGrid w:val="0"/>
              <w:jc w:val="left"/>
              <w:rPr>
                <w:rFonts w:cs="方正仿宋_GBK" w:asciiTheme="minorEastAsia" w:hAnsiTheme="minorEastAsia" w:eastAsiaTheme="minorEastAsia"/>
                <w:sz w:val="22"/>
              </w:rPr>
            </w:pPr>
            <w:r>
              <w:rPr>
                <w:rFonts w:hint="eastAsia" w:cs="方正仿宋_GBK" w:asciiTheme="minorEastAsia" w:hAnsiTheme="minorEastAsia" w:eastAsiaTheme="minorEastAsia"/>
                <w:b/>
                <w:bCs/>
                <w:sz w:val="22"/>
              </w:rPr>
              <w:t>说明：同一关联关系类型有多个主体的，应分行填写。</w:t>
            </w:r>
          </w:p>
        </w:tc>
      </w:tr>
    </w:tbl>
    <w:p w14:paraId="0949135E"/>
    <w:p w14:paraId="1EE58FB0">
      <w:pPr>
        <w:pStyle w:val="5"/>
        <w:jc w:val="center"/>
        <w:rPr>
          <w:rFonts w:ascii="黑体" w:eastAsia="黑体"/>
          <w:bCs w:val="0"/>
          <w:sz w:val="24"/>
        </w:rPr>
      </w:pPr>
      <w:r>
        <w:rPr>
          <w:rFonts w:hint="eastAsia" w:ascii="黑体" w:eastAsia="黑体"/>
          <w:bCs w:val="0"/>
          <w:sz w:val="24"/>
        </w:rPr>
        <w:t>二、</w:t>
      </w:r>
      <w:bookmarkStart w:id="41" w:name="_Hlk72092499"/>
      <w:r>
        <w:rPr>
          <w:rFonts w:hint="eastAsia" w:ascii="黑体" w:eastAsia="黑体"/>
          <w:bCs w:val="0"/>
          <w:sz w:val="24"/>
        </w:rPr>
        <w:t>法定代表人（负责人）证明书</w:t>
      </w:r>
      <w:bookmarkEnd w:id="41"/>
    </w:p>
    <w:p w14:paraId="121AF0D3">
      <w:pPr>
        <w:rPr>
          <w:sz w:val="24"/>
        </w:rPr>
      </w:pPr>
    </w:p>
    <w:p w14:paraId="1C892328">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1A9EC57">
      <w:pPr>
        <w:spacing w:line="360" w:lineRule="auto"/>
        <w:ind w:firstLine="420" w:firstLineChars="200"/>
        <w:rPr>
          <w:szCs w:val="21"/>
        </w:rPr>
      </w:pPr>
      <w:r>
        <w:rPr>
          <w:rFonts w:hint="eastAsia"/>
          <w:szCs w:val="21"/>
        </w:rPr>
        <w:t>特此证明。</w:t>
      </w:r>
    </w:p>
    <w:p w14:paraId="1BDC549B">
      <w:pPr>
        <w:spacing w:line="360" w:lineRule="auto"/>
        <w:ind w:firstLine="420" w:firstLineChars="200"/>
        <w:rPr>
          <w:szCs w:val="21"/>
        </w:rPr>
      </w:pPr>
      <w:r>
        <w:rPr>
          <w:rFonts w:hint="eastAsia"/>
          <w:szCs w:val="21"/>
        </w:rPr>
        <w:t>说明：1、法定代表人为投标人（企业事业单位、国家机关、社会团体）的主要行政负责人。</w:t>
      </w:r>
    </w:p>
    <w:p w14:paraId="25365D5B">
      <w:pPr>
        <w:numPr>
          <w:ilvl w:val="0"/>
          <w:numId w:val="0"/>
        </w:numPr>
        <w:spacing w:line="360" w:lineRule="auto"/>
        <w:ind w:firstLine="420" w:firstLineChars="200"/>
        <w:rPr>
          <w:szCs w:val="21"/>
        </w:rPr>
      </w:pPr>
      <w:r>
        <w:rPr>
          <w:rFonts w:ascii="Times New Roman" w:hAnsi="Times New Roman" w:eastAsia="宋体" w:cs="Times New Roman"/>
          <w:kern w:val="2"/>
          <w:sz w:val="21"/>
          <w:szCs w:val="21"/>
          <w:lang w:val="en-US" w:eastAsia="zh-CN" w:bidi="ar-SA"/>
        </w:rPr>
        <w:t>2、</w:t>
      </w: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774C66F">
      <w:pPr>
        <w:numPr>
          <w:ilvl w:val="0"/>
          <w:numId w:val="0"/>
        </w:numPr>
        <w:spacing w:line="360" w:lineRule="auto"/>
        <w:ind w:firstLine="420" w:firstLineChars="200"/>
        <w:rPr>
          <w:szCs w:val="21"/>
        </w:rPr>
      </w:pPr>
      <w:r>
        <w:rPr>
          <w:rFonts w:ascii="Times New Roman" w:hAnsi="Times New Roman" w:eastAsia="宋体" w:cs="Times New Roman"/>
          <w:kern w:val="2"/>
          <w:sz w:val="21"/>
          <w:szCs w:val="21"/>
          <w:lang w:val="en-US" w:eastAsia="zh-CN" w:bidi="ar-SA"/>
        </w:rPr>
        <w:t>3、</w:t>
      </w: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5117C1F9">
      <w:pPr>
        <w:numPr>
          <w:ilvl w:val="0"/>
          <w:numId w:val="0"/>
        </w:numPr>
        <w:spacing w:line="360" w:lineRule="auto"/>
        <w:ind w:firstLine="420" w:firstLineChars="200"/>
        <w:rPr>
          <w:szCs w:val="21"/>
        </w:rPr>
      </w:pPr>
      <w:r>
        <w:rPr>
          <w:rFonts w:ascii="Times New Roman" w:hAnsi="Times New Roman" w:eastAsia="宋体" w:cs="Times New Roman"/>
          <w:kern w:val="2"/>
          <w:sz w:val="21"/>
          <w:szCs w:val="21"/>
          <w:lang w:val="en-US" w:eastAsia="zh-CN" w:bidi="ar-SA"/>
        </w:rPr>
        <w:t>4、</w:t>
      </w: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7B4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0D9E42DA">
            <w:pPr>
              <w:jc w:val="center"/>
            </w:pPr>
            <w:r>
              <w:rPr>
                <w:rFonts w:hint="eastAsia"/>
              </w:rPr>
              <w:t>证件扫描件正面</w:t>
            </w:r>
          </w:p>
          <w:p w14:paraId="616C228A">
            <w:pPr>
              <w:pStyle w:val="20"/>
              <w:jc w:val="center"/>
            </w:pPr>
          </w:p>
          <w:p w14:paraId="1028309F">
            <w:pPr>
              <w:pStyle w:val="21"/>
              <w:jc w:val="center"/>
            </w:pPr>
          </w:p>
        </w:tc>
        <w:tc>
          <w:tcPr>
            <w:tcW w:w="4265" w:type="dxa"/>
          </w:tcPr>
          <w:p w14:paraId="57CE73BB">
            <w:pPr>
              <w:jc w:val="center"/>
            </w:pPr>
            <w:r>
              <w:rPr>
                <w:rFonts w:hint="eastAsia"/>
              </w:rPr>
              <w:t>证件扫描件反面</w:t>
            </w:r>
          </w:p>
          <w:p w14:paraId="727324D4">
            <w:pPr>
              <w:pStyle w:val="20"/>
              <w:jc w:val="center"/>
            </w:pPr>
          </w:p>
          <w:p w14:paraId="56980590">
            <w:pPr>
              <w:pStyle w:val="21"/>
              <w:jc w:val="center"/>
            </w:pPr>
          </w:p>
        </w:tc>
      </w:tr>
    </w:tbl>
    <w:p w14:paraId="5CEE9620">
      <w:pPr>
        <w:rPr>
          <w:rFonts w:ascii="宋体" w:hAnsi="宋体"/>
          <w:b/>
          <w:bCs/>
          <w:color w:val="FF0000"/>
        </w:rPr>
      </w:pPr>
    </w:p>
    <w:p w14:paraId="04069D05">
      <w:pPr>
        <w:spacing w:line="360" w:lineRule="auto"/>
        <w:ind w:firstLine="632" w:firstLineChars="300"/>
        <w:rPr>
          <w:rFonts w:hint="eastAsia" w:ascii="宋体" w:hAnsi="宋体"/>
          <w:b/>
          <w:bCs/>
          <w:color w:val="FF0000"/>
        </w:rPr>
      </w:pPr>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2B54041">
      <w:pPr>
        <w:pStyle w:val="2"/>
        <w:rPr>
          <w:rFonts w:hint="eastAsia" w:ascii="宋体" w:hAnsi="宋体"/>
          <w:b/>
          <w:bCs/>
          <w:color w:val="FF0000"/>
        </w:rPr>
      </w:pPr>
    </w:p>
    <w:p w14:paraId="23E37017">
      <w:pPr>
        <w:pStyle w:val="2"/>
        <w:rPr>
          <w:rFonts w:hint="eastAsia" w:ascii="宋体" w:hAnsi="宋体"/>
          <w:b/>
          <w:bCs/>
          <w:color w:val="FF0000"/>
        </w:rPr>
      </w:pPr>
    </w:p>
    <w:p w14:paraId="36FDC1E7">
      <w:pPr>
        <w:pStyle w:val="2"/>
        <w:rPr>
          <w:rFonts w:hint="eastAsia" w:ascii="宋体" w:hAnsi="宋体"/>
          <w:b/>
          <w:bCs/>
          <w:color w:val="FF0000"/>
        </w:rPr>
      </w:pPr>
    </w:p>
    <w:p w14:paraId="7E98F7BB">
      <w:pPr>
        <w:pStyle w:val="2"/>
        <w:rPr>
          <w:rFonts w:hint="eastAsia" w:ascii="宋体" w:hAnsi="宋体"/>
          <w:b/>
          <w:bCs/>
          <w:color w:val="FF0000"/>
        </w:rPr>
      </w:pPr>
    </w:p>
    <w:p w14:paraId="146A171A">
      <w:pPr>
        <w:pStyle w:val="2"/>
        <w:rPr>
          <w:rFonts w:hint="eastAsia" w:ascii="宋体" w:hAnsi="宋体"/>
          <w:b/>
          <w:bCs/>
          <w:color w:val="FF0000"/>
        </w:rPr>
      </w:pPr>
    </w:p>
    <w:p w14:paraId="62011889">
      <w:pPr>
        <w:pStyle w:val="2"/>
        <w:rPr>
          <w:rFonts w:hint="eastAsia" w:ascii="宋体" w:hAnsi="宋体"/>
          <w:b/>
          <w:bCs/>
          <w:color w:val="FF0000"/>
        </w:rPr>
      </w:pPr>
    </w:p>
    <w:p w14:paraId="2FB91558">
      <w:pPr>
        <w:pStyle w:val="2"/>
        <w:rPr>
          <w:rFonts w:hint="eastAsia" w:ascii="宋体" w:hAnsi="宋体"/>
          <w:b/>
          <w:bCs/>
          <w:color w:val="FF0000"/>
        </w:rPr>
      </w:pPr>
    </w:p>
    <w:p w14:paraId="2F480B95">
      <w:pPr>
        <w:pStyle w:val="2"/>
        <w:rPr>
          <w:rFonts w:hint="eastAsia" w:ascii="宋体" w:hAnsi="宋体"/>
          <w:b/>
          <w:bCs/>
          <w:color w:val="FF0000"/>
        </w:rPr>
      </w:pPr>
    </w:p>
    <w:p w14:paraId="632FA978">
      <w:pPr>
        <w:pStyle w:val="2"/>
        <w:rPr>
          <w:rFonts w:hint="eastAsia" w:ascii="宋体" w:hAnsi="宋体"/>
          <w:b/>
          <w:bCs/>
          <w:color w:val="FF0000"/>
        </w:rPr>
      </w:pPr>
    </w:p>
    <w:p w14:paraId="6E71CE86">
      <w:pPr>
        <w:pStyle w:val="2"/>
        <w:rPr>
          <w:rFonts w:hint="eastAsia" w:ascii="宋体" w:hAnsi="宋体"/>
          <w:b/>
          <w:bCs/>
          <w:color w:val="FF0000"/>
        </w:rPr>
      </w:pPr>
    </w:p>
    <w:p w14:paraId="1F4CBE9A">
      <w:pPr>
        <w:pStyle w:val="2"/>
        <w:rPr>
          <w:rFonts w:hint="eastAsia" w:ascii="宋体" w:hAnsi="宋体"/>
          <w:b/>
          <w:bCs/>
          <w:color w:val="FF0000"/>
        </w:rPr>
      </w:pPr>
    </w:p>
    <w:p w14:paraId="4CA69161">
      <w:pPr>
        <w:pStyle w:val="5"/>
        <w:spacing w:before="120" w:after="120"/>
        <w:jc w:val="center"/>
        <w:rPr>
          <w:rFonts w:ascii="黑体" w:eastAsia="黑体"/>
          <w:bCs w:val="0"/>
          <w:sz w:val="24"/>
        </w:rPr>
      </w:pPr>
      <w:r>
        <w:rPr>
          <w:rFonts w:hint="eastAsia" w:ascii="黑体" w:eastAsia="黑体"/>
          <w:bCs w:val="0"/>
          <w:sz w:val="24"/>
        </w:rPr>
        <w:t>三、投标文件签署授权委托书</w:t>
      </w:r>
    </w:p>
    <w:p w14:paraId="7E332CA1">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8FC7771">
      <w:pPr>
        <w:spacing w:line="360" w:lineRule="auto"/>
        <w:ind w:firstLine="420" w:firstLineChars="200"/>
        <w:rPr>
          <w:szCs w:val="21"/>
        </w:rPr>
      </w:pPr>
      <w:r>
        <w:rPr>
          <w:rFonts w:hint="eastAsia"/>
          <w:szCs w:val="21"/>
        </w:rPr>
        <w:t>代理人无转委托权，特此委托。</w:t>
      </w:r>
    </w:p>
    <w:p w14:paraId="21177ACF">
      <w:pPr>
        <w:spacing w:line="360" w:lineRule="auto"/>
        <w:ind w:firstLine="420" w:firstLineChars="200"/>
        <w:rPr>
          <w:szCs w:val="21"/>
        </w:rPr>
      </w:pPr>
    </w:p>
    <w:p w14:paraId="377BCD49">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252EA9B9">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34B2451A">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EAD03E9">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429E8A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CF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1F737E5C">
            <w:pPr>
              <w:jc w:val="center"/>
            </w:pPr>
            <w:r>
              <w:rPr>
                <w:rFonts w:hint="eastAsia"/>
              </w:rPr>
              <w:t>证件扫描件正面</w:t>
            </w:r>
          </w:p>
          <w:p w14:paraId="4248BFE5">
            <w:pPr>
              <w:pStyle w:val="20"/>
              <w:jc w:val="center"/>
            </w:pPr>
          </w:p>
          <w:p w14:paraId="2DBD327D">
            <w:pPr>
              <w:pStyle w:val="21"/>
              <w:jc w:val="center"/>
            </w:pPr>
          </w:p>
        </w:tc>
        <w:tc>
          <w:tcPr>
            <w:tcW w:w="4265" w:type="dxa"/>
          </w:tcPr>
          <w:p w14:paraId="170B28F1">
            <w:pPr>
              <w:jc w:val="center"/>
            </w:pPr>
            <w:r>
              <w:rPr>
                <w:rFonts w:hint="eastAsia"/>
              </w:rPr>
              <w:t>证件扫描件反面</w:t>
            </w:r>
          </w:p>
          <w:p w14:paraId="2C489BBF">
            <w:pPr>
              <w:pStyle w:val="20"/>
              <w:jc w:val="center"/>
            </w:pPr>
          </w:p>
          <w:p w14:paraId="6C65AE67">
            <w:pPr>
              <w:pStyle w:val="21"/>
              <w:jc w:val="center"/>
            </w:pPr>
          </w:p>
        </w:tc>
      </w:tr>
    </w:tbl>
    <w:p w14:paraId="02FFA274"/>
    <w:p w14:paraId="1F168A27">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CF2F1A5">
      <w:pPr>
        <w:spacing w:line="360" w:lineRule="auto"/>
        <w:rPr>
          <w:b/>
          <w:szCs w:val="21"/>
        </w:rPr>
      </w:pPr>
    </w:p>
    <w:p w14:paraId="45B72697">
      <w:pPr>
        <w:pStyle w:val="2"/>
        <w:ind w:firstLine="422"/>
        <w:rPr>
          <w:b/>
          <w:szCs w:val="21"/>
        </w:rPr>
      </w:pPr>
    </w:p>
    <w:p w14:paraId="40F46885">
      <w:pPr>
        <w:pStyle w:val="2"/>
        <w:ind w:firstLine="422"/>
        <w:rPr>
          <w:b/>
          <w:szCs w:val="21"/>
        </w:rPr>
      </w:pPr>
    </w:p>
    <w:p w14:paraId="1656D7D2">
      <w:pPr>
        <w:spacing w:line="360" w:lineRule="auto"/>
        <w:rPr>
          <w:b/>
          <w:szCs w:val="21"/>
        </w:rPr>
      </w:pPr>
    </w:p>
    <w:p w14:paraId="4BD33401">
      <w:pPr>
        <w:spacing w:line="360" w:lineRule="auto"/>
        <w:rPr>
          <w:b/>
          <w:szCs w:val="21"/>
        </w:rPr>
      </w:pPr>
    </w:p>
    <w:p w14:paraId="7FB263BA">
      <w:pPr>
        <w:pStyle w:val="2"/>
        <w:rPr>
          <w:b/>
          <w:szCs w:val="21"/>
        </w:rPr>
      </w:pPr>
    </w:p>
    <w:p w14:paraId="5D93304C">
      <w:pPr>
        <w:pStyle w:val="2"/>
        <w:rPr>
          <w:b/>
          <w:szCs w:val="21"/>
        </w:rPr>
      </w:pPr>
    </w:p>
    <w:p w14:paraId="0D3913B8">
      <w:pPr>
        <w:pStyle w:val="2"/>
        <w:rPr>
          <w:b/>
          <w:szCs w:val="21"/>
        </w:rPr>
      </w:pPr>
    </w:p>
    <w:p w14:paraId="6A776E81">
      <w:pPr>
        <w:pStyle w:val="2"/>
        <w:rPr>
          <w:b/>
          <w:szCs w:val="21"/>
        </w:rPr>
      </w:pPr>
    </w:p>
    <w:p w14:paraId="4EDC3715">
      <w:pPr>
        <w:pStyle w:val="2"/>
        <w:rPr>
          <w:b/>
          <w:szCs w:val="21"/>
        </w:rPr>
      </w:pPr>
    </w:p>
    <w:p w14:paraId="3DD78295">
      <w:pPr>
        <w:pStyle w:val="2"/>
        <w:rPr>
          <w:b/>
          <w:szCs w:val="21"/>
        </w:rPr>
      </w:pPr>
    </w:p>
    <w:p w14:paraId="7530B122">
      <w:pPr>
        <w:pStyle w:val="2"/>
        <w:rPr>
          <w:b/>
          <w:szCs w:val="21"/>
        </w:rPr>
      </w:pPr>
    </w:p>
    <w:p w14:paraId="12C221F2">
      <w:pPr>
        <w:pStyle w:val="5"/>
        <w:jc w:val="center"/>
        <w:rPr>
          <w:rFonts w:ascii="黑体" w:eastAsia="黑体"/>
          <w:bCs w:val="0"/>
          <w:kern w:val="0"/>
          <w:sz w:val="24"/>
        </w:rPr>
      </w:pPr>
      <w:r>
        <w:rPr>
          <w:rFonts w:hint="eastAsia" w:ascii="黑体" w:eastAsia="黑体"/>
          <w:bCs w:val="0"/>
          <w:kern w:val="0"/>
          <w:sz w:val="24"/>
        </w:rPr>
        <w:t>四、</w:t>
      </w:r>
      <w:bookmarkStart w:id="42" w:name="_Hlk72092634"/>
      <w:r>
        <w:rPr>
          <w:rFonts w:hint="eastAsia" w:ascii="黑体" w:eastAsia="黑体"/>
          <w:bCs w:val="0"/>
          <w:kern w:val="0"/>
          <w:sz w:val="24"/>
        </w:rPr>
        <w:t>实质性条款响应情况表</w:t>
      </w:r>
      <w:bookmarkEnd w:id="42"/>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63"/>
        <w:gridCol w:w="1310"/>
        <w:gridCol w:w="1276"/>
        <w:gridCol w:w="1163"/>
      </w:tblGrid>
      <w:tr w14:paraId="11C4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9CF0071">
            <w:pPr>
              <w:adjustRightInd w:val="0"/>
              <w:snapToGrid w:val="0"/>
              <w:spacing w:line="360" w:lineRule="auto"/>
              <w:jc w:val="center"/>
              <w:rPr>
                <w:rFonts w:ascii="宋体" w:hAnsi="宋体"/>
                <w:kern w:val="0"/>
                <w:szCs w:val="21"/>
              </w:rPr>
            </w:pPr>
            <w:bookmarkStart w:id="43" w:name="_Hlk72092651"/>
            <w:r>
              <w:rPr>
                <w:rFonts w:hint="eastAsia" w:ascii="宋体" w:hAnsi="宋体"/>
                <w:kern w:val="0"/>
                <w:szCs w:val="21"/>
              </w:rPr>
              <w:t>序号</w:t>
            </w:r>
          </w:p>
        </w:tc>
        <w:tc>
          <w:tcPr>
            <w:tcW w:w="3763" w:type="dxa"/>
            <w:vAlign w:val="center"/>
          </w:tcPr>
          <w:p w14:paraId="7DFA8D97">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310" w:type="dxa"/>
            <w:vAlign w:val="center"/>
          </w:tcPr>
          <w:p w14:paraId="0734B910">
            <w:pPr>
              <w:adjustRightInd w:val="0"/>
              <w:snapToGrid w:val="0"/>
              <w:spacing w:line="360" w:lineRule="auto"/>
              <w:jc w:val="center"/>
              <w:rPr>
                <w:rFonts w:ascii="宋体" w:hAnsi="宋体"/>
                <w:kern w:val="0"/>
                <w:szCs w:val="21"/>
              </w:rPr>
            </w:pPr>
            <w:r>
              <w:rPr>
                <w:rFonts w:hint="eastAsia"/>
                <w:szCs w:val="21"/>
              </w:rPr>
              <w:t>投标响应</w:t>
            </w:r>
          </w:p>
        </w:tc>
        <w:tc>
          <w:tcPr>
            <w:tcW w:w="1276" w:type="dxa"/>
            <w:vAlign w:val="center"/>
          </w:tcPr>
          <w:p w14:paraId="50884A02">
            <w:pPr>
              <w:adjustRightInd w:val="0"/>
              <w:snapToGrid w:val="0"/>
              <w:spacing w:line="360" w:lineRule="auto"/>
              <w:jc w:val="center"/>
              <w:rPr>
                <w:rFonts w:ascii="宋体" w:hAnsi="宋体"/>
                <w:kern w:val="0"/>
                <w:szCs w:val="21"/>
              </w:rPr>
            </w:pPr>
            <w:r>
              <w:rPr>
                <w:rFonts w:hint="eastAsia"/>
                <w:szCs w:val="21"/>
              </w:rPr>
              <w:t>偏离情况</w:t>
            </w:r>
          </w:p>
        </w:tc>
        <w:tc>
          <w:tcPr>
            <w:tcW w:w="1163" w:type="dxa"/>
            <w:vAlign w:val="center"/>
          </w:tcPr>
          <w:p w14:paraId="2D0A7540">
            <w:pPr>
              <w:adjustRightInd w:val="0"/>
              <w:snapToGrid w:val="0"/>
              <w:spacing w:line="360" w:lineRule="auto"/>
              <w:jc w:val="center"/>
              <w:rPr>
                <w:rFonts w:ascii="宋体" w:hAnsi="宋体"/>
                <w:kern w:val="0"/>
                <w:szCs w:val="21"/>
              </w:rPr>
            </w:pPr>
            <w:r>
              <w:rPr>
                <w:rFonts w:hint="eastAsia"/>
                <w:szCs w:val="21"/>
              </w:rPr>
              <w:t>说明</w:t>
            </w:r>
          </w:p>
        </w:tc>
      </w:tr>
      <w:bookmarkEnd w:id="43"/>
      <w:tr w14:paraId="5195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0261BB3">
            <w:pPr>
              <w:jc w:val="center"/>
              <w:rPr>
                <w:rFonts w:ascii="宋体" w:hAnsi="宋体"/>
                <w:kern w:val="0"/>
                <w:szCs w:val="21"/>
              </w:rPr>
            </w:pPr>
            <w:r>
              <w:rPr>
                <w:rFonts w:hint="eastAsia"/>
              </w:rPr>
              <w:t>1</w:t>
            </w:r>
          </w:p>
        </w:tc>
        <w:tc>
          <w:tcPr>
            <w:tcW w:w="3763" w:type="dxa"/>
            <w:vAlign w:val="center"/>
          </w:tcPr>
          <w:p w14:paraId="5108A0E1">
            <w:pPr>
              <w:jc w:val="left"/>
              <w:rPr>
                <w:rFonts w:hAnsi="宋体"/>
                <w:kern w:val="0"/>
                <w:szCs w:val="21"/>
              </w:rPr>
            </w:pPr>
            <w:r>
              <w:rPr>
                <w:rFonts w:hint="eastAsia" w:hAnsi="宋体"/>
                <w:kern w:val="0"/>
                <w:szCs w:val="21"/>
              </w:rPr>
              <w:t>★完全满足本项目★标记条款的要求。</w:t>
            </w:r>
          </w:p>
        </w:tc>
        <w:tc>
          <w:tcPr>
            <w:tcW w:w="1310" w:type="dxa"/>
          </w:tcPr>
          <w:p w14:paraId="3C797EF3">
            <w:pPr>
              <w:adjustRightInd w:val="0"/>
              <w:snapToGrid w:val="0"/>
              <w:spacing w:line="360" w:lineRule="auto"/>
              <w:rPr>
                <w:rFonts w:ascii="宋体" w:hAnsi="宋体"/>
                <w:kern w:val="0"/>
                <w:szCs w:val="21"/>
              </w:rPr>
            </w:pPr>
          </w:p>
        </w:tc>
        <w:tc>
          <w:tcPr>
            <w:tcW w:w="1276" w:type="dxa"/>
          </w:tcPr>
          <w:p w14:paraId="305E58CA">
            <w:pPr>
              <w:adjustRightInd w:val="0"/>
              <w:snapToGrid w:val="0"/>
              <w:spacing w:line="360" w:lineRule="auto"/>
              <w:rPr>
                <w:rFonts w:ascii="宋体" w:hAnsi="宋体"/>
                <w:kern w:val="0"/>
                <w:szCs w:val="21"/>
              </w:rPr>
            </w:pPr>
          </w:p>
        </w:tc>
        <w:tc>
          <w:tcPr>
            <w:tcW w:w="1163" w:type="dxa"/>
          </w:tcPr>
          <w:p w14:paraId="3EC17A72">
            <w:pPr>
              <w:adjustRightInd w:val="0"/>
              <w:snapToGrid w:val="0"/>
              <w:spacing w:line="360" w:lineRule="auto"/>
              <w:rPr>
                <w:rFonts w:ascii="宋体" w:hAnsi="宋体"/>
                <w:kern w:val="0"/>
                <w:szCs w:val="21"/>
              </w:rPr>
            </w:pPr>
          </w:p>
        </w:tc>
      </w:tr>
    </w:tbl>
    <w:p w14:paraId="6B1C62AE">
      <w:pPr>
        <w:ind w:firstLine="422" w:firstLineChars="200"/>
        <w:rPr>
          <w:b/>
          <w:szCs w:val="21"/>
        </w:rPr>
      </w:pPr>
    </w:p>
    <w:p w14:paraId="62CC3850">
      <w:pPr>
        <w:ind w:firstLine="422" w:firstLineChars="200"/>
        <w:rPr>
          <w:rFonts w:ascii="宋体" w:hAnsi="宋体" w:cs="宋体"/>
          <w:b/>
          <w:szCs w:val="21"/>
        </w:rPr>
      </w:pPr>
      <w:r>
        <w:rPr>
          <w:rFonts w:hint="eastAsia" w:ascii="宋体" w:hAnsi="宋体" w:cs="宋体"/>
          <w:b/>
          <w:szCs w:val="21"/>
        </w:rPr>
        <w:t>注：</w:t>
      </w:r>
    </w:p>
    <w:p w14:paraId="51F06F0B">
      <w:pPr>
        <w:ind w:firstLine="422" w:firstLineChars="200"/>
        <w:rPr>
          <w:rFonts w:ascii="宋体" w:hAnsi="宋体" w:cs="宋体"/>
          <w:b/>
          <w:szCs w:val="21"/>
        </w:rPr>
      </w:pPr>
      <w:r>
        <w:rPr>
          <w:rFonts w:hint="eastAsia" w:ascii="宋体" w:hAnsi="宋体" w:cs="宋体"/>
          <w:b/>
          <w:szCs w:val="21"/>
        </w:rPr>
        <w:t>1.上表所列各项均为不可负偏离条款。</w:t>
      </w:r>
    </w:p>
    <w:p w14:paraId="42397E28">
      <w:pPr>
        <w:ind w:firstLine="422" w:firstLineChars="200"/>
        <w:rPr>
          <w:rFonts w:ascii="宋体" w:hAnsi="宋体" w:cs="宋体"/>
          <w:b/>
          <w:szCs w:val="21"/>
        </w:rPr>
      </w:pPr>
      <w:r>
        <w:rPr>
          <w:rFonts w:hint="eastAsia" w:ascii="宋体" w:hAnsi="宋体" w:cs="宋体"/>
          <w:b/>
          <w:szCs w:val="21"/>
        </w:rPr>
        <w:t>2.若响应情况刚好满足招标要求（即“无偏离”响应该部分内容），则“投标响应”栏填写“完全满足本项目标★的条款要求”即可。</w:t>
      </w:r>
    </w:p>
    <w:p w14:paraId="0F6A8559">
      <w:pPr>
        <w:ind w:firstLine="422" w:firstLineChars="200"/>
        <w:rPr>
          <w:rFonts w:ascii="宋体" w:hAnsi="宋体" w:cs="宋体"/>
          <w:b/>
          <w:szCs w:val="21"/>
        </w:rPr>
      </w:pPr>
      <w:r>
        <w:rPr>
          <w:rFonts w:hint="eastAsia" w:ascii="宋体" w:hAnsi="宋体" w:cs="宋体"/>
          <w:b/>
          <w:szCs w:val="21"/>
        </w:rPr>
        <w:t>3.若响应情况优于招标要求（即“正偏离”响应该部分内容），则“投标响应”栏应填写详细响应情况。</w:t>
      </w:r>
    </w:p>
    <w:p w14:paraId="1A18E297">
      <w:pPr>
        <w:ind w:firstLine="422" w:firstLineChars="200"/>
        <w:rPr>
          <w:rFonts w:ascii="宋体" w:hAnsi="宋体" w:cs="宋体"/>
          <w:b/>
          <w:szCs w:val="21"/>
        </w:rPr>
      </w:pPr>
      <w:r>
        <w:rPr>
          <w:rFonts w:hint="eastAsia" w:ascii="宋体" w:hAnsi="宋体" w:cs="宋体"/>
          <w:b/>
          <w:szCs w:val="21"/>
        </w:rPr>
        <w:t>4.若响应情况不能满足招标要求（即“负偏离”响应该部分内容），则“投标响应”栏应填写详细响应情况。</w:t>
      </w:r>
    </w:p>
    <w:p w14:paraId="0CAC7284">
      <w:pPr>
        <w:ind w:firstLine="422" w:firstLineChars="200"/>
        <w:rPr>
          <w:rFonts w:ascii="宋体" w:hAnsi="宋体" w:cs="宋体"/>
          <w:b/>
          <w:szCs w:val="21"/>
        </w:rPr>
      </w:pPr>
      <w:r>
        <w:rPr>
          <w:rFonts w:hint="eastAsia" w:ascii="宋体" w:hAnsi="宋体" w:cs="宋体"/>
          <w:b/>
          <w:szCs w:val="21"/>
        </w:rPr>
        <w:t>5.“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E9EE11C">
      <w:pPr>
        <w:ind w:firstLine="422" w:firstLineChars="200"/>
        <w:rPr>
          <w:rFonts w:ascii="宋体" w:hAnsi="宋体" w:cs="宋体"/>
          <w:b/>
          <w:szCs w:val="21"/>
        </w:rPr>
      </w:pPr>
      <w:r>
        <w:rPr>
          <w:rFonts w:hint="eastAsia" w:ascii="宋体" w:hAnsi="宋体" w:cs="宋体"/>
          <w:b/>
          <w:szCs w:val="21"/>
        </w:rPr>
        <w:t>6.评审委员会有权根据实质性条款响应情况作出评判。</w:t>
      </w:r>
    </w:p>
    <w:p w14:paraId="190CA39A"/>
    <w:p w14:paraId="06A26665"/>
    <w:p w14:paraId="302D4356"/>
    <w:p w14:paraId="1CAA1F48"/>
    <w:p w14:paraId="50F5BE81"/>
    <w:p w14:paraId="53E62B2D"/>
    <w:p w14:paraId="0C6A56A3"/>
    <w:p w14:paraId="6F6AA140"/>
    <w:p w14:paraId="606B65B0"/>
    <w:p w14:paraId="604EE69F"/>
    <w:p w14:paraId="6E4C0858"/>
    <w:p w14:paraId="4E0B52E3"/>
    <w:p w14:paraId="2FFCA8A3"/>
    <w:p w14:paraId="377BD65B"/>
    <w:p w14:paraId="51519977"/>
    <w:p w14:paraId="45DCF34E"/>
    <w:p w14:paraId="141A078E"/>
    <w:p w14:paraId="11DDF9BA"/>
    <w:p w14:paraId="33F9EA27">
      <w:pPr>
        <w:pStyle w:val="2"/>
      </w:pPr>
    </w:p>
    <w:p w14:paraId="0F9DA5C7">
      <w:pPr>
        <w:pStyle w:val="2"/>
      </w:pPr>
    </w:p>
    <w:p w14:paraId="6DC74B16">
      <w:pPr>
        <w:pStyle w:val="2"/>
      </w:pPr>
    </w:p>
    <w:p w14:paraId="7A9C04A2">
      <w:pPr>
        <w:pStyle w:val="2"/>
      </w:pPr>
    </w:p>
    <w:p w14:paraId="26DEDFFF">
      <w:pPr>
        <w:pStyle w:val="2"/>
      </w:pPr>
    </w:p>
    <w:p w14:paraId="4B73E123">
      <w:pPr>
        <w:pStyle w:val="2"/>
      </w:pPr>
    </w:p>
    <w:p w14:paraId="2874508E">
      <w:pPr>
        <w:pStyle w:val="2"/>
      </w:pPr>
    </w:p>
    <w:p w14:paraId="53F5E95D"/>
    <w:p w14:paraId="70BB293A"/>
    <w:p w14:paraId="62496DE5"/>
    <w:p w14:paraId="14B80CDE"/>
    <w:p w14:paraId="71421916">
      <w:pPr>
        <w:pStyle w:val="5"/>
        <w:jc w:val="center"/>
        <w:rPr>
          <w:rFonts w:ascii="黑体" w:eastAsia="黑体"/>
          <w:bCs w:val="0"/>
          <w:kern w:val="0"/>
          <w:sz w:val="24"/>
        </w:rPr>
      </w:pPr>
      <w:r>
        <w:rPr>
          <w:rFonts w:hint="eastAsia" w:ascii="黑体" w:eastAsia="黑体"/>
          <w:bCs w:val="0"/>
          <w:kern w:val="0"/>
          <w:sz w:val="24"/>
        </w:rPr>
        <w:t>五、技术要求偏离表</w:t>
      </w:r>
    </w:p>
    <w:tbl>
      <w:tblPr>
        <w:tblStyle w:val="43"/>
        <w:tblW w:w="0" w:type="auto"/>
        <w:tblInd w:w="95" w:type="dxa"/>
        <w:tblLayout w:type="fixed"/>
        <w:tblCellMar>
          <w:top w:w="0" w:type="dxa"/>
          <w:left w:w="108" w:type="dxa"/>
          <w:bottom w:w="0" w:type="dxa"/>
          <w:right w:w="108" w:type="dxa"/>
        </w:tblCellMar>
      </w:tblPr>
      <w:tblGrid>
        <w:gridCol w:w="433"/>
        <w:gridCol w:w="554"/>
        <w:gridCol w:w="576"/>
        <w:gridCol w:w="807"/>
        <w:gridCol w:w="3517"/>
        <w:gridCol w:w="933"/>
        <w:gridCol w:w="817"/>
        <w:gridCol w:w="776"/>
      </w:tblGrid>
      <w:tr w14:paraId="5F25F108">
        <w:tblPrEx>
          <w:tblCellMar>
            <w:top w:w="0" w:type="dxa"/>
            <w:left w:w="108" w:type="dxa"/>
            <w:bottom w:w="0" w:type="dxa"/>
            <w:right w:w="108" w:type="dxa"/>
          </w:tblCellMar>
        </w:tblPrEx>
        <w:trPr>
          <w:trHeight w:val="510" w:hRule="atLeast"/>
        </w:trPr>
        <w:tc>
          <w:tcPr>
            <w:tcW w:w="433" w:type="dxa"/>
            <w:tcBorders>
              <w:top w:val="single" w:color="auto" w:sz="4" w:space="0"/>
              <w:left w:val="single" w:color="auto" w:sz="4" w:space="0"/>
              <w:bottom w:val="single" w:color="auto" w:sz="4" w:space="0"/>
              <w:right w:val="single" w:color="auto" w:sz="4" w:space="0"/>
            </w:tcBorders>
            <w:shd w:val="clear" w:color="000000" w:fill="C5D9F1"/>
            <w:vAlign w:val="center"/>
          </w:tcPr>
          <w:p w14:paraId="5DFCF8ED">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37" w:type="dxa"/>
            <w:gridSpan w:val="3"/>
            <w:tcBorders>
              <w:top w:val="single" w:color="auto" w:sz="4" w:space="0"/>
              <w:left w:val="single" w:color="auto" w:sz="4" w:space="0"/>
              <w:bottom w:val="single" w:color="auto" w:sz="4" w:space="0"/>
              <w:right w:val="single" w:color="auto" w:sz="4" w:space="0"/>
            </w:tcBorders>
            <w:shd w:val="clear" w:color="000000" w:fill="C5D9F1"/>
            <w:vAlign w:val="center"/>
          </w:tcPr>
          <w:p w14:paraId="17D8B750">
            <w:pPr>
              <w:jc w:val="center"/>
              <w:rPr>
                <w:rFonts w:hint="eastAsia" w:ascii="宋体" w:hAnsi="宋体" w:eastAsia="宋体" w:cs="宋体"/>
                <w:b/>
                <w:bCs/>
                <w:sz w:val="21"/>
                <w:szCs w:val="21"/>
              </w:rPr>
            </w:pPr>
            <w:r>
              <w:rPr>
                <w:rFonts w:hint="eastAsia" w:ascii="宋体" w:hAnsi="宋体" w:eastAsia="宋体" w:cs="宋体"/>
                <w:b/>
                <w:bCs/>
                <w:sz w:val="21"/>
                <w:szCs w:val="21"/>
              </w:rPr>
              <w:t>配套产品/服务</w:t>
            </w:r>
          </w:p>
        </w:tc>
        <w:tc>
          <w:tcPr>
            <w:tcW w:w="3517" w:type="dxa"/>
            <w:tcBorders>
              <w:top w:val="single" w:color="auto" w:sz="4" w:space="0"/>
              <w:left w:val="single" w:color="auto" w:sz="4" w:space="0"/>
              <w:bottom w:val="single" w:color="auto" w:sz="4" w:space="0"/>
              <w:right w:val="single" w:color="auto" w:sz="4" w:space="0"/>
            </w:tcBorders>
            <w:shd w:val="clear" w:color="000000" w:fill="C5D9F1"/>
            <w:vAlign w:val="center"/>
          </w:tcPr>
          <w:p w14:paraId="62B230DA">
            <w:pPr>
              <w:jc w:val="center"/>
              <w:rPr>
                <w:rFonts w:hint="eastAsia" w:ascii="宋体" w:hAnsi="宋体" w:eastAsia="宋体" w:cs="宋体"/>
                <w:b/>
                <w:bCs/>
                <w:sz w:val="21"/>
                <w:szCs w:val="21"/>
              </w:rPr>
            </w:pPr>
            <w:r>
              <w:rPr>
                <w:rFonts w:hint="eastAsia" w:ascii="宋体" w:hAnsi="宋体" w:eastAsia="宋体" w:cs="宋体"/>
                <w:b/>
                <w:bCs/>
                <w:sz w:val="21"/>
                <w:szCs w:val="21"/>
              </w:rPr>
              <w:t>招标技术参数要求</w:t>
            </w:r>
          </w:p>
        </w:tc>
        <w:tc>
          <w:tcPr>
            <w:tcW w:w="933" w:type="dxa"/>
            <w:tcBorders>
              <w:top w:val="single" w:color="auto" w:sz="4" w:space="0"/>
              <w:left w:val="single" w:color="auto" w:sz="4" w:space="0"/>
              <w:bottom w:val="single" w:color="auto" w:sz="4" w:space="0"/>
              <w:right w:val="single" w:color="auto" w:sz="4" w:space="0"/>
            </w:tcBorders>
            <w:shd w:val="clear" w:color="000000" w:fill="C5D9F1"/>
            <w:vAlign w:val="center"/>
          </w:tcPr>
          <w:p w14:paraId="4501F60C">
            <w:pPr>
              <w:jc w:val="center"/>
              <w:rPr>
                <w:rFonts w:hint="eastAsia" w:ascii="宋体" w:hAnsi="宋体" w:eastAsia="宋体" w:cs="宋体"/>
                <w:b/>
                <w:bCs/>
                <w:sz w:val="21"/>
                <w:szCs w:val="21"/>
              </w:rPr>
            </w:pPr>
            <w:r>
              <w:rPr>
                <w:rFonts w:hint="eastAsia" w:ascii="宋体" w:hAnsi="宋体" w:eastAsia="宋体" w:cs="宋体"/>
                <w:b/>
                <w:bCs/>
                <w:sz w:val="21"/>
                <w:szCs w:val="21"/>
              </w:rPr>
              <w:t>投标技术响应规格</w:t>
            </w:r>
          </w:p>
        </w:tc>
        <w:tc>
          <w:tcPr>
            <w:tcW w:w="817" w:type="dxa"/>
            <w:tcBorders>
              <w:top w:val="single" w:color="auto" w:sz="4" w:space="0"/>
              <w:left w:val="single" w:color="auto" w:sz="4" w:space="0"/>
              <w:bottom w:val="single" w:color="auto" w:sz="4" w:space="0"/>
              <w:right w:val="single" w:color="auto" w:sz="4" w:space="0"/>
            </w:tcBorders>
            <w:shd w:val="clear" w:color="000000" w:fill="C5D9F1"/>
            <w:vAlign w:val="center"/>
          </w:tcPr>
          <w:p w14:paraId="7CA5A12E">
            <w:pPr>
              <w:jc w:val="center"/>
              <w:rPr>
                <w:rFonts w:hint="eastAsia" w:ascii="宋体" w:hAnsi="宋体" w:eastAsia="宋体" w:cs="宋体"/>
                <w:b/>
                <w:bCs/>
                <w:sz w:val="21"/>
                <w:szCs w:val="21"/>
              </w:rPr>
            </w:pPr>
            <w:r>
              <w:rPr>
                <w:rFonts w:hint="eastAsia" w:ascii="宋体" w:hAnsi="宋体" w:eastAsia="宋体" w:cs="宋体"/>
                <w:b/>
                <w:bCs/>
                <w:sz w:val="21"/>
                <w:szCs w:val="21"/>
              </w:rPr>
              <w:t>偏离情况</w:t>
            </w:r>
          </w:p>
        </w:tc>
        <w:tc>
          <w:tcPr>
            <w:tcW w:w="776" w:type="dxa"/>
            <w:tcBorders>
              <w:top w:val="single" w:color="auto" w:sz="4" w:space="0"/>
              <w:left w:val="single" w:color="auto" w:sz="4" w:space="0"/>
              <w:bottom w:val="single" w:color="auto" w:sz="4" w:space="0"/>
              <w:right w:val="single" w:color="auto" w:sz="4" w:space="0"/>
            </w:tcBorders>
            <w:shd w:val="clear" w:color="000000" w:fill="C5D9F1"/>
            <w:vAlign w:val="center"/>
          </w:tcPr>
          <w:p w14:paraId="786BC4E4">
            <w:pPr>
              <w:jc w:val="center"/>
              <w:rPr>
                <w:rFonts w:hint="eastAsia" w:ascii="宋体" w:hAnsi="宋体" w:eastAsia="宋体" w:cs="宋体"/>
                <w:b/>
                <w:bCs/>
                <w:sz w:val="21"/>
                <w:szCs w:val="21"/>
              </w:rPr>
            </w:pPr>
            <w:r>
              <w:rPr>
                <w:rFonts w:hint="eastAsia" w:ascii="宋体" w:hAnsi="宋体" w:eastAsia="宋体" w:cs="宋体"/>
                <w:b/>
                <w:bCs/>
                <w:sz w:val="21"/>
                <w:szCs w:val="21"/>
              </w:rPr>
              <w:t>说明</w:t>
            </w:r>
          </w:p>
        </w:tc>
      </w:tr>
      <w:tr w14:paraId="46574610">
        <w:tblPrEx>
          <w:tblCellMar>
            <w:top w:w="0" w:type="dxa"/>
            <w:left w:w="108" w:type="dxa"/>
            <w:bottom w:w="0" w:type="dxa"/>
            <w:right w:w="108" w:type="dxa"/>
          </w:tblCellMar>
        </w:tblPrEx>
        <w:trPr>
          <w:trHeight w:val="54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tcPr>
          <w:p w14:paraId="1390BC50">
            <w:pPr>
              <w:jc w:val="center"/>
              <w:rPr>
                <w:rFonts w:hint="eastAsia" w:ascii="宋体" w:hAnsi="宋体" w:eastAsia="宋体" w:cs="宋体"/>
                <w:sz w:val="21"/>
                <w:szCs w:val="21"/>
              </w:rPr>
            </w:pPr>
            <w:r>
              <w:rPr>
                <w:rFonts w:hint="eastAsia" w:ascii="宋体" w:hAnsi="宋体" w:eastAsia="宋体" w:cs="宋体"/>
                <w:sz w:val="21"/>
                <w:szCs w:val="21"/>
              </w:rPr>
              <w:t>1</w:t>
            </w:r>
          </w:p>
        </w:tc>
        <w:tc>
          <w:tcPr>
            <w:tcW w:w="1937"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08A82A0E">
            <w:pPr>
              <w:rPr>
                <w:rFonts w:hint="eastAsia" w:ascii="宋体" w:hAnsi="宋体" w:eastAsia="宋体" w:cs="宋体"/>
                <w:sz w:val="21"/>
                <w:szCs w:val="21"/>
              </w:rPr>
            </w:pPr>
            <w:r>
              <w:rPr>
                <w:rFonts w:hint="eastAsia" w:ascii="宋体" w:hAnsi="宋体" w:eastAsia="宋体" w:cs="宋体"/>
                <w:sz w:val="21"/>
                <w:szCs w:val="21"/>
              </w:rPr>
              <w:t>无线通信服务</w:t>
            </w:r>
          </w:p>
        </w:tc>
        <w:tc>
          <w:tcPr>
            <w:tcW w:w="3517" w:type="dxa"/>
            <w:tcBorders>
              <w:top w:val="single" w:color="auto" w:sz="4" w:space="0"/>
              <w:left w:val="single" w:color="auto" w:sz="4" w:space="0"/>
              <w:bottom w:val="single" w:color="auto" w:sz="4" w:space="0"/>
              <w:right w:val="single" w:color="auto" w:sz="4" w:space="0"/>
            </w:tcBorders>
            <w:shd w:val="clear" w:color="auto" w:fill="auto"/>
          </w:tcPr>
          <w:p w14:paraId="75681CA2">
            <w:pPr>
              <w:rPr>
                <w:rFonts w:hint="eastAsia" w:ascii="宋体" w:hAnsi="宋体" w:eastAsia="宋体" w:cs="宋体"/>
                <w:sz w:val="21"/>
                <w:szCs w:val="21"/>
                <w:lang w:eastAsia="zh-CN"/>
              </w:rPr>
            </w:pPr>
            <w:r>
              <w:rPr>
                <w:rFonts w:hint="eastAsia" w:ascii="宋体" w:hAnsi="宋体" w:eastAsia="宋体" w:cs="宋体"/>
                <w:color w:val="auto"/>
                <w:sz w:val="21"/>
                <w:szCs w:val="21"/>
                <w:highlight w:val="none"/>
                <w:shd w:val="clear" w:fill="FFFFFF" w:themeFill="background1"/>
                <w:lang w:eastAsia="zh-CN"/>
              </w:rPr>
              <w:t>1.1每终端每月国内流量不少于</w:t>
            </w:r>
            <w:r>
              <w:rPr>
                <w:rFonts w:hint="eastAsia" w:ascii="宋体" w:hAnsi="宋体" w:eastAsia="宋体" w:cs="宋体"/>
                <w:color w:val="auto"/>
                <w:sz w:val="21"/>
                <w:szCs w:val="21"/>
                <w:highlight w:val="none"/>
                <w:shd w:val="clear" w:fill="FFFFFF" w:themeFill="background1"/>
                <w:lang w:val="en-US" w:eastAsia="zh-CN"/>
              </w:rPr>
              <w:t>5</w:t>
            </w:r>
            <w:r>
              <w:rPr>
                <w:rFonts w:hint="eastAsia" w:ascii="宋体" w:hAnsi="宋体" w:eastAsia="宋体" w:cs="宋体"/>
                <w:color w:val="auto"/>
                <w:sz w:val="21"/>
                <w:szCs w:val="21"/>
                <w:highlight w:val="none"/>
                <w:shd w:val="clear" w:fill="FFFFFF" w:themeFill="background1"/>
                <w:lang w:eastAsia="zh-CN"/>
              </w:rPr>
              <w:t>0G、国内主叫时长不少于</w:t>
            </w:r>
            <w:r>
              <w:rPr>
                <w:rFonts w:hint="eastAsia" w:ascii="宋体" w:hAnsi="宋体" w:eastAsia="宋体" w:cs="宋体"/>
                <w:color w:val="auto"/>
                <w:sz w:val="21"/>
                <w:szCs w:val="21"/>
                <w:highlight w:val="none"/>
                <w:shd w:val="clear" w:fill="FFFFFF" w:themeFill="background1"/>
                <w:lang w:val="en-US" w:eastAsia="zh-CN"/>
              </w:rPr>
              <w:t>500</w:t>
            </w:r>
            <w:r>
              <w:rPr>
                <w:rFonts w:hint="eastAsia" w:ascii="宋体" w:hAnsi="宋体" w:eastAsia="宋体" w:cs="宋体"/>
                <w:color w:val="auto"/>
                <w:sz w:val="21"/>
                <w:szCs w:val="21"/>
                <w:highlight w:val="none"/>
                <w:shd w:val="clear" w:fill="FFFFFF" w:themeFill="background1"/>
                <w:lang w:eastAsia="zh-CN"/>
              </w:rPr>
              <w:t>分钟</w:t>
            </w:r>
            <w:r>
              <w:rPr>
                <w:rFonts w:hint="eastAsia" w:ascii="宋体" w:hAnsi="宋体" w:eastAsia="宋体" w:cs="宋体"/>
                <w:sz w:val="21"/>
                <w:szCs w:val="21"/>
                <w:lang w:eastAsia="zh-CN"/>
              </w:rPr>
              <w:t>。</w:t>
            </w:r>
          </w:p>
        </w:tc>
        <w:tc>
          <w:tcPr>
            <w:tcW w:w="933" w:type="dxa"/>
            <w:tcBorders>
              <w:top w:val="single" w:color="auto" w:sz="4" w:space="0"/>
              <w:left w:val="single" w:color="auto" w:sz="4" w:space="0"/>
              <w:bottom w:val="single" w:color="auto" w:sz="4" w:space="0"/>
              <w:right w:val="single" w:color="auto" w:sz="4" w:space="0"/>
            </w:tcBorders>
            <w:shd w:val="clear" w:color="auto" w:fill="auto"/>
          </w:tcPr>
          <w:p w14:paraId="1244B6F9">
            <w:pPr>
              <w:rPr>
                <w:rFonts w:hint="eastAsia" w:ascii="宋体" w:hAnsi="宋体" w:eastAsia="宋体" w:cs="宋体"/>
                <w:color w:val="auto"/>
                <w:sz w:val="21"/>
                <w:szCs w:val="21"/>
                <w:highlight w:val="none"/>
                <w:shd w:val="clear" w:fill="FFFFFF" w:themeFill="background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tcPr>
          <w:p w14:paraId="697759C2">
            <w:pPr>
              <w:rPr>
                <w:rFonts w:hint="eastAsia" w:ascii="宋体" w:hAnsi="宋体" w:eastAsia="宋体" w:cs="宋体"/>
                <w:color w:val="auto"/>
                <w:sz w:val="21"/>
                <w:szCs w:val="21"/>
                <w:highlight w:val="none"/>
                <w:shd w:val="clear" w:fill="FFFFFF" w:themeFill="background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tcPr>
          <w:p w14:paraId="3CC4066F">
            <w:pPr>
              <w:rPr>
                <w:rFonts w:hint="eastAsia" w:ascii="宋体" w:hAnsi="宋体" w:eastAsia="宋体" w:cs="宋体"/>
                <w:color w:val="auto"/>
                <w:sz w:val="21"/>
                <w:szCs w:val="21"/>
                <w:highlight w:val="none"/>
                <w:shd w:val="clear" w:fill="FFFFFF" w:themeFill="background1"/>
                <w:lang w:eastAsia="zh-CN"/>
              </w:rPr>
            </w:pPr>
          </w:p>
        </w:tc>
      </w:tr>
      <w:tr w14:paraId="2A14C697">
        <w:tblPrEx>
          <w:tblCellMar>
            <w:top w:w="0" w:type="dxa"/>
            <w:left w:w="108" w:type="dxa"/>
            <w:bottom w:w="0" w:type="dxa"/>
            <w:right w:w="108" w:type="dxa"/>
          </w:tblCellMar>
        </w:tblPrEx>
        <w:trPr>
          <w:trHeight w:val="540" w:hRule="atLeast"/>
        </w:trPr>
        <w:tc>
          <w:tcPr>
            <w:tcW w:w="433" w:type="dxa"/>
            <w:vMerge w:val="continue"/>
            <w:tcBorders>
              <w:top w:val="single" w:color="auto" w:sz="4" w:space="0"/>
              <w:left w:val="single" w:color="auto" w:sz="4" w:space="0"/>
              <w:bottom w:val="single" w:color="auto" w:sz="4" w:space="0"/>
              <w:right w:val="single" w:color="auto" w:sz="4" w:space="0"/>
            </w:tcBorders>
          </w:tcPr>
          <w:p w14:paraId="011CCE2B">
            <w:pPr>
              <w:jc w:val="cente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tcPr>
          <w:p w14:paraId="0D4DFA86">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tcPr>
          <w:p w14:paraId="33F48884">
            <w:pPr>
              <w:rPr>
                <w:rFonts w:hint="eastAsia" w:ascii="宋体" w:hAnsi="宋体" w:eastAsia="宋体" w:cs="宋体"/>
                <w:sz w:val="21"/>
                <w:szCs w:val="21"/>
                <w:lang w:eastAsia="zh-CN"/>
              </w:rPr>
            </w:pPr>
            <w:r>
              <w:rPr>
                <w:rFonts w:hint="eastAsia" w:ascii="宋体" w:hAnsi="宋体" w:eastAsia="宋体" w:cs="宋体"/>
                <w:sz w:val="21"/>
                <w:szCs w:val="21"/>
                <w:lang w:eastAsia="zh-CN"/>
              </w:rPr>
              <w:t>1.2所有云终端组成一个VPN网，VPN网本地通话免费，并实现短号互拔。</w:t>
            </w:r>
          </w:p>
        </w:tc>
        <w:tc>
          <w:tcPr>
            <w:tcW w:w="933" w:type="dxa"/>
            <w:tcBorders>
              <w:top w:val="single" w:color="auto" w:sz="4" w:space="0"/>
              <w:left w:val="single" w:color="auto" w:sz="4" w:space="0"/>
              <w:bottom w:val="single" w:color="auto" w:sz="4" w:space="0"/>
              <w:right w:val="single" w:color="auto" w:sz="4" w:space="0"/>
            </w:tcBorders>
            <w:shd w:val="clear" w:color="auto" w:fill="auto"/>
          </w:tcPr>
          <w:p w14:paraId="3BD127AE">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tcPr>
          <w:p w14:paraId="60D5995D">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tcPr>
          <w:p w14:paraId="0D9FFC1A">
            <w:pPr>
              <w:rPr>
                <w:rFonts w:hint="eastAsia" w:ascii="宋体" w:hAnsi="宋体" w:eastAsia="宋体" w:cs="宋体"/>
                <w:sz w:val="21"/>
                <w:szCs w:val="21"/>
                <w:lang w:eastAsia="zh-CN"/>
              </w:rPr>
            </w:pPr>
          </w:p>
        </w:tc>
      </w:tr>
      <w:tr w14:paraId="04E542D6">
        <w:tblPrEx>
          <w:tblCellMar>
            <w:top w:w="0" w:type="dxa"/>
            <w:left w:w="108" w:type="dxa"/>
            <w:bottom w:w="0" w:type="dxa"/>
            <w:right w:w="108" w:type="dxa"/>
          </w:tblCellMar>
        </w:tblPrEx>
        <w:trPr>
          <w:trHeight w:val="27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tcPr>
          <w:p w14:paraId="481F6EEC">
            <w:pPr>
              <w:jc w:val="center"/>
              <w:rPr>
                <w:rFonts w:hint="eastAsia" w:ascii="宋体" w:hAnsi="宋体" w:eastAsia="宋体" w:cs="宋体"/>
                <w:sz w:val="21"/>
                <w:szCs w:val="21"/>
              </w:rPr>
            </w:pPr>
            <w:r>
              <w:rPr>
                <w:rFonts w:hint="eastAsia" w:ascii="宋体" w:hAnsi="宋体" w:eastAsia="宋体" w:cs="宋体"/>
                <w:sz w:val="21"/>
                <w:szCs w:val="21"/>
              </w:rPr>
              <w:t>2</w:t>
            </w:r>
          </w:p>
        </w:tc>
        <w:tc>
          <w:tcPr>
            <w:tcW w:w="554" w:type="dxa"/>
            <w:vMerge w:val="restart"/>
            <w:tcBorders>
              <w:top w:val="single" w:color="auto" w:sz="4" w:space="0"/>
              <w:left w:val="single" w:color="auto" w:sz="4" w:space="0"/>
              <w:bottom w:val="single" w:color="auto" w:sz="4" w:space="0"/>
              <w:right w:val="single" w:color="auto" w:sz="4" w:space="0"/>
            </w:tcBorders>
            <w:shd w:val="clear" w:color="auto" w:fill="auto"/>
          </w:tcPr>
          <w:p w14:paraId="3C706C49">
            <w:pPr>
              <w:rPr>
                <w:rFonts w:hint="eastAsia" w:ascii="宋体" w:hAnsi="宋体" w:eastAsia="宋体" w:cs="宋体"/>
                <w:sz w:val="21"/>
                <w:szCs w:val="21"/>
              </w:rPr>
            </w:pPr>
            <w:r>
              <w:rPr>
                <w:rFonts w:hint="eastAsia" w:ascii="宋体" w:hAnsi="宋体" w:eastAsia="宋体" w:cs="宋体"/>
                <w:sz w:val="21"/>
                <w:szCs w:val="21"/>
              </w:rPr>
              <w:t>云终端要求</w:t>
            </w: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66004859">
            <w:pPr>
              <w:rPr>
                <w:rFonts w:hint="eastAsia" w:ascii="宋体" w:hAnsi="宋体" w:eastAsia="宋体" w:cs="宋体"/>
                <w:sz w:val="21"/>
                <w:szCs w:val="21"/>
              </w:rPr>
            </w:pPr>
            <w:r>
              <w:rPr>
                <w:rFonts w:hint="eastAsia" w:ascii="宋体" w:hAnsi="宋体" w:eastAsia="宋体" w:cs="宋体"/>
                <w:sz w:val="21"/>
                <w:szCs w:val="21"/>
              </w:rPr>
              <w:t>2.1智能终端要求</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06D58718">
            <w:pPr>
              <w:rPr>
                <w:rFonts w:hint="eastAsia" w:ascii="宋体" w:hAnsi="宋体" w:eastAsia="宋体" w:cs="宋体"/>
                <w:sz w:val="21"/>
                <w:szCs w:val="21"/>
                <w:lang w:eastAsia="zh-CN"/>
              </w:rPr>
            </w:pPr>
            <w:r>
              <w:rPr>
                <w:rFonts w:hint="eastAsia" w:ascii="宋体" w:hAnsi="宋体" w:eastAsia="宋体" w:cs="宋体"/>
                <w:sz w:val="21"/>
                <w:szCs w:val="21"/>
                <w:lang w:eastAsia="zh-CN"/>
              </w:rPr>
              <w:t>2.1.1获得工信部颁发的电信设备进网试用批文, 提供试用批文的扫描件，原件备查。</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0AB6AD3A">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CB0AAE8">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CE4759E">
            <w:pPr>
              <w:rPr>
                <w:rFonts w:hint="eastAsia" w:ascii="宋体" w:hAnsi="宋体" w:eastAsia="宋体" w:cs="宋体"/>
                <w:sz w:val="21"/>
                <w:szCs w:val="21"/>
                <w:lang w:eastAsia="zh-CN"/>
              </w:rPr>
            </w:pPr>
          </w:p>
        </w:tc>
      </w:tr>
      <w:tr w14:paraId="33EAF810">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934C473">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186BB4E">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0D412B5F">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5B14B73C">
            <w:pPr>
              <w:rPr>
                <w:rFonts w:hint="eastAsia" w:ascii="宋体" w:hAnsi="宋体" w:eastAsia="宋体" w:cs="宋体"/>
                <w:sz w:val="21"/>
                <w:szCs w:val="21"/>
              </w:rPr>
            </w:pPr>
            <w:r>
              <w:rPr>
                <w:rFonts w:hint="eastAsia" w:ascii="宋体" w:hAnsi="宋体" w:eastAsia="宋体" w:cs="宋体"/>
                <w:sz w:val="21"/>
                <w:szCs w:val="21"/>
              </w:rPr>
              <w:t>2.1.2网络模式：5G/4G+/4G/3G/2G。</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625C4E40">
            <w:pPr>
              <w:rPr>
                <w:rFonts w:hint="eastAsia" w:ascii="宋体" w:hAnsi="宋体" w:eastAsia="宋体" w:cs="宋体"/>
                <w:sz w:val="21"/>
                <w:szCs w:val="21"/>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AB80A31">
            <w:pPr>
              <w:rPr>
                <w:rFonts w:hint="eastAsia" w:ascii="宋体" w:hAnsi="宋体" w:eastAsia="宋体" w:cs="宋体"/>
                <w:sz w:val="21"/>
                <w:szCs w:val="21"/>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4562C07">
            <w:pPr>
              <w:rPr>
                <w:rFonts w:hint="eastAsia" w:ascii="宋体" w:hAnsi="宋体" w:eastAsia="宋体" w:cs="宋体"/>
                <w:sz w:val="21"/>
                <w:szCs w:val="21"/>
              </w:rPr>
            </w:pPr>
          </w:p>
        </w:tc>
      </w:tr>
      <w:tr w14:paraId="3DBB5706">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EF0A429">
            <w:pPr>
              <w:rPr>
                <w:rFonts w:hint="eastAsia" w:ascii="宋体" w:hAnsi="宋体" w:eastAsia="宋体" w:cs="宋体"/>
                <w:sz w:val="21"/>
                <w:szCs w:val="21"/>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432DAAF3">
            <w:pPr>
              <w:rPr>
                <w:rFonts w:hint="eastAsia" w:ascii="宋体" w:hAnsi="宋体" w:eastAsia="宋体" w:cs="宋体"/>
                <w:sz w:val="21"/>
                <w:szCs w:val="21"/>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2668A9D0">
            <w:pPr>
              <w:rPr>
                <w:rFonts w:hint="eastAsia" w:ascii="宋体" w:hAnsi="宋体" w:eastAsia="宋体" w:cs="宋体"/>
                <w:sz w:val="21"/>
                <w:szCs w:val="21"/>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0F91D5E1">
            <w:pPr>
              <w:rPr>
                <w:rFonts w:hint="eastAsia" w:ascii="宋体" w:hAnsi="宋体" w:eastAsia="宋体" w:cs="宋体"/>
                <w:sz w:val="21"/>
                <w:szCs w:val="21"/>
              </w:rPr>
            </w:pPr>
            <w:r>
              <w:rPr>
                <w:rFonts w:hint="eastAsia" w:ascii="宋体" w:hAnsi="宋体" w:eastAsia="宋体" w:cs="宋体"/>
                <w:sz w:val="21"/>
                <w:szCs w:val="21"/>
              </w:rPr>
              <w:t>2.1.3 CPU：八核或以上。</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346C94F">
            <w:pPr>
              <w:rPr>
                <w:rFonts w:hint="eastAsia" w:ascii="宋体" w:hAnsi="宋体" w:eastAsia="宋体" w:cs="宋体"/>
                <w:sz w:val="21"/>
                <w:szCs w:val="21"/>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AFCA4F6">
            <w:pPr>
              <w:rPr>
                <w:rFonts w:hint="eastAsia" w:ascii="宋体" w:hAnsi="宋体" w:eastAsia="宋体" w:cs="宋体"/>
                <w:sz w:val="21"/>
                <w:szCs w:val="21"/>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0F6A4D3">
            <w:pPr>
              <w:rPr>
                <w:rFonts w:hint="eastAsia" w:ascii="宋体" w:hAnsi="宋体" w:eastAsia="宋体" w:cs="宋体"/>
                <w:sz w:val="21"/>
                <w:szCs w:val="21"/>
              </w:rPr>
            </w:pPr>
          </w:p>
        </w:tc>
      </w:tr>
      <w:tr w14:paraId="60DB96F9">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6ECCD393">
            <w:pPr>
              <w:rPr>
                <w:rFonts w:hint="eastAsia" w:ascii="宋体" w:hAnsi="宋体" w:eastAsia="宋体" w:cs="宋体"/>
                <w:sz w:val="21"/>
                <w:szCs w:val="21"/>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E14DB35">
            <w:pPr>
              <w:rPr>
                <w:rFonts w:hint="eastAsia" w:ascii="宋体" w:hAnsi="宋体" w:eastAsia="宋体" w:cs="宋体"/>
                <w:sz w:val="21"/>
                <w:szCs w:val="21"/>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7F1B62D6">
            <w:pPr>
              <w:rPr>
                <w:rFonts w:hint="eastAsia" w:ascii="宋体" w:hAnsi="宋体" w:eastAsia="宋体" w:cs="宋体"/>
                <w:sz w:val="21"/>
                <w:szCs w:val="21"/>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584D41E5">
            <w:pPr>
              <w:rPr>
                <w:rFonts w:hint="eastAsia" w:ascii="宋体" w:hAnsi="宋体" w:eastAsia="宋体" w:cs="宋体"/>
                <w:sz w:val="21"/>
                <w:szCs w:val="21"/>
              </w:rPr>
            </w:pPr>
            <w:r>
              <w:rPr>
                <w:rFonts w:hint="eastAsia" w:ascii="宋体" w:hAnsi="宋体" w:eastAsia="宋体" w:cs="宋体"/>
                <w:sz w:val="21"/>
                <w:szCs w:val="21"/>
              </w:rPr>
              <w:t>2.1.4内存：RAM容量不小于12GB、ROM容量不小于256GB。</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3CA6AFB4">
            <w:pPr>
              <w:rPr>
                <w:rFonts w:hint="eastAsia" w:ascii="宋体" w:hAnsi="宋体" w:eastAsia="宋体" w:cs="宋体"/>
                <w:sz w:val="21"/>
                <w:szCs w:val="21"/>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0933DC9">
            <w:pPr>
              <w:rPr>
                <w:rFonts w:hint="eastAsia" w:ascii="宋体" w:hAnsi="宋体" w:eastAsia="宋体" w:cs="宋体"/>
                <w:sz w:val="21"/>
                <w:szCs w:val="21"/>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ECD6A6B">
            <w:pPr>
              <w:rPr>
                <w:rFonts w:hint="eastAsia" w:ascii="宋体" w:hAnsi="宋体" w:eastAsia="宋体" w:cs="宋体"/>
                <w:sz w:val="21"/>
                <w:szCs w:val="21"/>
              </w:rPr>
            </w:pPr>
          </w:p>
        </w:tc>
      </w:tr>
      <w:tr w14:paraId="6947FE70">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95DCEB0">
            <w:pPr>
              <w:rPr>
                <w:rFonts w:hint="eastAsia" w:ascii="宋体" w:hAnsi="宋体" w:eastAsia="宋体" w:cs="宋体"/>
                <w:sz w:val="21"/>
                <w:szCs w:val="21"/>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4E3881D4">
            <w:pPr>
              <w:rPr>
                <w:rFonts w:hint="eastAsia" w:ascii="宋体" w:hAnsi="宋体" w:eastAsia="宋体" w:cs="宋体"/>
                <w:sz w:val="21"/>
                <w:szCs w:val="21"/>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554FE202">
            <w:pPr>
              <w:rPr>
                <w:rFonts w:hint="eastAsia" w:ascii="宋体" w:hAnsi="宋体" w:eastAsia="宋体" w:cs="宋体"/>
                <w:sz w:val="21"/>
                <w:szCs w:val="21"/>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05E8551E">
            <w:pPr>
              <w:rPr>
                <w:rFonts w:hint="eastAsia" w:ascii="宋体" w:hAnsi="宋体" w:eastAsia="宋体" w:cs="宋体"/>
                <w:sz w:val="21"/>
                <w:szCs w:val="21"/>
                <w:lang w:eastAsia="zh-CN"/>
              </w:rPr>
            </w:pPr>
            <w:r>
              <w:rPr>
                <w:rFonts w:hint="eastAsia" w:ascii="宋体" w:hAnsi="宋体" w:eastAsia="宋体" w:cs="宋体"/>
                <w:sz w:val="21"/>
                <w:szCs w:val="21"/>
                <w:lang w:eastAsia="zh-CN"/>
              </w:rPr>
              <w:t>2.1.5显示屏：不小于6.6英寸。</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3EF1606">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2667BFF">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8214262">
            <w:pPr>
              <w:rPr>
                <w:rFonts w:hint="eastAsia" w:ascii="宋体" w:hAnsi="宋体" w:eastAsia="宋体" w:cs="宋体"/>
                <w:sz w:val="21"/>
                <w:szCs w:val="21"/>
                <w:lang w:eastAsia="zh-CN"/>
              </w:rPr>
            </w:pPr>
          </w:p>
        </w:tc>
      </w:tr>
      <w:tr w14:paraId="7E32A4C3">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D7CAB0C">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5AF57E2C">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49BF3248">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6DDD7808">
            <w:pPr>
              <w:rPr>
                <w:rFonts w:hint="eastAsia" w:ascii="宋体" w:hAnsi="宋体" w:eastAsia="宋体" w:cs="宋体"/>
                <w:sz w:val="21"/>
                <w:szCs w:val="21"/>
                <w:lang w:eastAsia="zh-CN"/>
              </w:rPr>
            </w:pPr>
            <w:r>
              <w:rPr>
                <w:rFonts w:hint="eastAsia" w:ascii="宋体" w:hAnsi="宋体" w:eastAsia="宋体" w:cs="宋体"/>
                <w:sz w:val="21"/>
                <w:szCs w:val="21"/>
                <w:lang w:eastAsia="zh-CN"/>
              </w:rPr>
              <w:t>2.1.6摄像头：后置三摄或以上、前置单摄或以上。</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D52F84D">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22D3D37">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36CA2A7">
            <w:pPr>
              <w:rPr>
                <w:rFonts w:hint="eastAsia" w:ascii="宋体" w:hAnsi="宋体" w:eastAsia="宋体" w:cs="宋体"/>
                <w:sz w:val="21"/>
                <w:szCs w:val="21"/>
                <w:lang w:eastAsia="zh-CN"/>
              </w:rPr>
            </w:pPr>
          </w:p>
        </w:tc>
      </w:tr>
      <w:tr w14:paraId="62C770A1">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CBD255B">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978B6DA">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75768F9A">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41352414">
            <w:pPr>
              <w:rPr>
                <w:rFonts w:hint="eastAsia" w:ascii="宋体" w:hAnsi="宋体" w:eastAsia="宋体" w:cs="宋体"/>
                <w:sz w:val="21"/>
                <w:szCs w:val="21"/>
                <w:lang w:eastAsia="zh-CN"/>
              </w:rPr>
            </w:pPr>
            <w:r>
              <w:rPr>
                <w:rFonts w:hint="eastAsia" w:ascii="宋体" w:hAnsi="宋体" w:eastAsia="宋体" w:cs="宋体"/>
                <w:sz w:val="21"/>
                <w:szCs w:val="21"/>
                <w:lang w:eastAsia="zh-CN"/>
              </w:rPr>
              <w:t>2.1.7传输功能：支持NFC。</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4CEE258F">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371A18D">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0289015">
            <w:pPr>
              <w:rPr>
                <w:rFonts w:hint="eastAsia" w:ascii="宋体" w:hAnsi="宋体" w:eastAsia="宋体" w:cs="宋体"/>
                <w:sz w:val="21"/>
                <w:szCs w:val="21"/>
                <w:lang w:eastAsia="zh-CN"/>
              </w:rPr>
            </w:pPr>
          </w:p>
        </w:tc>
      </w:tr>
      <w:tr w14:paraId="18DF83F7">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855BCC9">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460E9468">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3BDED345">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57E7EC9F">
            <w:pPr>
              <w:rPr>
                <w:rFonts w:hint="eastAsia" w:ascii="宋体" w:hAnsi="宋体" w:eastAsia="宋体" w:cs="宋体"/>
                <w:sz w:val="21"/>
                <w:szCs w:val="21"/>
                <w:lang w:eastAsia="zh-CN"/>
              </w:rPr>
            </w:pPr>
            <w:r>
              <w:rPr>
                <w:rFonts w:hint="eastAsia" w:ascii="宋体" w:hAnsi="宋体" w:eastAsia="宋体" w:cs="宋体"/>
                <w:sz w:val="21"/>
                <w:szCs w:val="21"/>
                <w:lang w:eastAsia="zh-CN"/>
              </w:rPr>
              <w:t>2.1.8电池容量：不小于4500mAh。</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2735AAF">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2D94129">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514F26F">
            <w:pPr>
              <w:rPr>
                <w:rFonts w:hint="eastAsia" w:ascii="宋体" w:hAnsi="宋体" w:eastAsia="宋体" w:cs="宋体"/>
                <w:sz w:val="21"/>
                <w:szCs w:val="21"/>
                <w:lang w:eastAsia="zh-CN"/>
              </w:rPr>
            </w:pPr>
          </w:p>
        </w:tc>
      </w:tr>
      <w:tr w14:paraId="4E19292A">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1E7D39E">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0AAB944">
            <w:pPr>
              <w:rPr>
                <w:rFonts w:hint="eastAsia" w:ascii="宋体" w:hAnsi="宋体" w:eastAsia="宋体" w:cs="宋体"/>
                <w:sz w:val="21"/>
                <w:szCs w:val="21"/>
                <w:lang w:eastAsia="zh-CN"/>
              </w:rPr>
            </w:pPr>
          </w:p>
        </w:tc>
        <w:tc>
          <w:tcPr>
            <w:tcW w:w="576" w:type="dxa"/>
            <w:vMerge w:val="restart"/>
            <w:tcBorders>
              <w:top w:val="single" w:color="auto" w:sz="4" w:space="0"/>
              <w:left w:val="single" w:color="auto" w:sz="4" w:space="0"/>
              <w:bottom w:val="single" w:color="auto" w:sz="4" w:space="0"/>
              <w:right w:val="single" w:color="auto" w:sz="4" w:space="0"/>
            </w:tcBorders>
            <w:shd w:val="clear" w:color="auto" w:fill="auto"/>
          </w:tcPr>
          <w:p w14:paraId="3701C4DE">
            <w:pPr>
              <w:rPr>
                <w:rFonts w:hint="eastAsia" w:ascii="宋体" w:hAnsi="宋体" w:eastAsia="宋体" w:cs="宋体"/>
                <w:sz w:val="21"/>
                <w:szCs w:val="21"/>
              </w:rPr>
            </w:pPr>
            <w:r>
              <w:rPr>
                <w:rFonts w:hint="eastAsia" w:ascii="宋体" w:hAnsi="宋体" w:eastAsia="宋体" w:cs="宋体"/>
                <w:sz w:val="21"/>
                <w:szCs w:val="21"/>
              </w:rPr>
              <w:t>2.2云终端安全性要求</w:t>
            </w:r>
          </w:p>
        </w:tc>
        <w:tc>
          <w:tcPr>
            <w:tcW w:w="807" w:type="dxa"/>
            <w:tcBorders>
              <w:top w:val="single" w:color="auto" w:sz="4" w:space="0"/>
              <w:left w:val="nil"/>
              <w:bottom w:val="single" w:color="auto" w:sz="4" w:space="0"/>
              <w:right w:val="single" w:color="auto" w:sz="4" w:space="0"/>
            </w:tcBorders>
            <w:shd w:val="clear" w:color="auto" w:fill="auto"/>
          </w:tcPr>
          <w:p w14:paraId="5DD85B84">
            <w:pPr>
              <w:rPr>
                <w:rFonts w:hint="eastAsia" w:ascii="宋体" w:hAnsi="宋体" w:eastAsia="宋体" w:cs="宋体"/>
                <w:sz w:val="21"/>
                <w:szCs w:val="21"/>
              </w:rPr>
            </w:pPr>
            <w:r>
              <w:rPr>
                <w:rFonts w:hint="eastAsia" w:ascii="宋体" w:hAnsi="宋体" w:eastAsia="宋体" w:cs="宋体"/>
                <w:sz w:val="21"/>
                <w:szCs w:val="21"/>
              </w:rPr>
              <w:t>2.2.1基础要求</w:t>
            </w:r>
          </w:p>
        </w:tc>
        <w:tc>
          <w:tcPr>
            <w:tcW w:w="3517" w:type="dxa"/>
            <w:tcBorders>
              <w:top w:val="single" w:color="auto" w:sz="4" w:space="0"/>
              <w:left w:val="nil"/>
              <w:bottom w:val="single" w:color="auto" w:sz="4" w:space="0"/>
              <w:right w:val="single" w:color="auto" w:sz="4" w:space="0"/>
            </w:tcBorders>
            <w:shd w:val="clear" w:color="auto" w:fill="auto"/>
            <w:vAlign w:val="center"/>
          </w:tcPr>
          <w:p w14:paraId="71287E0B">
            <w:pPr>
              <w:rPr>
                <w:rFonts w:hint="eastAsia" w:ascii="宋体" w:hAnsi="宋体" w:eastAsia="宋体" w:cs="宋体"/>
                <w:sz w:val="21"/>
                <w:szCs w:val="21"/>
                <w:lang w:eastAsia="zh-CN"/>
              </w:rPr>
            </w:pPr>
            <w:r>
              <w:rPr>
                <w:rFonts w:hint="eastAsia" w:ascii="宋体" w:hAnsi="宋体" w:eastAsia="宋体" w:cs="宋体"/>
                <w:sz w:val="21"/>
                <w:szCs w:val="21"/>
                <w:lang w:eastAsia="zh-CN"/>
              </w:rPr>
              <w:t>2.2.1符合“1466.1-2018智能手机型移动警务终端  第1部分：技术要求”的要求，提供第三方检测机构出具的检验报告的扫描件，原件备查。</w:t>
            </w:r>
          </w:p>
        </w:tc>
        <w:tc>
          <w:tcPr>
            <w:tcW w:w="933" w:type="dxa"/>
            <w:tcBorders>
              <w:top w:val="single" w:color="auto" w:sz="4" w:space="0"/>
              <w:left w:val="nil"/>
              <w:bottom w:val="single" w:color="auto" w:sz="4" w:space="0"/>
              <w:right w:val="single" w:color="auto" w:sz="4" w:space="0"/>
            </w:tcBorders>
            <w:shd w:val="clear" w:color="auto" w:fill="auto"/>
            <w:vAlign w:val="center"/>
          </w:tcPr>
          <w:p w14:paraId="7DBF9294">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D816503">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6DAC8C39">
            <w:pPr>
              <w:rPr>
                <w:rFonts w:hint="eastAsia" w:ascii="宋体" w:hAnsi="宋体" w:eastAsia="宋体" w:cs="宋体"/>
                <w:sz w:val="21"/>
                <w:szCs w:val="21"/>
                <w:lang w:eastAsia="zh-CN"/>
              </w:rPr>
            </w:pPr>
          </w:p>
        </w:tc>
      </w:tr>
      <w:tr w14:paraId="01BFFB7E">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696949DF">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313A7A8">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tcPr>
          <w:p w14:paraId="7CEB6198">
            <w:pPr>
              <w:rPr>
                <w:rFonts w:hint="eastAsia" w:ascii="宋体" w:hAnsi="宋体" w:eastAsia="宋体" w:cs="宋体"/>
                <w:sz w:val="21"/>
                <w:szCs w:val="21"/>
                <w:lang w:eastAsia="zh-CN"/>
              </w:rPr>
            </w:pP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tcPr>
          <w:p w14:paraId="285135FB">
            <w:pPr>
              <w:rPr>
                <w:rFonts w:hint="eastAsia" w:ascii="宋体" w:hAnsi="宋体" w:eastAsia="宋体" w:cs="宋体"/>
                <w:sz w:val="21"/>
                <w:szCs w:val="21"/>
              </w:rPr>
            </w:pPr>
            <w:r>
              <w:rPr>
                <w:rFonts w:hint="eastAsia" w:ascii="宋体" w:hAnsi="宋体" w:eastAsia="宋体" w:cs="宋体"/>
                <w:sz w:val="21"/>
                <w:szCs w:val="21"/>
              </w:rPr>
              <w:t>2.2.2多模式要求</w:t>
            </w:r>
          </w:p>
        </w:tc>
        <w:tc>
          <w:tcPr>
            <w:tcW w:w="3517" w:type="dxa"/>
            <w:tcBorders>
              <w:top w:val="single" w:color="auto" w:sz="4" w:space="0"/>
              <w:left w:val="nil"/>
              <w:bottom w:val="single" w:color="auto" w:sz="4" w:space="0"/>
              <w:right w:val="single" w:color="auto" w:sz="4" w:space="0"/>
            </w:tcBorders>
            <w:shd w:val="clear" w:color="auto" w:fill="auto"/>
          </w:tcPr>
          <w:p w14:paraId="2A4C72DF">
            <w:pPr>
              <w:rPr>
                <w:rFonts w:hint="eastAsia" w:ascii="宋体" w:hAnsi="宋体" w:eastAsia="宋体" w:cs="宋体"/>
                <w:sz w:val="21"/>
                <w:szCs w:val="21"/>
                <w:lang w:eastAsia="zh-CN"/>
              </w:rPr>
            </w:pPr>
            <w:r>
              <w:rPr>
                <w:rFonts w:hint="eastAsia" w:ascii="宋体" w:hAnsi="宋体" w:eastAsia="宋体" w:cs="宋体"/>
                <w:sz w:val="21"/>
                <w:szCs w:val="21"/>
                <w:lang w:eastAsia="zh-CN"/>
              </w:rPr>
              <w:t>2.2.2.1具备两个独立的、相互隔离的应用承载运行环境模式，其中一个模式为互联网系统（个人普通终端），另一个模式为安全系统（增强受控终端，又名：工作系统）。</w:t>
            </w:r>
          </w:p>
        </w:tc>
        <w:tc>
          <w:tcPr>
            <w:tcW w:w="933" w:type="dxa"/>
            <w:tcBorders>
              <w:top w:val="single" w:color="auto" w:sz="4" w:space="0"/>
              <w:left w:val="nil"/>
              <w:bottom w:val="single" w:color="auto" w:sz="4" w:space="0"/>
              <w:right w:val="single" w:color="auto" w:sz="4" w:space="0"/>
            </w:tcBorders>
            <w:shd w:val="clear" w:color="auto" w:fill="auto"/>
          </w:tcPr>
          <w:p w14:paraId="65678CC7">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tcPr>
          <w:p w14:paraId="3693924E">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tcPr>
          <w:p w14:paraId="2264FC32">
            <w:pPr>
              <w:rPr>
                <w:rFonts w:hint="eastAsia" w:ascii="宋体" w:hAnsi="宋体" w:eastAsia="宋体" w:cs="宋体"/>
                <w:sz w:val="21"/>
                <w:szCs w:val="21"/>
                <w:lang w:eastAsia="zh-CN"/>
              </w:rPr>
            </w:pPr>
          </w:p>
        </w:tc>
      </w:tr>
      <w:tr w14:paraId="69532AD2">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4A205A84">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9750ED5">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tcPr>
          <w:p w14:paraId="21F130F3">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tcPr>
          <w:p w14:paraId="4892F23D">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358A4D3C">
            <w:pPr>
              <w:rPr>
                <w:rFonts w:hint="eastAsia" w:ascii="宋体" w:hAnsi="宋体" w:eastAsia="宋体" w:cs="宋体"/>
                <w:sz w:val="21"/>
                <w:szCs w:val="21"/>
                <w:lang w:eastAsia="zh-CN"/>
              </w:rPr>
            </w:pPr>
            <w:r>
              <w:rPr>
                <w:rFonts w:hint="eastAsia" w:ascii="宋体" w:hAnsi="宋体" w:eastAsia="宋体" w:cs="宋体"/>
                <w:sz w:val="21"/>
                <w:szCs w:val="21"/>
                <w:lang w:eastAsia="zh-CN"/>
              </w:rPr>
              <w:t>2.2.2.2一键切换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①桌面按键切换，互联网系统和安全系统之间往返切换；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②互联网系统切换到安全系统时，需要输入正确的密码。</w:t>
            </w:r>
          </w:p>
        </w:tc>
        <w:tc>
          <w:tcPr>
            <w:tcW w:w="933" w:type="dxa"/>
            <w:tcBorders>
              <w:top w:val="single" w:color="auto" w:sz="4" w:space="0"/>
              <w:left w:val="nil"/>
              <w:bottom w:val="single" w:color="auto" w:sz="4" w:space="0"/>
              <w:right w:val="single" w:color="auto" w:sz="4" w:space="0"/>
            </w:tcBorders>
            <w:shd w:val="clear" w:color="auto" w:fill="auto"/>
            <w:vAlign w:val="center"/>
          </w:tcPr>
          <w:p w14:paraId="13A6FC0C">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1EE7D52E">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1CEE9516">
            <w:pPr>
              <w:rPr>
                <w:rFonts w:hint="eastAsia" w:ascii="宋体" w:hAnsi="宋体" w:eastAsia="宋体" w:cs="宋体"/>
                <w:sz w:val="21"/>
                <w:szCs w:val="21"/>
                <w:lang w:eastAsia="zh-CN"/>
              </w:rPr>
            </w:pPr>
          </w:p>
        </w:tc>
      </w:tr>
      <w:tr w14:paraId="7AF638DA">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4F208A4A">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B6B9AF7">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tcPr>
          <w:p w14:paraId="15214C7F">
            <w:pPr>
              <w:rPr>
                <w:rFonts w:hint="eastAsia" w:ascii="宋体" w:hAnsi="宋体" w:eastAsia="宋体" w:cs="宋体"/>
                <w:sz w:val="21"/>
                <w:szCs w:val="21"/>
                <w:lang w:eastAsia="zh-CN"/>
              </w:rPr>
            </w:pP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tcPr>
          <w:p w14:paraId="492C89EC">
            <w:pPr>
              <w:rPr>
                <w:rFonts w:hint="eastAsia" w:ascii="宋体" w:hAnsi="宋体" w:eastAsia="宋体" w:cs="宋体"/>
                <w:sz w:val="21"/>
                <w:szCs w:val="21"/>
                <w:lang w:eastAsia="zh-CN"/>
              </w:rPr>
            </w:pPr>
            <w:r>
              <w:rPr>
                <w:rFonts w:hint="eastAsia" w:ascii="宋体" w:hAnsi="宋体" w:eastAsia="宋体" w:cs="宋体"/>
                <w:sz w:val="21"/>
                <w:szCs w:val="21"/>
                <w:lang w:eastAsia="zh-CN"/>
              </w:rPr>
              <w:t>2.2.3互联网系统（个人普通终端）安全技术要求</w:t>
            </w:r>
          </w:p>
        </w:tc>
        <w:tc>
          <w:tcPr>
            <w:tcW w:w="3517" w:type="dxa"/>
            <w:tcBorders>
              <w:top w:val="single" w:color="auto" w:sz="4" w:space="0"/>
              <w:left w:val="nil"/>
              <w:bottom w:val="single" w:color="auto" w:sz="4" w:space="0"/>
              <w:right w:val="single" w:color="auto" w:sz="4" w:space="0"/>
            </w:tcBorders>
            <w:shd w:val="clear" w:color="auto" w:fill="auto"/>
            <w:vAlign w:val="center"/>
          </w:tcPr>
          <w:p w14:paraId="374345AD">
            <w:pPr>
              <w:rPr>
                <w:rFonts w:hint="eastAsia" w:ascii="宋体" w:hAnsi="宋体" w:eastAsia="宋体" w:cs="宋体"/>
                <w:sz w:val="21"/>
                <w:szCs w:val="21"/>
                <w:lang w:eastAsia="zh-CN"/>
              </w:rPr>
            </w:pPr>
            <w:r>
              <w:rPr>
                <w:rFonts w:hint="eastAsia" w:ascii="宋体" w:hAnsi="宋体" w:eastAsia="宋体" w:cs="宋体"/>
                <w:sz w:val="21"/>
                <w:szCs w:val="21"/>
                <w:lang w:eastAsia="zh-CN"/>
              </w:rPr>
              <w:t>2.2.3.1不存在已知高危系统漏洞。</w:t>
            </w:r>
          </w:p>
        </w:tc>
        <w:tc>
          <w:tcPr>
            <w:tcW w:w="933" w:type="dxa"/>
            <w:tcBorders>
              <w:top w:val="single" w:color="auto" w:sz="4" w:space="0"/>
              <w:left w:val="nil"/>
              <w:bottom w:val="single" w:color="auto" w:sz="4" w:space="0"/>
              <w:right w:val="single" w:color="auto" w:sz="4" w:space="0"/>
            </w:tcBorders>
            <w:shd w:val="clear" w:color="auto" w:fill="auto"/>
            <w:vAlign w:val="center"/>
          </w:tcPr>
          <w:p w14:paraId="24C18154">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E39E588">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2D532290">
            <w:pPr>
              <w:rPr>
                <w:rFonts w:hint="eastAsia" w:ascii="宋体" w:hAnsi="宋体" w:eastAsia="宋体" w:cs="宋体"/>
                <w:sz w:val="21"/>
                <w:szCs w:val="21"/>
                <w:lang w:eastAsia="zh-CN"/>
              </w:rPr>
            </w:pPr>
          </w:p>
        </w:tc>
      </w:tr>
      <w:tr w14:paraId="02F424B7">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5CCEC6D9">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5FAED9BE">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tcPr>
          <w:p w14:paraId="2D65877A">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tcPr>
          <w:p w14:paraId="74480063">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tcPr>
          <w:p w14:paraId="2422BFF5">
            <w:pPr>
              <w:rPr>
                <w:rFonts w:hint="eastAsia" w:ascii="宋体" w:hAnsi="宋体" w:eastAsia="宋体" w:cs="宋体"/>
                <w:sz w:val="21"/>
                <w:szCs w:val="21"/>
                <w:lang w:eastAsia="zh-CN"/>
              </w:rPr>
            </w:pPr>
            <w:r>
              <w:rPr>
                <w:rFonts w:hint="eastAsia" w:ascii="宋体" w:hAnsi="宋体" w:eastAsia="宋体" w:cs="宋体"/>
                <w:sz w:val="21"/>
                <w:szCs w:val="21"/>
                <w:lang w:eastAsia="zh-CN"/>
              </w:rPr>
              <w:t>2.2.3.2具有病毒入侵检测和防护能力。</w:t>
            </w:r>
          </w:p>
        </w:tc>
        <w:tc>
          <w:tcPr>
            <w:tcW w:w="933" w:type="dxa"/>
            <w:tcBorders>
              <w:top w:val="single" w:color="auto" w:sz="4" w:space="0"/>
              <w:left w:val="nil"/>
              <w:bottom w:val="single" w:color="auto" w:sz="4" w:space="0"/>
              <w:right w:val="single" w:color="auto" w:sz="4" w:space="0"/>
            </w:tcBorders>
            <w:shd w:val="clear" w:color="auto" w:fill="auto"/>
          </w:tcPr>
          <w:p w14:paraId="1BCC53E3">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tcPr>
          <w:p w14:paraId="482A8B14">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tcPr>
          <w:p w14:paraId="08A792D8">
            <w:pPr>
              <w:rPr>
                <w:rFonts w:hint="eastAsia" w:ascii="宋体" w:hAnsi="宋体" w:eastAsia="宋体" w:cs="宋体"/>
                <w:sz w:val="21"/>
                <w:szCs w:val="21"/>
                <w:lang w:eastAsia="zh-CN"/>
              </w:rPr>
            </w:pPr>
          </w:p>
        </w:tc>
      </w:tr>
      <w:tr w14:paraId="10EA79A1">
        <w:tblPrEx>
          <w:tblCellMar>
            <w:top w:w="0" w:type="dxa"/>
            <w:left w:w="108" w:type="dxa"/>
            <w:bottom w:w="0" w:type="dxa"/>
            <w:right w:w="108" w:type="dxa"/>
          </w:tblCellMar>
        </w:tblPrEx>
        <w:trPr>
          <w:trHeight w:val="108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3617A9A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12126C2">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tcPr>
          <w:p w14:paraId="4962F24A">
            <w:pPr>
              <w:rPr>
                <w:rFonts w:hint="eastAsia" w:ascii="宋体" w:hAnsi="宋体" w:eastAsia="宋体" w:cs="宋体"/>
                <w:sz w:val="21"/>
                <w:szCs w:val="21"/>
                <w:lang w:eastAsia="zh-CN"/>
              </w:rPr>
            </w:pP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tcPr>
          <w:p w14:paraId="4425B9C4">
            <w:pPr>
              <w:rPr>
                <w:rFonts w:hint="eastAsia" w:ascii="宋体" w:hAnsi="宋体" w:eastAsia="宋体" w:cs="宋体"/>
                <w:sz w:val="21"/>
                <w:szCs w:val="21"/>
                <w:lang w:eastAsia="zh-CN"/>
              </w:rPr>
            </w:pPr>
            <w:r>
              <w:rPr>
                <w:rFonts w:hint="eastAsia" w:ascii="宋体" w:hAnsi="宋体" w:eastAsia="宋体" w:cs="宋体"/>
                <w:sz w:val="21"/>
                <w:szCs w:val="21"/>
                <w:lang w:eastAsia="zh-CN"/>
              </w:rPr>
              <w:t>2.2.4安全系统（增强受控终端）安全技术要求</w:t>
            </w:r>
          </w:p>
        </w:tc>
        <w:tc>
          <w:tcPr>
            <w:tcW w:w="3517" w:type="dxa"/>
            <w:tcBorders>
              <w:top w:val="single" w:color="auto" w:sz="4" w:space="0"/>
              <w:left w:val="nil"/>
              <w:bottom w:val="single" w:color="auto" w:sz="4" w:space="0"/>
              <w:right w:val="single" w:color="auto" w:sz="4" w:space="0"/>
            </w:tcBorders>
            <w:shd w:val="clear" w:color="auto" w:fill="auto"/>
            <w:vAlign w:val="center"/>
          </w:tcPr>
          <w:p w14:paraId="134542A9">
            <w:pPr>
              <w:rPr>
                <w:rFonts w:hint="eastAsia" w:ascii="宋体" w:hAnsi="宋体" w:eastAsia="宋体" w:cs="宋体"/>
                <w:sz w:val="21"/>
                <w:szCs w:val="21"/>
                <w:lang w:eastAsia="zh-CN"/>
              </w:rPr>
            </w:pPr>
            <w:r>
              <w:rPr>
                <w:rFonts w:hint="eastAsia" w:ascii="宋体" w:hAnsi="宋体" w:eastAsia="宋体" w:cs="宋体"/>
                <w:sz w:val="21"/>
                <w:szCs w:val="21"/>
                <w:lang w:eastAsia="zh-CN"/>
              </w:rPr>
              <w:t>2.2.4.1操作系统安全技术要求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①对操作系统进行动态可信度量；</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②具备可信报告功能；</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③具备安全审计功能。</w:t>
            </w:r>
          </w:p>
        </w:tc>
        <w:tc>
          <w:tcPr>
            <w:tcW w:w="933" w:type="dxa"/>
            <w:tcBorders>
              <w:top w:val="single" w:color="auto" w:sz="4" w:space="0"/>
              <w:left w:val="nil"/>
              <w:bottom w:val="single" w:color="auto" w:sz="4" w:space="0"/>
              <w:right w:val="single" w:color="auto" w:sz="4" w:space="0"/>
            </w:tcBorders>
            <w:shd w:val="clear" w:color="auto" w:fill="auto"/>
            <w:vAlign w:val="center"/>
          </w:tcPr>
          <w:p w14:paraId="19F88EF6">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395C8220">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1F39A980">
            <w:pPr>
              <w:rPr>
                <w:rFonts w:hint="eastAsia" w:ascii="宋体" w:hAnsi="宋体" w:eastAsia="宋体" w:cs="宋体"/>
                <w:sz w:val="21"/>
                <w:szCs w:val="21"/>
                <w:lang w:eastAsia="zh-CN"/>
              </w:rPr>
            </w:pPr>
          </w:p>
        </w:tc>
      </w:tr>
      <w:tr w14:paraId="6844E676">
        <w:tblPrEx>
          <w:tblCellMar>
            <w:top w:w="0" w:type="dxa"/>
            <w:left w:w="108" w:type="dxa"/>
            <w:bottom w:w="0" w:type="dxa"/>
            <w:right w:w="108" w:type="dxa"/>
          </w:tblCellMar>
        </w:tblPrEx>
        <w:trPr>
          <w:trHeight w:val="274"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44AD0FD8">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7BF2071D">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15747FD9">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7C5396FB">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774F5D05">
            <w:pPr>
              <w:rPr>
                <w:rFonts w:hint="eastAsia" w:ascii="宋体" w:hAnsi="宋体" w:eastAsia="宋体" w:cs="宋体"/>
                <w:sz w:val="21"/>
                <w:szCs w:val="21"/>
                <w:lang w:eastAsia="zh-CN"/>
              </w:rPr>
            </w:pPr>
            <w:r>
              <w:rPr>
                <w:rFonts w:hint="eastAsia" w:ascii="宋体" w:hAnsi="宋体" w:eastAsia="宋体" w:cs="宋体"/>
                <w:sz w:val="21"/>
                <w:szCs w:val="21"/>
                <w:lang w:eastAsia="zh-CN"/>
              </w:rPr>
              <w:t>2.2.4.2应用层安全技术要求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①预装移动警务终端安全监控组件，不可被卸载和删除；</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②不能预装与移动警务业务无关的应用；</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③采用国产商用密码算法对应用进行安全认证；</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④具备开机自启动程序监控能力；</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⑤预装的应用，未经用户确认不能擅自收集、修改用户数据；未经用户确认不能开启通话录音、本地录音、拍照/摄像和定位等功能；未经用户确认不能调用终端通信功能，通过移动通信网络、WLAN、蓝牙和NFC等传送数据。</w:t>
            </w:r>
          </w:p>
        </w:tc>
        <w:tc>
          <w:tcPr>
            <w:tcW w:w="933" w:type="dxa"/>
            <w:tcBorders>
              <w:top w:val="single" w:color="auto" w:sz="4" w:space="0"/>
              <w:left w:val="nil"/>
              <w:bottom w:val="single" w:color="auto" w:sz="4" w:space="0"/>
              <w:right w:val="single" w:color="auto" w:sz="4" w:space="0"/>
            </w:tcBorders>
            <w:shd w:val="clear" w:color="auto" w:fill="auto"/>
            <w:vAlign w:val="center"/>
          </w:tcPr>
          <w:p w14:paraId="37FF54D9">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2FE2847A">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6BC242AF">
            <w:pPr>
              <w:rPr>
                <w:rFonts w:hint="eastAsia" w:ascii="宋体" w:hAnsi="宋体" w:eastAsia="宋体" w:cs="宋体"/>
                <w:sz w:val="21"/>
                <w:szCs w:val="21"/>
                <w:lang w:eastAsia="zh-CN"/>
              </w:rPr>
            </w:pPr>
          </w:p>
        </w:tc>
      </w:tr>
      <w:tr w14:paraId="7DF344B4">
        <w:tblPrEx>
          <w:tblCellMar>
            <w:top w:w="0" w:type="dxa"/>
            <w:left w:w="108" w:type="dxa"/>
            <w:bottom w:w="0" w:type="dxa"/>
            <w:right w:w="108" w:type="dxa"/>
          </w:tblCellMar>
        </w:tblPrEx>
        <w:trPr>
          <w:trHeight w:val="270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8A7D421">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2953E027">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10FFA68C">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30EAD009">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6B16F1F7">
            <w:pPr>
              <w:rPr>
                <w:rFonts w:hint="eastAsia" w:ascii="宋体" w:hAnsi="宋体" w:eastAsia="宋体" w:cs="宋体"/>
                <w:sz w:val="21"/>
                <w:szCs w:val="21"/>
                <w:lang w:eastAsia="zh-CN"/>
              </w:rPr>
            </w:pPr>
            <w:r>
              <w:rPr>
                <w:rFonts w:hint="eastAsia" w:ascii="宋体" w:hAnsi="宋体" w:eastAsia="宋体" w:cs="宋体"/>
                <w:sz w:val="21"/>
                <w:szCs w:val="21"/>
                <w:lang w:eastAsia="zh-CN"/>
              </w:rPr>
              <w:t>2.2.4.3网络连接安全技术要求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①警务终端只能使用已绑定的卡槽；</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②警务终端APN，只能通过运营商的5G虚拟专网接入；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③警务终端APN参数，由定制ROM预置，不能修改、删除和新增；</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④预置 WLAN 功能策略或管控接口配置，禁止连接无线局域网、开启热点、相互直连；</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⑤移动警务终端在接入公安信息网时，应使用IPSec或SSL/TLS VPN，基于移动警务PKI数字证书实现网络身份验证，采用公安部和国家商用密码管理局认可的安全加密机制和国产商用密码算法，数字证书对应的私钥应在国产硬件密码模块中存储使用。</w:t>
            </w:r>
          </w:p>
        </w:tc>
        <w:tc>
          <w:tcPr>
            <w:tcW w:w="933" w:type="dxa"/>
            <w:tcBorders>
              <w:top w:val="single" w:color="auto" w:sz="4" w:space="0"/>
              <w:left w:val="nil"/>
              <w:bottom w:val="single" w:color="auto" w:sz="4" w:space="0"/>
              <w:right w:val="single" w:color="auto" w:sz="4" w:space="0"/>
            </w:tcBorders>
            <w:shd w:val="clear" w:color="auto" w:fill="auto"/>
            <w:vAlign w:val="center"/>
          </w:tcPr>
          <w:p w14:paraId="167F1780">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4756D3D">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0E3E60F9">
            <w:pPr>
              <w:rPr>
                <w:rFonts w:hint="eastAsia" w:ascii="宋体" w:hAnsi="宋体" w:eastAsia="宋体" w:cs="宋体"/>
                <w:sz w:val="21"/>
                <w:szCs w:val="21"/>
                <w:lang w:eastAsia="zh-CN"/>
              </w:rPr>
            </w:pPr>
          </w:p>
        </w:tc>
      </w:tr>
      <w:tr w14:paraId="36136822">
        <w:tblPrEx>
          <w:tblCellMar>
            <w:top w:w="0" w:type="dxa"/>
            <w:left w:w="108" w:type="dxa"/>
            <w:bottom w:w="0" w:type="dxa"/>
            <w:right w:w="108" w:type="dxa"/>
          </w:tblCellMar>
        </w:tblPrEx>
        <w:trPr>
          <w:trHeight w:val="135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4817C1C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3E91CE8B">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7EC9B0E1">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0CC5E6E5">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15EE6868">
            <w:pPr>
              <w:rPr>
                <w:rFonts w:hint="eastAsia" w:ascii="宋体" w:hAnsi="宋体" w:eastAsia="宋体" w:cs="宋体"/>
                <w:sz w:val="21"/>
                <w:szCs w:val="21"/>
                <w:lang w:eastAsia="zh-CN"/>
              </w:rPr>
            </w:pPr>
            <w:r>
              <w:rPr>
                <w:rFonts w:hint="eastAsia" w:ascii="宋体" w:hAnsi="宋体" w:eastAsia="宋体" w:cs="宋体"/>
                <w:sz w:val="21"/>
                <w:szCs w:val="21"/>
                <w:lang w:eastAsia="zh-CN"/>
              </w:rPr>
              <w:t>2.2.4.4外围接口安全技术要求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①通过预置蓝牙连接策略或管控接口配置，限制蓝牙仅可连接指定设备，并给用户相应的状态提示；</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②通过预置USB接口策略或管控接口配置，限制USB 接口仅支持充电功能，并给用户相应的状态提示。</w:t>
            </w:r>
          </w:p>
        </w:tc>
        <w:tc>
          <w:tcPr>
            <w:tcW w:w="933" w:type="dxa"/>
            <w:tcBorders>
              <w:top w:val="single" w:color="auto" w:sz="4" w:space="0"/>
              <w:left w:val="nil"/>
              <w:bottom w:val="single" w:color="auto" w:sz="4" w:space="0"/>
              <w:right w:val="single" w:color="auto" w:sz="4" w:space="0"/>
            </w:tcBorders>
            <w:shd w:val="clear" w:color="auto" w:fill="auto"/>
            <w:vAlign w:val="center"/>
          </w:tcPr>
          <w:p w14:paraId="10F19079">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86A05B5">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6397D553">
            <w:pPr>
              <w:rPr>
                <w:rFonts w:hint="eastAsia" w:ascii="宋体" w:hAnsi="宋体" w:eastAsia="宋体" w:cs="宋体"/>
                <w:sz w:val="21"/>
                <w:szCs w:val="21"/>
                <w:lang w:eastAsia="zh-CN"/>
              </w:rPr>
            </w:pPr>
          </w:p>
        </w:tc>
      </w:tr>
      <w:tr w14:paraId="51A3A834">
        <w:tblPrEx>
          <w:tblCellMar>
            <w:top w:w="0" w:type="dxa"/>
            <w:left w:w="108" w:type="dxa"/>
            <w:bottom w:w="0" w:type="dxa"/>
            <w:right w:w="108" w:type="dxa"/>
          </w:tblCellMar>
        </w:tblPrEx>
        <w:trPr>
          <w:trHeight w:val="216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62B9ABD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757D1C13">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410AE850">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33BCF2FB">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5666138B">
            <w:pPr>
              <w:rPr>
                <w:rFonts w:hint="eastAsia" w:ascii="宋体" w:hAnsi="宋体" w:eastAsia="宋体" w:cs="宋体"/>
                <w:sz w:val="21"/>
                <w:szCs w:val="21"/>
                <w:lang w:eastAsia="zh-CN"/>
              </w:rPr>
            </w:pPr>
            <w:r>
              <w:rPr>
                <w:rFonts w:hint="eastAsia" w:ascii="宋体" w:hAnsi="宋体" w:eastAsia="宋体" w:cs="宋体"/>
                <w:sz w:val="21"/>
                <w:szCs w:val="21"/>
                <w:lang w:eastAsia="zh-CN"/>
              </w:rPr>
              <w:t>2.2.4.5用户数据安全技术要求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①应用需要读取用户数据时，该软件在下载安装、首次运行时应提示用户该应用将会访问用户数据，用户数据包括但不限于电话本数据、通话记录、短信数据和彩信数据；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②保证用户数据不能被未授权用户查询、修改和删除；</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③支持用户数据彻底删除功能，即清空存储器中被删除的数据，而非删除数据在存储器中放置位置的索引；</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④支持远程锁定移动警务终端和销毁用户数据。</w:t>
            </w:r>
          </w:p>
        </w:tc>
        <w:tc>
          <w:tcPr>
            <w:tcW w:w="933" w:type="dxa"/>
            <w:tcBorders>
              <w:top w:val="single" w:color="auto" w:sz="4" w:space="0"/>
              <w:left w:val="nil"/>
              <w:bottom w:val="single" w:color="auto" w:sz="4" w:space="0"/>
              <w:right w:val="single" w:color="auto" w:sz="4" w:space="0"/>
            </w:tcBorders>
            <w:shd w:val="clear" w:color="auto" w:fill="auto"/>
            <w:vAlign w:val="center"/>
          </w:tcPr>
          <w:p w14:paraId="722B5BCD">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2B3A99DB">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5388BEFD">
            <w:pPr>
              <w:rPr>
                <w:rFonts w:hint="eastAsia" w:ascii="宋体" w:hAnsi="宋体" w:eastAsia="宋体" w:cs="宋体"/>
                <w:sz w:val="21"/>
                <w:szCs w:val="21"/>
                <w:lang w:eastAsia="zh-CN"/>
              </w:rPr>
            </w:pPr>
          </w:p>
        </w:tc>
      </w:tr>
      <w:tr w14:paraId="22F30D03">
        <w:tblPrEx>
          <w:tblCellMar>
            <w:top w:w="0" w:type="dxa"/>
            <w:left w:w="108" w:type="dxa"/>
            <w:bottom w:w="0" w:type="dxa"/>
            <w:right w:w="108" w:type="dxa"/>
          </w:tblCellMar>
        </w:tblPrEx>
        <w:trPr>
          <w:trHeight w:val="35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35BCB58">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DAF6C4B">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38FCA80F">
            <w:pPr>
              <w:rPr>
                <w:rFonts w:hint="eastAsia" w:ascii="宋体" w:hAnsi="宋体" w:eastAsia="宋体" w:cs="宋体"/>
                <w:sz w:val="21"/>
                <w:szCs w:val="21"/>
                <w:lang w:eastAsia="zh-CN"/>
              </w:rPr>
            </w:pP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tcPr>
          <w:p w14:paraId="3BEED98E">
            <w:pPr>
              <w:rPr>
                <w:rFonts w:hint="eastAsia" w:ascii="宋体" w:hAnsi="宋体" w:eastAsia="宋体" w:cs="宋体"/>
                <w:sz w:val="21"/>
                <w:szCs w:val="21"/>
                <w:lang w:eastAsia="zh-CN"/>
              </w:rPr>
            </w:pPr>
            <w:r>
              <w:rPr>
                <w:rFonts w:hint="eastAsia" w:ascii="宋体" w:hAnsi="宋体" w:eastAsia="宋体" w:cs="宋体"/>
                <w:sz w:val="21"/>
                <w:szCs w:val="21"/>
                <w:lang w:eastAsia="zh-CN"/>
              </w:rPr>
              <w:t>2.2.5多模式隔离安全技术要求</w:t>
            </w:r>
          </w:p>
        </w:tc>
        <w:tc>
          <w:tcPr>
            <w:tcW w:w="3517" w:type="dxa"/>
            <w:tcBorders>
              <w:top w:val="single" w:color="auto" w:sz="4" w:space="0"/>
              <w:left w:val="nil"/>
              <w:bottom w:val="single" w:color="auto" w:sz="4" w:space="0"/>
              <w:right w:val="single" w:color="auto" w:sz="4" w:space="0"/>
            </w:tcBorders>
            <w:shd w:val="clear" w:color="auto" w:fill="auto"/>
            <w:vAlign w:val="center"/>
          </w:tcPr>
          <w:p w14:paraId="0BEE2200">
            <w:pPr>
              <w:rPr>
                <w:rFonts w:hint="eastAsia" w:ascii="宋体" w:hAnsi="宋体" w:eastAsia="宋体" w:cs="宋体"/>
                <w:sz w:val="21"/>
                <w:szCs w:val="21"/>
                <w:lang w:eastAsia="zh-CN"/>
              </w:rPr>
            </w:pPr>
            <w:r>
              <w:rPr>
                <w:rFonts w:hint="eastAsia" w:ascii="宋体" w:hAnsi="宋体" w:eastAsia="宋体" w:cs="宋体"/>
                <w:sz w:val="21"/>
                <w:szCs w:val="21"/>
                <w:lang w:eastAsia="zh-CN"/>
              </w:rPr>
              <w:t>2.2.5.1操作系统运行隔离安全技术要求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①各模式独立运行，可相互切换；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②各模式分别有独立的、差异化的人机交互界面，包括但不限于系统桌面、状态栏、快捷面板、锁屏、安装应用界面；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③各模式分别有独立的文件系统且彼此隔离，不能互相访问；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④模式间的进程彼此隔离，不同模式中的进程互不可见；</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⑤各模式下进程生成的数据彼此隔离，不能互相访问；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⑥各模式下存储区应彼此隔离，不能互相访问，清除一个模式的数据，不应影响其他模式下数据；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⑦各模式如支持加密存储，不同模式应使用不同加密存贮密钥；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⑧各模式支持独立设置解锁方式和解锁密码；</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⑨终端管控接口符合GA/T1466.2-2018（智能手机型移动警务终端第2部分：安全监控组件技术规范）中8.3的相关要求。</w:t>
            </w:r>
          </w:p>
        </w:tc>
        <w:tc>
          <w:tcPr>
            <w:tcW w:w="933" w:type="dxa"/>
            <w:tcBorders>
              <w:top w:val="single" w:color="auto" w:sz="4" w:space="0"/>
              <w:left w:val="nil"/>
              <w:bottom w:val="single" w:color="auto" w:sz="4" w:space="0"/>
              <w:right w:val="single" w:color="auto" w:sz="4" w:space="0"/>
            </w:tcBorders>
            <w:shd w:val="clear" w:color="auto" w:fill="auto"/>
            <w:vAlign w:val="center"/>
          </w:tcPr>
          <w:p w14:paraId="6346D5A7">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97D708B">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6E848011">
            <w:pPr>
              <w:rPr>
                <w:rFonts w:hint="eastAsia" w:ascii="宋体" w:hAnsi="宋体" w:eastAsia="宋体" w:cs="宋体"/>
                <w:sz w:val="21"/>
                <w:szCs w:val="21"/>
                <w:lang w:eastAsia="zh-CN"/>
              </w:rPr>
            </w:pPr>
          </w:p>
        </w:tc>
      </w:tr>
      <w:tr w14:paraId="56CFBFB5">
        <w:tblPrEx>
          <w:tblCellMar>
            <w:top w:w="0" w:type="dxa"/>
            <w:left w:w="108" w:type="dxa"/>
            <w:bottom w:w="0" w:type="dxa"/>
            <w:right w:w="108" w:type="dxa"/>
          </w:tblCellMar>
        </w:tblPrEx>
        <w:trPr>
          <w:trHeight w:val="108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D549811">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20C66E1B">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70726706">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tcPr>
          <w:p w14:paraId="28C3C68B">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5370EF2F">
            <w:pPr>
              <w:rPr>
                <w:rFonts w:hint="eastAsia" w:ascii="宋体" w:hAnsi="宋体" w:eastAsia="宋体" w:cs="宋体"/>
                <w:sz w:val="21"/>
                <w:szCs w:val="21"/>
                <w:lang w:eastAsia="zh-CN"/>
              </w:rPr>
            </w:pPr>
            <w:r>
              <w:rPr>
                <w:rFonts w:hint="eastAsia" w:ascii="宋体" w:hAnsi="宋体" w:eastAsia="宋体" w:cs="宋体"/>
                <w:sz w:val="21"/>
                <w:szCs w:val="21"/>
                <w:lang w:eastAsia="zh-CN"/>
              </w:rPr>
              <w:t>2.2.5.2应用层隔离安全技术要求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①应用在各模式独立的文件系统下安装、运行和管理；</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②各模式下的应用及依赖的运行库相互隔离，且仅能在自身所在的模式下运行，不能跨模式访问，不能进行跨模式消息传递。</w:t>
            </w:r>
          </w:p>
        </w:tc>
        <w:tc>
          <w:tcPr>
            <w:tcW w:w="933" w:type="dxa"/>
            <w:tcBorders>
              <w:top w:val="single" w:color="auto" w:sz="4" w:space="0"/>
              <w:left w:val="nil"/>
              <w:bottom w:val="single" w:color="auto" w:sz="4" w:space="0"/>
              <w:right w:val="single" w:color="auto" w:sz="4" w:space="0"/>
            </w:tcBorders>
            <w:shd w:val="clear" w:color="auto" w:fill="auto"/>
            <w:vAlign w:val="center"/>
          </w:tcPr>
          <w:p w14:paraId="753E1D74">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18B03809">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465676BC">
            <w:pPr>
              <w:rPr>
                <w:rFonts w:hint="eastAsia" w:ascii="宋体" w:hAnsi="宋体" w:eastAsia="宋体" w:cs="宋体"/>
                <w:sz w:val="21"/>
                <w:szCs w:val="21"/>
                <w:lang w:eastAsia="zh-CN"/>
              </w:rPr>
            </w:pPr>
          </w:p>
        </w:tc>
      </w:tr>
      <w:tr w14:paraId="0306DD92">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6EB17471">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B2AF4F1">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187F909E">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tcPr>
          <w:p w14:paraId="617F9942">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2A90BE56">
            <w:pPr>
              <w:rPr>
                <w:rFonts w:hint="eastAsia" w:ascii="宋体" w:hAnsi="宋体" w:eastAsia="宋体" w:cs="宋体"/>
                <w:sz w:val="21"/>
                <w:szCs w:val="21"/>
                <w:lang w:eastAsia="zh-CN"/>
              </w:rPr>
            </w:pPr>
            <w:r>
              <w:rPr>
                <w:rFonts w:hint="eastAsia" w:ascii="宋体" w:hAnsi="宋体" w:eastAsia="宋体" w:cs="宋体"/>
                <w:sz w:val="21"/>
                <w:szCs w:val="21"/>
                <w:lang w:eastAsia="zh-CN"/>
              </w:rPr>
              <w:t>2.2.5.3网络连接隔离安全技术要求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①各模式的网络接入彼此隔离，不能跨模式接入网络；</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②仅能在增强受控终端模式下接入无线专网。</w:t>
            </w:r>
          </w:p>
        </w:tc>
        <w:tc>
          <w:tcPr>
            <w:tcW w:w="933" w:type="dxa"/>
            <w:tcBorders>
              <w:top w:val="single" w:color="auto" w:sz="4" w:space="0"/>
              <w:left w:val="nil"/>
              <w:bottom w:val="single" w:color="auto" w:sz="4" w:space="0"/>
              <w:right w:val="single" w:color="auto" w:sz="4" w:space="0"/>
            </w:tcBorders>
            <w:shd w:val="clear" w:color="auto" w:fill="auto"/>
            <w:vAlign w:val="center"/>
          </w:tcPr>
          <w:p w14:paraId="489E446F">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3EC862C">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27A4FFD9">
            <w:pPr>
              <w:rPr>
                <w:rFonts w:hint="eastAsia" w:ascii="宋体" w:hAnsi="宋体" w:eastAsia="宋体" w:cs="宋体"/>
                <w:sz w:val="21"/>
                <w:szCs w:val="21"/>
                <w:lang w:eastAsia="zh-CN"/>
              </w:rPr>
            </w:pPr>
          </w:p>
        </w:tc>
      </w:tr>
      <w:tr w14:paraId="1A618ED5">
        <w:tblPrEx>
          <w:tblCellMar>
            <w:top w:w="0" w:type="dxa"/>
            <w:left w:w="108" w:type="dxa"/>
            <w:bottom w:w="0" w:type="dxa"/>
            <w:right w:w="108" w:type="dxa"/>
          </w:tblCellMar>
        </w:tblPrEx>
        <w:trPr>
          <w:trHeight w:val="108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519BCB07">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845BAC2">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31E79400">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tcPr>
          <w:p w14:paraId="5B419EBA">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579FC50D">
            <w:pPr>
              <w:rPr>
                <w:rFonts w:hint="eastAsia" w:ascii="宋体" w:hAnsi="宋体" w:eastAsia="宋体" w:cs="宋体"/>
                <w:sz w:val="21"/>
                <w:szCs w:val="21"/>
                <w:lang w:eastAsia="zh-CN"/>
              </w:rPr>
            </w:pPr>
            <w:r>
              <w:rPr>
                <w:rFonts w:hint="eastAsia" w:ascii="宋体" w:hAnsi="宋体" w:eastAsia="宋体" w:cs="宋体"/>
                <w:sz w:val="21"/>
                <w:szCs w:val="21"/>
                <w:lang w:eastAsia="zh-CN"/>
              </w:rPr>
              <w:t>2.2.5.4外围接口隔离安全技术要求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①各模式下的外围接口单独管控；</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②不能通过蓝牙、NFC 等外围接口进行模式间数据摆渡；</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③不能通过外接存储设备进行模式间数据摆渡。</w:t>
            </w:r>
          </w:p>
        </w:tc>
        <w:tc>
          <w:tcPr>
            <w:tcW w:w="933" w:type="dxa"/>
            <w:tcBorders>
              <w:top w:val="single" w:color="auto" w:sz="4" w:space="0"/>
              <w:left w:val="nil"/>
              <w:bottom w:val="single" w:color="auto" w:sz="4" w:space="0"/>
              <w:right w:val="single" w:color="auto" w:sz="4" w:space="0"/>
            </w:tcBorders>
            <w:shd w:val="clear" w:color="auto" w:fill="auto"/>
            <w:vAlign w:val="center"/>
          </w:tcPr>
          <w:p w14:paraId="64EC4556">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0900B4FE">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5CA1F96E">
            <w:pPr>
              <w:rPr>
                <w:rFonts w:hint="eastAsia" w:ascii="宋体" w:hAnsi="宋体" w:eastAsia="宋体" w:cs="宋体"/>
                <w:sz w:val="21"/>
                <w:szCs w:val="21"/>
                <w:lang w:eastAsia="zh-CN"/>
              </w:rPr>
            </w:pPr>
          </w:p>
        </w:tc>
      </w:tr>
      <w:tr w14:paraId="775696DB">
        <w:tblPrEx>
          <w:tblCellMar>
            <w:top w:w="0" w:type="dxa"/>
            <w:left w:w="108" w:type="dxa"/>
            <w:bottom w:w="0" w:type="dxa"/>
            <w:right w:w="108" w:type="dxa"/>
          </w:tblCellMar>
        </w:tblPrEx>
        <w:trPr>
          <w:trHeight w:val="135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A02245C">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0E886D6">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0FB32A47">
            <w:pPr>
              <w:rPr>
                <w:rFonts w:hint="eastAsia" w:ascii="宋体" w:hAnsi="宋体" w:eastAsia="宋体" w:cs="宋体"/>
                <w:sz w:val="21"/>
                <w:szCs w:val="21"/>
                <w:lang w:eastAsia="zh-CN"/>
              </w:rPr>
            </w:pPr>
          </w:p>
        </w:tc>
        <w:tc>
          <w:tcPr>
            <w:tcW w:w="807" w:type="dxa"/>
            <w:vMerge w:val="continue"/>
            <w:tcBorders>
              <w:top w:val="single" w:color="auto" w:sz="4" w:space="0"/>
              <w:left w:val="single" w:color="auto" w:sz="4" w:space="0"/>
              <w:bottom w:val="single" w:color="auto" w:sz="4" w:space="0"/>
              <w:right w:val="single" w:color="auto" w:sz="4" w:space="0"/>
            </w:tcBorders>
          </w:tcPr>
          <w:p w14:paraId="48E1BDD5">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06BCD756">
            <w:pPr>
              <w:rPr>
                <w:rFonts w:hint="eastAsia" w:ascii="宋体" w:hAnsi="宋体" w:eastAsia="宋体" w:cs="宋体"/>
                <w:sz w:val="21"/>
                <w:szCs w:val="21"/>
                <w:lang w:eastAsia="zh-CN"/>
              </w:rPr>
            </w:pPr>
            <w:r>
              <w:rPr>
                <w:rFonts w:hint="eastAsia" w:ascii="宋体" w:hAnsi="宋体" w:eastAsia="宋体" w:cs="宋体"/>
                <w:sz w:val="21"/>
                <w:szCs w:val="21"/>
                <w:lang w:eastAsia="zh-CN"/>
              </w:rPr>
              <w:t>2.2.5.5用户数据隔离安全技术要求</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①各模式的用户数据彼此隔离，不能互相访问，包括但不限于电话本数据、通话记录、短信数据和彩信数据；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②各模式的文件类用户数据彼此隔离，不能互相访问，包括但不限于图片、视频、音频和文档。</w:t>
            </w:r>
          </w:p>
        </w:tc>
        <w:tc>
          <w:tcPr>
            <w:tcW w:w="933" w:type="dxa"/>
            <w:tcBorders>
              <w:top w:val="single" w:color="auto" w:sz="4" w:space="0"/>
              <w:left w:val="nil"/>
              <w:bottom w:val="single" w:color="auto" w:sz="4" w:space="0"/>
              <w:right w:val="single" w:color="auto" w:sz="4" w:space="0"/>
            </w:tcBorders>
            <w:shd w:val="clear" w:color="auto" w:fill="auto"/>
            <w:vAlign w:val="center"/>
          </w:tcPr>
          <w:p w14:paraId="429FAA42">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79E6B70D">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3D4DAD91">
            <w:pPr>
              <w:rPr>
                <w:rFonts w:hint="eastAsia" w:ascii="宋体" w:hAnsi="宋体" w:eastAsia="宋体" w:cs="宋体"/>
                <w:sz w:val="21"/>
                <w:szCs w:val="21"/>
                <w:lang w:eastAsia="zh-CN"/>
              </w:rPr>
            </w:pPr>
          </w:p>
        </w:tc>
      </w:tr>
      <w:tr w14:paraId="5FE1E246">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9863B9E">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7A6C7F1">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vAlign w:val="center"/>
          </w:tcPr>
          <w:p w14:paraId="5EBF8ADF">
            <w:pPr>
              <w:rPr>
                <w:rFonts w:hint="eastAsia" w:ascii="宋体" w:hAnsi="宋体" w:eastAsia="宋体" w:cs="宋体"/>
                <w:sz w:val="21"/>
                <w:szCs w:val="21"/>
                <w:lang w:eastAsia="zh-CN"/>
              </w:rPr>
            </w:pPr>
          </w:p>
        </w:tc>
        <w:tc>
          <w:tcPr>
            <w:tcW w:w="807" w:type="dxa"/>
            <w:tcBorders>
              <w:top w:val="single" w:color="auto" w:sz="4" w:space="0"/>
              <w:left w:val="nil"/>
              <w:bottom w:val="single" w:color="auto" w:sz="4" w:space="0"/>
              <w:right w:val="single" w:color="auto" w:sz="4" w:space="0"/>
            </w:tcBorders>
            <w:shd w:val="clear" w:color="auto" w:fill="auto"/>
          </w:tcPr>
          <w:p w14:paraId="58F44827">
            <w:pPr>
              <w:rPr>
                <w:rFonts w:hint="eastAsia" w:ascii="宋体" w:hAnsi="宋体" w:eastAsia="宋体" w:cs="宋体"/>
                <w:sz w:val="21"/>
                <w:szCs w:val="21"/>
                <w:lang w:eastAsia="zh-CN"/>
              </w:rPr>
            </w:pPr>
            <w:r>
              <w:rPr>
                <w:rFonts w:hint="eastAsia" w:ascii="宋体" w:hAnsi="宋体" w:eastAsia="宋体" w:cs="宋体"/>
                <w:sz w:val="21"/>
                <w:szCs w:val="21"/>
                <w:lang w:eastAsia="zh-CN"/>
              </w:rPr>
              <w:t>2.2.6终端支持单北斗模式定位功能</w:t>
            </w:r>
          </w:p>
        </w:tc>
        <w:tc>
          <w:tcPr>
            <w:tcW w:w="3517" w:type="dxa"/>
            <w:tcBorders>
              <w:top w:val="single" w:color="auto" w:sz="4" w:space="0"/>
              <w:left w:val="nil"/>
              <w:bottom w:val="single" w:color="auto" w:sz="4" w:space="0"/>
              <w:right w:val="single" w:color="auto" w:sz="4" w:space="0"/>
            </w:tcBorders>
            <w:shd w:val="clear" w:color="auto" w:fill="auto"/>
          </w:tcPr>
          <w:p w14:paraId="6B104DE1">
            <w:pPr>
              <w:rPr>
                <w:rFonts w:hint="eastAsia" w:ascii="宋体" w:hAnsi="宋体" w:eastAsia="宋体" w:cs="宋体"/>
                <w:sz w:val="21"/>
                <w:szCs w:val="21"/>
                <w:lang w:eastAsia="zh-CN"/>
              </w:rPr>
            </w:pPr>
            <w:r>
              <w:rPr>
                <w:rFonts w:hint="eastAsia" w:ascii="宋体" w:hAnsi="宋体" w:eastAsia="宋体" w:cs="宋体"/>
                <w:sz w:val="21"/>
                <w:szCs w:val="21"/>
                <w:lang w:eastAsia="zh-CN"/>
              </w:rPr>
              <w:t>2.2.6符合“TCSP 39-2024警用北斗定位终端检测技术规范”的要求，提供第三方检测机构出具检验报告的扫描件，原件备查。</w:t>
            </w:r>
          </w:p>
        </w:tc>
        <w:tc>
          <w:tcPr>
            <w:tcW w:w="933" w:type="dxa"/>
            <w:tcBorders>
              <w:top w:val="single" w:color="auto" w:sz="4" w:space="0"/>
              <w:left w:val="nil"/>
              <w:bottom w:val="single" w:color="auto" w:sz="4" w:space="0"/>
              <w:right w:val="single" w:color="auto" w:sz="4" w:space="0"/>
            </w:tcBorders>
            <w:shd w:val="clear" w:color="auto" w:fill="auto"/>
          </w:tcPr>
          <w:p w14:paraId="5DAAA3E9">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tcPr>
          <w:p w14:paraId="5E1F5AC5">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tcPr>
          <w:p w14:paraId="5A894946">
            <w:pPr>
              <w:rPr>
                <w:rFonts w:hint="eastAsia" w:ascii="宋体" w:hAnsi="宋体" w:eastAsia="宋体" w:cs="宋体"/>
                <w:sz w:val="21"/>
                <w:szCs w:val="21"/>
                <w:lang w:eastAsia="zh-CN"/>
              </w:rPr>
            </w:pPr>
          </w:p>
        </w:tc>
      </w:tr>
      <w:tr w14:paraId="4E36ACBE">
        <w:tblPrEx>
          <w:tblCellMar>
            <w:top w:w="0" w:type="dxa"/>
            <w:left w:w="108" w:type="dxa"/>
            <w:bottom w:w="0" w:type="dxa"/>
            <w:right w:w="108" w:type="dxa"/>
          </w:tblCellMar>
        </w:tblPrEx>
        <w:trPr>
          <w:trHeight w:val="270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46E328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2999155">
            <w:pPr>
              <w:rPr>
                <w:rFonts w:hint="eastAsia" w:ascii="宋体" w:hAnsi="宋体" w:eastAsia="宋体" w:cs="宋体"/>
                <w:sz w:val="21"/>
                <w:szCs w:val="21"/>
                <w:lang w:eastAsia="zh-CN"/>
              </w:rPr>
            </w:pPr>
          </w:p>
        </w:tc>
        <w:tc>
          <w:tcPr>
            <w:tcW w:w="576" w:type="dxa"/>
            <w:vMerge w:val="continue"/>
            <w:tcBorders>
              <w:top w:val="single" w:color="auto" w:sz="4" w:space="0"/>
              <w:left w:val="single" w:color="auto" w:sz="4" w:space="0"/>
              <w:bottom w:val="single" w:color="auto" w:sz="4" w:space="0"/>
              <w:right w:val="single" w:color="auto" w:sz="4" w:space="0"/>
            </w:tcBorders>
          </w:tcPr>
          <w:p w14:paraId="75802CA5">
            <w:pPr>
              <w:rPr>
                <w:rFonts w:hint="eastAsia" w:ascii="宋体" w:hAnsi="宋体" w:eastAsia="宋体" w:cs="宋体"/>
                <w:sz w:val="21"/>
                <w:szCs w:val="21"/>
                <w:lang w:eastAsia="zh-CN"/>
              </w:rPr>
            </w:pPr>
          </w:p>
        </w:tc>
        <w:tc>
          <w:tcPr>
            <w:tcW w:w="807" w:type="dxa"/>
            <w:tcBorders>
              <w:top w:val="single" w:color="auto" w:sz="4" w:space="0"/>
              <w:left w:val="nil"/>
              <w:bottom w:val="single" w:color="auto" w:sz="4" w:space="0"/>
              <w:right w:val="single" w:color="auto" w:sz="4" w:space="0"/>
            </w:tcBorders>
            <w:shd w:val="clear" w:color="auto" w:fill="auto"/>
          </w:tcPr>
          <w:p w14:paraId="1A0A6697">
            <w:pPr>
              <w:rPr>
                <w:rFonts w:hint="eastAsia" w:ascii="宋体" w:hAnsi="宋体" w:eastAsia="宋体" w:cs="宋体"/>
                <w:sz w:val="21"/>
                <w:szCs w:val="21"/>
                <w:lang w:eastAsia="zh-CN"/>
              </w:rPr>
            </w:pPr>
            <w:r>
              <w:rPr>
                <w:rFonts w:hint="eastAsia" w:ascii="宋体" w:hAnsi="宋体" w:eastAsia="宋体" w:cs="宋体"/>
                <w:sz w:val="21"/>
                <w:szCs w:val="21"/>
                <w:lang w:eastAsia="zh-CN"/>
              </w:rPr>
              <w:t>2.2.7定制需求,完成云终端软件定制</w:t>
            </w:r>
          </w:p>
        </w:tc>
        <w:tc>
          <w:tcPr>
            <w:tcW w:w="3517" w:type="dxa"/>
            <w:tcBorders>
              <w:top w:val="single" w:color="auto" w:sz="4" w:space="0"/>
              <w:left w:val="nil"/>
              <w:bottom w:val="single" w:color="auto" w:sz="4" w:space="0"/>
              <w:right w:val="single" w:color="auto" w:sz="4" w:space="0"/>
            </w:tcBorders>
            <w:shd w:val="clear" w:color="auto" w:fill="auto"/>
            <w:vAlign w:val="center"/>
          </w:tcPr>
          <w:p w14:paraId="0274A3FE">
            <w:pPr>
              <w:rPr>
                <w:rFonts w:hint="eastAsia" w:ascii="宋体" w:hAnsi="宋体" w:eastAsia="宋体" w:cs="宋体"/>
                <w:sz w:val="21"/>
                <w:szCs w:val="21"/>
                <w:lang w:eastAsia="zh-CN"/>
              </w:rPr>
            </w:pPr>
            <w:r>
              <w:rPr>
                <w:rFonts w:hint="eastAsia" w:ascii="宋体" w:hAnsi="宋体" w:eastAsia="宋体" w:cs="宋体"/>
                <w:sz w:val="21"/>
                <w:szCs w:val="21"/>
                <w:lang w:eastAsia="zh-CN"/>
              </w:rPr>
              <w:t>2.2.7.1定制机型，只能刷定制的云终端ROM包，不能刷其他ROM包，系统防ROOT；</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 xml:space="preserve">2.2.7.2两个系统独立预置，任何一个系统不能删除、创建或控制另外一个系统； </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2.2.7.3支持独立登录密码：两个系统可以分别设置密码，指纹等；</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2.2.7.4锁屏状态下，可以切换系统，必须输入当前系统的解锁密码才能进入；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2.2.7.5截屏/录屏功能：两个系统均可截屏/录屏，截屏/录屏的数据只能保存在用户当前操作的系统中，另一个系统不能访问。</w:t>
            </w:r>
          </w:p>
        </w:tc>
        <w:tc>
          <w:tcPr>
            <w:tcW w:w="933" w:type="dxa"/>
            <w:tcBorders>
              <w:top w:val="single" w:color="auto" w:sz="4" w:space="0"/>
              <w:left w:val="nil"/>
              <w:bottom w:val="single" w:color="auto" w:sz="4" w:space="0"/>
              <w:right w:val="single" w:color="auto" w:sz="4" w:space="0"/>
            </w:tcBorders>
            <w:shd w:val="clear" w:color="auto" w:fill="auto"/>
            <w:vAlign w:val="center"/>
          </w:tcPr>
          <w:p w14:paraId="4071673D">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794CA59">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2FF7B873">
            <w:pPr>
              <w:rPr>
                <w:rFonts w:hint="eastAsia" w:ascii="宋体" w:hAnsi="宋体" w:eastAsia="宋体" w:cs="宋体"/>
                <w:sz w:val="21"/>
                <w:szCs w:val="21"/>
                <w:lang w:eastAsia="zh-CN"/>
              </w:rPr>
            </w:pPr>
          </w:p>
        </w:tc>
      </w:tr>
      <w:tr w14:paraId="080A8812">
        <w:tblPrEx>
          <w:tblCellMar>
            <w:top w:w="0" w:type="dxa"/>
            <w:left w:w="108" w:type="dxa"/>
            <w:bottom w:w="0" w:type="dxa"/>
            <w:right w:w="108" w:type="dxa"/>
          </w:tblCellMar>
        </w:tblPrEx>
        <w:trPr>
          <w:trHeight w:val="812" w:hRule="atLeast"/>
        </w:trPr>
        <w:tc>
          <w:tcPr>
            <w:tcW w:w="433" w:type="dxa"/>
            <w:tcBorders>
              <w:top w:val="single" w:color="auto" w:sz="4" w:space="0"/>
              <w:left w:val="single" w:color="auto" w:sz="4" w:space="0"/>
              <w:bottom w:val="single" w:color="auto" w:sz="4" w:space="0"/>
              <w:right w:val="single" w:color="auto" w:sz="4" w:space="0"/>
            </w:tcBorders>
            <w:shd w:val="clear" w:color="auto" w:fill="auto"/>
          </w:tcPr>
          <w:p w14:paraId="0BA66DDA">
            <w:pPr>
              <w:jc w:val="center"/>
              <w:rPr>
                <w:rFonts w:hint="eastAsia" w:ascii="宋体" w:hAnsi="宋体" w:eastAsia="宋体" w:cs="宋体"/>
                <w:sz w:val="21"/>
                <w:szCs w:val="21"/>
              </w:rPr>
            </w:pPr>
            <w:r>
              <w:rPr>
                <w:rFonts w:hint="eastAsia" w:ascii="宋体" w:hAnsi="宋体" w:eastAsia="宋体" w:cs="宋体"/>
                <w:sz w:val="21"/>
                <w:szCs w:val="21"/>
              </w:rPr>
              <w:t>3</w:t>
            </w:r>
          </w:p>
        </w:tc>
        <w:tc>
          <w:tcPr>
            <w:tcW w:w="1937" w:type="dxa"/>
            <w:gridSpan w:val="3"/>
            <w:tcBorders>
              <w:top w:val="single" w:color="auto" w:sz="4" w:space="0"/>
              <w:left w:val="single" w:color="auto" w:sz="4" w:space="0"/>
              <w:bottom w:val="single" w:color="auto" w:sz="4" w:space="0"/>
              <w:right w:val="single" w:color="auto" w:sz="4" w:space="0"/>
            </w:tcBorders>
            <w:shd w:val="clear" w:color="auto" w:fill="auto"/>
          </w:tcPr>
          <w:p w14:paraId="3428D1C9">
            <w:pPr>
              <w:rPr>
                <w:rFonts w:hint="eastAsia" w:ascii="宋体" w:hAnsi="宋体" w:eastAsia="宋体" w:cs="宋体"/>
                <w:sz w:val="21"/>
                <w:szCs w:val="21"/>
              </w:rPr>
            </w:pPr>
            <w:r>
              <w:rPr>
                <w:rFonts w:hint="eastAsia" w:ascii="宋体" w:hAnsi="宋体" w:eastAsia="宋体" w:cs="宋体"/>
                <w:sz w:val="21"/>
                <w:szCs w:val="21"/>
              </w:rPr>
              <w:t>5G虚拟专网服务要求</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08E6F747">
            <w:pPr>
              <w:rPr>
                <w:rFonts w:hint="eastAsia" w:ascii="宋体" w:hAnsi="宋体" w:eastAsia="宋体" w:cs="宋体"/>
                <w:sz w:val="21"/>
                <w:szCs w:val="21"/>
                <w:lang w:eastAsia="zh-CN"/>
              </w:rPr>
            </w:pPr>
            <w:r>
              <w:rPr>
                <w:rFonts w:hint="eastAsia" w:ascii="宋体" w:hAnsi="宋体" w:eastAsia="宋体" w:cs="宋体"/>
                <w:sz w:val="21"/>
                <w:szCs w:val="21"/>
                <w:lang w:eastAsia="zh-CN"/>
              </w:rPr>
              <w:t>3、提供运营商的5G虚拟专网接入（由5G切片和5G无线APN（或5G无线VPDN）组成），所有云终端通过运营商的5G虚拟专网接入到警务云平台。</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188EA382">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DBD0D74">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3F0136F">
            <w:pPr>
              <w:rPr>
                <w:rFonts w:hint="eastAsia" w:ascii="宋体" w:hAnsi="宋体" w:eastAsia="宋体" w:cs="宋体"/>
                <w:sz w:val="21"/>
                <w:szCs w:val="21"/>
                <w:lang w:eastAsia="zh-CN"/>
              </w:rPr>
            </w:pPr>
          </w:p>
        </w:tc>
      </w:tr>
      <w:tr w14:paraId="53752D17">
        <w:tblPrEx>
          <w:tblCellMar>
            <w:top w:w="0" w:type="dxa"/>
            <w:left w:w="108" w:type="dxa"/>
            <w:bottom w:w="0" w:type="dxa"/>
            <w:right w:w="108" w:type="dxa"/>
          </w:tblCellMar>
        </w:tblPrEx>
        <w:trPr>
          <w:trHeight w:val="108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tcPr>
          <w:p w14:paraId="6B9E1A2E">
            <w:pPr>
              <w:jc w:val="center"/>
              <w:rPr>
                <w:rFonts w:hint="eastAsia" w:ascii="宋体" w:hAnsi="宋体" w:eastAsia="宋体" w:cs="宋体"/>
                <w:sz w:val="21"/>
                <w:szCs w:val="21"/>
              </w:rPr>
            </w:pPr>
            <w:r>
              <w:rPr>
                <w:rFonts w:hint="eastAsia" w:ascii="宋体" w:hAnsi="宋体" w:eastAsia="宋体" w:cs="宋体"/>
                <w:sz w:val="21"/>
                <w:szCs w:val="21"/>
              </w:rPr>
              <w:t>4</w:t>
            </w:r>
          </w:p>
        </w:tc>
        <w:tc>
          <w:tcPr>
            <w:tcW w:w="554" w:type="dxa"/>
            <w:vMerge w:val="restart"/>
            <w:tcBorders>
              <w:top w:val="single" w:color="auto" w:sz="4" w:space="0"/>
              <w:left w:val="single" w:color="auto" w:sz="4" w:space="0"/>
              <w:bottom w:val="single" w:color="auto" w:sz="4" w:space="0"/>
              <w:right w:val="single" w:color="auto" w:sz="4" w:space="0"/>
            </w:tcBorders>
            <w:shd w:val="clear" w:color="auto" w:fill="auto"/>
          </w:tcPr>
          <w:p w14:paraId="726E2BA8">
            <w:pPr>
              <w:rPr>
                <w:rFonts w:hint="eastAsia" w:ascii="宋体" w:hAnsi="宋体" w:eastAsia="宋体" w:cs="宋体"/>
                <w:sz w:val="21"/>
                <w:szCs w:val="21"/>
              </w:rPr>
            </w:pPr>
            <w:r>
              <w:rPr>
                <w:rFonts w:hint="eastAsia" w:ascii="宋体" w:hAnsi="宋体" w:eastAsia="宋体" w:cs="宋体"/>
                <w:sz w:val="21"/>
                <w:szCs w:val="21"/>
              </w:rPr>
              <w:t>EMM服务要求</w:t>
            </w: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5B83183D">
            <w:pPr>
              <w:rPr>
                <w:rFonts w:hint="eastAsia" w:ascii="宋体" w:hAnsi="宋体" w:eastAsia="宋体" w:cs="宋体"/>
                <w:sz w:val="21"/>
                <w:szCs w:val="21"/>
                <w:lang w:eastAsia="zh-CN"/>
              </w:rPr>
            </w:pPr>
            <w:r>
              <w:rPr>
                <w:rFonts w:hint="eastAsia" w:ascii="宋体" w:hAnsi="宋体" w:eastAsia="宋体" w:cs="宋体"/>
                <w:sz w:val="21"/>
                <w:szCs w:val="21"/>
                <w:lang w:eastAsia="zh-CN"/>
              </w:rPr>
              <w:t>4.1移动设备管理（MDM）</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0ABAE2D0">
            <w:pPr>
              <w:rPr>
                <w:rFonts w:hint="eastAsia" w:ascii="宋体" w:hAnsi="宋体" w:eastAsia="宋体" w:cs="宋体"/>
                <w:sz w:val="21"/>
                <w:szCs w:val="21"/>
                <w:lang w:eastAsia="zh-CN"/>
              </w:rPr>
            </w:pPr>
            <w:r>
              <w:rPr>
                <w:rFonts w:hint="eastAsia" w:ascii="宋体" w:hAnsi="宋体" w:eastAsia="宋体" w:cs="宋体"/>
                <w:sz w:val="21"/>
                <w:szCs w:val="21"/>
                <w:lang w:eastAsia="zh-CN"/>
              </w:rPr>
              <w:t>4.1.1终端管控：</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 支持对端口进行关闭、打开等设置。</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 外设端口：例如USB、WIFI、蓝牙等常见端口。</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③ 基础功能：例如通话、短信、网络共享、截屏、锁屏密码、下拉菜单等常见功能控制。</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458AFD3C">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D340A45">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BFEA1C2">
            <w:pPr>
              <w:rPr>
                <w:rFonts w:hint="eastAsia" w:ascii="宋体" w:hAnsi="宋体" w:eastAsia="宋体" w:cs="宋体"/>
                <w:sz w:val="21"/>
                <w:szCs w:val="21"/>
                <w:lang w:eastAsia="zh-CN"/>
              </w:rPr>
            </w:pPr>
          </w:p>
        </w:tc>
      </w:tr>
      <w:tr w14:paraId="52E4D049">
        <w:tblPrEx>
          <w:tblCellMar>
            <w:top w:w="0" w:type="dxa"/>
            <w:left w:w="108" w:type="dxa"/>
            <w:bottom w:w="0" w:type="dxa"/>
            <w:right w:w="108" w:type="dxa"/>
          </w:tblCellMar>
        </w:tblPrEx>
        <w:trPr>
          <w:trHeight w:val="135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0F66F64">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6A84DFD">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4C1D2A1A">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61D23C8E">
            <w:pPr>
              <w:rPr>
                <w:rFonts w:hint="eastAsia" w:ascii="宋体" w:hAnsi="宋体" w:eastAsia="宋体" w:cs="宋体"/>
                <w:sz w:val="21"/>
                <w:szCs w:val="21"/>
                <w:lang w:eastAsia="zh-CN"/>
              </w:rPr>
            </w:pPr>
            <w:r>
              <w:rPr>
                <w:rFonts w:hint="eastAsia" w:ascii="宋体" w:hAnsi="宋体" w:eastAsia="宋体" w:cs="宋体"/>
                <w:sz w:val="21"/>
                <w:szCs w:val="21"/>
                <w:lang w:eastAsia="zh-CN"/>
              </w:rPr>
              <w:t>4.1.2终端监测：</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①应用监测：支持对应用流量、应用耗电量、应用运行时长、应用安装信息、ROOT状态等功能的上报。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②硬件监测：支持对硬件信息不限于终端厂商、终端型号、CPU型号、运行内存容量、内部存储容量等信息的上报。</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3A0DD6CC">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4238C4E">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1B376F6">
            <w:pPr>
              <w:rPr>
                <w:rFonts w:hint="eastAsia" w:ascii="宋体" w:hAnsi="宋体" w:eastAsia="宋体" w:cs="宋体"/>
                <w:sz w:val="21"/>
                <w:szCs w:val="21"/>
                <w:lang w:eastAsia="zh-CN"/>
              </w:rPr>
            </w:pPr>
          </w:p>
        </w:tc>
      </w:tr>
      <w:tr w14:paraId="600A5917">
        <w:tblPrEx>
          <w:tblCellMar>
            <w:top w:w="0" w:type="dxa"/>
            <w:left w:w="108" w:type="dxa"/>
            <w:bottom w:w="0" w:type="dxa"/>
            <w:right w:w="108" w:type="dxa"/>
          </w:tblCellMar>
        </w:tblPrEx>
        <w:trPr>
          <w:trHeight w:val="551"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CB387A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4E6448EB">
            <w:pPr>
              <w:rPr>
                <w:rFonts w:hint="eastAsia" w:ascii="宋体" w:hAnsi="宋体" w:eastAsia="宋体" w:cs="宋体"/>
                <w:sz w:val="21"/>
                <w:szCs w:val="21"/>
                <w:lang w:eastAsia="zh-CN"/>
              </w:rPr>
            </w:pP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7E4F4101">
            <w:pPr>
              <w:rPr>
                <w:rFonts w:hint="eastAsia" w:ascii="宋体" w:hAnsi="宋体" w:eastAsia="宋体" w:cs="宋体"/>
                <w:sz w:val="21"/>
                <w:szCs w:val="21"/>
                <w:lang w:eastAsia="zh-CN"/>
              </w:rPr>
            </w:pPr>
            <w:r>
              <w:rPr>
                <w:rFonts w:hint="eastAsia" w:ascii="宋体" w:hAnsi="宋体" w:eastAsia="宋体" w:cs="宋体"/>
                <w:sz w:val="21"/>
                <w:szCs w:val="21"/>
                <w:lang w:eastAsia="zh-CN"/>
              </w:rPr>
              <w:t>4.2移动应用管理（MAM）</w:t>
            </w:r>
          </w:p>
        </w:tc>
        <w:tc>
          <w:tcPr>
            <w:tcW w:w="3517" w:type="dxa"/>
            <w:tcBorders>
              <w:top w:val="single" w:color="auto" w:sz="4" w:space="0"/>
              <w:left w:val="nil"/>
              <w:bottom w:val="single" w:color="auto" w:sz="4" w:space="0"/>
              <w:right w:val="single" w:color="auto" w:sz="4" w:space="0"/>
            </w:tcBorders>
            <w:shd w:val="clear" w:color="auto" w:fill="auto"/>
            <w:vAlign w:val="center"/>
          </w:tcPr>
          <w:p w14:paraId="72BA9E36">
            <w:pPr>
              <w:rPr>
                <w:rFonts w:hint="eastAsia" w:ascii="宋体" w:hAnsi="宋体" w:eastAsia="宋体" w:cs="宋体"/>
                <w:sz w:val="21"/>
                <w:szCs w:val="21"/>
                <w:lang w:eastAsia="zh-CN"/>
              </w:rPr>
            </w:pPr>
            <w:r>
              <w:rPr>
                <w:rFonts w:hint="eastAsia" w:ascii="宋体" w:hAnsi="宋体" w:eastAsia="宋体" w:cs="宋体"/>
                <w:sz w:val="21"/>
                <w:szCs w:val="21"/>
                <w:lang w:eastAsia="zh-CN"/>
              </w:rPr>
              <w:t>4.2.1应用商店：支持管理员上传移动应用，客户端进行移动应用下载。</w:t>
            </w:r>
          </w:p>
        </w:tc>
        <w:tc>
          <w:tcPr>
            <w:tcW w:w="933" w:type="dxa"/>
            <w:tcBorders>
              <w:top w:val="single" w:color="auto" w:sz="4" w:space="0"/>
              <w:left w:val="nil"/>
              <w:bottom w:val="single" w:color="auto" w:sz="4" w:space="0"/>
              <w:right w:val="single" w:color="auto" w:sz="4" w:space="0"/>
            </w:tcBorders>
            <w:shd w:val="clear" w:color="auto" w:fill="auto"/>
            <w:vAlign w:val="center"/>
          </w:tcPr>
          <w:p w14:paraId="7C3ACD6E">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B6C7861">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4AE48D02">
            <w:pPr>
              <w:rPr>
                <w:rFonts w:hint="eastAsia" w:ascii="宋体" w:hAnsi="宋体" w:eastAsia="宋体" w:cs="宋体"/>
                <w:sz w:val="21"/>
                <w:szCs w:val="21"/>
                <w:lang w:eastAsia="zh-CN"/>
              </w:rPr>
            </w:pPr>
          </w:p>
        </w:tc>
      </w:tr>
      <w:tr w14:paraId="3CBCE574">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43384C84">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60CDE1E9">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66C5677C">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6E335DBF">
            <w:pPr>
              <w:rPr>
                <w:rFonts w:hint="eastAsia" w:ascii="宋体" w:hAnsi="宋体" w:eastAsia="宋体" w:cs="宋体"/>
                <w:sz w:val="21"/>
                <w:szCs w:val="21"/>
                <w:lang w:eastAsia="zh-CN"/>
              </w:rPr>
            </w:pPr>
            <w:r>
              <w:rPr>
                <w:rFonts w:hint="eastAsia" w:ascii="宋体" w:hAnsi="宋体" w:eastAsia="宋体" w:cs="宋体"/>
                <w:sz w:val="21"/>
                <w:szCs w:val="21"/>
                <w:lang w:eastAsia="zh-CN"/>
              </w:rPr>
              <w:t>4.2.2应用分发：支持对移动应用进行统一批量安装与卸载。</w:t>
            </w:r>
          </w:p>
        </w:tc>
        <w:tc>
          <w:tcPr>
            <w:tcW w:w="933" w:type="dxa"/>
            <w:tcBorders>
              <w:top w:val="single" w:color="auto" w:sz="4" w:space="0"/>
              <w:left w:val="nil"/>
              <w:bottom w:val="single" w:color="auto" w:sz="4" w:space="0"/>
              <w:right w:val="single" w:color="auto" w:sz="4" w:space="0"/>
            </w:tcBorders>
            <w:shd w:val="clear" w:color="auto" w:fill="auto"/>
            <w:vAlign w:val="center"/>
          </w:tcPr>
          <w:p w14:paraId="37BE3E31">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11B38372">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289F09C2">
            <w:pPr>
              <w:rPr>
                <w:rFonts w:hint="eastAsia" w:ascii="宋体" w:hAnsi="宋体" w:eastAsia="宋体" w:cs="宋体"/>
                <w:sz w:val="21"/>
                <w:szCs w:val="21"/>
                <w:lang w:eastAsia="zh-CN"/>
              </w:rPr>
            </w:pPr>
          </w:p>
        </w:tc>
      </w:tr>
      <w:tr w14:paraId="3D3CA131">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6AB3D61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2BCF6A47">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467B81CB">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1263384B">
            <w:pPr>
              <w:rPr>
                <w:rFonts w:hint="eastAsia" w:ascii="宋体" w:hAnsi="宋体" w:eastAsia="宋体" w:cs="宋体"/>
                <w:sz w:val="21"/>
                <w:szCs w:val="21"/>
                <w:lang w:eastAsia="zh-CN"/>
              </w:rPr>
            </w:pPr>
            <w:r>
              <w:rPr>
                <w:rFonts w:hint="eastAsia" w:ascii="宋体" w:hAnsi="宋体" w:eastAsia="宋体" w:cs="宋体"/>
                <w:sz w:val="21"/>
                <w:szCs w:val="21"/>
                <w:lang w:eastAsia="zh-CN"/>
              </w:rPr>
              <w:t>4.2.3应用水印：支持对移动应用进行增加水印，防止信息泄露。</w:t>
            </w:r>
          </w:p>
        </w:tc>
        <w:tc>
          <w:tcPr>
            <w:tcW w:w="933" w:type="dxa"/>
            <w:tcBorders>
              <w:top w:val="single" w:color="auto" w:sz="4" w:space="0"/>
              <w:left w:val="nil"/>
              <w:bottom w:val="single" w:color="auto" w:sz="4" w:space="0"/>
              <w:right w:val="single" w:color="auto" w:sz="4" w:space="0"/>
            </w:tcBorders>
            <w:shd w:val="clear" w:color="auto" w:fill="auto"/>
            <w:vAlign w:val="center"/>
          </w:tcPr>
          <w:p w14:paraId="6CA1711E">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5AC6A0A">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4415CA50">
            <w:pPr>
              <w:rPr>
                <w:rFonts w:hint="eastAsia" w:ascii="宋体" w:hAnsi="宋体" w:eastAsia="宋体" w:cs="宋体"/>
                <w:sz w:val="21"/>
                <w:szCs w:val="21"/>
                <w:lang w:eastAsia="zh-CN"/>
              </w:rPr>
            </w:pPr>
          </w:p>
        </w:tc>
      </w:tr>
      <w:tr w14:paraId="75A1493A">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ADF1148">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24487EE2">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0521A9A7">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18A49ED8">
            <w:pPr>
              <w:rPr>
                <w:rFonts w:hint="eastAsia" w:ascii="宋体" w:hAnsi="宋体" w:eastAsia="宋体" w:cs="宋体"/>
                <w:sz w:val="21"/>
                <w:szCs w:val="21"/>
                <w:lang w:eastAsia="zh-CN"/>
              </w:rPr>
            </w:pPr>
            <w:r>
              <w:rPr>
                <w:rFonts w:hint="eastAsia" w:ascii="宋体" w:hAnsi="宋体" w:eastAsia="宋体" w:cs="宋体"/>
                <w:sz w:val="21"/>
                <w:szCs w:val="21"/>
                <w:lang w:eastAsia="zh-CN"/>
              </w:rPr>
              <w:t>4.2.4应用防卸载：支持对移动应用的防卸载设置。</w:t>
            </w:r>
          </w:p>
        </w:tc>
        <w:tc>
          <w:tcPr>
            <w:tcW w:w="933" w:type="dxa"/>
            <w:tcBorders>
              <w:top w:val="single" w:color="auto" w:sz="4" w:space="0"/>
              <w:left w:val="nil"/>
              <w:bottom w:val="single" w:color="auto" w:sz="4" w:space="0"/>
              <w:right w:val="single" w:color="auto" w:sz="4" w:space="0"/>
            </w:tcBorders>
            <w:shd w:val="clear" w:color="auto" w:fill="auto"/>
            <w:vAlign w:val="center"/>
          </w:tcPr>
          <w:p w14:paraId="348F7CAD">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5E44AA8D">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0A8C83C4">
            <w:pPr>
              <w:rPr>
                <w:rFonts w:hint="eastAsia" w:ascii="宋体" w:hAnsi="宋体" w:eastAsia="宋体" w:cs="宋体"/>
                <w:sz w:val="21"/>
                <w:szCs w:val="21"/>
                <w:lang w:eastAsia="zh-CN"/>
              </w:rPr>
            </w:pPr>
          </w:p>
        </w:tc>
      </w:tr>
      <w:tr w14:paraId="434AE6B5">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50269517">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5CBE9977">
            <w:pPr>
              <w:rPr>
                <w:rFonts w:hint="eastAsia" w:ascii="宋体" w:hAnsi="宋体" w:eastAsia="宋体" w:cs="宋体"/>
                <w:sz w:val="21"/>
                <w:szCs w:val="21"/>
                <w:lang w:eastAsia="zh-CN"/>
              </w:rPr>
            </w:pP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7DA8C2CE">
            <w:pPr>
              <w:rPr>
                <w:rFonts w:hint="eastAsia" w:ascii="宋体" w:hAnsi="宋体" w:eastAsia="宋体" w:cs="宋体"/>
                <w:sz w:val="21"/>
                <w:szCs w:val="21"/>
              </w:rPr>
            </w:pPr>
            <w:r>
              <w:rPr>
                <w:rFonts w:hint="eastAsia" w:ascii="宋体" w:hAnsi="宋体" w:eastAsia="宋体" w:cs="宋体"/>
                <w:sz w:val="21"/>
                <w:szCs w:val="21"/>
              </w:rPr>
              <w:t>4.3移动内容管理(MCM)</w:t>
            </w:r>
          </w:p>
        </w:tc>
        <w:tc>
          <w:tcPr>
            <w:tcW w:w="3517" w:type="dxa"/>
            <w:tcBorders>
              <w:top w:val="single" w:color="auto" w:sz="4" w:space="0"/>
              <w:left w:val="nil"/>
              <w:bottom w:val="single" w:color="auto" w:sz="4" w:space="0"/>
              <w:right w:val="single" w:color="auto" w:sz="4" w:space="0"/>
            </w:tcBorders>
            <w:shd w:val="clear" w:color="auto" w:fill="auto"/>
            <w:vAlign w:val="center"/>
          </w:tcPr>
          <w:p w14:paraId="5DFC145F">
            <w:pPr>
              <w:rPr>
                <w:rFonts w:hint="eastAsia" w:ascii="宋体" w:hAnsi="宋体" w:eastAsia="宋体" w:cs="宋体"/>
                <w:sz w:val="21"/>
                <w:szCs w:val="21"/>
                <w:lang w:eastAsia="zh-CN"/>
              </w:rPr>
            </w:pPr>
            <w:r>
              <w:rPr>
                <w:rFonts w:hint="eastAsia" w:ascii="宋体" w:hAnsi="宋体" w:eastAsia="宋体" w:cs="宋体"/>
                <w:sz w:val="21"/>
                <w:szCs w:val="21"/>
                <w:lang w:eastAsia="zh-CN"/>
              </w:rPr>
              <w:t>4.3.1文档管理：支持文档的上传下载。</w:t>
            </w:r>
          </w:p>
        </w:tc>
        <w:tc>
          <w:tcPr>
            <w:tcW w:w="933" w:type="dxa"/>
            <w:tcBorders>
              <w:top w:val="single" w:color="auto" w:sz="4" w:space="0"/>
              <w:left w:val="nil"/>
              <w:bottom w:val="single" w:color="auto" w:sz="4" w:space="0"/>
              <w:right w:val="single" w:color="auto" w:sz="4" w:space="0"/>
            </w:tcBorders>
            <w:shd w:val="clear" w:color="auto" w:fill="auto"/>
            <w:vAlign w:val="center"/>
          </w:tcPr>
          <w:p w14:paraId="0B00EBE0">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2716075C">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224EDF61">
            <w:pPr>
              <w:rPr>
                <w:rFonts w:hint="eastAsia" w:ascii="宋体" w:hAnsi="宋体" w:eastAsia="宋体" w:cs="宋体"/>
                <w:sz w:val="21"/>
                <w:szCs w:val="21"/>
                <w:lang w:eastAsia="zh-CN"/>
              </w:rPr>
            </w:pPr>
          </w:p>
        </w:tc>
      </w:tr>
      <w:tr w14:paraId="2C56B29F">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3891AED">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800340B">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0746D250">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121EA552">
            <w:pPr>
              <w:rPr>
                <w:rFonts w:hint="eastAsia" w:ascii="宋体" w:hAnsi="宋体" w:eastAsia="宋体" w:cs="宋体"/>
                <w:sz w:val="21"/>
                <w:szCs w:val="21"/>
                <w:lang w:eastAsia="zh-CN"/>
              </w:rPr>
            </w:pPr>
            <w:r>
              <w:rPr>
                <w:rFonts w:hint="eastAsia" w:ascii="宋体" w:hAnsi="宋体" w:eastAsia="宋体" w:cs="宋体"/>
                <w:sz w:val="21"/>
                <w:szCs w:val="21"/>
                <w:lang w:eastAsia="zh-CN"/>
              </w:rPr>
              <w:t>4.3.2消息分发：支持消息文本对终端的统一推送。</w:t>
            </w:r>
          </w:p>
        </w:tc>
        <w:tc>
          <w:tcPr>
            <w:tcW w:w="933" w:type="dxa"/>
            <w:tcBorders>
              <w:top w:val="single" w:color="auto" w:sz="4" w:space="0"/>
              <w:left w:val="nil"/>
              <w:bottom w:val="single" w:color="auto" w:sz="4" w:space="0"/>
              <w:right w:val="single" w:color="auto" w:sz="4" w:space="0"/>
            </w:tcBorders>
            <w:shd w:val="clear" w:color="auto" w:fill="auto"/>
            <w:vAlign w:val="center"/>
          </w:tcPr>
          <w:p w14:paraId="6201538D">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10CEF34">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04722A96">
            <w:pPr>
              <w:rPr>
                <w:rFonts w:hint="eastAsia" w:ascii="宋体" w:hAnsi="宋体" w:eastAsia="宋体" w:cs="宋体"/>
                <w:sz w:val="21"/>
                <w:szCs w:val="21"/>
                <w:lang w:eastAsia="zh-CN"/>
              </w:rPr>
            </w:pPr>
          </w:p>
        </w:tc>
      </w:tr>
      <w:tr w14:paraId="0E45D614">
        <w:tblPrEx>
          <w:tblCellMar>
            <w:top w:w="0" w:type="dxa"/>
            <w:left w:w="108" w:type="dxa"/>
            <w:bottom w:w="0" w:type="dxa"/>
            <w:right w:w="108" w:type="dxa"/>
          </w:tblCellMar>
        </w:tblPrEx>
        <w:trPr>
          <w:trHeight w:val="5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6096D9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7C02F5A">
            <w:pPr>
              <w:rPr>
                <w:rFonts w:hint="eastAsia" w:ascii="宋体" w:hAnsi="宋体" w:eastAsia="宋体" w:cs="宋体"/>
                <w:sz w:val="21"/>
                <w:szCs w:val="21"/>
                <w:lang w:eastAsia="zh-CN"/>
              </w:rPr>
            </w:pP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7970ACA0">
            <w:pPr>
              <w:rPr>
                <w:rFonts w:hint="eastAsia" w:ascii="宋体" w:hAnsi="宋体" w:eastAsia="宋体" w:cs="宋体"/>
                <w:sz w:val="21"/>
                <w:szCs w:val="21"/>
              </w:rPr>
            </w:pPr>
            <w:r>
              <w:rPr>
                <w:rFonts w:hint="eastAsia" w:ascii="宋体" w:hAnsi="宋体" w:eastAsia="宋体" w:cs="宋体"/>
                <w:sz w:val="21"/>
                <w:szCs w:val="21"/>
              </w:rPr>
              <w:t>4.4移动用户管理(MUM)</w:t>
            </w:r>
          </w:p>
        </w:tc>
        <w:tc>
          <w:tcPr>
            <w:tcW w:w="3517" w:type="dxa"/>
            <w:tcBorders>
              <w:top w:val="single" w:color="auto" w:sz="4" w:space="0"/>
              <w:left w:val="nil"/>
              <w:bottom w:val="single" w:color="auto" w:sz="4" w:space="0"/>
              <w:right w:val="single" w:color="auto" w:sz="4" w:space="0"/>
            </w:tcBorders>
            <w:shd w:val="clear" w:color="auto" w:fill="auto"/>
            <w:vAlign w:val="center"/>
          </w:tcPr>
          <w:p w14:paraId="69C2320F">
            <w:pPr>
              <w:rPr>
                <w:rFonts w:hint="eastAsia" w:ascii="宋体" w:hAnsi="宋体" w:eastAsia="宋体" w:cs="宋体"/>
                <w:sz w:val="21"/>
                <w:szCs w:val="21"/>
                <w:lang w:eastAsia="zh-CN"/>
              </w:rPr>
            </w:pPr>
            <w:r>
              <w:rPr>
                <w:rFonts w:hint="eastAsia" w:ascii="宋体" w:hAnsi="宋体" w:eastAsia="宋体" w:cs="宋体"/>
                <w:sz w:val="21"/>
                <w:szCs w:val="21"/>
                <w:lang w:eastAsia="zh-CN"/>
              </w:rPr>
              <w:t>4.4.1用户管理：支持终端设备的设备注册、丢失、找回、恢复出厂设置操作。</w:t>
            </w:r>
          </w:p>
        </w:tc>
        <w:tc>
          <w:tcPr>
            <w:tcW w:w="933" w:type="dxa"/>
            <w:tcBorders>
              <w:top w:val="single" w:color="auto" w:sz="4" w:space="0"/>
              <w:left w:val="nil"/>
              <w:bottom w:val="single" w:color="auto" w:sz="4" w:space="0"/>
              <w:right w:val="single" w:color="auto" w:sz="4" w:space="0"/>
            </w:tcBorders>
            <w:shd w:val="clear" w:color="auto" w:fill="auto"/>
            <w:vAlign w:val="center"/>
          </w:tcPr>
          <w:p w14:paraId="722F40D0">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E875EEC">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42BFD7A5">
            <w:pPr>
              <w:rPr>
                <w:rFonts w:hint="eastAsia" w:ascii="宋体" w:hAnsi="宋体" w:eastAsia="宋体" w:cs="宋体"/>
                <w:sz w:val="21"/>
                <w:szCs w:val="21"/>
                <w:lang w:eastAsia="zh-CN"/>
              </w:rPr>
            </w:pPr>
          </w:p>
        </w:tc>
      </w:tr>
      <w:tr w14:paraId="7759DED5">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7F0DDE9">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4049AF1B">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15CED55A">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3BA811C3">
            <w:pPr>
              <w:rPr>
                <w:rFonts w:hint="eastAsia" w:ascii="宋体" w:hAnsi="宋体" w:eastAsia="宋体" w:cs="宋体"/>
                <w:sz w:val="21"/>
                <w:szCs w:val="21"/>
                <w:lang w:eastAsia="zh-CN"/>
              </w:rPr>
            </w:pPr>
            <w:r>
              <w:rPr>
                <w:rFonts w:hint="eastAsia" w:ascii="宋体" w:hAnsi="宋体" w:eastAsia="宋体" w:cs="宋体"/>
                <w:sz w:val="21"/>
                <w:szCs w:val="21"/>
                <w:lang w:eastAsia="zh-CN"/>
              </w:rPr>
              <w:t>4.4.2分组管理：支持后台配置子管理员权限配置管理。</w:t>
            </w:r>
          </w:p>
        </w:tc>
        <w:tc>
          <w:tcPr>
            <w:tcW w:w="933" w:type="dxa"/>
            <w:tcBorders>
              <w:top w:val="single" w:color="auto" w:sz="4" w:space="0"/>
              <w:left w:val="nil"/>
              <w:bottom w:val="single" w:color="auto" w:sz="4" w:space="0"/>
              <w:right w:val="single" w:color="auto" w:sz="4" w:space="0"/>
            </w:tcBorders>
            <w:shd w:val="clear" w:color="auto" w:fill="auto"/>
            <w:vAlign w:val="center"/>
          </w:tcPr>
          <w:p w14:paraId="201FCD8A">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63A80836">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5E8C0EB9">
            <w:pPr>
              <w:rPr>
                <w:rFonts w:hint="eastAsia" w:ascii="宋体" w:hAnsi="宋体" w:eastAsia="宋体" w:cs="宋体"/>
                <w:sz w:val="21"/>
                <w:szCs w:val="21"/>
                <w:lang w:eastAsia="zh-CN"/>
              </w:rPr>
            </w:pPr>
          </w:p>
        </w:tc>
      </w:tr>
      <w:tr w14:paraId="52EA35BB">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F89676A">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101C3B3">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166ABE96">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7AFBDFB2">
            <w:pPr>
              <w:rPr>
                <w:rFonts w:hint="eastAsia" w:ascii="宋体" w:hAnsi="宋体" w:eastAsia="宋体" w:cs="宋体"/>
                <w:sz w:val="21"/>
                <w:szCs w:val="21"/>
                <w:lang w:eastAsia="zh-CN"/>
              </w:rPr>
            </w:pPr>
            <w:r>
              <w:rPr>
                <w:rFonts w:hint="eastAsia" w:ascii="宋体" w:hAnsi="宋体" w:eastAsia="宋体" w:cs="宋体"/>
                <w:sz w:val="21"/>
                <w:szCs w:val="21"/>
                <w:lang w:eastAsia="zh-CN"/>
              </w:rPr>
              <w:t>4.4.3批量注册：支持以文件导入方式实现终端设备信息的批量导入。</w:t>
            </w:r>
          </w:p>
        </w:tc>
        <w:tc>
          <w:tcPr>
            <w:tcW w:w="933" w:type="dxa"/>
            <w:tcBorders>
              <w:top w:val="single" w:color="auto" w:sz="4" w:space="0"/>
              <w:left w:val="nil"/>
              <w:bottom w:val="single" w:color="auto" w:sz="4" w:space="0"/>
              <w:right w:val="single" w:color="auto" w:sz="4" w:space="0"/>
            </w:tcBorders>
            <w:shd w:val="clear" w:color="auto" w:fill="auto"/>
            <w:vAlign w:val="center"/>
          </w:tcPr>
          <w:p w14:paraId="15538540">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39B0432">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36E85B0D">
            <w:pPr>
              <w:rPr>
                <w:rFonts w:hint="eastAsia" w:ascii="宋体" w:hAnsi="宋体" w:eastAsia="宋体" w:cs="宋体"/>
                <w:sz w:val="21"/>
                <w:szCs w:val="21"/>
                <w:lang w:eastAsia="zh-CN"/>
              </w:rPr>
            </w:pPr>
          </w:p>
        </w:tc>
      </w:tr>
      <w:tr w14:paraId="4562A950">
        <w:tblPrEx>
          <w:tblCellMar>
            <w:top w:w="0" w:type="dxa"/>
            <w:left w:w="108" w:type="dxa"/>
            <w:bottom w:w="0" w:type="dxa"/>
            <w:right w:w="108" w:type="dxa"/>
          </w:tblCellMar>
        </w:tblPrEx>
        <w:trPr>
          <w:trHeight w:val="599"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5AFAD818">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1F90345E">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0A1FA432">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6E55D519">
            <w:pPr>
              <w:rPr>
                <w:rFonts w:hint="eastAsia" w:ascii="宋体" w:hAnsi="宋体" w:eastAsia="宋体" w:cs="宋体"/>
                <w:sz w:val="21"/>
                <w:szCs w:val="21"/>
                <w:lang w:eastAsia="zh-CN"/>
              </w:rPr>
            </w:pPr>
            <w:r>
              <w:rPr>
                <w:rFonts w:hint="eastAsia" w:ascii="宋体" w:hAnsi="宋体" w:eastAsia="宋体" w:cs="宋体"/>
                <w:sz w:val="21"/>
                <w:szCs w:val="21"/>
                <w:lang w:eastAsia="zh-CN"/>
              </w:rPr>
              <w:t>4.4.4可视化统计：支持对终端设备激活、在线、离线、Root等设备情况的图形化查看。</w:t>
            </w:r>
          </w:p>
        </w:tc>
        <w:tc>
          <w:tcPr>
            <w:tcW w:w="933" w:type="dxa"/>
            <w:tcBorders>
              <w:top w:val="single" w:color="auto" w:sz="4" w:space="0"/>
              <w:left w:val="nil"/>
              <w:bottom w:val="single" w:color="auto" w:sz="4" w:space="0"/>
              <w:right w:val="single" w:color="auto" w:sz="4" w:space="0"/>
            </w:tcBorders>
            <w:shd w:val="clear" w:color="auto" w:fill="auto"/>
            <w:vAlign w:val="center"/>
          </w:tcPr>
          <w:p w14:paraId="461D0CE7">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7B777CF2">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2D2A6393">
            <w:pPr>
              <w:rPr>
                <w:rFonts w:hint="eastAsia" w:ascii="宋体" w:hAnsi="宋体" w:eastAsia="宋体" w:cs="宋体"/>
                <w:sz w:val="21"/>
                <w:szCs w:val="21"/>
                <w:lang w:eastAsia="zh-CN"/>
              </w:rPr>
            </w:pPr>
          </w:p>
        </w:tc>
      </w:tr>
      <w:tr w14:paraId="7C9758AD">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EE1ED55">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0853665">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3E0E05BF">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3E62F9DD">
            <w:pPr>
              <w:rPr>
                <w:rFonts w:hint="eastAsia" w:ascii="宋体" w:hAnsi="宋体" w:eastAsia="宋体" w:cs="宋体"/>
                <w:sz w:val="21"/>
                <w:szCs w:val="21"/>
                <w:lang w:eastAsia="zh-CN"/>
              </w:rPr>
            </w:pPr>
            <w:r>
              <w:rPr>
                <w:rFonts w:hint="eastAsia" w:ascii="宋体" w:hAnsi="宋体" w:eastAsia="宋体" w:cs="宋体"/>
                <w:sz w:val="21"/>
                <w:szCs w:val="21"/>
                <w:lang w:eastAsia="zh-CN"/>
              </w:rPr>
              <w:t>4.4.5日志审计：</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① 可查看各个管理员在后台的操作记录。</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② 可查看管理员对用户设备下发的策略。</w:t>
            </w:r>
          </w:p>
        </w:tc>
        <w:tc>
          <w:tcPr>
            <w:tcW w:w="933" w:type="dxa"/>
            <w:tcBorders>
              <w:top w:val="single" w:color="auto" w:sz="4" w:space="0"/>
              <w:left w:val="nil"/>
              <w:bottom w:val="single" w:color="auto" w:sz="4" w:space="0"/>
              <w:right w:val="single" w:color="auto" w:sz="4" w:space="0"/>
            </w:tcBorders>
            <w:shd w:val="clear" w:color="auto" w:fill="auto"/>
            <w:vAlign w:val="center"/>
          </w:tcPr>
          <w:p w14:paraId="4F698A9E">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38E5AABD">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09C74F2F">
            <w:pPr>
              <w:rPr>
                <w:rFonts w:hint="eastAsia" w:ascii="宋体" w:hAnsi="宋体" w:eastAsia="宋体" w:cs="宋体"/>
                <w:sz w:val="21"/>
                <w:szCs w:val="21"/>
                <w:lang w:eastAsia="zh-CN"/>
              </w:rPr>
            </w:pPr>
          </w:p>
        </w:tc>
      </w:tr>
      <w:tr w14:paraId="20102EB2">
        <w:tblPrEx>
          <w:tblCellMar>
            <w:top w:w="0" w:type="dxa"/>
            <w:left w:w="108" w:type="dxa"/>
            <w:bottom w:w="0" w:type="dxa"/>
            <w:right w:w="108" w:type="dxa"/>
          </w:tblCellMar>
        </w:tblPrEx>
        <w:trPr>
          <w:trHeight w:val="5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2CC15B19">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tcPr>
          <w:p w14:paraId="0889A549">
            <w:pPr>
              <w:rPr>
                <w:rFonts w:hint="eastAsia" w:ascii="宋体" w:hAnsi="宋体" w:eastAsia="宋体" w:cs="宋体"/>
                <w:sz w:val="21"/>
                <w:szCs w:val="21"/>
                <w:lang w:eastAsia="zh-CN"/>
              </w:rPr>
            </w:pP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14:paraId="15D929C6">
            <w:pPr>
              <w:rPr>
                <w:rFonts w:hint="eastAsia" w:ascii="宋体" w:hAnsi="宋体" w:eastAsia="宋体" w:cs="宋体"/>
                <w:sz w:val="21"/>
                <w:szCs w:val="21"/>
              </w:rPr>
            </w:pPr>
            <w:r>
              <w:rPr>
                <w:rFonts w:hint="eastAsia" w:ascii="宋体" w:hAnsi="宋体" w:eastAsia="宋体" w:cs="宋体"/>
                <w:sz w:val="21"/>
                <w:szCs w:val="21"/>
              </w:rPr>
              <w:t>4.5定制要求，完成EMM定制</w:t>
            </w:r>
          </w:p>
        </w:tc>
        <w:tc>
          <w:tcPr>
            <w:tcW w:w="3517" w:type="dxa"/>
            <w:tcBorders>
              <w:top w:val="single" w:color="auto" w:sz="4" w:space="0"/>
              <w:left w:val="nil"/>
              <w:bottom w:val="single" w:color="auto" w:sz="4" w:space="0"/>
              <w:right w:val="single" w:color="auto" w:sz="4" w:space="0"/>
            </w:tcBorders>
            <w:shd w:val="clear" w:color="auto" w:fill="auto"/>
            <w:vAlign w:val="center"/>
          </w:tcPr>
          <w:p w14:paraId="072C128E">
            <w:pPr>
              <w:rPr>
                <w:rFonts w:hint="eastAsia" w:ascii="宋体" w:hAnsi="宋体" w:eastAsia="宋体" w:cs="宋体"/>
                <w:sz w:val="21"/>
                <w:szCs w:val="21"/>
                <w:lang w:eastAsia="zh-CN"/>
              </w:rPr>
            </w:pPr>
            <w:r>
              <w:rPr>
                <w:rFonts w:hint="eastAsia" w:ascii="宋体" w:hAnsi="宋体" w:eastAsia="宋体" w:cs="宋体"/>
                <w:sz w:val="21"/>
                <w:szCs w:val="21"/>
                <w:lang w:eastAsia="zh-CN"/>
              </w:rPr>
              <w:t>4.5.1实现机卡绑定，EMM一旦发现设备上的卡被拔出或者更换，立即锁机，只有插回绑定的SIM卡才能解锁.</w:t>
            </w:r>
          </w:p>
        </w:tc>
        <w:tc>
          <w:tcPr>
            <w:tcW w:w="933" w:type="dxa"/>
            <w:tcBorders>
              <w:top w:val="single" w:color="auto" w:sz="4" w:space="0"/>
              <w:left w:val="nil"/>
              <w:bottom w:val="single" w:color="auto" w:sz="4" w:space="0"/>
              <w:right w:val="single" w:color="auto" w:sz="4" w:space="0"/>
            </w:tcBorders>
            <w:shd w:val="clear" w:color="auto" w:fill="auto"/>
            <w:vAlign w:val="center"/>
          </w:tcPr>
          <w:p w14:paraId="537A1F07">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38EB1E3B">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72B65528">
            <w:pPr>
              <w:rPr>
                <w:rFonts w:hint="eastAsia" w:ascii="宋体" w:hAnsi="宋体" w:eastAsia="宋体" w:cs="宋体"/>
                <w:sz w:val="21"/>
                <w:szCs w:val="21"/>
                <w:lang w:eastAsia="zh-CN"/>
              </w:rPr>
            </w:pPr>
          </w:p>
        </w:tc>
      </w:tr>
      <w:tr w14:paraId="67AA0424">
        <w:tblPrEx>
          <w:tblCellMar>
            <w:top w:w="0" w:type="dxa"/>
            <w:left w:w="108" w:type="dxa"/>
            <w:bottom w:w="0" w:type="dxa"/>
            <w:right w:w="108" w:type="dxa"/>
          </w:tblCellMar>
        </w:tblPrEx>
        <w:trPr>
          <w:trHeight w:val="285"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76D7F428">
            <w:pPr>
              <w:rPr>
                <w:rFonts w:hint="eastAsia" w:ascii="宋体" w:hAnsi="宋体" w:eastAsia="宋体" w:cs="宋体"/>
                <w:sz w:val="21"/>
                <w:szCs w:val="21"/>
                <w:lang w:eastAsia="zh-CN"/>
              </w:rPr>
            </w:pPr>
          </w:p>
        </w:tc>
        <w:tc>
          <w:tcPr>
            <w:tcW w:w="554" w:type="dxa"/>
            <w:vMerge w:val="continue"/>
            <w:tcBorders>
              <w:top w:val="single" w:color="auto" w:sz="4" w:space="0"/>
              <w:left w:val="single" w:color="auto" w:sz="4" w:space="0"/>
              <w:bottom w:val="single" w:color="auto" w:sz="4" w:space="0"/>
              <w:right w:val="single" w:color="auto" w:sz="4" w:space="0"/>
            </w:tcBorders>
          </w:tcPr>
          <w:p w14:paraId="37D004A6">
            <w:pPr>
              <w:rPr>
                <w:rFonts w:hint="eastAsia" w:ascii="宋体" w:hAnsi="宋体" w:eastAsia="宋体" w:cs="宋体"/>
                <w:sz w:val="21"/>
                <w:szCs w:val="21"/>
                <w:lang w:eastAsia="zh-CN"/>
              </w:rPr>
            </w:pPr>
          </w:p>
        </w:tc>
        <w:tc>
          <w:tcPr>
            <w:tcW w:w="1383" w:type="dxa"/>
            <w:gridSpan w:val="2"/>
            <w:vMerge w:val="continue"/>
            <w:tcBorders>
              <w:top w:val="single" w:color="auto" w:sz="4" w:space="0"/>
              <w:left w:val="single" w:color="auto" w:sz="4" w:space="0"/>
              <w:bottom w:val="single" w:color="auto" w:sz="4" w:space="0"/>
              <w:right w:val="single" w:color="auto" w:sz="4" w:space="0"/>
            </w:tcBorders>
          </w:tcPr>
          <w:p w14:paraId="0A6B1E42">
            <w:pPr>
              <w:rPr>
                <w:rFonts w:hint="eastAsia" w:ascii="宋体" w:hAnsi="宋体" w:eastAsia="宋体" w:cs="宋体"/>
                <w:sz w:val="21"/>
                <w:szCs w:val="21"/>
                <w:lang w:eastAsia="zh-CN"/>
              </w:rPr>
            </w:pPr>
          </w:p>
        </w:tc>
        <w:tc>
          <w:tcPr>
            <w:tcW w:w="3517" w:type="dxa"/>
            <w:tcBorders>
              <w:top w:val="single" w:color="auto" w:sz="4" w:space="0"/>
              <w:left w:val="nil"/>
              <w:bottom w:val="single" w:color="auto" w:sz="4" w:space="0"/>
              <w:right w:val="single" w:color="auto" w:sz="4" w:space="0"/>
            </w:tcBorders>
            <w:shd w:val="clear" w:color="auto" w:fill="auto"/>
            <w:vAlign w:val="center"/>
          </w:tcPr>
          <w:p w14:paraId="7CF0FDA9">
            <w:pPr>
              <w:rPr>
                <w:rFonts w:hint="eastAsia" w:ascii="宋体" w:hAnsi="宋体" w:eastAsia="宋体" w:cs="宋体"/>
                <w:sz w:val="21"/>
                <w:szCs w:val="21"/>
                <w:lang w:eastAsia="zh-CN"/>
              </w:rPr>
            </w:pPr>
            <w:r>
              <w:rPr>
                <w:rFonts w:hint="eastAsia" w:ascii="宋体" w:hAnsi="宋体" w:eastAsia="宋体" w:cs="宋体"/>
                <w:sz w:val="21"/>
                <w:szCs w:val="21"/>
                <w:lang w:eastAsia="zh-CN"/>
              </w:rPr>
              <w:t>4.5.2 EMM客户端具备保活及开机自启动功能。</w:t>
            </w:r>
          </w:p>
        </w:tc>
        <w:tc>
          <w:tcPr>
            <w:tcW w:w="933" w:type="dxa"/>
            <w:tcBorders>
              <w:top w:val="single" w:color="auto" w:sz="4" w:space="0"/>
              <w:left w:val="nil"/>
              <w:bottom w:val="single" w:color="auto" w:sz="4" w:space="0"/>
              <w:right w:val="single" w:color="auto" w:sz="4" w:space="0"/>
            </w:tcBorders>
            <w:shd w:val="clear" w:color="auto" w:fill="auto"/>
            <w:vAlign w:val="center"/>
          </w:tcPr>
          <w:p w14:paraId="03F0F303">
            <w:pPr>
              <w:rPr>
                <w:rFonts w:hint="eastAsia" w:ascii="宋体" w:hAnsi="宋体" w:eastAsia="宋体" w:cs="宋体"/>
                <w:sz w:val="21"/>
                <w:szCs w:val="21"/>
                <w:lang w:eastAsia="zh-CN"/>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3592A794">
            <w:pPr>
              <w:rPr>
                <w:rFonts w:hint="eastAsia" w:ascii="宋体" w:hAnsi="宋体" w:eastAsia="宋体" w:cs="宋体"/>
                <w:sz w:val="21"/>
                <w:szCs w:val="21"/>
                <w:lang w:eastAsia="zh-CN"/>
              </w:rPr>
            </w:pPr>
          </w:p>
        </w:tc>
        <w:tc>
          <w:tcPr>
            <w:tcW w:w="776" w:type="dxa"/>
            <w:tcBorders>
              <w:top w:val="single" w:color="auto" w:sz="4" w:space="0"/>
              <w:left w:val="nil"/>
              <w:bottom w:val="single" w:color="auto" w:sz="4" w:space="0"/>
              <w:right w:val="single" w:color="auto" w:sz="4" w:space="0"/>
            </w:tcBorders>
            <w:shd w:val="clear" w:color="auto" w:fill="auto"/>
            <w:vAlign w:val="center"/>
          </w:tcPr>
          <w:p w14:paraId="3CC056FC">
            <w:pPr>
              <w:rPr>
                <w:rFonts w:hint="eastAsia" w:ascii="宋体" w:hAnsi="宋体" w:eastAsia="宋体" w:cs="宋体"/>
                <w:sz w:val="21"/>
                <w:szCs w:val="21"/>
                <w:lang w:eastAsia="zh-CN"/>
              </w:rPr>
            </w:pPr>
          </w:p>
        </w:tc>
      </w:tr>
      <w:tr w14:paraId="2EFB6105">
        <w:tblPrEx>
          <w:tblCellMar>
            <w:top w:w="0" w:type="dxa"/>
            <w:left w:w="108" w:type="dxa"/>
            <w:bottom w:w="0" w:type="dxa"/>
            <w:right w:w="108" w:type="dxa"/>
          </w:tblCellMar>
        </w:tblPrEx>
        <w:trPr>
          <w:trHeight w:val="285"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tcPr>
          <w:p w14:paraId="06606C59">
            <w:pPr>
              <w:jc w:val="center"/>
              <w:rPr>
                <w:rFonts w:hint="eastAsia" w:ascii="宋体" w:hAnsi="宋体" w:eastAsia="宋体" w:cs="宋体"/>
                <w:sz w:val="21"/>
                <w:szCs w:val="21"/>
              </w:rPr>
            </w:pPr>
            <w:r>
              <w:rPr>
                <w:rFonts w:hint="eastAsia" w:ascii="宋体" w:hAnsi="宋体" w:eastAsia="宋体" w:cs="宋体"/>
                <w:sz w:val="21"/>
                <w:szCs w:val="21"/>
              </w:rPr>
              <w:t>5</w:t>
            </w:r>
          </w:p>
        </w:tc>
        <w:tc>
          <w:tcPr>
            <w:tcW w:w="1937"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33F51928">
            <w:pPr>
              <w:rPr>
                <w:rFonts w:hint="eastAsia" w:ascii="宋体" w:hAnsi="宋体" w:eastAsia="宋体" w:cs="宋体"/>
                <w:sz w:val="21"/>
                <w:szCs w:val="21"/>
              </w:rPr>
            </w:pPr>
            <w:r>
              <w:rPr>
                <w:rFonts w:hint="eastAsia" w:ascii="宋体" w:hAnsi="宋体" w:eastAsia="宋体" w:cs="宋体"/>
                <w:sz w:val="21"/>
                <w:szCs w:val="21"/>
              </w:rPr>
              <w:t>MPAAS服务要求</w:t>
            </w:r>
          </w:p>
        </w:tc>
        <w:tc>
          <w:tcPr>
            <w:tcW w:w="3517" w:type="dxa"/>
            <w:tcBorders>
              <w:top w:val="single" w:color="auto" w:sz="4" w:space="0"/>
              <w:left w:val="single" w:color="auto" w:sz="4" w:space="0"/>
              <w:bottom w:val="single" w:color="auto" w:sz="4" w:space="0"/>
              <w:right w:val="single" w:color="auto" w:sz="4" w:space="0"/>
            </w:tcBorders>
            <w:shd w:val="clear" w:color="auto" w:fill="auto"/>
          </w:tcPr>
          <w:p w14:paraId="38175A4C">
            <w:pPr>
              <w:rPr>
                <w:rFonts w:hint="eastAsia" w:ascii="宋体" w:hAnsi="宋体" w:eastAsia="宋体" w:cs="宋体"/>
                <w:sz w:val="21"/>
                <w:szCs w:val="21"/>
                <w:lang w:eastAsia="zh-CN"/>
              </w:rPr>
            </w:pPr>
            <w:r>
              <w:rPr>
                <w:rFonts w:hint="eastAsia" w:ascii="宋体" w:hAnsi="宋体" w:eastAsia="宋体" w:cs="宋体"/>
                <w:sz w:val="21"/>
                <w:szCs w:val="21"/>
                <w:lang w:eastAsia="zh-CN"/>
              </w:rPr>
              <w:t>5.1深圳公安信息化WEB应用向移动端应用的安全转换。</w:t>
            </w:r>
          </w:p>
        </w:tc>
        <w:tc>
          <w:tcPr>
            <w:tcW w:w="933" w:type="dxa"/>
            <w:tcBorders>
              <w:top w:val="single" w:color="auto" w:sz="4" w:space="0"/>
              <w:left w:val="single" w:color="auto" w:sz="4" w:space="0"/>
              <w:bottom w:val="single" w:color="auto" w:sz="4" w:space="0"/>
              <w:right w:val="single" w:color="auto" w:sz="4" w:space="0"/>
            </w:tcBorders>
            <w:shd w:val="clear" w:color="auto" w:fill="auto"/>
          </w:tcPr>
          <w:p w14:paraId="6959823E">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tcPr>
          <w:p w14:paraId="412FC1CD">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tcPr>
          <w:p w14:paraId="22B7AAA6">
            <w:pPr>
              <w:rPr>
                <w:rFonts w:hint="eastAsia" w:ascii="宋体" w:hAnsi="宋体" w:eastAsia="宋体" w:cs="宋体"/>
                <w:sz w:val="21"/>
                <w:szCs w:val="21"/>
                <w:lang w:eastAsia="zh-CN"/>
              </w:rPr>
            </w:pPr>
          </w:p>
        </w:tc>
      </w:tr>
      <w:tr w14:paraId="16B2A02E">
        <w:tblPrEx>
          <w:tblCellMar>
            <w:top w:w="0" w:type="dxa"/>
            <w:left w:w="108" w:type="dxa"/>
            <w:bottom w:w="0" w:type="dxa"/>
            <w:right w:w="108" w:type="dxa"/>
          </w:tblCellMar>
        </w:tblPrEx>
        <w:trPr>
          <w:trHeight w:val="285" w:hRule="atLeast"/>
        </w:trPr>
        <w:tc>
          <w:tcPr>
            <w:tcW w:w="433" w:type="dxa"/>
            <w:vMerge w:val="continue"/>
            <w:tcBorders>
              <w:top w:val="single" w:color="auto" w:sz="4" w:space="0"/>
              <w:left w:val="single" w:color="auto" w:sz="4" w:space="0"/>
              <w:bottom w:val="single" w:color="auto" w:sz="4" w:space="0"/>
              <w:right w:val="single" w:color="auto" w:sz="4" w:space="0"/>
            </w:tcBorders>
          </w:tcPr>
          <w:p w14:paraId="73FF8143">
            <w:pPr>
              <w:jc w:val="cente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tcPr>
          <w:p w14:paraId="61A5323D">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tcPr>
          <w:p w14:paraId="397AF005">
            <w:pPr>
              <w:rPr>
                <w:rFonts w:hint="eastAsia" w:ascii="宋体" w:hAnsi="宋体" w:eastAsia="宋体" w:cs="宋体"/>
                <w:sz w:val="21"/>
                <w:szCs w:val="21"/>
                <w:lang w:eastAsia="zh-CN"/>
              </w:rPr>
            </w:pPr>
            <w:r>
              <w:rPr>
                <w:rFonts w:hint="eastAsia" w:ascii="宋体" w:hAnsi="宋体" w:eastAsia="宋体" w:cs="宋体"/>
                <w:sz w:val="21"/>
                <w:szCs w:val="21"/>
                <w:lang w:eastAsia="zh-CN"/>
              </w:rPr>
              <w:t>5.2对深圳公安移动信息化应用授权。</w:t>
            </w:r>
          </w:p>
        </w:tc>
        <w:tc>
          <w:tcPr>
            <w:tcW w:w="933" w:type="dxa"/>
            <w:tcBorders>
              <w:top w:val="single" w:color="auto" w:sz="4" w:space="0"/>
              <w:left w:val="single" w:color="auto" w:sz="4" w:space="0"/>
              <w:bottom w:val="single" w:color="auto" w:sz="4" w:space="0"/>
              <w:right w:val="single" w:color="auto" w:sz="4" w:space="0"/>
            </w:tcBorders>
            <w:shd w:val="clear" w:color="auto" w:fill="auto"/>
          </w:tcPr>
          <w:p w14:paraId="5F0CDB9C">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tcPr>
          <w:p w14:paraId="1B924F88">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tcPr>
          <w:p w14:paraId="79F580FC">
            <w:pPr>
              <w:rPr>
                <w:rFonts w:hint="eastAsia" w:ascii="宋体" w:hAnsi="宋体" w:eastAsia="宋体" w:cs="宋体"/>
                <w:sz w:val="21"/>
                <w:szCs w:val="21"/>
                <w:lang w:eastAsia="zh-CN"/>
              </w:rPr>
            </w:pPr>
          </w:p>
        </w:tc>
      </w:tr>
      <w:tr w14:paraId="6C73489F">
        <w:tblPrEx>
          <w:tblCellMar>
            <w:top w:w="0" w:type="dxa"/>
            <w:left w:w="108" w:type="dxa"/>
            <w:bottom w:w="0" w:type="dxa"/>
            <w:right w:w="108" w:type="dxa"/>
          </w:tblCellMar>
        </w:tblPrEx>
        <w:trPr>
          <w:trHeight w:val="27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tcPr>
          <w:p w14:paraId="6A9B7D81">
            <w:pPr>
              <w:jc w:val="center"/>
              <w:rPr>
                <w:rFonts w:hint="eastAsia" w:ascii="宋体" w:hAnsi="宋体" w:eastAsia="宋体" w:cs="宋体"/>
                <w:sz w:val="21"/>
                <w:szCs w:val="21"/>
              </w:rPr>
            </w:pPr>
            <w:r>
              <w:rPr>
                <w:rFonts w:hint="eastAsia" w:ascii="宋体" w:hAnsi="宋体" w:eastAsia="宋体" w:cs="宋体"/>
                <w:sz w:val="21"/>
                <w:szCs w:val="21"/>
              </w:rPr>
              <w:t>6</w:t>
            </w:r>
          </w:p>
        </w:tc>
        <w:tc>
          <w:tcPr>
            <w:tcW w:w="1937"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4F1096A3">
            <w:pPr>
              <w:rPr>
                <w:rFonts w:hint="eastAsia" w:ascii="宋体" w:hAnsi="宋体" w:eastAsia="宋体" w:cs="宋体"/>
                <w:sz w:val="21"/>
                <w:szCs w:val="21"/>
                <w:lang w:eastAsia="zh-CN"/>
              </w:rPr>
            </w:pPr>
            <w:r>
              <w:rPr>
                <w:rFonts w:hint="eastAsia" w:ascii="宋体" w:hAnsi="宋体" w:eastAsia="宋体" w:cs="宋体"/>
                <w:sz w:val="21"/>
                <w:szCs w:val="21"/>
                <w:lang w:eastAsia="zh-CN"/>
              </w:rPr>
              <w:t>移动安全接入认证服务要求</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2B876A02">
            <w:pPr>
              <w:rPr>
                <w:rFonts w:hint="eastAsia" w:ascii="宋体" w:hAnsi="宋体" w:eastAsia="宋体" w:cs="宋体"/>
                <w:sz w:val="21"/>
                <w:szCs w:val="21"/>
                <w:lang w:eastAsia="zh-CN"/>
              </w:rPr>
            </w:pPr>
            <w:r>
              <w:rPr>
                <w:rFonts w:hint="eastAsia" w:ascii="宋体" w:hAnsi="宋体" w:eastAsia="宋体" w:cs="宋体"/>
                <w:sz w:val="21"/>
                <w:szCs w:val="21"/>
                <w:lang w:eastAsia="zh-CN"/>
              </w:rPr>
              <w:t>6.1提供移动安全接入认证服务。</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63B8F673">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B18F7AC">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95EDF2C">
            <w:pPr>
              <w:rPr>
                <w:rFonts w:hint="eastAsia" w:ascii="宋体" w:hAnsi="宋体" w:eastAsia="宋体" w:cs="宋体"/>
                <w:sz w:val="21"/>
                <w:szCs w:val="21"/>
                <w:lang w:eastAsia="zh-CN"/>
              </w:rPr>
            </w:pPr>
          </w:p>
        </w:tc>
      </w:tr>
      <w:tr w14:paraId="31D1CACE">
        <w:tblPrEx>
          <w:tblCellMar>
            <w:top w:w="0" w:type="dxa"/>
            <w:left w:w="108" w:type="dxa"/>
            <w:bottom w:w="0" w:type="dxa"/>
            <w:right w:w="108" w:type="dxa"/>
          </w:tblCellMar>
        </w:tblPrEx>
        <w:trPr>
          <w:trHeight w:val="81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76970E8">
            <w:pP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vAlign w:val="center"/>
          </w:tcPr>
          <w:p w14:paraId="1E58ADF6">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7DFA2118">
            <w:pPr>
              <w:rPr>
                <w:rFonts w:hint="eastAsia" w:ascii="宋体" w:hAnsi="宋体" w:eastAsia="宋体" w:cs="宋体"/>
                <w:sz w:val="21"/>
                <w:szCs w:val="21"/>
                <w:lang w:eastAsia="zh-CN"/>
              </w:rPr>
            </w:pPr>
            <w:r>
              <w:rPr>
                <w:rFonts w:hint="eastAsia" w:ascii="宋体" w:hAnsi="宋体" w:eastAsia="宋体" w:cs="宋体"/>
                <w:sz w:val="21"/>
                <w:szCs w:val="21"/>
                <w:lang w:eastAsia="zh-CN"/>
              </w:rPr>
              <w:t>6.2提供的移动安全接入认证服务应满足公安移动警务安全规范，能够与深圳市公安局现有新一代移动警务平台进行安全认证并实现安全接入。</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2BF55A7">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13496CB">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1D50F8F">
            <w:pPr>
              <w:rPr>
                <w:rFonts w:hint="eastAsia" w:ascii="宋体" w:hAnsi="宋体" w:eastAsia="宋体" w:cs="宋体"/>
                <w:sz w:val="21"/>
                <w:szCs w:val="21"/>
                <w:lang w:eastAsia="zh-CN"/>
              </w:rPr>
            </w:pPr>
          </w:p>
        </w:tc>
      </w:tr>
      <w:tr w14:paraId="4BA25346">
        <w:tblPrEx>
          <w:tblCellMar>
            <w:top w:w="0" w:type="dxa"/>
            <w:left w:w="108" w:type="dxa"/>
            <w:bottom w:w="0" w:type="dxa"/>
            <w:right w:w="108" w:type="dxa"/>
          </w:tblCellMar>
        </w:tblPrEx>
        <w:trPr>
          <w:trHeight w:val="54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tcPr>
          <w:p w14:paraId="48E0CF0A">
            <w:pPr>
              <w:jc w:val="center"/>
              <w:rPr>
                <w:rFonts w:hint="eastAsia" w:ascii="宋体" w:hAnsi="宋体" w:eastAsia="宋体" w:cs="宋体"/>
                <w:sz w:val="21"/>
                <w:szCs w:val="21"/>
              </w:rPr>
            </w:pPr>
            <w:r>
              <w:rPr>
                <w:rFonts w:hint="eastAsia" w:ascii="宋体" w:hAnsi="宋体" w:eastAsia="宋体" w:cs="宋体"/>
                <w:sz w:val="21"/>
                <w:szCs w:val="21"/>
              </w:rPr>
              <w:t>7</w:t>
            </w:r>
          </w:p>
        </w:tc>
        <w:tc>
          <w:tcPr>
            <w:tcW w:w="1937"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715A7CE2">
            <w:pPr>
              <w:rPr>
                <w:rFonts w:hint="eastAsia" w:ascii="宋体" w:hAnsi="宋体" w:eastAsia="宋体" w:cs="宋体"/>
                <w:sz w:val="21"/>
                <w:szCs w:val="21"/>
                <w:lang w:eastAsia="zh-CN"/>
              </w:rPr>
            </w:pPr>
            <w:r>
              <w:rPr>
                <w:rFonts w:hint="eastAsia" w:ascii="宋体" w:hAnsi="宋体" w:eastAsia="宋体" w:cs="宋体"/>
                <w:sz w:val="21"/>
                <w:szCs w:val="21"/>
                <w:lang w:eastAsia="zh-CN"/>
              </w:rPr>
              <w:t>云终端安全系统室内位置服务要求</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5B1A20A3">
            <w:pPr>
              <w:rPr>
                <w:rFonts w:hint="eastAsia" w:ascii="宋体" w:hAnsi="宋体" w:eastAsia="宋体" w:cs="宋体"/>
                <w:sz w:val="21"/>
                <w:szCs w:val="21"/>
                <w:lang w:eastAsia="zh-CN"/>
              </w:rPr>
            </w:pPr>
            <w:r>
              <w:rPr>
                <w:rFonts w:hint="eastAsia" w:ascii="宋体" w:hAnsi="宋体" w:eastAsia="宋体" w:cs="宋体"/>
                <w:sz w:val="21"/>
                <w:szCs w:val="21"/>
                <w:lang w:eastAsia="zh-CN"/>
              </w:rPr>
              <w:t>▲7.1在深圳公安移动信息专网完成私有化建设室内位置服务能力平台。</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4DDA635">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114EAC0">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B0920DD">
            <w:pPr>
              <w:rPr>
                <w:rFonts w:hint="eastAsia" w:ascii="宋体" w:hAnsi="宋体" w:eastAsia="宋体" w:cs="宋体"/>
                <w:sz w:val="21"/>
                <w:szCs w:val="21"/>
                <w:lang w:eastAsia="zh-CN"/>
              </w:rPr>
            </w:pPr>
          </w:p>
        </w:tc>
      </w:tr>
      <w:tr w14:paraId="10755482">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0A505CA5">
            <w:pP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vAlign w:val="center"/>
          </w:tcPr>
          <w:p w14:paraId="6F48D7E0">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455FD9D4">
            <w:pPr>
              <w:rPr>
                <w:rFonts w:hint="eastAsia" w:ascii="宋体" w:hAnsi="宋体" w:eastAsia="宋体" w:cs="宋体"/>
                <w:sz w:val="21"/>
                <w:szCs w:val="21"/>
                <w:lang w:eastAsia="zh-CN"/>
              </w:rPr>
            </w:pPr>
            <w:r>
              <w:rPr>
                <w:rFonts w:hint="eastAsia" w:ascii="宋体" w:hAnsi="宋体" w:eastAsia="宋体" w:cs="宋体"/>
                <w:sz w:val="21"/>
                <w:szCs w:val="21"/>
                <w:lang w:eastAsia="zh-CN"/>
              </w:rPr>
              <w:t>▲7.2室内位置服务能力集成到移动警务应用。</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31DCD6F8">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F37F6D0">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522BC5D">
            <w:pPr>
              <w:rPr>
                <w:rFonts w:hint="eastAsia" w:ascii="宋体" w:hAnsi="宋体" w:eastAsia="宋体" w:cs="宋体"/>
                <w:sz w:val="21"/>
                <w:szCs w:val="21"/>
                <w:lang w:eastAsia="zh-CN"/>
              </w:rPr>
            </w:pPr>
          </w:p>
        </w:tc>
      </w:tr>
      <w:tr w14:paraId="763FA5C7">
        <w:tblPrEx>
          <w:tblCellMar>
            <w:top w:w="0" w:type="dxa"/>
            <w:left w:w="108" w:type="dxa"/>
            <w:bottom w:w="0" w:type="dxa"/>
            <w:right w:w="108" w:type="dxa"/>
          </w:tblCellMar>
        </w:tblPrEx>
        <w:trPr>
          <w:trHeight w:val="54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3FA60866">
            <w:pP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vAlign w:val="center"/>
          </w:tcPr>
          <w:p w14:paraId="0301C484">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76787FF7">
            <w:pPr>
              <w:rPr>
                <w:rFonts w:hint="eastAsia" w:ascii="宋体" w:hAnsi="宋体" w:eastAsia="宋体" w:cs="宋体"/>
                <w:sz w:val="21"/>
                <w:szCs w:val="21"/>
                <w:lang w:eastAsia="zh-CN"/>
              </w:rPr>
            </w:pPr>
            <w:r>
              <w:rPr>
                <w:rFonts w:hint="eastAsia" w:ascii="宋体" w:hAnsi="宋体" w:eastAsia="宋体" w:cs="宋体"/>
                <w:sz w:val="21"/>
                <w:szCs w:val="21"/>
                <w:lang w:eastAsia="zh-CN"/>
              </w:rPr>
              <w:t>▲7.3签到应用，获取当前室内或地下位置信息，并在地图上展示。</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04F94921">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8533363">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E9CE9C7">
            <w:pPr>
              <w:rPr>
                <w:rFonts w:hint="eastAsia" w:ascii="宋体" w:hAnsi="宋体" w:eastAsia="宋体" w:cs="宋体"/>
                <w:sz w:val="21"/>
                <w:szCs w:val="21"/>
                <w:lang w:eastAsia="zh-CN"/>
              </w:rPr>
            </w:pPr>
          </w:p>
        </w:tc>
      </w:tr>
      <w:tr w14:paraId="0878D25C">
        <w:tblPrEx>
          <w:tblCellMar>
            <w:top w:w="0" w:type="dxa"/>
            <w:left w:w="108" w:type="dxa"/>
            <w:bottom w:w="0" w:type="dxa"/>
            <w:right w:w="108" w:type="dxa"/>
          </w:tblCellMar>
        </w:tblPrEx>
        <w:trPr>
          <w:trHeight w:val="27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32A0974">
            <w:pP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vAlign w:val="center"/>
          </w:tcPr>
          <w:p w14:paraId="1DFA4748">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7B550121">
            <w:pPr>
              <w:rPr>
                <w:rFonts w:hint="eastAsia" w:ascii="宋体" w:hAnsi="宋体" w:eastAsia="宋体" w:cs="宋体"/>
                <w:sz w:val="21"/>
                <w:szCs w:val="21"/>
                <w:lang w:eastAsia="zh-CN"/>
              </w:rPr>
            </w:pPr>
            <w:r>
              <w:rPr>
                <w:rFonts w:hint="eastAsia" w:ascii="宋体" w:hAnsi="宋体" w:eastAsia="宋体" w:cs="宋体"/>
                <w:sz w:val="21"/>
                <w:szCs w:val="21"/>
                <w:lang w:eastAsia="zh-CN"/>
              </w:rPr>
              <w:t>▲7.4警信应用，聊天中过程中发送室内或地下位置信息。</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25E13B66">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C0C7C2C">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1CF3E68">
            <w:pPr>
              <w:rPr>
                <w:rFonts w:hint="eastAsia" w:ascii="宋体" w:hAnsi="宋体" w:eastAsia="宋体" w:cs="宋体"/>
                <w:sz w:val="21"/>
                <w:szCs w:val="21"/>
                <w:lang w:eastAsia="zh-CN"/>
              </w:rPr>
            </w:pPr>
          </w:p>
        </w:tc>
      </w:tr>
      <w:tr w14:paraId="73A1C160">
        <w:tblPrEx>
          <w:tblCellMar>
            <w:top w:w="0" w:type="dxa"/>
            <w:left w:w="108" w:type="dxa"/>
            <w:bottom w:w="0" w:type="dxa"/>
            <w:right w:w="108" w:type="dxa"/>
          </w:tblCellMar>
        </w:tblPrEx>
        <w:trPr>
          <w:trHeight w:val="54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7B32978D">
            <w:pP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vAlign w:val="center"/>
          </w:tcPr>
          <w:p w14:paraId="1D059748">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3EF5C795">
            <w:pPr>
              <w:rPr>
                <w:rFonts w:hint="eastAsia" w:ascii="宋体" w:hAnsi="宋体" w:eastAsia="宋体" w:cs="宋体"/>
                <w:sz w:val="21"/>
                <w:szCs w:val="21"/>
                <w:lang w:eastAsia="zh-CN"/>
              </w:rPr>
            </w:pPr>
            <w:r>
              <w:rPr>
                <w:rFonts w:hint="eastAsia" w:ascii="宋体" w:hAnsi="宋体" w:eastAsia="宋体" w:cs="宋体"/>
                <w:sz w:val="21"/>
                <w:szCs w:val="21"/>
                <w:lang w:eastAsia="zh-CN"/>
              </w:rPr>
              <w:t>▲7.5指挥调度应用，指挥页面地图上显示当前位置室内或地下信息。</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54CB128C">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1F02565">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E8B2095">
            <w:pPr>
              <w:rPr>
                <w:rFonts w:hint="eastAsia" w:ascii="宋体" w:hAnsi="宋体" w:eastAsia="宋体" w:cs="宋体"/>
                <w:sz w:val="21"/>
                <w:szCs w:val="21"/>
                <w:lang w:eastAsia="zh-CN"/>
              </w:rPr>
            </w:pPr>
          </w:p>
        </w:tc>
      </w:tr>
      <w:tr w14:paraId="6BC0E0CA">
        <w:tblPrEx>
          <w:tblCellMar>
            <w:top w:w="0" w:type="dxa"/>
            <w:left w:w="108" w:type="dxa"/>
            <w:bottom w:w="0" w:type="dxa"/>
            <w:right w:w="108" w:type="dxa"/>
          </w:tblCellMar>
        </w:tblPrEx>
        <w:trPr>
          <w:trHeight w:val="540"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14:paraId="1F904610">
            <w:pPr>
              <w:rPr>
                <w:rFonts w:hint="eastAsia" w:ascii="宋体" w:hAnsi="宋体" w:eastAsia="宋体" w:cs="宋体"/>
                <w:sz w:val="21"/>
                <w:szCs w:val="21"/>
                <w:lang w:eastAsia="zh-CN"/>
              </w:rPr>
            </w:pPr>
          </w:p>
        </w:tc>
        <w:tc>
          <w:tcPr>
            <w:tcW w:w="1937" w:type="dxa"/>
            <w:gridSpan w:val="3"/>
            <w:vMerge w:val="continue"/>
            <w:tcBorders>
              <w:top w:val="single" w:color="auto" w:sz="4" w:space="0"/>
              <w:left w:val="single" w:color="auto" w:sz="4" w:space="0"/>
              <w:bottom w:val="single" w:color="auto" w:sz="4" w:space="0"/>
              <w:right w:val="single" w:color="auto" w:sz="4" w:space="0"/>
            </w:tcBorders>
            <w:vAlign w:val="center"/>
          </w:tcPr>
          <w:p w14:paraId="69856F7E">
            <w:pPr>
              <w:rPr>
                <w:rFonts w:hint="eastAsia" w:ascii="宋体" w:hAnsi="宋体" w:eastAsia="宋体" w:cs="宋体"/>
                <w:sz w:val="21"/>
                <w:szCs w:val="21"/>
                <w:lang w:eastAsia="zh-CN"/>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14:paraId="00A5BF84">
            <w:pPr>
              <w:rPr>
                <w:rFonts w:hint="eastAsia" w:ascii="宋体" w:hAnsi="宋体" w:eastAsia="宋体" w:cs="宋体"/>
                <w:sz w:val="21"/>
                <w:szCs w:val="21"/>
                <w:lang w:eastAsia="zh-CN"/>
              </w:rPr>
            </w:pPr>
            <w:r>
              <w:rPr>
                <w:rFonts w:hint="eastAsia" w:ascii="宋体" w:hAnsi="宋体" w:eastAsia="宋体" w:cs="宋体"/>
                <w:sz w:val="21"/>
                <w:szCs w:val="21"/>
                <w:lang w:eastAsia="zh-CN"/>
              </w:rPr>
              <w:t>▲7.6巡逻设卡应用，首页地图上自动显示当前室内或地下位置信息。</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14:paraId="3C027C58">
            <w:pPr>
              <w:rPr>
                <w:rFonts w:hint="eastAsia" w:ascii="宋体" w:hAnsi="宋体" w:eastAsia="宋体" w:cs="宋体"/>
                <w:sz w:val="21"/>
                <w:szCs w:val="21"/>
                <w:lang w:eastAsia="zh-CN"/>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82A2087">
            <w:pPr>
              <w:rPr>
                <w:rFonts w:hint="eastAsia" w:ascii="宋体" w:hAnsi="宋体" w:eastAsia="宋体" w:cs="宋体"/>
                <w:sz w:val="21"/>
                <w:szCs w:val="21"/>
                <w:lang w:eastAsia="zh-CN"/>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F45B33E">
            <w:pPr>
              <w:rPr>
                <w:rFonts w:hint="eastAsia" w:ascii="宋体" w:hAnsi="宋体" w:eastAsia="宋体" w:cs="宋体"/>
                <w:sz w:val="21"/>
                <w:szCs w:val="21"/>
                <w:lang w:eastAsia="zh-CN"/>
              </w:rPr>
            </w:pPr>
          </w:p>
        </w:tc>
      </w:tr>
    </w:tbl>
    <w:p w14:paraId="589080E9">
      <w:pPr>
        <w:rPr>
          <w:rFonts w:ascii="宋体" w:hAnsi="宋体" w:cs="宋体"/>
          <w:szCs w:val="21"/>
        </w:rPr>
      </w:pPr>
    </w:p>
    <w:p w14:paraId="1AFD3BA1">
      <w:pPr>
        <w:pStyle w:val="73"/>
        <w:numPr>
          <w:ilvl w:val="0"/>
          <w:numId w:val="0"/>
        </w:numPr>
        <w:ind w:left="426" w:leftChars="0"/>
        <w:rPr>
          <w:rFonts w:hint="eastAsia" w:ascii="宋体" w:hAnsi="宋体" w:eastAsia="宋体" w:cs="宋体"/>
          <w:b/>
          <w:color w:val="FF0000"/>
          <w:lang w:val="en-US" w:eastAsia="zh-CN"/>
        </w:rPr>
      </w:pPr>
      <w:r>
        <w:rPr>
          <w:rFonts w:hint="eastAsia" w:ascii="宋体" w:hAnsi="宋体" w:eastAsia="宋体" w:cs="宋体"/>
          <w:b/>
          <w:color w:val="FF0000"/>
          <w:lang w:val="en-US" w:eastAsia="zh-CN"/>
        </w:rPr>
        <w:t>备注:投标人可根据响应情况调整偏离表格式。</w:t>
      </w:r>
    </w:p>
    <w:p w14:paraId="4A67F677">
      <w:pPr>
        <w:pStyle w:val="7"/>
        <w:bidi w:val="0"/>
        <w:rPr>
          <w:rFonts w:hint="eastAsia" w:ascii="黑体" w:hAnsi="黑体" w:eastAsia="黑体" w:cs="黑体"/>
          <w:lang w:val="en-US" w:eastAsia="zh-CN"/>
        </w:rPr>
      </w:pPr>
      <w:r>
        <w:rPr>
          <w:rFonts w:hint="eastAsia" w:ascii="黑体" w:hAnsi="黑体" w:eastAsia="黑体" w:cs="黑体"/>
          <w:lang w:val="en-US" w:eastAsia="zh-CN"/>
        </w:rPr>
        <w:t>六、实施方案（格式自定）</w:t>
      </w:r>
    </w:p>
    <w:p w14:paraId="7641EE27">
      <w:pPr>
        <w:pStyle w:val="7"/>
        <w:bidi w:val="0"/>
        <w:rPr>
          <w:rFonts w:hint="eastAsia" w:ascii="黑体" w:hAnsi="黑体" w:eastAsia="黑体" w:cs="黑体"/>
          <w:lang w:val="en-US" w:eastAsia="zh-CN"/>
        </w:rPr>
      </w:pPr>
      <w:r>
        <w:rPr>
          <w:rFonts w:hint="eastAsia" w:ascii="黑体" w:hAnsi="黑体" w:eastAsia="黑体" w:cs="黑体"/>
          <w:lang w:val="en-US" w:eastAsia="zh-CN"/>
        </w:rPr>
        <w:t>七、项目重点难点分析、应对措施（格式自定）</w:t>
      </w:r>
    </w:p>
    <w:p w14:paraId="6DCC0B2D">
      <w:pPr>
        <w:pStyle w:val="7"/>
        <w:bidi w:val="0"/>
        <w:rPr>
          <w:rFonts w:hint="eastAsia" w:ascii="黑体" w:hAnsi="黑体" w:eastAsia="黑体" w:cs="黑体"/>
          <w:lang w:val="en-US" w:eastAsia="zh-CN"/>
        </w:rPr>
      </w:pPr>
      <w:r>
        <w:rPr>
          <w:rFonts w:hint="eastAsia" w:ascii="黑体" w:hAnsi="黑体" w:eastAsia="黑体" w:cs="黑体"/>
          <w:lang w:val="en-US" w:eastAsia="zh-CN"/>
        </w:rPr>
        <w:t>八、质量保障措施及方案（格式自定）</w:t>
      </w:r>
    </w:p>
    <w:p w14:paraId="4B4ABBC5">
      <w:pPr>
        <w:pStyle w:val="7"/>
        <w:bidi w:val="0"/>
        <w:rPr>
          <w:rFonts w:hint="eastAsia" w:ascii="黑体" w:hAnsi="黑体" w:eastAsia="黑体" w:cs="黑体"/>
          <w:lang w:val="en-US" w:eastAsia="zh-CN"/>
        </w:rPr>
      </w:pPr>
      <w:r>
        <w:rPr>
          <w:rFonts w:hint="eastAsia" w:ascii="黑体" w:hAnsi="黑体" w:eastAsia="黑体" w:cs="黑体"/>
          <w:lang w:val="en-US" w:eastAsia="zh-CN"/>
        </w:rPr>
        <w:t>九、管控平台方案（格式自定）</w:t>
      </w:r>
    </w:p>
    <w:p w14:paraId="7FF780BF">
      <w:pPr>
        <w:pStyle w:val="7"/>
        <w:bidi w:val="0"/>
        <w:rPr>
          <w:rFonts w:hint="eastAsia" w:ascii="黑体" w:hAnsi="黑体" w:eastAsia="黑体" w:cs="黑体"/>
          <w:lang w:val="en-US" w:eastAsia="zh-CN"/>
        </w:rPr>
      </w:pPr>
      <w:r>
        <w:rPr>
          <w:rFonts w:hint="eastAsia" w:ascii="黑体" w:hAnsi="黑体" w:eastAsia="黑体" w:cs="黑体"/>
          <w:lang w:val="en-US" w:eastAsia="zh-CN"/>
        </w:rPr>
        <w:t>十、拟安排的项目负责人情况（仅限一人）(格式自定)</w:t>
      </w:r>
    </w:p>
    <w:p w14:paraId="0001DD10">
      <w:pPr>
        <w:pStyle w:val="7"/>
        <w:bidi w:val="0"/>
        <w:rPr>
          <w:rFonts w:hint="eastAsia" w:ascii="黑体" w:hAnsi="黑体" w:eastAsia="黑体" w:cs="黑体"/>
          <w:lang w:val="en-US" w:eastAsia="zh-CN"/>
        </w:rPr>
      </w:pPr>
      <w:r>
        <w:rPr>
          <w:rFonts w:hint="eastAsia" w:ascii="黑体" w:hAnsi="黑体" w:eastAsia="黑体" w:cs="黑体"/>
          <w:lang w:val="en-US" w:eastAsia="zh-CN"/>
        </w:rPr>
        <w:t>十一、拟安排的项目主要团队成员（主要技术人员）情况（项目负责人除外）(格式自定)</w:t>
      </w:r>
    </w:p>
    <w:p w14:paraId="19A8E6C6">
      <w:pPr>
        <w:pStyle w:val="7"/>
        <w:bidi w:val="0"/>
        <w:rPr>
          <w:rFonts w:hint="eastAsia" w:ascii="黑体" w:hAnsi="黑体" w:eastAsia="黑体" w:cs="黑体"/>
          <w:lang w:val="en-US" w:eastAsia="zh-CN"/>
        </w:rPr>
      </w:pPr>
      <w:r>
        <w:rPr>
          <w:rFonts w:hint="eastAsia" w:ascii="黑体" w:hAnsi="黑体" w:eastAsia="黑体" w:cs="黑体"/>
          <w:lang w:val="en-US" w:eastAsia="zh-CN"/>
        </w:rPr>
        <w:t>十二、投标人认为需要加以说明的其他内容(格式自定)</w:t>
      </w:r>
    </w:p>
    <w:p w14:paraId="5B831D18">
      <w:pPr>
        <w:pStyle w:val="7"/>
        <w:bidi w:val="0"/>
        <w:rPr>
          <w:rFonts w:hint="eastAsia" w:ascii="黑体" w:hAnsi="黑体" w:eastAsia="黑体" w:cs="黑体"/>
          <w:lang w:val="en-US" w:eastAsia="zh-CN"/>
        </w:rPr>
      </w:pPr>
    </w:p>
    <w:p w14:paraId="1A66D53C">
      <w:pPr>
        <w:numPr>
          <w:ilvl w:val="0"/>
          <w:numId w:val="0"/>
        </w:numPr>
      </w:pPr>
    </w:p>
    <w:p w14:paraId="33C4D44A"/>
    <w:p w14:paraId="35C5FA1A">
      <w:pPr>
        <w:widowControl/>
        <w:jc w:val="left"/>
        <w:rPr>
          <w:rFonts w:ascii="宋体" w:hAnsi="宋体"/>
          <w:b/>
          <w:bCs/>
          <w:kern w:val="0"/>
          <w:sz w:val="24"/>
          <w:szCs w:val="20"/>
        </w:rPr>
      </w:pPr>
      <w:r>
        <w:br w:type="page"/>
      </w:r>
    </w:p>
    <w:p w14:paraId="250B8DA7">
      <w:pPr>
        <w:pStyle w:val="7"/>
        <w:rPr>
          <w:rFonts w:hint="eastAsia"/>
          <w:kern w:val="2"/>
          <w:sz w:val="28"/>
          <w:szCs w:val="28"/>
        </w:rPr>
      </w:pPr>
      <w:r>
        <w:rPr>
          <w:rFonts w:hint="eastAsia"/>
          <w:kern w:val="2"/>
          <w:sz w:val="28"/>
          <w:szCs w:val="28"/>
        </w:rPr>
        <w:t xml:space="preserve"> </w:t>
      </w:r>
      <w:r>
        <w:rPr>
          <w:rFonts w:hint="eastAsia"/>
          <w:kern w:val="2"/>
          <w:sz w:val="28"/>
          <w:szCs w:val="28"/>
          <w:lang w:val="en-US" w:eastAsia="zh-CN"/>
        </w:rPr>
        <w:t xml:space="preserve">第五章 </w:t>
      </w:r>
      <w:r>
        <w:rPr>
          <w:rFonts w:hint="eastAsia"/>
          <w:kern w:val="2"/>
          <w:sz w:val="28"/>
          <w:szCs w:val="28"/>
        </w:rPr>
        <w:t>合同条款及格式</w:t>
      </w:r>
    </w:p>
    <w:p w14:paraId="003D54AF">
      <w:pPr>
        <w:wordWrap w:val="0"/>
        <w:jc w:val="right"/>
        <w:rPr>
          <w:rFonts w:ascii="仿宋" w:hAnsi="仿宋" w:eastAsia="仿宋"/>
          <w:b/>
          <w:sz w:val="24"/>
        </w:rPr>
      </w:pPr>
      <w:r>
        <w:rPr>
          <w:rFonts w:hint="eastAsia" w:ascii="仿宋" w:hAnsi="仿宋" w:eastAsia="仿宋"/>
          <w:b/>
          <w:sz w:val="24"/>
          <w:lang w:val="en"/>
        </w:rPr>
        <w:t>合同编号：</w:t>
      </w:r>
      <w:r>
        <w:rPr>
          <w:rFonts w:ascii="仿宋" w:hAnsi="仿宋" w:eastAsia="仿宋"/>
          <w:b/>
          <w:sz w:val="24"/>
          <w:lang w:val="en"/>
        </w:rPr>
        <w:t xml:space="preserve">              </w:t>
      </w:r>
      <w:r>
        <w:rPr>
          <w:rFonts w:hint="eastAsia" w:ascii="仿宋" w:hAnsi="仿宋" w:eastAsia="仿宋"/>
          <w:b/>
          <w:sz w:val="24"/>
        </w:rPr>
        <w:t>号</w:t>
      </w:r>
    </w:p>
    <w:p w14:paraId="29CF2530">
      <w:pPr>
        <w:pStyle w:val="24"/>
      </w:pPr>
    </w:p>
    <w:p w14:paraId="2251CB63">
      <w:pPr>
        <w:pStyle w:val="6"/>
        <w:jc w:val="center"/>
        <w:rPr>
          <w:rFonts w:hint="eastAsia" w:eastAsia="黑体"/>
          <w:lang w:eastAsia="zh-CN"/>
        </w:rPr>
      </w:pPr>
      <w:r>
        <w:rPr>
          <w:rFonts w:hint="eastAsia" w:asciiTheme="majorEastAsia" w:hAnsiTheme="majorEastAsia" w:eastAsiaTheme="majorEastAsia" w:cstheme="majorEastAsia"/>
          <w:sz w:val="44"/>
          <w:szCs w:val="44"/>
          <w:lang w:eastAsia="zh-CN"/>
        </w:rPr>
        <w:t>深圳市公安局盐田分局辅警云终端综合通信服务项目</w:t>
      </w:r>
    </w:p>
    <w:p w14:paraId="45C4D299">
      <w:pPr>
        <w:ind w:firstLine="411" w:firstLineChars="196"/>
      </w:pPr>
    </w:p>
    <w:p w14:paraId="301C5391">
      <w:pPr>
        <w:pStyle w:val="4"/>
        <w:spacing w:line="500" w:lineRule="exact"/>
        <w:rPr>
          <w:rFonts w:ascii="仿宋" w:hAnsi="仿宋" w:eastAsia="仿宋" w:cs="仿宋"/>
          <w:b w:val="0"/>
          <w:color w:val="000000"/>
          <w:szCs w:val="28"/>
        </w:rPr>
      </w:pPr>
      <w:bookmarkStart w:id="44" w:name="_Toc78084062"/>
      <w:bookmarkStart w:id="45" w:name="_Toc78083940"/>
      <w:bookmarkStart w:id="46" w:name="_Toc78082843"/>
      <w:r>
        <w:rPr>
          <w:rFonts w:hint="eastAsia" w:ascii="仿宋" w:hAnsi="仿宋" w:eastAsia="仿宋" w:cs="仿宋"/>
          <w:color w:val="000000"/>
          <w:szCs w:val="28"/>
        </w:rPr>
        <w:t>（仅供参考，最终以采购单位确认的合同为准）</w:t>
      </w:r>
      <w:bookmarkEnd w:id="44"/>
      <w:bookmarkEnd w:id="45"/>
      <w:bookmarkEnd w:id="46"/>
    </w:p>
    <w:p w14:paraId="634B0EF1">
      <w:pPr>
        <w:spacing w:line="500" w:lineRule="exact"/>
        <w:jc w:val="center"/>
        <w:rPr>
          <w:rFonts w:ascii="仿宋" w:hAnsi="仿宋" w:eastAsia="仿宋" w:cs="仿宋"/>
          <w:sz w:val="28"/>
          <w:szCs w:val="28"/>
        </w:rPr>
      </w:pPr>
    </w:p>
    <w:p w14:paraId="14C7D681">
      <w:pPr>
        <w:pStyle w:val="24"/>
        <w:spacing w:line="560" w:lineRule="exact"/>
        <w:ind w:firstLine="539"/>
        <w:jc w:val="center"/>
        <w:rPr>
          <w:rFonts w:ascii="方正小标宋简体" w:hAnsi="方正小标宋简体" w:eastAsia="方正小标宋简体" w:cs="方正小标宋简体"/>
          <w:sz w:val="44"/>
          <w:szCs w:val="44"/>
        </w:rPr>
      </w:pPr>
    </w:p>
    <w:p w14:paraId="0179F1ED">
      <w:pPr>
        <w:jc w:val="center"/>
        <w:rPr>
          <w:b/>
        </w:rPr>
      </w:pPr>
      <w:r>
        <w:rPr>
          <w:rFonts w:hint="eastAsia"/>
          <w:b/>
        </w:rPr>
        <w:t>（仅供参考，最终以中标后经采购人确认并正式签订合同为准）</w:t>
      </w:r>
    </w:p>
    <w:p w14:paraId="1FD5A59B">
      <w:pPr>
        <w:pStyle w:val="53"/>
        <w:ind w:firstLine="482"/>
        <w:rPr>
          <w:b/>
        </w:rPr>
      </w:pPr>
    </w:p>
    <w:p w14:paraId="620B4BF7">
      <w:pPr>
        <w:jc w:val="center"/>
        <w:rPr>
          <w:rFonts w:ascii="楷体" w:hAnsi="楷体" w:eastAsia="楷体"/>
          <w:sz w:val="84"/>
          <w:szCs w:val="84"/>
        </w:rPr>
      </w:pPr>
      <w:r>
        <w:rPr>
          <w:rFonts w:hint="eastAsia" w:ascii="楷体" w:hAnsi="楷体" w:eastAsia="楷体"/>
          <w:sz w:val="84"/>
          <w:szCs w:val="84"/>
        </w:rPr>
        <w:t>服</w:t>
      </w:r>
    </w:p>
    <w:p w14:paraId="6BE91A87">
      <w:pPr>
        <w:jc w:val="center"/>
        <w:rPr>
          <w:rFonts w:ascii="楷体" w:hAnsi="楷体" w:eastAsia="楷体"/>
          <w:sz w:val="84"/>
          <w:szCs w:val="84"/>
        </w:rPr>
      </w:pPr>
      <w:r>
        <w:rPr>
          <w:rFonts w:hint="eastAsia" w:ascii="楷体" w:hAnsi="楷体" w:eastAsia="楷体"/>
          <w:sz w:val="84"/>
          <w:szCs w:val="84"/>
        </w:rPr>
        <w:t>务</w:t>
      </w:r>
    </w:p>
    <w:p w14:paraId="1D1FA5ED">
      <w:pPr>
        <w:jc w:val="center"/>
        <w:rPr>
          <w:rFonts w:ascii="楷体" w:hAnsi="楷体" w:eastAsia="楷体"/>
          <w:sz w:val="84"/>
          <w:szCs w:val="84"/>
        </w:rPr>
      </w:pPr>
      <w:r>
        <w:rPr>
          <w:rFonts w:hint="eastAsia" w:ascii="楷体" w:hAnsi="楷体" w:eastAsia="楷体"/>
          <w:sz w:val="84"/>
          <w:szCs w:val="84"/>
        </w:rPr>
        <w:t>合</w:t>
      </w:r>
    </w:p>
    <w:p w14:paraId="1D8B8BF4">
      <w:pPr>
        <w:jc w:val="center"/>
        <w:rPr>
          <w:rFonts w:ascii="楷体" w:hAnsi="楷体" w:eastAsia="楷体"/>
          <w:sz w:val="84"/>
          <w:szCs w:val="84"/>
        </w:rPr>
      </w:pPr>
      <w:r>
        <w:rPr>
          <w:rFonts w:hint="eastAsia" w:ascii="楷体" w:hAnsi="楷体" w:eastAsia="楷体"/>
          <w:sz w:val="84"/>
          <w:szCs w:val="84"/>
        </w:rPr>
        <w:t>同</w:t>
      </w:r>
    </w:p>
    <w:p w14:paraId="2D159B64">
      <w:pPr>
        <w:pStyle w:val="53"/>
        <w:ind w:firstLine="0" w:firstLineChars="0"/>
        <w:rPr>
          <w:b/>
        </w:rPr>
      </w:pPr>
    </w:p>
    <w:p w14:paraId="0449D2D6">
      <w:pPr>
        <w:pStyle w:val="53"/>
        <w:ind w:firstLine="0" w:firstLineChars="0"/>
        <w:rPr>
          <w:b/>
        </w:rPr>
      </w:pPr>
    </w:p>
    <w:p w14:paraId="4E5C8BFB">
      <w:pPr>
        <w:pStyle w:val="53"/>
        <w:ind w:firstLine="482"/>
        <w:rPr>
          <w:b/>
        </w:rPr>
      </w:pPr>
    </w:p>
    <w:p w14:paraId="013E046E">
      <w:pPr>
        <w:pStyle w:val="53"/>
        <w:ind w:firstLine="482"/>
        <w:rPr>
          <w:b/>
        </w:rPr>
      </w:pPr>
    </w:p>
    <w:p w14:paraId="73E8AB9E">
      <w:pPr>
        <w:pStyle w:val="53"/>
        <w:ind w:firstLine="0" w:firstLineChars="0"/>
        <w:rPr>
          <w:b/>
        </w:rPr>
      </w:pPr>
    </w:p>
    <w:p w14:paraId="19DB95BD">
      <w:pPr>
        <w:spacing w:line="360" w:lineRule="auto"/>
        <w:jc w:val="center"/>
        <w:rPr>
          <w:rFonts w:ascii="楷体" w:hAnsi="楷体" w:eastAsia="楷体"/>
          <w:sz w:val="48"/>
          <w:szCs w:val="48"/>
        </w:rPr>
      </w:pPr>
      <w:r>
        <w:rPr>
          <w:rFonts w:hint="eastAsia" w:ascii="楷体" w:hAnsi="楷体" w:eastAsia="楷体"/>
          <w:sz w:val="48"/>
          <w:szCs w:val="48"/>
        </w:rPr>
        <w:t>签订时间：2025年</w:t>
      </w:r>
      <w:r>
        <w:rPr>
          <w:rFonts w:ascii="楷体" w:hAnsi="楷体" w:eastAsia="楷体"/>
          <w:sz w:val="48"/>
          <w:szCs w:val="48"/>
          <w:lang w:val="en"/>
        </w:rPr>
        <w:t xml:space="preserve">  </w:t>
      </w:r>
      <w:r>
        <w:rPr>
          <w:rFonts w:hint="eastAsia" w:ascii="楷体" w:hAnsi="楷体" w:eastAsia="楷体"/>
          <w:sz w:val="48"/>
          <w:szCs w:val="48"/>
        </w:rPr>
        <w:t>月</w:t>
      </w:r>
    </w:p>
    <w:p w14:paraId="11FDF4D8">
      <w:pPr>
        <w:pStyle w:val="24"/>
      </w:pPr>
    </w:p>
    <w:p w14:paraId="0C634CFC">
      <w:pPr>
        <w:pStyle w:val="24"/>
      </w:pPr>
    </w:p>
    <w:p w14:paraId="7EAD6FD2">
      <w:pPr>
        <w:rPr>
          <w:rFonts w:ascii="宋体" w:hAnsi="宋体"/>
          <w:szCs w:val="21"/>
        </w:rPr>
      </w:pPr>
    </w:p>
    <w:p w14:paraId="73390164">
      <w:pPr>
        <w:spacing w:line="360" w:lineRule="auto"/>
        <w:rPr>
          <w:rFonts w:ascii="仿宋" w:hAnsi="仿宋" w:eastAsia="仿宋" w:cs="仿宋"/>
          <w:b/>
          <w:bCs/>
          <w:szCs w:val="21"/>
        </w:rPr>
      </w:pPr>
      <w:r>
        <w:rPr>
          <w:rFonts w:hint="eastAsia" w:ascii="仿宋" w:hAnsi="仿宋" w:eastAsia="仿宋" w:cs="仿宋"/>
          <w:b/>
          <w:bCs/>
          <w:szCs w:val="21"/>
        </w:rPr>
        <w:t>甲方：</w:t>
      </w:r>
    </w:p>
    <w:p w14:paraId="45FE2C9B">
      <w:pPr>
        <w:spacing w:line="360" w:lineRule="auto"/>
        <w:rPr>
          <w:rFonts w:ascii="仿宋" w:hAnsi="仿宋" w:eastAsia="仿宋" w:cs="仿宋"/>
          <w:szCs w:val="21"/>
        </w:rPr>
      </w:pPr>
      <w:r>
        <w:rPr>
          <w:rFonts w:hint="eastAsia" w:ascii="仿宋" w:hAnsi="仿宋" w:eastAsia="仿宋" w:cs="仿宋"/>
          <w:szCs w:val="21"/>
        </w:rPr>
        <w:t>地址：</w:t>
      </w:r>
    </w:p>
    <w:p w14:paraId="657C6F21">
      <w:pPr>
        <w:spacing w:line="360" w:lineRule="auto"/>
        <w:rPr>
          <w:rFonts w:ascii="仿宋" w:hAnsi="仿宋" w:eastAsia="仿宋" w:cs="仿宋"/>
          <w:szCs w:val="21"/>
        </w:rPr>
      </w:pPr>
      <w:r>
        <w:rPr>
          <w:rFonts w:hint="eastAsia" w:ascii="仿宋" w:hAnsi="仿宋" w:eastAsia="仿宋" w:cs="仿宋"/>
          <w:szCs w:val="21"/>
        </w:rPr>
        <w:t xml:space="preserve">联系人：                          </w:t>
      </w:r>
    </w:p>
    <w:p w14:paraId="0B189B91">
      <w:pPr>
        <w:spacing w:line="360" w:lineRule="auto"/>
        <w:rPr>
          <w:rFonts w:ascii="仿宋" w:hAnsi="仿宋" w:eastAsia="仿宋" w:cs="仿宋"/>
          <w:b/>
          <w:bCs/>
          <w:szCs w:val="21"/>
        </w:rPr>
      </w:pPr>
      <w:r>
        <w:rPr>
          <w:rFonts w:hint="eastAsia" w:ascii="仿宋" w:hAnsi="仿宋" w:eastAsia="仿宋" w:cs="仿宋"/>
          <w:szCs w:val="21"/>
        </w:rPr>
        <w:t>联系电话：</w:t>
      </w:r>
    </w:p>
    <w:p w14:paraId="6A3A3DE5">
      <w:pPr>
        <w:spacing w:line="360" w:lineRule="auto"/>
        <w:rPr>
          <w:rFonts w:ascii="仿宋" w:hAnsi="仿宋" w:eastAsia="仿宋" w:cs="仿宋"/>
          <w:b/>
          <w:bCs/>
          <w:szCs w:val="21"/>
        </w:rPr>
      </w:pPr>
      <w:r>
        <w:rPr>
          <w:rFonts w:hint="eastAsia" w:ascii="仿宋" w:hAnsi="仿宋" w:eastAsia="仿宋" w:cs="仿宋"/>
          <w:b/>
          <w:bCs/>
          <w:szCs w:val="21"/>
        </w:rPr>
        <w:t xml:space="preserve">   </w:t>
      </w:r>
    </w:p>
    <w:p w14:paraId="798C4083">
      <w:pPr>
        <w:spacing w:line="360" w:lineRule="auto"/>
        <w:rPr>
          <w:rFonts w:ascii="仿宋" w:hAnsi="仿宋" w:eastAsia="仿宋" w:cs="仿宋"/>
          <w:b/>
          <w:bCs/>
          <w:szCs w:val="21"/>
        </w:rPr>
      </w:pPr>
      <w:r>
        <w:rPr>
          <w:rFonts w:hint="eastAsia" w:ascii="仿宋" w:hAnsi="仿宋" w:eastAsia="仿宋" w:cs="仿宋"/>
          <w:b/>
          <w:bCs/>
          <w:szCs w:val="21"/>
        </w:rPr>
        <w:t>乙方：</w:t>
      </w:r>
    </w:p>
    <w:p w14:paraId="617412A1">
      <w:pPr>
        <w:spacing w:line="360" w:lineRule="auto"/>
        <w:rPr>
          <w:rFonts w:ascii="仿宋" w:hAnsi="仿宋" w:eastAsia="仿宋" w:cs="仿宋"/>
          <w:szCs w:val="21"/>
        </w:rPr>
      </w:pPr>
      <w:r>
        <w:rPr>
          <w:rFonts w:hint="eastAsia" w:ascii="仿宋" w:hAnsi="仿宋" w:eastAsia="仿宋" w:cs="仿宋"/>
          <w:szCs w:val="21"/>
        </w:rPr>
        <w:t>地址：</w:t>
      </w:r>
    </w:p>
    <w:p w14:paraId="15B82631">
      <w:pPr>
        <w:spacing w:line="360" w:lineRule="auto"/>
        <w:rPr>
          <w:rFonts w:ascii="仿宋" w:hAnsi="仿宋" w:eastAsia="仿宋" w:cs="仿宋"/>
          <w:szCs w:val="21"/>
        </w:rPr>
      </w:pPr>
      <w:r>
        <w:rPr>
          <w:rFonts w:hint="eastAsia" w:ascii="仿宋" w:hAnsi="仿宋" w:eastAsia="仿宋" w:cs="仿宋"/>
          <w:szCs w:val="21"/>
        </w:rPr>
        <w:t xml:space="preserve">联系人：                          </w:t>
      </w:r>
    </w:p>
    <w:p w14:paraId="0FFD072A">
      <w:pPr>
        <w:spacing w:line="360" w:lineRule="auto"/>
        <w:rPr>
          <w:rFonts w:ascii="仿宋" w:hAnsi="仿宋" w:eastAsia="仿宋" w:cs="仿宋"/>
          <w:b/>
          <w:bCs/>
          <w:szCs w:val="21"/>
        </w:rPr>
      </w:pPr>
      <w:r>
        <w:rPr>
          <w:rFonts w:hint="eastAsia" w:ascii="仿宋" w:hAnsi="仿宋" w:eastAsia="仿宋" w:cs="仿宋"/>
          <w:szCs w:val="21"/>
        </w:rPr>
        <w:t>联系电话：</w:t>
      </w:r>
    </w:p>
    <w:p w14:paraId="5331DBD5">
      <w:pPr>
        <w:pStyle w:val="24"/>
        <w:rPr>
          <w:rFonts w:hAnsi="宋体" w:cs="宋体"/>
          <w:szCs w:val="21"/>
        </w:rPr>
      </w:pPr>
    </w:p>
    <w:p w14:paraId="1BD6258C">
      <w:pPr>
        <w:spacing w:line="360" w:lineRule="auto"/>
        <w:rPr>
          <w:rFonts w:ascii="仿宋" w:hAnsi="仿宋" w:eastAsia="仿宋" w:cs="仿宋"/>
          <w:szCs w:val="21"/>
        </w:rPr>
      </w:pPr>
      <w:r>
        <w:rPr>
          <w:rFonts w:hint="eastAsia" w:ascii="仿宋" w:hAnsi="仿宋" w:eastAsia="仿宋" w:cs="仿宋"/>
          <w:szCs w:val="21"/>
        </w:rPr>
        <w:t>按照《中华人民共和国民法典》（第三编 合同）》和《深圳经济特区政府采购条例》，经深圳市（以下简称甲方）和单位（以下简称乙方）协商，就甲方委托乙方承担</w:t>
      </w:r>
      <w:r>
        <w:rPr>
          <w:rFonts w:hint="eastAsia" w:ascii="仿宋" w:hAnsi="仿宋" w:eastAsia="仿宋" w:cs="仿宋"/>
          <w:b/>
          <w:bCs/>
          <w:snapToGrid w:val="0"/>
          <w:kern w:val="0"/>
          <w:szCs w:val="21"/>
          <w:u w:val="single"/>
          <w:lang w:val="zh-CN"/>
        </w:rPr>
        <w:t xml:space="preserve">                      深圳市公安局盐田分局辅警云终端综合通信服务项目</w:t>
      </w:r>
      <w:r>
        <w:rPr>
          <w:rFonts w:hint="eastAsia" w:ascii="仿宋" w:hAnsi="仿宋" w:eastAsia="仿宋" w:cs="仿宋"/>
          <w:szCs w:val="21"/>
        </w:rPr>
        <w:t>，达成以下合同条款：</w:t>
      </w:r>
    </w:p>
    <w:p w14:paraId="506CAA0E">
      <w:pPr>
        <w:spacing w:line="360" w:lineRule="auto"/>
        <w:rPr>
          <w:rFonts w:ascii="仿宋" w:hAnsi="仿宋" w:eastAsia="仿宋" w:cs="仿宋"/>
          <w:b/>
          <w:bCs/>
          <w:szCs w:val="21"/>
        </w:rPr>
      </w:pPr>
      <w:r>
        <w:rPr>
          <w:rFonts w:hint="eastAsia" w:ascii="仿宋" w:hAnsi="仿宋" w:eastAsia="仿宋" w:cs="仿宋"/>
          <w:b/>
          <w:bCs/>
          <w:szCs w:val="21"/>
        </w:rPr>
        <w:t>第一条　项目概况</w:t>
      </w:r>
    </w:p>
    <w:p w14:paraId="0FC7A1B9">
      <w:pPr>
        <w:spacing w:line="360" w:lineRule="auto"/>
        <w:rPr>
          <w:rFonts w:hint="eastAsia" w:ascii="仿宋" w:hAnsi="仿宋" w:eastAsia="仿宋" w:cs="仿宋"/>
          <w:szCs w:val="21"/>
          <w:lang w:eastAsia="zh-CN"/>
        </w:rPr>
      </w:pPr>
      <w:r>
        <w:rPr>
          <w:rFonts w:hint="eastAsia" w:ascii="仿宋" w:hAnsi="仿宋" w:eastAsia="仿宋" w:cs="仿宋"/>
          <w:szCs w:val="21"/>
        </w:rPr>
        <w:t xml:space="preserve">项目名称： </w:t>
      </w:r>
      <w:r>
        <w:rPr>
          <w:rFonts w:hint="eastAsia" w:ascii="仿宋" w:hAnsi="仿宋" w:eastAsia="仿宋" w:cs="仿宋"/>
          <w:szCs w:val="21"/>
          <w:lang w:eastAsia="zh-CN"/>
        </w:rPr>
        <w:t>深圳市公安局盐田分局辅警云终端综合通信服务项目</w:t>
      </w:r>
    </w:p>
    <w:p w14:paraId="0914FA72">
      <w:pPr>
        <w:spacing w:line="360" w:lineRule="auto"/>
        <w:rPr>
          <w:rFonts w:ascii="仿宋" w:hAnsi="仿宋" w:eastAsia="仿宋" w:cs="仿宋"/>
          <w:szCs w:val="21"/>
        </w:rPr>
      </w:pPr>
      <w:r>
        <w:rPr>
          <w:rFonts w:hint="eastAsia" w:ascii="仿宋" w:hAnsi="仿宋" w:eastAsia="仿宋" w:cs="仿宋"/>
          <w:szCs w:val="21"/>
        </w:rPr>
        <w:t xml:space="preserve">项目内容： </w:t>
      </w:r>
    </w:p>
    <w:p w14:paraId="7A3CB63C">
      <w:pPr>
        <w:spacing w:line="360" w:lineRule="auto"/>
        <w:rPr>
          <w:rFonts w:ascii="仿宋" w:hAnsi="仿宋" w:eastAsia="仿宋" w:cs="仿宋"/>
          <w:szCs w:val="21"/>
        </w:rPr>
      </w:pPr>
      <w:r>
        <w:rPr>
          <w:rFonts w:hint="eastAsia" w:ascii="仿宋" w:hAnsi="仿宋" w:eastAsia="仿宋" w:cs="仿宋"/>
          <w:szCs w:val="21"/>
        </w:rPr>
        <w:t xml:space="preserve">服务时间： </w:t>
      </w:r>
    </w:p>
    <w:p w14:paraId="77D6AE89">
      <w:pPr>
        <w:spacing w:line="360" w:lineRule="auto"/>
        <w:rPr>
          <w:rFonts w:ascii="仿宋" w:hAnsi="仿宋" w:eastAsia="仿宋" w:cs="仿宋"/>
          <w:szCs w:val="21"/>
        </w:rPr>
      </w:pPr>
      <w:r>
        <w:rPr>
          <w:rFonts w:hint="eastAsia" w:ascii="仿宋" w:hAnsi="仿宋" w:eastAsia="仿宋" w:cs="仿宋"/>
          <w:szCs w:val="21"/>
        </w:rPr>
        <w:t>合同价款：合同总价为</w:t>
      </w:r>
      <w:r>
        <w:rPr>
          <w:rFonts w:hint="eastAsia" w:ascii="仿宋" w:hAnsi="仿宋" w:eastAsia="仿宋" w:cs="仿宋"/>
          <w:szCs w:val="21"/>
          <w:u w:val="single"/>
        </w:rPr>
        <w:t xml:space="preserve">      </w:t>
      </w:r>
      <w:r>
        <w:rPr>
          <w:rFonts w:hint="eastAsia" w:ascii="仿宋" w:hAnsi="仿宋" w:eastAsia="仿宋" w:cs="仿宋"/>
          <w:szCs w:val="21"/>
        </w:rPr>
        <w:t>元，含一切税、费。</w:t>
      </w:r>
      <w:r>
        <w:rPr>
          <w:rFonts w:hint="eastAsia" w:ascii="仿宋" w:hAnsi="仿宋" w:eastAsia="仿宋" w:cs="仿宋"/>
        </w:rPr>
        <w:t>本合同总价包括</w:t>
      </w:r>
      <w:r>
        <w:rPr>
          <w:rFonts w:hint="eastAsia" w:ascii="仿宋" w:hAnsi="仿宋" w:eastAsia="仿宋" w:cs="仿宋"/>
          <w:szCs w:val="21"/>
        </w:rPr>
        <w:t>乙方为实施本项目</w:t>
      </w:r>
      <w:r>
        <w:rPr>
          <w:rFonts w:hint="eastAsia" w:ascii="仿宋" w:hAnsi="仿宋" w:eastAsia="仿宋" w:cs="仿宋"/>
          <w:szCs w:val="21"/>
          <w:u w:val="single"/>
          <w:lang w:eastAsia="zh-CN"/>
        </w:rPr>
        <w:t>深圳市公安局盐田分局辅警云终端综合通信服务项目</w:t>
      </w:r>
      <w:r>
        <w:rPr>
          <w:rFonts w:hint="eastAsia" w:ascii="仿宋" w:hAnsi="仿宋" w:eastAsia="仿宋" w:cs="仿宋"/>
          <w:szCs w:val="21"/>
        </w:rPr>
        <w:t>所需的设备仪器费、车辆租赁费、</w:t>
      </w:r>
      <w:r>
        <w:rPr>
          <w:rFonts w:hint="eastAsia" w:ascii="仿宋" w:hAnsi="仿宋" w:eastAsia="仿宋" w:cs="仿宋"/>
        </w:rPr>
        <w:t>服务和技术费用等，为固定不变价格，且不随通货膨胀的影响而波动。合同总价包括</w:t>
      </w:r>
      <w:r>
        <w:rPr>
          <w:rFonts w:hint="eastAsia" w:ascii="仿宋" w:hAnsi="仿宋" w:eastAsia="仿宋" w:cs="仿宋"/>
          <w:szCs w:val="21"/>
        </w:rPr>
        <w:t>乙方</w:t>
      </w:r>
      <w:r>
        <w:rPr>
          <w:rFonts w:hint="eastAsia" w:ascii="仿宋" w:hAnsi="仿宋" w:eastAsia="仿宋" w:cs="仿宋"/>
        </w:rPr>
        <w:t>履行本合同义务所发生的一切费用和支出和以各种方式寄送技术资料到甲方办公室所发生的费用。</w:t>
      </w:r>
    </w:p>
    <w:p w14:paraId="54B82DB9">
      <w:pPr>
        <w:pStyle w:val="10"/>
        <w:spacing w:line="360" w:lineRule="auto"/>
        <w:ind w:firstLine="0"/>
        <w:rPr>
          <w:rFonts w:ascii="仿宋" w:hAnsi="仿宋" w:eastAsia="仿宋" w:cs="仿宋"/>
          <w:szCs w:val="21"/>
        </w:rPr>
      </w:pPr>
      <w:r>
        <w:rPr>
          <w:rFonts w:hint="eastAsia" w:ascii="仿宋" w:hAnsi="仿宋" w:eastAsia="仿宋" w:cs="仿宋"/>
          <w:szCs w:val="21"/>
        </w:rPr>
        <w:t>支付方式：分期支付。</w:t>
      </w:r>
    </w:p>
    <w:p w14:paraId="144D70DB">
      <w:pPr>
        <w:spacing w:line="360" w:lineRule="auto"/>
        <w:rPr>
          <w:rFonts w:ascii="仿宋" w:hAnsi="仿宋" w:eastAsia="仿宋" w:cs="仿宋"/>
          <w:b/>
          <w:bCs/>
          <w:szCs w:val="21"/>
        </w:rPr>
      </w:pPr>
      <w:r>
        <w:rPr>
          <w:rFonts w:hint="eastAsia" w:ascii="仿宋" w:hAnsi="仿宋" w:eastAsia="仿宋" w:cs="仿宋"/>
          <w:b/>
          <w:bCs/>
          <w:szCs w:val="21"/>
        </w:rPr>
        <w:t>第二条  服务范围</w:t>
      </w:r>
    </w:p>
    <w:p w14:paraId="34F92C26">
      <w:pPr>
        <w:spacing w:line="360" w:lineRule="auto"/>
        <w:rPr>
          <w:rFonts w:ascii="仿宋" w:hAnsi="仿宋" w:eastAsia="仿宋" w:cs="仿宋"/>
          <w:szCs w:val="21"/>
        </w:rPr>
      </w:pPr>
      <w:r>
        <w:rPr>
          <w:rFonts w:hint="eastAsia" w:ascii="仿宋" w:hAnsi="仿宋" w:eastAsia="仿宋" w:cs="仿宋"/>
          <w:szCs w:val="21"/>
        </w:rPr>
        <w:t xml:space="preserve">1、  </w:t>
      </w:r>
    </w:p>
    <w:p w14:paraId="54DF6F12">
      <w:pPr>
        <w:spacing w:line="360" w:lineRule="auto"/>
        <w:rPr>
          <w:rFonts w:ascii="仿宋" w:hAnsi="仿宋" w:eastAsia="仿宋" w:cs="仿宋"/>
          <w:szCs w:val="21"/>
        </w:rPr>
      </w:pPr>
      <w:r>
        <w:rPr>
          <w:rFonts w:hint="eastAsia" w:ascii="仿宋" w:hAnsi="仿宋" w:eastAsia="仿宋" w:cs="仿宋"/>
          <w:szCs w:val="21"/>
        </w:rPr>
        <w:t xml:space="preserve">2、  </w:t>
      </w:r>
    </w:p>
    <w:p w14:paraId="6F3F3502">
      <w:pPr>
        <w:spacing w:line="360" w:lineRule="auto"/>
        <w:rPr>
          <w:rFonts w:ascii="仿宋" w:hAnsi="仿宋" w:eastAsia="仿宋" w:cs="仿宋"/>
          <w:szCs w:val="21"/>
        </w:rPr>
      </w:pPr>
      <w:r>
        <w:rPr>
          <w:rFonts w:hint="eastAsia" w:ascii="仿宋" w:hAnsi="仿宋" w:eastAsia="仿宋" w:cs="仿宋"/>
          <w:szCs w:val="21"/>
        </w:rPr>
        <w:t xml:space="preserve">3、  </w:t>
      </w:r>
    </w:p>
    <w:p w14:paraId="41BCF293">
      <w:pPr>
        <w:spacing w:line="360" w:lineRule="auto"/>
        <w:rPr>
          <w:rFonts w:ascii="仿宋" w:hAnsi="仿宋" w:eastAsia="仿宋" w:cs="仿宋"/>
          <w:szCs w:val="21"/>
        </w:rPr>
      </w:pPr>
      <w:r>
        <w:rPr>
          <w:rFonts w:hint="eastAsia" w:ascii="仿宋" w:hAnsi="仿宋" w:eastAsia="仿宋" w:cs="仿宋"/>
          <w:szCs w:val="21"/>
        </w:rPr>
        <w:t>4、 其他合同未明示的相关工作。</w:t>
      </w:r>
    </w:p>
    <w:p w14:paraId="2687A2E0">
      <w:pPr>
        <w:spacing w:line="360" w:lineRule="auto"/>
        <w:rPr>
          <w:rFonts w:ascii="仿宋" w:hAnsi="仿宋" w:eastAsia="仿宋" w:cs="仿宋"/>
          <w:b/>
          <w:bCs/>
          <w:szCs w:val="21"/>
        </w:rPr>
      </w:pPr>
      <w:r>
        <w:rPr>
          <w:rFonts w:hint="eastAsia" w:ascii="仿宋" w:hAnsi="仿宋" w:eastAsia="仿宋" w:cs="仿宋"/>
          <w:b/>
          <w:bCs/>
          <w:szCs w:val="21"/>
        </w:rPr>
        <w:t>第三条  时间要求及阶段成果</w:t>
      </w:r>
    </w:p>
    <w:p w14:paraId="06FD9D63">
      <w:pPr>
        <w:spacing w:line="360" w:lineRule="auto"/>
        <w:rPr>
          <w:rFonts w:ascii="仿宋" w:hAnsi="仿宋" w:eastAsia="仿宋" w:cs="仿宋"/>
          <w:szCs w:val="21"/>
        </w:rPr>
      </w:pPr>
      <w:r>
        <w:rPr>
          <w:rFonts w:hint="eastAsia" w:ascii="仿宋" w:hAnsi="仿宋" w:eastAsia="仿宋" w:cs="仿宋"/>
          <w:szCs w:val="21"/>
        </w:rPr>
        <w:t>1、合同签订天内完成项目实施的准备工作，包括工作大纲和试验细则的编制；</w:t>
      </w:r>
    </w:p>
    <w:p w14:paraId="7BC59BBE">
      <w:pPr>
        <w:spacing w:line="360" w:lineRule="auto"/>
        <w:rPr>
          <w:rFonts w:ascii="仿宋" w:hAnsi="仿宋" w:eastAsia="仿宋" w:cs="仿宋"/>
          <w:szCs w:val="21"/>
        </w:rPr>
      </w:pPr>
      <w:r>
        <w:rPr>
          <w:rFonts w:hint="eastAsia" w:ascii="仿宋" w:hAnsi="仿宋" w:eastAsia="仿宋" w:cs="仿宋"/>
          <w:szCs w:val="21"/>
        </w:rPr>
        <w:t xml:space="preserve">2、 </w:t>
      </w:r>
    </w:p>
    <w:p w14:paraId="75224876">
      <w:pPr>
        <w:spacing w:line="360" w:lineRule="auto"/>
        <w:rPr>
          <w:rFonts w:ascii="仿宋" w:hAnsi="仿宋" w:eastAsia="仿宋" w:cs="仿宋"/>
          <w:szCs w:val="21"/>
        </w:rPr>
      </w:pPr>
      <w:r>
        <w:rPr>
          <w:rFonts w:hint="eastAsia" w:ascii="仿宋" w:hAnsi="仿宋" w:eastAsia="仿宋" w:cs="仿宋"/>
          <w:szCs w:val="21"/>
        </w:rPr>
        <w:t>3、</w:t>
      </w:r>
    </w:p>
    <w:p w14:paraId="6B56460B">
      <w:pPr>
        <w:spacing w:line="360" w:lineRule="auto"/>
        <w:rPr>
          <w:rFonts w:ascii="仿宋" w:hAnsi="仿宋" w:eastAsia="仿宋" w:cs="仿宋"/>
          <w:szCs w:val="21"/>
        </w:rPr>
      </w:pPr>
      <w:r>
        <w:rPr>
          <w:rFonts w:hint="eastAsia" w:ascii="仿宋" w:hAnsi="仿宋" w:eastAsia="仿宋" w:cs="仿宋"/>
          <w:szCs w:val="21"/>
        </w:rPr>
        <w:t>4、</w:t>
      </w:r>
    </w:p>
    <w:p w14:paraId="31DF087B">
      <w:pPr>
        <w:spacing w:line="360" w:lineRule="auto"/>
        <w:rPr>
          <w:rFonts w:ascii="仿宋" w:hAnsi="仿宋" w:eastAsia="仿宋" w:cs="仿宋"/>
          <w:b/>
          <w:bCs/>
          <w:szCs w:val="21"/>
        </w:rPr>
      </w:pPr>
      <w:r>
        <w:rPr>
          <w:rFonts w:hint="eastAsia" w:ascii="仿宋" w:hAnsi="仿宋" w:eastAsia="仿宋" w:cs="仿宋"/>
          <w:b/>
          <w:bCs/>
          <w:szCs w:val="21"/>
        </w:rPr>
        <w:t>第四条  服务资料归属</w:t>
      </w:r>
    </w:p>
    <w:p w14:paraId="0421A5A6">
      <w:pPr>
        <w:spacing w:line="360" w:lineRule="auto"/>
        <w:rPr>
          <w:rFonts w:ascii="仿宋" w:hAnsi="仿宋" w:eastAsia="仿宋" w:cs="仿宋"/>
        </w:rPr>
      </w:pPr>
      <w:r>
        <w:rPr>
          <w:rFonts w:hint="eastAsia" w:ascii="仿宋" w:hAnsi="仿宋" w:eastAsia="仿宋" w:cs="仿宋"/>
        </w:rPr>
        <w:t>1、所有提交给甲方的服务文件及相关的资料的最后文本，包括为履行技术服务范围所编制的图纸、计划和证明资料等，都属于甲方的财产，</w:t>
      </w:r>
      <w:r>
        <w:rPr>
          <w:rFonts w:hint="eastAsia" w:ascii="仿宋" w:hAnsi="仿宋" w:eastAsia="仿宋" w:cs="仿宋"/>
          <w:szCs w:val="21"/>
        </w:rPr>
        <w:t>乙</w:t>
      </w:r>
      <w:r>
        <w:rPr>
          <w:rFonts w:hint="eastAsia" w:ascii="仿宋" w:hAnsi="仿宋" w:eastAsia="仿宋" w:cs="仿宋"/>
        </w:rPr>
        <w:t>方在提交给甲方之前应将上述资料进行整理归类和编制索引。</w:t>
      </w:r>
    </w:p>
    <w:p w14:paraId="4027F54C">
      <w:pPr>
        <w:spacing w:line="360" w:lineRule="auto"/>
        <w:rPr>
          <w:rFonts w:ascii="仿宋" w:hAnsi="仿宋" w:eastAsia="仿宋" w:cs="仿宋"/>
        </w:rPr>
      </w:pPr>
      <w:r>
        <w:rPr>
          <w:rFonts w:hint="eastAsia" w:ascii="仿宋" w:hAnsi="仿宋" w:eastAsia="仿宋" w:cs="仿宋"/>
        </w:rPr>
        <w:t>2、</w:t>
      </w:r>
      <w:r>
        <w:rPr>
          <w:rFonts w:hint="eastAsia" w:ascii="仿宋" w:hAnsi="仿宋" w:eastAsia="仿宋" w:cs="仿宋"/>
          <w:szCs w:val="21"/>
        </w:rPr>
        <w:t>乙</w:t>
      </w:r>
      <w:r>
        <w:rPr>
          <w:rFonts w:hint="eastAsia" w:ascii="仿宋" w:hAnsi="仿宋" w:eastAsia="仿宋" w:cs="仿宋"/>
        </w:rPr>
        <w:t>方未经甲方的书面同意，不得将上述资料用于与本服务项目之外的任何项目。</w:t>
      </w:r>
    </w:p>
    <w:p w14:paraId="15857E6B">
      <w:pPr>
        <w:spacing w:line="360" w:lineRule="auto"/>
        <w:rPr>
          <w:rFonts w:ascii="仿宋" w:hAnsi="仿宋" w:eastAsia="仿宋" w:cs="仿宋"/>
        </w:rPr>
      </w:pPr>
      <w:r>
        <w:rPr>
          <w:rFonts w:hint="eastAsia" w:ascii="仿宋" w:hAnsi="仿宋" w:eastAsia="仿宋" w:cs="仿宋"/>
        </w:rPr>
        <w:t>3、合同履行完毕，未经甲方的书面同意，</w:t>
      </w:r>
      <w:r>
        <w:rPr>
          <w:rFonts w:hint="eastAsia" w:ascii="仿宋" w:hAnsi="仿宋" w:eastAsia="仿宋" w:cs="仿宋"/>
          <w:szCs w:val="21"/>
        </w:rPr>
        <w:t>乙</w:t>
      </w:r>
      <w:r>
        <w:rPr>
          <w:rFonts w:hint="eastAsia" w:ascii="仿宋" w:hAnsi="仿宋" w:eastAsia="仿宋" w:cs="仿宋"/>
        </w:rPr>
        <w:t>方不得保存在履行合同过程中所获得或接触到的任何</w:t>
      </w:r>
      <w:r>
        <w:rPr>
          <w:rFonts w:hint="eastAsia" w:ascii="仿宋" w:hAnsi="仿宋" w:eastAsia="仿宋" w:cs="仿宋"/>
          <w:szCs w:val="21"/>
        </w:rPr>
        <w:t>内部数据资料。</w:t>
      </w:r>
    </w:p>
    <w:p w14:paraId="31510BDA">
      <w:pPr>
        <w:spacing w:line="360" w:lineRule="auto"/>
        <w:rPr>
          <w:rFonts w:ascii="仿宋" w:hAnsi="仿宋" w:eastAsia="仿宋" w:cs="仿宋"/>
          <w:b/>
          <w:bCs/>
          <w:szCs w:val="21"/>
        </w:rPr>
      </w:pPr>
      <w:r>
        <w:rPr>
          <w:rFonts w:hint="eastAsia" w:ascii="仿宋" w:hAnsi="仿宋" w:eastAsia="仿宋" w:cs="仿宋"/>
          <w:b/>
          <w:bCs/>
          <w:szCs w:val="21"/>
        </w:rPr>
        <w:t>第五条  甲方的义务</w:t>
      </w:r>
    </w:p>
    <w:p w14:paraId="1AD4D066">
      <w:pPr>
        <w:spacing w:line="360" w:lineRule="auto"/>
        <w:rPr>
          <w:rFonts w:ascii="仿宋" w:hAnsi="仿宋" w:eastAsia="仿宋" w:cs="仿宋"/>
          <w:szCs w:val="21"/>
        </w:rPr>
      </w:pPr>
      <w:r>
        <w:rPr>
          <w:rFonts w:hint="eastAsia" w:ascii="仿宋" w:hAnsi="仿宋" w:eastAsia="仿宋" w:cs="仿宋"/>
          <w:szCs w:val="21"/>
        </w:rPr>
        <w:t>1、负责与本服务项目有关的第三方的协调，提供开展服务工作的外部条件。</w:t>
      </w:r>
    </w:p>
    <w:p w14:paraId="2AD6EDB4">
      <w:pPr>
        <w:spacing w:line="360" w:lineRule="auto"/>
        <w:rPr>
          <w:rFonts w:ascii="仿宋" w:hAnsi="仿宋" w:eastAsia="仿宋" w:cs="仿宋"/>
          <w:szCs w:val="21"/>
        </w:rPr>
      </w:pPr>
      <w:r>
        <w:rPr>
          <w:rFonts w:hint="eastAsia" w:ascii="仿宋" w:hAnsi="仿宋" w:eastAsia="仿宋" w:cs="仿宋"/>
          <w:szCs w:val="21"/>
        </w:rPr>
        <w:t>2、向乙方提供与本项目服务工作有关的资料。</w:t>
      </w:r>
    </w:p>
    <w:p w14:paraId="61940CBA">
      <w:pPr>
        <w:spacing w:line="360" w:lineRule="auto"/>
        <w:rPr>
          <w:rFonts w:ascii="仿宋" w:hAnsi="仿宋" w:eastAsia="仿宋" w:cs="仿宋"/>
          <w:szCs w:val="21"/>
        </w:rPr>
      </w:pPr>
      <w:r>
        <w:rPr>
          <w:rFonts w:hint="eastAsia" w:ascii="仿宋" w:hAnsi="仿宋" w:eastAsia="仿宋" w:cs="仿宋"/>
          <w:szCs w:val="21"/>
        </w:rPr>
        <w:t>3、负责组织有关专家对项目试验成果评估报告的评审。</w:t>
      </w:r>
    </w:p>
    <w:p w14:paraId="69CC7FE5">
      <w:pPr>
        <w:spacing w:line="360" w:lineRule="auto"/>
        <w:rPr>
          <w:rFonts w:ascii="仿宋" w:hAnsi="仿宋" w:eastAsia="仿宋" w:cs="仿宋"/>
          <w:b/>
          <w:bCs/>
          <w:szCs w:val="21"/>
        </w:rPr>
      </w:pPr>
      <w:r>
        <w:rPr>
          <w:rFonts w:hint="eastAsia" w:ascii="仿宋" w:hAnsi="仿宋" w:eastAsia="仿宋" w:cs="仿宋"/>
          <w:b/>
          <w:bCs/>
          <w:szCs w:val="21"/>
        </w:rPr>
        <w:t>第六条　乙方的义务</w:t>
      </w:r>
    </w:p>
    <w:p w14:paraId="2E8E9EC7">
      <w:pPr>
        <w:spacing w:line="360" w:lineRule="auto"/>
        <w:rPr>
          <w:rFonts w:ascii="仿宋" w:hAnsi="仿宋" w:eastAsia="仿宋" w:cs="仿宋"/>
          <w:szCs w:val="21"/>
        </w:rPr>
      </w:pPr>
      <w:r>
        <w:rPr>
          <w:rFonts w:hint="eastAsia" w:ascii="仿宋" w:hAnsi="仿宋" w:eastAsia="仿宋" w:cs="仿宋"/>
          <w:szCs w:val="21"/>
        </w:rPr>
        <w:t>１、应按照采购文件、投标文件要求按期完成本项目服务工作。</w:t>
      </w:r>
    </w:p>
    <w:p w14:paraId="1D399356">
      <w:pPr>
        <w:spacing w:line="360" w:lineRule="auto"/>
        <w:rPr>
          <w:rFonts w:ascii="仿宋" w:hAnsi="仿宋" w:eastAsia="仿宋" w:cs="仿宋"/>
          <w:szCs w:val="21"/>
        </w:rPr>
      </w:pPr>
      <w:r>
        <w:rPr>
          <w:rFonts w:hint="eastAsia" w:ascii="仿宋" w:hAnsi="仿宋" w:eastAsia="仿宋" w:cs="仿宋"/>
          <w:szCs w:val="21"/>
        </w:rPr>
        <w:t>2、负责组织项目的实施，保证工程进度和成桥荷载试验工作质量，并满足</w:t>
      </w:r>
      <w:r>
        <w:rPr>
          <w:rFonts w:hint="eastAsia" w:ascii="仿宋" w:hAnsi="仿宋" w:eastAsia="仿宋" w:cs="仿宋"/>
          <w:szCs w:val="21"/>
          <w:lang w:eastAsia="zh-CN"/>
        </w:rPr>
        <w:t>交通运输部</w:t>
      </w:r>
      <w:r>
        <w:rPr>
          <w:rFonts w:hint="eastAsia" w:ascii="仿宋" w:hAnsi="仿宋" w:eastAsia="仿宋" w:cs="仿宋"/>
          <w:szCs w:val="21"/>
        </w:rPr>
        <w:t>交工验收相关标准。</w:t>
      </w:r>
    </w:p>
    <w:p w14:paraId="2EBC93BC">
      <w:pPr>
        <w:spacing w:line="360" w:lineRule="auto"/>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rPr>
        <w:t>向甲方提交检测资料等各套，一套电子版文件。</w:t>
      </w:r>
    </w:p>
    <w:p w14:paraId="35B3AC89">
      <w:pPr>
        <w:spacing w:line="360" w:lineRule="auto"/>
        <w:rPr>
          <w:rFonts w:ascii="仿宋" w:hAnsi="仿宋" w:eastAsia="仿宋" w:cs="仿宋"/>
          <w:szCs w:val="21"/>
        </w:rPr>
      </w:pPr>
      <w:r>
        <w:rPr>
          <w:rFonts w:hint="eastAsia" w:ascii="仿宋" w:hAnsi="仿宋" w:eastAsia="仿宋" w:cs="仿宋"/>
          <w:szCs w:val="21"/>
        </w:rPr>
        <w:t>4、在履行合同期间或合同规定期限内，不得泄露与本合同规定业务活动有关的保密资料。</w:t>
      </w:r>
    </w:p>
    <w:p w14:paraId="6458788F">
      <w:pPr>
        <w:spacing w:line="360" w:lineRule="auto"/>
        <w:rPr>
          <w:rFonts w:ascii="仿宋" w:hAnsi="仿宋" w:eastAsia="仿宋" w:cs="仿宋"/>
          <w:b/>
          <w:bCs/>
          <w:szCs w:val="21"/>
        </w:rPr>
      </w:pPr>
      <w:r>
        <w:rPr>
          <w:rFonts w:hint="eastAsia" w:ascii="仿宋" w:hAnsi="仿宋" w:eastAsia="仿宋" w:cs="仿宋"/>
          <w:b/>
          <w:bCs/>
          <w:szCs w:val="21"/>
        </w:rPr>
        <w:t>第七条  甲方的权利</w:t>
      </w:r>
    </w:p>
    <w:p w14:paraId="498A4113">
      <w:pPr>
        <w:spacing w:line="360" w:lineRule="auto"/>
        <w:rPr>
          <w:rFonts w:ascii="仿宋" w:hAnsi="仿宋" w:eastAsia="仿宋" w:cs="仿宋"/>
          <w:szCs w:val="21"/>
        </w:rPr>
      </w:pPr>
      <w:r>
        <w:rPr>
          <w:rFonts w:hint="eastAsia" w:ascii="仿宋" w:hAnsi="仿宋" w:eastAsia="仿宋" w:cs="仿宋"/>
          <w:szCs w:val="21"/>
        </w:rPr>
        <w:t>1、有权向乙方询问工作进展情况及相关的内容。</w:t>
      </w:r>
    </w:p>
    <w:p w14:paraId="09635E5F">
      <w:pPr>
        <w:spacing w:line="360" w:lineRule="auto"/>
        <w:rPr>
          <w:rFonts w:ascii="仿宋" w:hAnsi="仿宋" w:eastAsia="仿宋" w:cs="仿宋"/>
          <w:szCs w:val="21"/>
        </w:rPr>
      </w:pPr>
      <w:r>
        <w:rPr>
          <w:rFonts w:hint="eastAsia" w:ascii="仿宋" w:hAnsi="仿宋" w:eastAsia="仿宋" w:cs="仿宋"/>
          <w:szCs w:val="21"/>
        </w:rPr>
        <w:t>2、有权阐述对具体问题的意见和建议。</w:t>
      </w:r>
    </w:p>
    <w:p w14:paraId="28A00242">
      <w:pPr>
        <w:spacing w:line="360" w:lineRule="auto"/>
        <w:rPr>
          <w:rFonts w:ascii="仿宋" w:hAnsi="仿宋" w:eastAsia="仿宋" w:cs="仿宋"/>
          <w:szCs w:val="21"/>
        </w:rPr>
      </w:pPr>
      <w:r>
        <w:rPr>
          <w:rFonts w:hint="eastAsia" w:ascii="仿宋" w:hAnsi="仿宋" w:eastAsia="仿宋" w:cs="仿宋"/>
          <w:szCs w:val="21"/>
        </w:rPr>
        <w:t>3、当甲方认定乙方人员不按合同履行其职责，或与第三人串通给甲方造成经济损失的，甲方有权要求更换人员，直至终止合同并要求乙方承担相应的赔偿责任。</w:t>
      </w:r>
    </w:p>
    <w:p w14:paraId="431A0307">
      <w:pPr>
        <w:spacing w:line="360" w:lineRule="auto"/>
        <w:rPr>
          <w:rFonts w:ascii="仿宋" w:hAnsi="仿宋" w:eastAsia="仿宋" w:cs="仿宋"/>
          <w:b/>
          <w:bCs/>
          <w:szCs w:val="21"/>
        </w:rPr>
      </w:pPr>
      <w:r>
        <w:rPr>
          <w:rFonts w:hint="eastAsia" w:ascii="仿宋" w:hAnsi="仿宋" w:eastAsia="仿宋" w:cs="仿宋"/>
          <w:b/>
          <w:bCs/>
          <w:szCs w:val="21"/>
        </w:rPr>
        <w:t>第八条  乙方的权利</w:t>
      </w:r>
    </w:p>
    <w:p w14:paraId="085E4EA2">
      <w:pPr>
        <w:spacing w:line="360" w:lineRule="auto"/>
        <w:rPr>
          <w:rFonts w:ascii="仿宋" w:hAnsi="仿宋" w:eastAsia="仿宋" w:cs="仿宋"/>
          <w:szCs w:val="21"/>
        </w:rPr>
      </w:pPr>
      <w:r>
        <w:rPr>
          <w:rFonts w:hint="eastAsia" w:ascii="仿宋" w:hAnsi="仿宋" w:eastAsia="仿宋" w:cs="仿宋"/>
          <w:szCs w:val="21"/>
        </w:rPr>
        <w:t>1、乙方在本项目服务过程中，如甲方提供的资料不明确时可向甲方提出书面报告。</w:t>
      </w:r>
    </w:p>
    <w:p w14:paraId="4057DE50">
      <w:pPr>
        <w:spacing w:line="360" w:lineRule="auto"/>
        <w:rPr>
          <w:rFonts w:ascii="仿宋" w:hAnsi="仿宋" w:eastAsia="仿宋" w:cs="仿宋"/>
          <w:szCs w:val="21"/>
        </w:rPr>
      </w:pPr>
      <w:r>
        <w:rPr>
          <w:rFonts w:hint="eastAsia" w:ascii="仿宋" w:hAnsi="仿宋" w:eastAsia="仿宋" w:cs="仿宋"/>
          <w:szCs w:val="21"/>
        </w:rPr>
        <w:t>2、乙方在本项目服务过程中，有权对第三方提出与本服务业务有关的问题进行核对或查问。</w:t>
      </w:r>
    </w:p>
    <w:p w14:paraId="3FFAD6D0">
      <w:pPr>
        <w:spacing w:line="360" w:lineRule="auto"/>
        <w:rPr>
          <w:rFonts w:ascii="仿宋" w:hAnsi="仿宋" w:eastAsia="仿宋" w:cs="仿宋"/>
          <w:szCs w:val="21"/>
        </w:rPr>
      </w:pPr>
      <w:r>
        <w:rPr>
          <w:rFonts w:hint="eastAsia" w:ascii="仿宋" w:hAnsi="仿宋" w:eastAsia="仿宋" w:cs="仿宋"/>
          <w:szCs w:val="21"/>
        </w:rPr>
        <w:t>3、乙方在本项目服务过程中，有到工程现场勘察的权利。</w:t>
      </w:r>
    </w:p>
    <w:p w14:paraId="18C950B6">
      <w:pPr>
        <w:spacing w:line="360" w:lineRule="auto"/>
        <w:rPr>
          <w:rFonts w:ascii="仿宋" w:hAnsi="仿宋" w:eastAsia="仿宋" w:cs="仿宋"/>
          <w:b/>
          <w:bCs/>
          <w:szCs w:val="21"/>
        </w:rPr>
      </w:pPr>
      <w:r>
        <w:rPr>
          <w:rFonts w:hint="eastAsia" w:ascii="仿宋" w:hAnsi="仿宋" w:eastAsia="仿宋" w:cs="仿宋"/>
          <w:b/>
          <w:bCs/>
          <w:szCs w:val="21"/>
        </w:rPr>
        <w:t>第九条  甲方的责任</w:t>
      </w:r>
    </w:p>
    <w:p w14:paraId="5C9B4E52">
      <w:pPr>
        <w:spacing w:line="360" w:lineRule="auto"/>
        <w:rPr>
          <w:rFonts w:ascii="仿宋" w:hAnsi="仿宋" w:eastAsia="仿宋" w:cs="仿宋"/>
          <w:szCs w:val="21"/>
        </w:rPr>
      </w:pPr>
      <w:r>
        <w:rPr>
          <w:rFonts w:hint="eastAsia" w:ascii="仿宋" w:hAnsi="仿宋" w:eastAsia="仿宋" w:cs="仿宋"/>
          <w:szCs w:val="21"/>
        </w:rPr>
        <w:t>1、应当履行本合同约定的义务，如有违反则应当承担违约责任，赔偿给乙方造成的损失。</w:t>
      </w:r>
    </w:p>
    <w:p w14:paraId="2A84C6C8">
      <w:pPr>
        <w:spacing w:line="360" w:lineRule="auto"/>
        <w:rPr>
          <w:rFonts w:ascii="仿宋" w:hAnsi="仿宋" w:eastAsia="仿宋" w:cs="仿宋"/>
          <w:szCs w:val="21"/>
        </w:rPr>
      </w:pPr>
      <w:r>
        <w:rPr>
          <w:rFonts w:hint="eastAsia" w:ascii="仿宋" w:hAnsi="仿宋" w:eastAsia="仿宋" w:cs="仿宋"/>
          <w:szCs w:val="21"/>
        </w:rPr>
        <w:t>2、甲方向乙方提出赔偿要求不能成立时，则应补偿由于该赔偿或其他要求所导致乙方的各种费用的支出。</w:t>
      </w:r>
    </w:p>
    <w:p w14:paraId="02C300D1">
      <w:pPr>
        <w:spacing w:line="360" w:lineRule="auto"/>
        <w:rPr>
          <w:rFonts w:ascii="仿宋" w:hAnsi="仿宋" w:eastAsia="仿宋" w:cs="仿宋"/>
          <w:b/>
          <w:bCs/>
          <w:szCs w:val="21"/>
        </w:rPr>
      </w:pPr>
      <w:r>
        <w:rPr>
          <w:rFonts w:hint="eastAsia" w:ascii="仿宋" w:hAnsi="仿宋" w:eastAsia="仿宋" w:cs="仿宋"/>
          <w:b/>
          <w:bCs/>
          <w:szCs w:val="21"/>
        </w:rPr>
        <w:t>第十条  乙方的责任</w:t>
      </w:r>
    </w:p>
    <w:p w14:paraId="5E7C08EC">
      <w:pPr>
        <w:spacing w:line="360" w:lineRule="auto"/>
        <w:rPr>
          <w:rFonts w:ascii="仿宋" w:hAnsi="仿宋" w:eastAsia="仿宋" w:cs="仿宋"/>
          <w:szCs w:val="21"/>
        </w:rPr>
      </w:pPr>
      <w:r>
        <w:rPr>
          <w:rFonts w:hint="eastAsia" w:ascii="仿宋" w:hAnsi="仿宋" w:eastAsia="仿宋" w:cs="仿宋"/>
          <w:szCs w:val="21"/>
        </w:rPr>
        <w:t>1、乙方的责任期即本合同有效期。如因非乙方的责任造成进度的推迟或延误而超过约定的日期，双方应进一步约定相应延长合同有效期。</w:t>
      </w:r>
    </w:p>
    <w:p w14:paraId="65888ABC">
      <w:pPr>
        <w:spacing w:line="360" w:lineRule="auto"/>
        <w:rPr>
          <w:rFonts w:ascii="仿宋" w:hAnsi="仿宋" w:eastAsia="仿宋" w:cs="仿宋"/>
          <w:szCs w:val="21"/>
        </w:rPr>
      </w:pPr>
      <w:r>
        <w:rPr>
          <w:rFonts w:hint="eastAsia" w:ascii="仿宋" w:hAnsi="仿宋" w:eastAsia="仿宋" w:cs="仿宋"/>
          <w:szCs w:val="21"/>
        </w:rPr>
        <w:t>2、乙方的责任期内，应当履行本合同中约定的义务，因乙方的单方过失造成的经济损失，应当向甲方进行赔偿。</w:t>
      </w:r>
    </w:p>
    <w:p w14:paraId="3D82D2C4">
      <w:pPr>
        <w:spacing w:line="360" w:lineRule="auto"/>
        <w:rPr>
          <w:rFonts w:ascii="仿宋" w:hAnsi="仿宋" w:eastAsia="仿宋" w:cs="仿宋"/>
          <w:szCs w:val="21"/>
        </w:rPr>
      </w:pPr>
      <w:r>
        <w:rPr>
          <w:rFonts w:hint="eastAsia" w:ascii="仿宋" w:hAnsi="仿宋" w:eastAsia="仿宋" w:cs="仿宋"/>
          <w:szCs w:val="21"/>
        </w:rPr>
        <w:t>3、乙方对甲方或第三方所提出的问题不能及时核对或答复，导致合同不能全部或部分履行，乙方应承担责任。</w:t>
      </w:r>
    </w:p>
    <w:p w14:paraId="60A8424B">
      <w:pPr>
        <w:spacing w:line="360" w:lineRule="auto"/>
        <w:rPr>
          <w:rFonts w:ascii="仿宋" w:hAnsi="仿宋" w:eastAsia="仿宋" w:cs="仿宋"/>
          <w:szCs w:val="21"/>
        </w:rPr>
      </w:pPr>
      <w:r>
        <w:rPr>
          <w:rFonts w:hint="eastAsia" w:ascii="仿宋" w:hAnsi="仿宋" w:eastAsia="仿宋" w:cs="仿宋"/>
          <w:szCs w:val="21"/>
        </w:rPr>
        <w:t>4、乙方向甲方提出赔偿要求不能成立时，则应补偿由于该赔偿或其他要求所导致甲方的各种费用的支出。</w:t>
      </w:r>
    </w:p>
    <w:p w14:paraId="07DC1237">
      <w:pPr>
        <w:spacing w:line="360" w:lineRule="auto"/>
        <w:rPr>
          <w:rFonts w:ascii="仿宋" w:hAnsi="仿宋" w:eastAsia="仿宋" w:cs="仿宋"/>
          <w:b/>
          <w:bCs/>
          <w:szCs w:val="21"/>
        </w:rPr>
      </w:pPr>
      <w:r>
        <w:rPr>
          <w:rFonts w:hint="eastAsia" w:ascii="仿宋" w:hAnsi="仿宋" w:eastAsia="仿宋" w:cs="仿宋"/>
          <w:b/>
          <w:bCs/>
          <w:szCs w:val="21"/>
        </w:rPr>
        <w:t>第十一条  人员要求</w:t>
      </w:r>
    </w:p>
    <w:p w14:paraId="7437CB86">
      <w:pPr>
        <w:spacing w:line="360" w:lineRule="auto"/>
        <w:rPr>
          <w:rFonts w:ascii="仿宋" w:hAnsi="仿宋" w:eastAsia="仿宋" w:cs="仿宋"/>
          <w:szCs w:val="21"/>
        </w:rPr>
      </w:pPr>
      <w:r>
        <w:rPr>
          <w:rFonts w:hint="eastAsia" w:ascii="仿宋" w:hAnsi="仿宋" w:eastAsia="仿宋" w:cs="仿宋"/>
          <w:szCs w:val="21"/>
        </w:rPr>
        <w:t>1、参加本项目试验的人员必须具有国家和有关部门规定的相应资质。</w:t>
      </w:r>
    </w:p>
    <w:p w14:paraId="124892B9">
      <w:pPr>
        <w:spacing w:line="360" w:lineRule="auto"/>
        <w:rPr>
          <w:rFonts w:ascii="仿宋" w:hAnsi="仿宋" w:eastAsia="仿宋" w:cs="仿宋"/>
          <w:szCs w:val="21"/>
        </w:rPr>
      </w:pPr>
      <w:r>
        <w:rPr>
          <w:rFonts w:hint="eastAsia" w:ascii="仿宋" w:hAnsi="仿宋" w:eastAsia="仿宋" w:cs="仿宋"/>
          <w:szCs w:val="21"/>
        </w:rPr>
        <w:t>2、 参加本项目的试验人员的配置必须与投标文件中的服务承诺书和试验服务组织实施方案一致。</w:t>
      </w:r>
    </w:p>
    <w:p w14:paraId="7B291C4C">
      <w:pPr>
        <w:spacing w:line="360" w:lineRule="auto"/>
        <w:rPr>
          <w:rFonts w:ascii="仿宋" w:hAnsi="仿宋" w:eastAsia="仿宋" w:cs="仿宋"/>
          <w:szCs w:val="21"/>
        </w:rPr>
      </w:pPr>
      <w:r>
        <w:rPr>
          <w:rFonts w:hint="eastAsia" w:ascii="仿宋" w:hAnsi="仿宋" w:eastAsia="仿宋" w:cs="仿宋"/>
          <w:szCs w:val="21"/>
        </w:rPr>
        <w:t>3、必须以直属试验人员参与本项目服务，不得使用挂靠队伍。</w:t>
      </w:r>
    </w:p>
    <w:p w14:paraId="194109C4">
      <w:pPr>
        <w:spacing w:line="360" w:lineRule="auto"/>
        <w:rPr>
          <w:rFonts w:ascii="仿宋" w:hAnsi="仿宋" w:eastAsia="仿宋" w:cs="仿宋"/>
          <w:b/>
          <w:bCs/>
          <w:szCs w:val="21"/>
        </w:rPr>
      </w:pPr>
      <w:r>
        <w:rPr>
          <w:rFonts w:hint="eastAsia" w:ascii="仿宋" w:hAnsi="仿宋" w:eastAsia="仿宋" w:cs="仿宋"/>
          <w:b/>
          <w:bCs/>
          <w:szCs w:val="21"/>
        </w:rPr>
        <w:t>第十二条  乙方服务工具要求</w:t>
      </w:r>
    </w:p>
    <w:p w14:paraId="191CD935">
      <w:pPr>
        <w:spacing w:line="360" w:lineRule="auto"/>
        <w:rPr>
          <w:rFonts w:ascii="仿宋" w:hAnsi="仿宋" w:eastAsia="仿宋" w:cs="仿宋"/>
          <w:szCs w:val="21"/>
        </w:rPr>
      </w:pPr>
      <w:r>
        <w:rPr>
          <w:rFonts w:hint="eastAsia" w:ascii="仿宋" w:hAnsi="仿宋" w:eastAsia="仿宋" w:cs="仿宋"/>
          <w:szCs w:val="21"/>
        </w:rPr>
        <w:t>1、乙方应配备中标项目所需的足够数量的仪器、仪表以及工具等设备。用户不需向乙方提供施工工具和仪器、仪表。</w:t>
      </w:r>
    </w:p>
    <w:p w14:paraId="0ABA1ECE">
      <w:pPr>
        <w:spacing w:line="360" w:lineRule="auto"/>
        <w:rPr>
          <w:rFonts w:ascii="仿宋" w:hAnsi="仿宋" w:eastAsia="仿宋" w:cs="仿宋"/>
          <w:szCs w:val="21"/>
        </w:rPr>
      </w:pPr>
      <w:r>
        <w:rPr>
          <w:rFonts w:hint="eastAsia" w:ascii="仿宋" w:hAnsi="仿宋" w:eastAsia="仿宋" w:cs="仿宋"/>
          <w:szCs w:val="21"/>
        </w:rPr>
        <w:t>2、乙方在提供服务过程中应自备车辆。</w:t>
      </w:r>
    </w:p>
    <w:p w14:paraId="61019FD1">
      <w:pPr>
        <w:spacing w:line="360" w:lineRule="auto"/>
        <w:rPr>
          <w:rFonts w:ascii="仿宋" w:hAnsi="仿宋" w:eastAsia="仿宋" w:cs="仿宋"/>
          <w:b/>
          <w:bCs/>
          <w:szCs w:val="21"/>
        </w:rPr>
      </w:pPr>
      <w:r>
        <w:rPr>
          <w:rFonts w:hint="eastAsia" w:ascii="仿宋" w:hAnsi="仿宋" w:eastAsia="仿宋" w:cs="仿宋"/>
          <w:b/>
          <w:bCs/>
          <w:szCs w:val="21"/>
        </w:rPr>
        <w:t>第十三条  保密要求</w:t>
      </w:r>
    </w:p>
    <w:p w14:paraId="78459987">
      <w:pPr>
        <w:spacing w:line="360" w:lineRule="auto"/>
        <w:rPr>
          <w:rFonts w:ascii="仿宋" w:hAnsi="仿宋" w:eastAsia="仿宋" w:cs="仿宋"/>
          <w:szCs w:val="21"/>
        </w:rPr>
      </w:pPr>
      <w:r>
        <w:rPr>
          <w:rFonts w:hint="eastAsia" w:ascii="仿宋" w:hAnsi="仿宋" w:eastAsia="仿宋" w:cs="仿宋"/>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8F232D3">
      <w:pPr>
        <w:spacing w:line="360" w:lineRule="auto"/>
        <w:rPr>
          <w:rFonts w:ascii="仿宋" w:hAnsi="仿宋" w:eastAsia="仿宋" w:cs="仿宋"/>
          <w:szCs w:val="21"/>
        </w:rPr>
      </w:pPr>
      <w:r>
        <w:rPr>
          <w:rFonts w:hint="eastAsia" w:ascii="仿宋" w:hAnsi="仿宋" w:eastAsia="仿宋" w:cs="仿宋"/>
          <w:szCs w:val="21"/>
        </w:rPr>
        <w:t>2、乙方在履行合同过程中所获得或接触到的任何内部数据资料，未经甲方同意，不得向第三方透露。</w:t>
      </w:r>
    </w:p>
    <w:p w14:paraId="522FCC84">
      <w:pPr>
        <w:spacing w:line="360" w:lineRule="auto"/>
        <w:rPr>
          <w:rFonts w:ascii="仿宋" w:hAnsi="仿宋" w:eastAsia="仿宋" w:cs="仿宋"/>
          <w:szCs w:val="21"/>
        </w:rPr>
      </w:pPr>
      <w:r>
        <w:rPr>
          <w:rFonts w:hint="eastAsia" w:ascii="仿宋" w:hAnsi="仿宋" w:eastAsia="仿宋" w:cs="仿宋"/>
          <w:szCs w:val="21"/>
        </w:rPr>
        <w:t>3、乙方实施项目的一切程序都应符合国家安全、保密的有关规定和标准。</w:t>
      </w:r>
    </w:p>
    <w:p w14:paraId="44C7A950">
      <w:pPr>
        <w:spacing w:line="360" w:lineRule="auto"/>
        <w:rPr>
          <w:rFonts w:ascii="仿宋" w:hAnsi="仿宋" w:eastAsia="仿宋" w:cs="仿宋"/>
          <w:szCs w:val="21"/>
        </w:rPr>
      </w:pPr>
      <w:r>
        <w:rPr>
          <w:rFonts w:hint="eastAsia" w:ascii="仿宋" w:hAnsi="仿宋" w:eastAsia="仿宋" w:cs="仿宋"/>
          <w:szCs w:val="21"/>
        </w:rPr>
        <w:t>4、乙方参加项目的有关人员均需同甲方签订保密协议。</w:t>
      </w:r>
    </w:p>
    <w:p w14:paraId="30A82D37">
      <w:pPr>
        <w:spacing w:line="360" w:lineRule="auto"/>
        <w:rPr>
          <w:rFonts w:ascii="仿宋" w:hAnsi="仿宋" w:eastAsia="仿宋" w:cs="仿宋"/>
          <w:b/>
          <w:bCs/>
          <w:szCs w:val="21"/>
        </w:rPr>
      </w:pPr>
      <w:r>
        <w:rPr>
          <w:rFonts w:hint="eastAsia" w:ascii="仿宋" w:hAnsi="仿宋" w:eastAsia="仿宋" w:cs="仿宋"/>
          <w:b/>
          <w:bCs/>
          <w:szCs w:val="21"/>
        </w:rPr>
        <w:t xml:space="preserve">第十四条  验收     </w:t>
      </w:r>
    </w:p>
    <w:p w14:paraId="6C9074B3">
      <w:pPr>
        <w:spacing w:line="360" w:lineRule="auto"/>
        <w:rPr>
          <w:rFonts w:ascii="仿宋" w:hAnsi="仿宋" w:eastAsia="仿宋" w:cs="仿宋"/>
          <w:szCs w:val="21"/>
        </w:rPr>
      </w:pPr>
      <w:r>
        <w:rPr>
          <w:rFonts w:hint="eastAsia" w:ascii="仿宋" w:hAnsi="仿宋" w:eastAsia="仿宋" w:cs="仿宋"/>
          <w:szCs w:val="21"/>
        </w:rPr>
        <w:t>1、下列文件的验收分为</w:t>
      </w:r>
      <w:r>
        <w:rPr>
          <w:rFonts w:hint="eastAsia" w:ascii="仿宋" w:hAnsi="仿宋" w:eastAsia="仿宋" w:cs="仿宋"/>
          <w:szCs w:val="21"/>
          <w:u w:val="single"/>
        </w:rPr>
        <w:t xml:space="preserve">          三</w:t>
      </w:r>
      <w:r>
        <w:rPr>
          <w:rFonts w:hint="eastAsia" w:ascii="仿宋" w:hAnsi="仿宋" w:eastAsia="仿宋" w:cs="仿宋"/>
          <w:szCs w:val="21"/>
        </w:rPr>
        <w:t>个阶段:</w:t>
      </w:r>
    </w:p>
    <w:p w14:paraId="0A596587">
      <w:pPr>
        <w:spacing w:line="360" w:lineRule="auto"/>
        <w:rPr>
          <w:rFonts w:ascii="仿宋" w:hAnsi="仿宋" w:eastAsia="仿宋" w:cs="仿宋"/>
          <w:szCs w:val="21"/>
        </w:rPr>
      </w:pPr>
      <w:r>
        <w:rPr>
          <w:rFonts w:hint="eastAsia" w:ascii="仿宋" w:hAnsi="仿宋" w:eastAsia="仿宋" w:cs="仿宋"/>
          <w:szCs w:val="21"/>
        </w:rPr>
        <w:t>2、其余文件和工作由用户组织有关技术人员根据国家和行业有关规范、规程、标准和用户需求直接验收。</w:t>
      </w:r>
    </w:p>
    <w:p w14:paraId="222B38B3">
      <w:pPr>
        <w:spacing w:line="360" w:lineRule="auto"/>
        <w:rPr>
          <w:rFonts w:ascii="仿宋" w:hAnsi="仿宋" w:eastAsia="仿宋" w:cs="仿宋"/>
          <w:szCs w:val="21"/>
        </w:rPr>
      </w:pPr>
      <w:r>
        <w:rPr>
          <w:rFonts w:hint="eastAsia" w:ascii="仿宋" w:hAnsi="仿宋" w:eastAsia="仿宋" w:cs="仿宋"/>
          <w:szCs w:val="21"/>
        </w:rPr>
        <w:t>3、验收依据为采购文件、投标文件，国家和行业有关规范、规程和标准。</w:t>
      </w:r>
    </w:p>
    <w:p w14:paraId="06387F55">
      <w:pPr>
        <w:spacing w:line="360" w:lineRule="auto"/>
        <w:rPr>
          <w:rFonts w:ascii="仿宋" w:hAnsi="仿宋" w:eastAsia="仿宋" w:cs="仿宋"/>
          <w:b/>
          <w:bCs/>
          <w:szCs w:val="21"/>
        </w:rPr>
      </w:pPr>
      <w:r>
        <w:rPr>
          <w:rFonts w:hint="eastAsia" w:ascii="仿宋" w:hAnsi="仿宋" w:eastAsia="仿宋" w:cs="仿宋"/>
          <w:b/>
          <w:bCs/>
          <w:szCs w:val="21"/>
        </w:rPr>
        <w:t>第十五条  付款方式</w:t>
      </w:r>
    </w:p>
    <w:p w14:paraId="404A24E6">
      <w:pPr>
        <w:spacing w:line="360" w:lineRule="auto"/>
        <w:rPr>
          <w:rFonts w:ascii="仿宋" w:hAnsi="仿宋" w:eastAsia="仿宋" w:cs="仿宋"/>
          <w:szCs w:val="21"/>
        </w:rPr>
      </w:pPr>
      <w:r>
        <w:rPr>
          <w:rFonts w:hint="eastAsia" w:ascii="仿宋" w:hAnsi="仿宋" w:eastAsia="仿宋" w:cs="仿宋"/>
          <w:szCs w:val="21"/>
        </w:rPr>
        <w:t>1、合同签订后   天内乙方向甲方开具合法有效的发票后，甲方于   天内向乙方支付合同总价%的款项。</w:t>
      </w:r>
    </w:p>
    <w:p w14:paraId="2384C0CB">
      <w:pPr>
        <w:spacing w:line="360" w:lineRule="auto"/>
        <w:rPr>
          <w:rFonts w:ascii="仿宋" w:hAnsi="仿宋" w:eastAsia="仿宋" w:cs="仿宋"/>
          <w:szCs w:val="21"/>
        </w:rPr>
      </w:pPr>
      <w:r>
        <w:rPr>
          <w:rFonts w:hint="eastAsia" w:ascii="仿宋" w:hAnsi="仿宋" w:eastAsia="仿宋" w:cs="仿宋"/>
          <w:szCs w:val="21"/>
        </w:rPr>
        <w:t>2、检测完成并提交评估报告后  天内，乙方向甲方开具合法有效发票后 天，甲方向乙方支付合同总价%的款项。</w:t>
      </w:r>
    </w:p>
    <w:p w14:paraId="0905DB72">
      <w:pPr>
        <w:spacing w:line="360" w:lineRule="auto"/>
        <w:rPr>
          <w:rFonts w:ascii="仿宋" w:hAnsi="仿宋" w:eastAsia="仿宋" w:cs="仿宋"/>
          <w:szCs w:val="21"/>
        </w:rPr>
      </w:pPr>
      <w:r>
        <w:rPr>
          <w:rFonts w:hint="eastAsia" w:ascii="仿宋" w:hAnsi="仿宋" w:eastAsia="仿宋" w:cs="仿宋"/>
          <w:szCs w:val="21"/>
        </w:rPr>
        <w:t>3、报告通过专家评审后，甲方向乙方支付合同总价%的款项。</w:t>
      </w:r>
    </w:p>
    <w:p w14:paraId="2EA0BE6A">
      <w:pPr>
        <w:spacing w:line="360" w:lineRule="auto"/>
        <w:rPr>
          <w:rFonts w:ascii="仿宋" w:hAnsi="仿宋" w:eastAsia="仿宋" w:cs="仿宋"/>
          <w:b/>
          <w:bCs/>
          <w:szCs w:val="21"/>
        </w:rPr>
      </w:pPr>
      <w:r>
        <w:rPr>
          <w:rFonts w:hint="eastAsia" w:ascii="仿宋" w:hAnsi="仿宋" w:eastAsia="仿宋" w:cs="仿宋"/>
          <w:b/>
          <w:bCs/>
          <w:szCs w:val="21"/>
        </w:rPr>
        <w:t>第十六条  争议解决办法</w:t>
      </w:r>
    </w:p>
    <w:p w14:paraId="4DBE2F08">
      <w:pPr>
        <w:spacing w:line="360" w:lineRule="auto"/>
        <w:rPr>
          <w:rFonts w:ascii="仿宋" w:hAnsi="仿宋" w:eastAsia="仿宋" w:cs="仿宋"/>
          <w:szCs w:val="21"/>
        </w:rPr>
      </w:pPr>
      <w:r>
        <w:rPr>
          <w:rFonts w:hint="eastAsia" w:ascii="仿宋" w:hAnsi="仿宋" w:eastAsia="仿宋" w:cs="仿宋"/>
          <w:szCs w:val="21"/>
        </w:rPr>
        <w:t>执行本合同发生的争议，由甲乙双方协商解决，如协商不成的，应提交甲方所在地人民法院诉讼解决。</w:t>
      </w:r>
    </w:p>
    <w:p w14:paraId="53BC791A">
      <w:pPr>
        <w:spacing w:line="360" w:lineRule="auto"/>
        <w:rPr>
          <w:rFonts w:ascii="仿宋" w:hAnsi="仿宋" w:eastAsia="仿宋" w:cs="仿宋"/>
          <w:b/>
          <w:bCs/>
          <w:szCs w:val="21"/>
        </w:rPr>
      </w:pPr>
      <w:r>
        <w:rPr>
          <w:rFonts w:hint="eastAsia" w:ascii="仿宋" w:hAnsi="仿宋" w:eastAsia="仿宋" w:cs="仿宋"/>
          <w:b/>
          <w:bCs/>
          <w:szCs w:val="21"/>
        </w:rPr>
        <w:t>第十七条  风险责任</w:t>
      </w:r>
    </w:p>
    <w:p w14:paraId="5AB53994">
      <w:pPr>
        <w:spacing w:line="360" w:lineRule="auto"/>
        <w:rPr>
          <w:rFonts w:ascii="仿宋" w:hAnsi="仿宋" w:eastAsia="仿宋" w:cs="仿宋"/>
          <w:szCs w:val="21"/>
        </w:rPr>
      </w:pPr>
      <w:r>
        <w:rPr>
          <w:rFonts w:hint="eastAsia" w:ascii="仿宋" w:hAnsi="仿宋" w:eastAsia="仿宋" w:cs="仿宋"/>
          <w:szCs w:val="21"/>
        </w:rPr>
        <w:t>１、乙方应完全地按照采购文件的要求和乙方投标文件的承诺完成本项目，出于自身财务、技术、人力等原因导致项目失败的，应承担全部责任。</w:t>
      </w:r>
    </w:p>
    <w:p w14:paraId="4536882C">
      <w:pPr>
        <w:spacing w:line="360" w:lineRule="auto"/>
        <w:rPr>
          <w:rFonts w:ascii="仿宋" w:hAnsi="仿宋" w:eastAsia="仿宋" w:cs="仿宋"/>
          <w:szCs w:val="21"/>
        </w:rPr>
      </w:pPr>
      <w:r>
        <w:rPr>
          <w:rFonts w:hint="eastAsia" w:ascii="仿宋" w:hAnsi="仿宋" w:eastAsia="仿宋" w:cs="仿宋"/>
          <w:szCs w:val="21"/>
        </w:rPr>
        <w:t>2、乙方在实施荷载试验过程中应对自身的安全生产负责，若非因甲方原因发生的各种事故甲方不承担任何责任。</w:t>
      </w:r>
    </w:p>
    <w:p w14:paraId="384EEFA9">
      <w:pPr>
        <w:spacing w:line="360" w:lineRule="auto"/>
        <w:rPr>
          <w:rFonts w:ascii="仿宋" w:hAnsi="仿宋" w:eastAsia="仿宋" w:cs="仿宋"/>
          <w:b/>
          <w:bCs/>
          <w:szCs w:val="21"/>
        </w:rPr>
      </w:pPr>
      <w:r>
        <w:rPr>
          <w:rFonts w:hint="eastAsia" w:ascii="仿宋" w:hAnsi="仿宋" w:eastAsia="仿宋" w:cs="仿宋"/>
          <w:b/>
          <w:bCs/>
          <w:szCs w:val="21"/>
        </w:rPr>
        <w:t>第十八条  违约责任</w:t>
      </w:r>
    </w:p>
    <w:p w14:paraId="70D16C68">
      <w:pPr>
        <w:pStyle w:val="3"/>
        <w:ind w:firstLine="0" w:firstLineChars="0"/>
        <w:jc w:val="left"/>
        <w:rPr>
          <w:rFonts w:ascii="仿宋" w:hAnsi="仿宋" w:eastAsia="仿宋" w:cs="仿宋"/>
          <w:szCs w:val="21"/>
        </w:rPr>
      </w:pPr>
      <w:r>
        <w:rPr>
          <w:rFonts w:hint="eastAsia" w:ascii="仿宋" w:hAnsi="仿宋" w:eastAsia="仿宋" w:cs="仿宋"/>
          <w:szCs w:val="21"/>
        </w:rPr>
        <w:t>１、因乙方原因，未能按规定时间完成有关工作的，每延误一天，甲方可在支付合同余款中扣除合同价款千分之一。</w:t>
      </w:r>
    </w:p>
    <w:p w14:paraId="4CD45420">
      <w:pPr>
        <w:spacing w:line="360" w:lineRule="auto"/>
        <w:rPr>
          <w:rFonts w:ascii="仿宋" w:hAnsi="仿宋" w:eastAsia="仿宋" w:cs="仿宋"/>
          <w:szCs w:val="21"/>
        </w:rPr>
      </w:pPr>
      <w:r>
        <w:rPr>
          <w:rFonts w:hint="eastAsia" w:ascii="仿宋" w:hAnsi="仿宋" w:eastAsia="仿宋" w:cs="仿宋"/>
          <w:szCs w:val="21"/>
        </w:rPr>
        <w:t>2、由于乙方原因造成试验成果质量低劣，不能满足大纲要求时，应继续完善试验工作，其费用由乙方承担。</w:t>
      </w:r>
    </w:p>
    <w:p w14:paraId="2BC2A148">
      <w:pPr>
        <w:spacing w:line="360" w:lineRule="auto"/>
        <w:rPr>
          <w:rFonts w:ascii="仿宋" w:hAnsi="仿宋" w:eastAsia="仿宋" w:cs="仿宋"/>
          <w:szCs w:val="21"/>
        </w:rPr>
      </w:pPr>
      <w:r>
        <w:rPr>
          <w:rFonts w:hint="eastAsia" w:ascii="仿宋" w:hAnsi="仿宋" w:eastAsia="仿宋" w:cs="仿宋"/>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1F9B576A">
      <w:pPr>
        <w:spacing w:line="360" w:lineRule="auto"/>
        <w:rPr>
          <w:rFonts w:ascii="仿宋" w:hAnsi="仿宋" w:eastAsia="仿宋" w:cs="仿宋"/>
          <w:szCs w:val="21"/>
        </w:rPr>
      </w:pPr>
      <w:r>
        <w:rPr>
          <w:rFonts w:hint="eastAsia" w:ascii="仿宋" w:hAnsi="仿宋" w:eastAsia="仿宋" w:cs="仿宋"/>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B40F49B">
      <w:pPr>
        <w:spacing w:line="360" w:lineRule="auto"/>
        <w:rPr>
          <w:rFonts w:ascii="仿宋" w:hAnsi="仿宋" w:eastAsia="仿宋" w:cs="仿宋"/>
          <w:szCs w:val="21"/>
        </w:rPr>
      </w:pPr>
      <w:r>
        <w:rPr>
          <w:rFonts w:hint="eastAsia" w:ascii="仿宋" w:hAnsi="仿宋" w:eastAsia="仿宋" w:cs="仿宋"/>
          <w:szCs w:val="21"/>
        </w:rPr>
        <w:t>5、乙方或其工作人员违反本合同约定的保密义务，甲方有权要求乙方按合同总额   %支付违约金；造成不良影响或对甲方造成损失的，甲方有权要求乙方消除影响，承担赔偿责任，并有权解除合同。</w:t>
      </w:r>
    </w:p>
    <w:p w14:paraId="7EBD2320">
      <w:pPr>
        <w:spacing w:line="360" w:lineRule="auto"/>
        <w:rPr>
          <w:rFonts w:ascii="仿宋" w:hAnsi="仿宋" w:eastAsia="仿宋" w:cs="仿宋"/>
          <w:szCs w:val="21"/>
        </w:rPr>
      </w:pPr>
      <w:r>
        <w:rPr>
          <w:rFonts w:hint="eastAsia" w:ascii="仿宋" w:hAnsi="仿宋" w:eastAsia="仿宋" w:cs="仿宋"/>
          <w:szCs w:val="21"/>
        </w:rPr>
        <w:t>6、因乙方提供的服务成果受到侵权指控或者引发法律纠纷，影响甲方使用服务成果或者导致合同目的不能实现的，甲方有权要求乙方按合同总额   %支付违约金，并有权解除合同。</w:t>
      </w:r>
    </w:p>
    <w:p w14:paraId="02545D6E">
      <w:pPr>
        <w:spacing w:line="360" w:lineRule="auto"/>
        <w:rPr>
          <w:rFonts w:ascii="仿宋" w:hAnsi="仿宋" w:eastAsia="仿宋" w:cs="仿宋"/>
          <w:b/>
          <w:bCs/>
          <w:szCs w:val="21"/>
        </w:rPr>
      </w:pPr>
      <w:r>
        <w:rPr>
          <w:rFonts w:hint="eastAsia" w:ascii="仿宋" w:hAnsi="仿宋" w:eastAsia="仿宋" w:cs="仿宋"/>
          <w:b/>
          <w:bCs/>
          <w:szCs w:val="21"/>
        </w:rPr>
        <w:t>第十九条  其他</w:t>
      </w:r>
    </w:p>
    <w:p w14:paraId="1C67DE8E">
      <w:pPr>
        <w:spacing w:line="360" w:lineRule="auto"/>
        <w:rPr>
          <w:rFonts w:ascii="仿宋" w:hAnsi="仿宋" w:eastAsia="仿宋" w:cs="仿宋"/>
          <w:szCs w:val="21"/>
        </w:rPr>
      </w:pPr>
      <w:r>
        <w:rPr>
          <w:rFonts w:hint="eastAsia" w:ascii="仿宋" w:hAnsi="仿宋" w:eastAsia="仿宋" w:cs="仿宋"/>
          <w:szCs w:val="21"/>
        </w:rPr>
        <w:t>1、本协议书与下列文件一起构成合同文件，如下述文件之间有任何抵触、矛盾或歧义，应按以下顺序解释：</w:t>
      </w:r>
    </w:p>
    <w:p w14:paraId="3D12B2DD">
      <w:pPr>
        <w:spacing w:line="360" w:lineRule="auto"/>
        <w:rPr>
          <w:rFonts w:ascii="仿宋" w:hAnsi="仿宋" w:eastAsia="仿宋" w:cs="仿宋"/>
          <w:szCs w:val="21"/>
        </w:rPr>
      </w:pPr>
      <w:r>
        <w:rPr>
          <w:rFonts w:hint="eastAsia" w:ascii="仿宋" w:hAnsi="仿宋" w:eastAsia="仿宋" w:cs="仿宋"/>
          <w:szCs w:val="21"/>
        </w:rPr>
        <w:t>（1）政府采购合同协议书及其变更、补充协议</w:t>
      </w:r>
    </w:p>
    <w:p w14:paraId="542F487A">
      <w:pPr>
        <w:spacing w:line="360" w:lineRule="auto"/>
        <w:rPr>
          <w:rFonts w:ascii="仿宋" w:hAnsi="仿宋" w:eastAsia="仿宋" w:cs="仿宋"/>
          <w:szCs w:val="21"/>
        </w:rPr>
      </w:pPr>
      <w:r>
        <w:rPr>
          <w:rFonts w:hint="eastAsia" w:ascii="仿宋" w:hAnsi="仿宋" w:eastAsia="仿宋" w:cs="仿宋"/>
          <w:szCs w:val="21"/>
        </w:rPr>
        <w:t>（2）政府采购合同专用条款</w:t>
      </w:r>
    </w:p>
    <w:p w14:paraId="7C53414E">
      <w:pPr>
        <w:spacing w:line="360" w:lineRule="auto"/>
        <w:rPr>
          <w:rFonts w:ascii="仿宋" w:hAnsi="仿宋" w:eastAsia="仿宋" w:cs="仿宋"/>
          <w:szCs w:val="21"/>
        </w:rPr>
      </w:pPr>
      <w:r>
        <w:rPr>
          <w:rFonts w:hint="eastAsia" w:ascii="仿宋" w:hAnsi="仿宋" w:eastAsia="仿宋" w:cs="仿宋"/>
          <w:szCs w:val="21"/>
        </w:rPr>
        <w:t>（3）政府采购合同通用条款</w:t>
      </w:r>
    </w:p>
    <w:p w14:paraId="21A96F4F">
      <w:pPr>
        <w:spacing w:line="360" w:lineRule="auto"/>
        <w:rPr>
          <w:rFonts w:ascii="仿宋" w:hAnsi="仿宋" w:eastAsia="仿宋" w:cs="仿宋"/>
          <w:szCs w:val="21"/>
        </w:rPr>
      </w:pPr>
      <w:r>
        <w:rPr>
          <w:rFonts w:hint="eastAsia" w:ascii="仿宋" w:hAnsi="仿宋" w:eastAsia="仿宋" w:cs="仿宋"/>
          <w:szCs w:val="21"/>
        </w:rPr>
        <w:t>（4）中标（成交）通知书</w:t>
      </w:r>
    </w:p>
    <w:p w14:paraId="4C18A94F">
      <w:pPr>
        <w:spacing w:line="360" w:lineRule="auto"/>
        <w:rPr>
          <w:rFonts w:ascii="仿宋" w:hAnsi="仿宋" w:eastAsia="仿宋" w:cs="仿宋"/>
          <w:szCs w:val="21"/>
        </w:rPr>
      </w:pPr>
      <w:r>
        <w:rPr>
          <w:rFonts w:hint="eastAsia" w:ascii="仿宋" w:hAnsi="仿宋" w:eastAsia="仿宋" w:cs="仿宋"/>
          <w:szCs w:val="21"/>
        </w:rPr>
        <w:t>（5）投标（响应）文件</w:t>
      </w:r>
    </w:p>
    <w:p w14:paraId="5E381C7A">
      <w:pPr>
        <w:spacing w:line="360" w:lineRule="auto"/>
        <w:rPr>
          <w:rFonts w:ascii="仿宋" w:hAnsi="仿宋" w:eastAsia="仿宋" w:cs="仿宋"/>
          <w:szCs w:val="21"/>
        </w:rPr>
      </w:pPr>
      <w:r>
        <w:rPr>
          <w:rFonts w:hint="eastAsia" w:ascii="仿宋" w:hAnsi="仿宋" w:eastAsia="仿宋" w:cs="仿宋"/>
          <w:szCs w:val="21"/>
        </w:rPr>
        <w:t>（6）采购文件</w:t>
      </w:r>
    </w:p>
    <w:p w14:paraId="409A1C33">
      <w:pPr>
        <w:spacing w:line="360" w:lineRule="auto"/>
        <w:rPr>
          <w:rFonts w:ascii="仿宋" w:hAnsi="仿宋" w:eastAsia="仿宋" w:cs="仿宋"/>
          <w:szCs w:val="21"/>
        </w:rPr>
      </w:pPr>
      <w:r>
        <w:rPr>
          <w:rFonts w:hint="eastAsia" w:ascii="仿宋" w:hAnsi="仿宋" w:eastAsia="仿宋" w:cs="仿宋"/>
          <w:szCs w:val="21"/>
        </w:rPr>
        <w:t>（7）有关技术文件，图纸</w:t>
      </w:r>
    </w:p>
    <w:p w14:paraId="201CFED4">
      <w:pPr>
        <w:spacing w:line="360" w:lineRule="auto"/>
        <w:rPr>
          <w:rFonts w:ascii="仿宋" w:hAnsi="仿宋" w:eastAsia="仿宋" w:cs="仿宋"/>
          <w:szCs w:val="21"/>
        </w:rPr>
      </w:pPr>
      <w:r>
        <w:rPr>
          <w:rFonts w:hint="eastAsia" w:ascii="仿宋" w:hAnsi="仿宋" w:eastAsia="仿宋" w:cs="仿宋"/>
          <w:szCs w:val="21"/>
        </w:rPr>
        <w:t>（8）国家法律、行政法规和规章制度规定或合同约定的作为合同组成部分的其他文件。</w:t>
      </w:r>
    </w:p>
    <w:p w14:paraId="4CA4463C">
      <w:pPr>
        <w:spacing w:line="360" w:lineRule="auto"/>
        <w:rPr>
          <w:rFonts w:ascii="仿宋" w:hAnsi="仿宋" w:eastAsia="仿宋" w:cs="仿宋"/>
          <w:szCs w:val="21"/>
        </w:rPr>
      </w:pPr>
      <w:r>
        <w:rPr>
          <w:rFonts w:hint="eastAsia" w:ascii="仿宋" w:hAnsi="仿宋" w:eastAsia="仿宋" w:cs="仿宋"/>
          <w:szCs w:val="21"/>
        </w:rPr>
        <w:t>2、下列文件均为本合同的组成部分：</w:t>
      </w:r>
    </w:p>
    <w:p w14:paraId="3E98D076">
      <w:pPr>
        <w:spacing w:line="360" w:lineRule="auto"/>
        <w:rPr>
          <w:rFonts w:ascii="仿宋" w:hAnsi="仿宋" w:eastAsia="仿宋" w:cs="仿宋"/>
          <w:szCs w:val="21"/>
        </w:rPr>
      </w:pPr>
      <w:r>
        <w:rPr>
          <w:rFonts w:hint="eastAsia" w:ascii="仿宋" w:hAnsi="仿宋" w:eastAsia="仿宋" w:cs="仿宋"/>
          <w:szCs w:val="21"/>
        </w:rPr>
        <w:t>（1）号采购文件、答疑及补充通知；</w:t>
      </w:r>
    </w:p>
    <w:p w14:paraId="379D2B5E">
      <w:pPr>
        <w:spacing w:line="360" w:lineRule="auto"/>
        <w:rPr>
          <w:rFonts w:ascii="仿宋" w:hAnsi="仿宋" w:eastAsia="仿宋" w:cs="仿宋"/>
          <w:szCs w:val="21"/>
        </w:rPr>
      </w:pPr>
      <w:r>
        <w:rPr>
          <w:rFonts w:hint="eastAsia" w:ascii="仿宋" w:hAnsi="仿宋" w:eastAsia="仿宋" w:cs="仿宋"/>
          <w:szCs w:val="21"/>
        </w:rPr>
        <w:t>（2）投标文件；</w:t>
      </w:r>
    </w:p>
    <w:p w14:paraId="4F8A25E4">
      <w:pPr>
        <w:spacing w:line="360" w:lineRule="auto"/>
        <w:rPr>
          <w:rFonts w:ascii="仿宋" w:hAnsi="仿宋" w:eastAsia="仿宋" w:cs="仿宋"/>
          <w:szCs w:val="21"/>
        </w:rPr>
      </w:pPr>
      <w:r>
        <w:rPr>
          <w:rFonts w:hint="eastAsia" w:ascii="仿宋" w:hAnsi="仿宋" w:eastAsia="仿宋" w:cs="仿宋"/>
          <w:szCs w:val="21"/>
        </w:rPr>
        <w:t>（3）本合同执行中共同签署的补充与修正文件。</w:t>
      </w:r>
    </w:p>
    <w:p w14:paraId="16BB913D">
      <w:pPr>
        <w:spacing w:line="360" w:lineRule="auto"/>
        <w:rPr>
          <w:rFonts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lang w:val="en-US" w:eastAsia="zh-CN"/>
        </w:rPr>
        <w:t xml:space="preserve">   </w:t>
      </w:r>
      <w:r>
        <w:rPr>
          <w:rFonts w:hint="eastAsia" w:ascii="仿宋" w:hAnsi="仿宋" w:eastAsia="仿宋" w:cs="仿宋"/>
          <w:szCs w:val="21"/>
        </w:rPr>
        <w:t>份，甲、乙方双方各执</w:t>
      </w:r>
      <w:r>
        <w:rPr>
          <w:rFonts w:hint="eastAsia" w:ascii="仿宋" w:hAnsi="仿宋" w:eastAsia="仿宋" w:cs="仿宋"/>
          <w:szCs w:val="21"/>
          <w:lang w:val="en-US" w:eastAsia="zh-CN"/>
        </w:rPr>
        <w:t xml:space="preserve">   </w:t>
      </w:r>
      <w:r>
        <w:rPr>
          <w:rFonts w:hint="eastAsia" w:ascii="仿宋" w:hAnsi="仿宋" w:eastAsia="仿宋" w:cs="仿宋"/>
          <w:szCs w:val="21"/>
        </w:rPr>
        <w:t>份，具有同等法律效力。本合同自双方法人代表签字（盖章）认可之日起生效。</w:t>
      </w:r>
    </w:p>
    <w:p w14:paraId="7B6000BC">
      <w:pPr>
        <w:spacing w:line="360" w:lineRule="auto"/>
        <w:rPr>
          <w:rFonts w:ascii="仿宋" w:hAnsi="仿宋" w:eastAsia="仿宋" w:cs="仿宋"/>
          <w:szCs w:val="21"/>
        </w:rPr>
      </w:pPr>
      <w:r>
        <w:rPr>
          <w:rFonts w:hint="eastAsia" w:ascii="仿宋" w:hAnsi="仿宋" w:eastAsia="仿宋" w:cs="仿宋"/>
          <w:szCs w:val="21"/>
        </w:rPr>
        <w:t>本合同未尽事宜，双方友好协商，达成解决方案，经双方签字后，可作为本合同的有效附件。</w:t>
      </w:r>
    </w:p>
    <w:p w14:paraId="1BBBBEED">
      <w:pPr>
        <w:spacing w:line="360" w:lineRule="auto"/>
        <w:jc w:val="left"/>
        <w:rPr>
          <w:rFonts w:ascii="仿宋" w:hAnsi="仿宋" w:eastAsia="仿宋" w:cs="仿宋"/>
          <w:szCs w:val="21"/>
        </w:rPr>
      </w:pPr>
      <w:r>
        <w:rPr>
          <w:rFonts w:hint="eastAsia" w:ascii="仿宋" w:hAnsi="仿宋" w:eastAsia="仿宋" w:cs="仿宋"/>
          <w:szCs w:val="21"/>
        </w:rPr>
        <w:t>甲方（采购人）：   （盖章）       乙方（供应商）：    （盖章）</w:t>
      </w:r>
    </w:p>
    <w:p w14:paraId="6D1F1337">
      <w:pPr>
        <w:spacing w:line="360" w:lineRule="auto"/>
        <w:jc w:val="left"/>
        <w:rPr>
          <w:rFonts w:ascii="仿宋" w:hAnsi="仿宋" w:eastAsia="仿宋" w:cs="仿宋"/>
          <w:szCs w:val="21"/>
        </w:rPr>
      </w:pPr>
      <w:r>
        <w:rPr>
          <w:rFonts w:hint="eastAsia" w:ascii="仿宋" w:hAnsi="仿宋" w:eastAsia="仿宋" w:cs="仿宋"/>
          <w:szCs w:val="21"/>
        </w:rPr>
        <w:t xml:space="preserve">法定代表人：                     法定代表人： </w:t>
      </w:r>
    </w:p>
    <w:p w14:paraId="5D8C3672">
      <w:pPr>
        <w:spacing w:line="360" w:lineRule="auto"/>
        <w:jc w:val="left"/>
        <w:rPr>
          <w:rFonts w:ascii="仿宋" w:hAnsi="仿宋" w:eastAsia="仿宋" w:cs="仿宋"/>
          <w:szCs w:val="21"/>
        </w:rPr>
      </w:pPr>
      <w:r>
        <w:rPr>
          <w:rFonts w:hint="eastAsia" w:ascii="仿宋" w:hAnsi="仿宋" w:eastAsia="仿宋" w:cs="仿宋"/>
          <w:szCs w:val="21"/>
        </w:rPr>
        <w:t>委托代理人：                     委托代理人：</w:t>
      </w:r>
    </w:p>
    <w:p w14:paraId="3C6CB6BD">
      <w:pPr>
        <w:snapToGrid w:val="0"/>
        <w:spacing w:before="100" w:beforeAutospacing="1" w:after="100" w:afterAutospacing="1" w:line="360" w:lineRule="auto"/>
        <w:rPr>
          <w:rFonts w:ascii="宋体" w:hAnsi="宋体"/>
          <w:sz w:val="24"/>
        </w:rPr>
      </w:pPr>
      <w:r>
        <w:rPr>
          <w:rFonts w:hint="eastAsia" w:ascii="仿宋" w:hAnsi="仿宋" w:eastAsia="仿宋" w:cs="仿宋"/>
          <w:szCs w:val="21"/>
        </w:rPr>
        <w:t>日期：   年     月    日         日期：   年     月    日</w:t>
      </w:r>
    </w:p>
    <w:p w14:paraId="523AF972">
      <w:pPr>
        <w:widowControl/>
        <w:jc w:val="left"/>
        <w:rPr>
          <w:rFonts w:ascii="宋体" w:hAnsi="宋体"/>
          <w:szCs w:val="21"/>
        </w:rPr>
      </w:pPr>
      <w:r>
        <w:rPr>
          <w:rFonts w:ascii="宋体" w:hAnsi="宋体"/>
          <w:szCs w:val="21"/>
        </w:rPr>
        <w:br w:type="page"/>
      </w:r>
    </w:p>
    <w:p w14:paraId="6A0B6304">
      <w:pPr>
        <w:adjustRightInd w:val="0"/>
        <w:spacing w:before="120" w:beforeLines="50" w:after="120" w:afterLines="50"/>
        <w:ind w:left="562"/>
        <w:jc w:val="center"/>
        <w:textAlignment w:val="baseline"/>
        <w:outlineLvl w:val="1"/>
        <w:rPr>
          <w:sz w:val="28"/>
          <w:szCs w:val="28"/>
        </w:rPr>
      </w:pPr>
      <w:r>
        <w:rPr>
          <w:rFonts w:hint="eastAsia" w:ascii="黑体" w:hAnsi="黑体" w:eastAsia="黑体" w:cs="黑体"/>
          <w:sz w:val="28"/>
          <w:szCs w:val="28"/>
        </w:rPr>
        <w:t>第二册  通用条款（公开招标）</w:t>
      </w:r>
    </w:p>
    <w:p w14:paraId="5C0DCECD">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bookmarkStart w:id="47" w:name="_Hlk72399513"/>
      <w:bookmarkStart w:id="48" w:name="_Hlk72439706"/>
      <w:r>
        <w:rPr>
          <w:rFonts w:hint="eastAsia" w:ascii="Cambria" w:hAnsi="Cambria" w:cstheme="majorBidi"/>
          <w:b/>
          <w:bCs/>
          <w:sz w:val="28"/>
          <w:szCs w:val="28"/>
        </w:rPr>
        <w:t>总则</w:t>
      </w:r>
    </w:p>
    <w:bookmarkEnd w:id="47"/>
    <w:p w14:paraId="55A1BF4C">
      <w:pPr>
        <w:ind w:firstLine="420" w:firstLineChars="200"/>
        <w:rPr>
          <w:rFonts w:ascii="黑体" w:hAnsi="宋体" w:eastAsia="黑体"/>
          <w:szCs w:val="21"/>
        </w:rPr>
      </w:pPr>
      <w:bookmarkStart w:id="49" w:name="_Hlk72398643"/>
      <w:r>
        <w:rPr>
          <w:rFonts w:hint="eastAsia" w:ascii="黑体" w:hAnsi="宋体" w:eastAsia="黑体"/>
          <w:szCs w:val="21"/>
        </w:rPr>
        <w:t>1. 通用条款说明</w:t>
      </w:r>
    </w:p>
    <w:p w14:paraId="4FC68D5F">
      <w:pPr>
        <w:ind w:firstLine="420" w:firstLineChars="200"/>
        <w:rPr>
          <w:rFonts w:ascii="宋体" w:hAnsi="宋体"/>
          <w:szCs w:val="21"/>
        </w:rPr>
      </w:pPr>
      <w:r>
        <w:rPr>
          <w:rFonts w:hint="eastAsia" w:ascii="宋体" w:hAnsi="宋体"/>
          <w:szCs w:val="21"/>
        </w:rPr>
        <w:t>1.1政府集中采购机构发出采购文件通用条款版本，列出深圳市政府采购项目进行招标采购所适用的通用条款内容。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607F82CA">
      <w:pPr>
        <w:ind w:firstLine="420" w:firstLineChars="200"/>
        <w:rPr>
          <w:rFonts w:ascii="宋体" w:hAnsi="宋体"/>
          <w:szCs w:val="21"/>
        </w:rPr>
      </w:pPr>
      <w:r>
        <w:rPr>
          <w:rFonts w:hint="eastAsia" w:ascii="宋体" w:hAnsi="宋体"/>
          <w:szCs w:val="21"/>
        </w:rPr>
        <w:t>1.2采购文件分为第一册“专用条款”和第二册“通用条款”。</w:t>
      </w:r>
    </w:p>
    <w:p w14:paraId="7A8EB319">
      <w:pPr>
        <w:ind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1.</w:t>
      </w:r>
      <w:r>
        <w:rPr>
          <w:rFonts w:hint="eastAsia" w:ascii="宋体" w:hAnsi="宋体"/>
          <w:color w:val="000000" w:themeColor="text1"/>
          <w:szCs w:val="21"/>
          <w14:textFill>
            <w14:solidFill>
              <w14:schemeClr w14:val="tx1"/>
            </w14:solidFill>
          </w14:textFill>
        </w:rPr>
        <w:t>3“专用条款”是对本次采购项目的具体要求，包含采购公告、对通用条款的补充内容及其他关键信息、用户需求书、投标文件格式及附件、合同条款及格式等内容。</w:t>
      </w:r>
    </w:p>
    <w:p w14:paraId="1F5DF3A7">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1.4“通用条款”是招标项目的基础性条款，具有普遍性和通用性。</w:t>
      </w:r>
    </w:p>
    <w:p w14:paraId="1BA3EEAB">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 “专用条款”和“通用条款”表述不一致或有冲突时，以“专用条款”为准。</w:t>
      </w:r>
    </w:p>
    <w:p w14:paraId="39E5F6E8">
      <w:pPr>
        <w:ind w:firstLine="420" w:firstLineChars="200"/>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2</w:t>
      </w:r>
      <w:r>
        <w:rPr>
          <w:rFonts w:ascii="黑体" w:hAnsi="宋体" w:eastAsia="黑体"/>
          <w:color w:val="000000" w:themeColor="text1"/>
          <w:szCs w:val="21"/>
          <w14:textFill>
            <w14:solidFill>
              <w14:schemeClr w14:val="tx1"/>
            </w14:solidFill>
          </w14:textFill>
        </w:rPr>
        <w:t>．</w:t>
      </w:r>
      <w:r>
        <w:rPr>
          <w:rFonts w:hint="eastAsia" w:ascii="黑体" w:hAnsi="宋体" w:eastAsia="黑体"/>
          <w:color w:val="000000" w:themeColor="text1"/>
          <w:szCs w:val="21"/>
          <w14:textFill>
            <w14:solidFill>
              <w14:schemeClr w14:val="tx1"/>
            </w14:solidFill>
          </w14:textFill>
        </w:rPr>
        <w:t>招标说明</w:t>
      </w:r>
    </w:p>
    <w:p w14:paraId="4FDF9ACE">
      <w:pPr>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本项目为自行采购项目，参照《深圳经济特区政府采购条例》、《深圳经济特区政府采购条例实施细则》及政府采购其他法律法规，通过</w:t>
      </w:r>
      <w:r>
        <w:rPr>
          <w:rFonts w:hint="eastAsia" w:ascii="宋体" w:hAnsi="宋体"/>
          <w:b/>
          <w:bCs/>
          <w:color w:val="FF0000"/>
          <w:szCs w:val="21"/>
        </w:rPr>
        <w:t>公开征集</w:t>
      </w:r>
      <w:r>
        <w:rPr>
          <w:rFonts w:hint="eastAsia" w:ascii="宋体" w:hAnsi="宋体"/>
          <w:b/>
          <w:bCs/>
          <w:color w:val="000000" w:themeColor="text1"/>
          <w:szCs w:val="21"/>
          <w14:textFill>
            <w14:solidFill>
              <w14:schemeClr w14:val="tx1"/>
            </w14:solidFill>
          </w14:textFill>
        </w:rPr>
        <w:t>方式确定中标供应商。</w:t>
      </w:r>
      <w:r>
        <w:rPr>
          <w:rFonts w:hint="eastAsia" w:ascii="宋体" w:hAnsi="宋体"/>
          <w:b/>
          <w:bCs/>
          <w:color w:val="FF0000"/>
          <w:szCs w:val="21"/>
        </w:rPr>
        <w:t>公开征集</w:t>
      </w:r>
      <w:r>
        <w:rPr>
          <w:rFonts w:hint="eastAsia" w:ascii="宋体" w:hAnsi="宋体"/>
          <w:b/>
          <w:bCs/>
          <w:color w:val="000000" w:themeColor="text1"/>
          <w:szCs w:val="21"/>
          <w14:textFill>
            <w14:solidFill>
              <w14:schemeClr w14:val="tx1"/>
            </w14:solidFill>
          </w14:textFill>
        </w:rPr>
        <w:t>，是指在通过发布公开征集公告的方式，邀请不特定潜在供应商参与竞标，按照评审方法择优确定成交供应商。</w:t>
      </w:r>
    </w:p>
    <w:p w14:paraId="1735B6A8">
      <w:pPr>
        <w:ind w:firstLine="420" w:firstLineChars="200"/>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3．定义</w:t>
      </w:r>
    </w:p>
    <w:p w14:paraId="580BB608">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中下列术语应解释为：</w:t>
      </w:r>
    </w:p>
    <w:p w14:paraId="15A87362">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“采购人”：指利用财政性资金依法进行</w:t>
      </w:r>
      <w:r>
        <w:rPr>
          <w:rFonts w:hint="eastAsia" w:ascii="宋体" w:hAnsi="宋体"/>
          <w:b/>
          <w:bCs/>
          <w:color w:val="000000" w:themeColor="text1"/>
          <w:szCs w:val="21"/>
          <w14:textFill>
            <w14:solidFill>
              <w14:schemeClr w14:val="tx1"/>
            </w14:solidFill>
          </w14:textFill>
        </w:rPr>
        <w:t>自行采购</w:t>
      </w:r>
      <w:r>
        <w:rPr>
          <w:rFonts w:hint="eastAsia" w:ascii="宋体" w:hAnsi="宋体"/>
          <w:color w:val="000000" w:themeColor="text1"/>
          <w:szCs w:val="21"/>
          <w14:textFill>
            <w14:solidFill>
              <w14:schemeClr w14:val="tx1"/>
            </w14:solidFill>
          </w14:textFill>
        </w:rPr>
        <w:t>的国家机关、事业单位、团体组织；</w:t>
      </w:r>
      <w:r>
        <w:rPr>
          <w:rFonts w:ascii="宋体" w:hAnsi="宋体"/>
          <w:color w:val="000000" w:themeColor="text1"/>
          <w:szCs w:val="21"/>
          <w14:textFill>
            <w14:solidFill>
              <w14:schemeClr w14:val="tx1"/>
            </w14:solidFill>
          </w14:textFill>
        </w:rPr>
        <w:t xml:space="preserve"> </w:t>
      </w:r>
    </w:p>
    <w:p w14:paraId="0CAAC9A0">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“政府集中采购机构”</w:t>
      </w:r>
      <w:r>
        <w:rPr>
          <w:rFonts w:hint="eastAsia" w:ascii="Arial" w:hAnsi="Arial" w:cs="Arial"/>
          <w:color w:val="000000" w:themeColor="text1"/>
          <w:szCs w:val="21"/>
          <w:shd w:val="clear" w:color="auto" w:fill="FFFFFF"/>
          <w14:textFill>
            <w14:solidFill>
              <w14:schemeClr w14:val="tx1"/>
            </w14:solidFill>
          </w14:textFill>
        </w:rPr>
        <w:t>是指市政府设立的，组织实施政府采购项目，并对政府采购活动提供服务的专门机构；</w:t>
      </w:r>
      <w:r>
        <w:rPr>
          <w:rFonts w:hint="eastAsia" w:ascii="宋体" w:hAnsi="宋体"/>
          <w:color w:val="000000" w:themeColor="text1"/>
          <w:szCs w:val="21"/>
          <w14:textFill>
            <w14:solidFill>
              <w14:schemeClr w14:val="tx1"/>
            </w14:solidFill>
          </w14:textFill>
        </w:rPr>
        <w:t>本文件所述的“政府集中采购机构”</w:t>
      </w:r>
      <w:r>
        <w:rPr>
          <w:rFonts w:ascii="宋体" w:hAnsi="宋体"/>
          <w:color w:val="000000" w:themeColor="text1"/>
          <w:szCs w:val="21"/>
          <w14:textFill>
            <w14:solidFill>
              <w14:schemeClr w14:val="tx1"/>
            </w14:solidFill>
          </w14:textFill>
        </w:rPr>
        <w:t>指</w:t>
      </w:r>
      <w:r>
        <w:rPr>
          <w:rFonts w:hint="eastAsia" w:ascii="宋体" w:hAnsi="宋体"/>
          <w:b/>
          <w:bCs/>
          <w:color w:val="000000" w:themeColor="text1"/>
          <w:szCs w:val="21"/>
          <w14:textFill>
            <w14:solidFill>
              <w14:schemeClr w14:val="tx1"/>
            </w14:solidFill>
          </w14:textFill>
        </w:rPr>
        <w:t>深圳公共资源交易中心</w:t>
      </w:r>
      <w:r>
        <w:rPr>
          <w:rFonts w:hint="eastAsia" w:ascii="宋体" w:hAnsi="宋体"/>
          <w:color w:val="000000" w:themeColor="text1"/>
          <w:szCs w:val="21"/>
          <w14:textFill>
            <w14:solidFill>
              <w14:schemeClr w14:val="tx1"/>
            </w14:solidFill>
          </w14:textFill>
        </w:rPr>
        <w:t>；</w:t>
      </w:r>
    </w:p>
    <w:p w14:paraId="2795A484">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3.3“投标人”，即供应商，指参加投标竞争并愿意按照采购文件要求向采购人提供货物、工程或者服务的依法成立的法人、其他组织或者自然人；</w:t>
      </w:r>
    </w:p>
    <w:p w14:paraId="6A53807E">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3.4“评审委员会”是依据《深圳经济特区政府采购条例》、《深圳经济特区政府采购条例实施细则》等有关规定组建的专门负责本次招标其评审工作的临时性机构；</w:t>
      </w:r>
    </w:p>
    <w:p w14:paraId="4378759F">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3.5“日期”</w:t>
      </w:r>
      <w:r>
        <w:rPr>
          <w:rFonts w:ascii="宋体" w:hAnsi="宋体"/>
          <w:color w:val="000000" w:themeColor="text1"/>
          <w:szCs w:val="21"/>
          <w14:textFill>
            <w14:solidFill>
              <w14:schemeClr w14:val="tx1"/>
            </w14:solidFill>
          </w14:textFill>
        </w:rPr>
        <w:t>指</w:t>
      </w:r>
      <w:r>
        <w:rPr>
          <w:rFonts w:hint="eastAsia" w:ascii="宋体" w:hAnsi="宋体"/>
          <w:color w:val="000000" w:themeColor="text1"/>
          <w:szCs w:val="21"/>
          <w14:textFill>
            <w14:solidFill>
              <w14:schemeClr w14:val="tx1"/>
            </w14:solidFill>
          </w14:textFill>
        </w:rPr>
        <w:t>公历日；</w:t>
      </w:r>
    </w:p>
    <w:p w14:paraId="3A44A131">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3.6“合同”指由本次招标所产生的合同或合约文件；</w:t>
      </w:r>
    </w:p>
    <w:p w14:paraId="014BEBA2">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3.7“电子投标文件”指利用</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color w:val="000000" w:themeColor="text1"/>
          <w:szCs w:val="21"/>
          <w14:textFill>
            <w14:solidFill>
              <w14:schemeClr w14:val="tx1"/>
            </w14:solidFill>
          </w14:textFill>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7EFA16A0">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3.8“网上投标”指通过</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color w:val="000000" w:themeColor="text1"/>
          <w:szCs w:val="21"/>
          <w14:textFill>
            <w14:solidFill>
              <w14:schemeClr w14:val="tx1"/>
            </w14:solidFill>
          </w14:textFill>
        </w:rPr>
        <w:t>网站上传电子投标文件；</w:t>
      </w:r>
    </w:p>
    <w:p w14:paraId="2AEEA883">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3.9采购文件中的标题或题名仅起引导作用，而不应视为对采购文件内容的理解和解释。</w:t>
      </w:r>
    </w:p>
    <w:p w14:paraId="3FDDDC87">
      <w:pPr>
        <w:ind w:firstLine="420" w:firstLineChars="200"/>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4. 采购供应商责任</w:t>
      </w:r>
    </w:p>
    <w:p w14:paraId="314F2E21">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4.1欢迎诚信、有实力和有社会责任心的供应商参与采购事业。</w:t>
      </w:r>
    </w:p>
    <w:p w14:paraId="485D178B">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4.2投标人应当遵循公平竞争的原则，不得恶意串通，不得妨碍其他投标人的竞争行为，不得损害采购人或者其他投标人的合法权益。如违反上述要求，经核实后，供应商的投标无效。</w:t>
      </w:r>
    </w:p>
    <w:p w14:paraId="1CEC0D4C">
      <w:pPr>
        <w:ind w:firstLine="420" w:firstLineChars="200"/>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5．投标人参加采购的条件</w:t>
      </w:r>
    </w:p>
    <w:p w14:paraId="7CB5A770">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5.1投标人应在投标前到</w:t>
      </w:r>
      <w:r>
        <w:rPr>
          <w:rFonts w:hint="eastAsia" w:ascii="宋体" w:hAnsi="宋体"/>
          <w:b/>
          <w:bCs/>
          <w:color w:val="000000" w:themeColor="text1"/>
          <w:szCs w:val="21"/>
          <w14:textFill>
            <w14:solidFill>
              <w14:schemeClr w14:val="tx1"/>
            </w14:solidFill>
          </w14:textFill>
        </w:rPr>
        <w:t>深圳公共资源交易中心（具体在深圳交易集团有限公司政府采购业务分公司进行办理）</w:t>
      </w:r>
      <w:r>
        <w:rPr>
          <w:rFonts w:hint="eastAsia" w:ascii="宋体" w:hAnsi="宋体"/>
          <w:color w:val="000000" w:themeColor="text1"/>
          <w:szCs w:val="21"/>
          <w14:textFill>
            <w14:solidFill>
              <w14:schemeClr w14:val="tx1"/>
            </w14:solidFill>
          </w14:textFill>
        </w:rPr>
        <w:t>进行注册并办理电子密钥。《供应商注册及信息变更指引》详见www.szggzy.com网站“交易服务指南-政府采购”。</w:t>
      </w:r>
    </w:p>
    <w:p w14:paraId="0ADA339B">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5.2投标人资格要求</w:t>
      </w:r>
    </w:p>
    <w:p w14:paraId="054F2830">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参加本项目的投标人应具备的资格条件详见本项目采购公告中 “投标人资格要求”（即申请人的资格要求）的内容。</w:t>
      </w:r>
    </w:p>
    <w:p w14:paraId="7AA0F6CE">
      <w:pPr>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5.3联合体投标</w:t>
      </w:r>
    </w:p>
    <w:p w14:paraId="0D9DB925">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5.3.1　以下有关联合体投标的条款仅适用于允许投标人组成联合体投标的项目。</w:t>
      </w:r>
    </w:p>
    <w:p w14:paraId="18FD69CF">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5.3.2  由两个或两个以上的自然人、法人或者其他组织可以组成一个联合体，以一个供应商的身份共同投标时，应符合以下原则：</w:t>
      </w:r>
    </w:p>
    <w:p w14:paraId="3C869493">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（1）投标联合体各方参加采购活动应当具备下列条件：</w:t>
      </w:r>
      <w:r>
        <w:rPr>
          <w:rFonts w:ascii="宋体" w:hAnsi="宋体"/>
          <w:color w:val="000000" w:themeColor="text1"/>
          <w:szCs w:val="21"/>
          <w14:textFill>
            <w14:solidFill>
              <w14:schemeClr w14:val="tx1"/>
            </w14:solidFill>
          </w14:textFill>
        </w:rPr>
        <w:t xml:space="preserve"> </w:t>
      </w:r>
    </w:p>
    <w:p w14:paraId="5DB557A6">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1、具有独立承担民事责任的能力；</w:t>
      </w:r>
      <w:r>
        <w:rPr>
          <w:rFonts w:ascii="宋体" w:hAnsi="宋体"/>
          <w:color w:val="000000" w:themeColor="text1"/>
          <w:szCs w:val="21"/>
          <w14:textFill>
            <w14:solidFill>
              <w14:schemeClr w14:val="tx1"/>
            </w14:solidFill>
          </w14:textFill>
        </w:rPr>
        <w:t xml:space="preserve"> </w:t>
      </w:r>
    </w:p>
    <w:p w14:paraId="1E5E25D1">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2、有良好的商业信誉和健全的财务会计制度；</w:t>
      </w:r>
      <w:r>
        <w:rPr>
          <w:rFonts w:ascii="宋体" w:hAnsi="宋体"/>
          <w:color w:val="000000" w:themeColor="text1"/>
          <w:szCs w:val="21"/>
          <w14:textFill>
            <w14:solidFill>
              <w14:schemeClr w14:val="tx1"/>
            </w14:solidFill>
          </w14:textFill>
        </w:rPr>
        <w:t xml:space="preserve"> </w:t>
      </w:r>
    </w:p>
    <w:p w14:paraId="679E1997">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3、具有履行合同所必需的设备和专业技术能力；</w:t>
      </w:r>
      <w:r>
        <w:rPr>
          <w:rFonts w:ascii="宋体" w:hAnsi="宋体"/>
          <w:color w:val="000000" w:themeColor="text1"/>
          <w:szCs w:val="21"/>
          <w14:textFill>
            <w14:solidFill>
              <w14:schemeClr w14:val="tx1"/>
            </w14:solidFill>
          </w14:textFill>
        </w:rPr>
        <w:t xml:space="preserve"> </w:t>
      </w:r>
    </w:p>
    <w:p w14:paraId="370ABE77">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t xml:space="preserve"> </w:t>
      </w:r>
    </w:p>
    <w:p w14:paraId="65819FFE">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t xml:space="preserve"> </w:t>
      </w:r>
    </w:p>
    <w:p w14:paraId="2E89A0B6">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6、法律、行政法规规定的其他条件。</w:t>
      </w:r>
      <w:r>
        <w:rPr>
          <w:rFonts w:ascii="宋体" w:hAnsi="宋体"/>
          <w:color w:val="000000" w:themeColor="text1"/>
          <w:szCs w:val="21"/>
          <w14:textFill>
            <w14:solidFill>
              <w14:schemeClr w14:val="tx1"/>
            </w14:solidFill>
          </w14:textFill>
        </w:rPr>
        <w:t xml:space="preserve"> </w:t>
      </w:r>
    </w:p>
    <w:p w14:paraId="1E5F3890">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（2）在投标截止前，投标联合体各方均应注册成</w:t>
      </w:r>
      <w:r>
        <w:rPr>
          <w:rFonts w:hint="eastAsia" w:ascii="宋体" w:hAnsi="宋体"/>
          <w:b/>
          <w:bCs/>
          <w:color w:val="000000" w:themeColor="text1"/>
          <w:szCs w:val="21"/>
          <w14:textFill>
            <w14:solidFill>
              <w14:schemeClr w14:val="tx1"/>
            </w14:solidFill>
          </w14:textFill>
        </w:rPr>
        <w:t>深圳市自行采购系统</w:t>
      </w:r>
      <w:r>
        <w:rPr>
          <w:rFonts w:hint="eastAsia" w:ascii="宋体" w:hAnsi="宋体"/>
          <w:color w:val="000000" w:themeColor="text1"/>
          <w:szCs w:val="21"/>
          <w14:textFill>
            <w14:solidFill>
              <w14:schemeClr w14:val="tx1"/>
            </w14:solidFill>
          </w14:textFill>
        </w:rPr>
        <w:t>供应商；</w:t>
      </w:r>
    </w:p>
    <w:p w14:paraId="265C2CF1">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（3）联合体中有同类资质的供应商按照联合体分工承担相同工作的，应当按照资质等级较低的供应商确定资质等级；</w:t>
      </w:r>
    </w:p>
    <w:p w14:paraId="056DA8AD">
      <w:pPr>
        <w:ind w:firstLine="420" w:firstLineChars="200"/>
        <w:rPr>
          <w:szCs w:val="21"/>
        </w:rPr>
      </w:pPr>
      <w:r>
        <w:rPr>
          <w:rFonts w:hint="eastAsia"/>
          <w:color w:val="000000" w:themeColor="text1"/>
          <w:szCs w:val="21"/>
          <w14:textFill>
            <w14:solidFill>
              <w14:schemeClr w14:val="tx1"/>
            </w14:solidFill>
          </w14:textFill>
        </w:rPr>
        <w:t>（4）是否允许联合体参加投标，应当由采购人和采购代理机构根据项目的实际情况和潜在供应商的数量自主决定，如果决定接受</w:t>
      </w:r>
      <w:r>
        <w:rPr>
          <w:rFonts w:hint="eastAsia"/>
          <w:szCs w:val="21"/>
        </w:rPr>
        <w:t>联合体投标则应当在采购公告中明示；</w:t>
      </w:r>
    </w:p>
    <w:p w14:paraId="422DB4C4">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50BD90E6">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C67578">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3BC62EB9">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16B52399">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5014DA28">
      <w:pPr>
        <w:ind w:firstLine="420" w:firstLineChars="200"/>
        <w:rPr>
          <w:rFonts w:ascii="黑体" w:hAnsi="宋体" w:eastAsia="黑体"/>
          <w:szCs w:val="21"/>
        </w:rPr>
      </w:pPr>
      <w:r>
        <w:rPr>
          <w:rFonts w:hint="eastAsia" w:ascii="黑体" w:hAnsi="宋体" w:eastAsia="黑体"/>
          <w:szCs w:val="21"/>
        </w:rPr>
        <w:t>6．政策导向</w:t>
      </w:r>
    </w:p>
    <w:p w14:paraId="140770A6">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6A02FEC9">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本项目落实深圳市采购供应商诚信管理政策要求。</w:t>
      </w:r>
    </w:p>
    <w:p w14:paraId="57D897EE">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5F1090ED">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132B6E17">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国产的货物及其有关服务必须符合中华人民共和国的设计、制造生产标准及行业标准。采购公告有其他要求的，亦应符合其要求。</w:t>
      </w:r>
    </w:p>
    <w:p w14:paraId="79E13BDA">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采购公告有其他要求的，亦应符合其要求。</w:t>
      </w:r>
    </w:p>
    <w:p w14:paraId="57BBA094">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14:paraId="51F503CF">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DE7D4E2">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7F10F637">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6B1766EC">
      <w:pPr>
        <w:ind w:firstLine="420" w:firstLineChars="200"/>
        <w:rPr>
          <w:rFonts w:ascii="黑体" w:hAnsi="宋体" w:eastAsia="黑体"/>
          <w:szCs w:val="21"/>
        </w:rPr>
      </w:pPr>
      <w:r>
        <w:rPr>
          <w:rFonts w:hint="eastAsia" w:ascii="黑体" w:hAnsi="宋体" w:eastAsia="黑体"/>
          <w:szCs w:val="21"/>
        </w:rPr>
        <w:t>8．投标费用</w:t>
      </w:r>
    </w:p>
    <w:p w14:paraId="7917F072">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07CF674D">
      <w:pPr>
        <w:ind w:firstLine="420" w:firstLineChars="200"/>
        <w:rPr>
          <w:rFonts w:ascii="黑体" w:hAnsi="宋体" w:eastAsia="黑体"/>
          <w:szCs w:val="21"/>
        </w:rPr>
      </w:pPr>
      <w:r>
        <w:rPr>
          <w:rFonts w:hint="eastAsia" w:ascii="黑体" w:hAnsi="宋体" w:eastAsia="黑体"/>
          <w:szCs w:val="21"/>
        </w:rPr>
        <w:t>9．踏勘现场</w:t>
      </w:r>
    </w:p>
    <w:p w14:paraId="78DD340E">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14:paraId="0238682E">
      <w:pPr>
        <w:ind w:firstLine="420" w:firstLineChars="200"/>
        <w:rPr>
          <w:rFonts w:ascii="宋体" w:hAnsi="宋体"/>
          <w:szCs w:val="21"/>
        </w:rPr>
      </w:pPr>
      <w:r>
        <w:rPr>
          <w:rFonts w:hint="eastAsia" w:ascii="宋体" w:hAnsi="宋体"/>
          <w:szCs w:val="21"/>
        </w:rPr>
        <w:t>9.2投标人及其人员经过采购人的允许，可以进入采购人的项目现场踏勘。若采购文件要求投标人于统一时间地点踏勘现场的，投标人应当按时前往。</w:t>
      </w:r>
    </w:p>
    <w:p w14:paraId="58BB19CF">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14:paraId="0523883D">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4DD7C410">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E33B975">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5EA01B2C">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14:paraId="13631321">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1B28EEE4">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14:paraId="554DED50">
      <w:pPr>
        <w:ind w:firstLine="411" w:firstLineChars="196"/>
        <w:rPr>
          <w:rFonts w:ascii="宋体" w:hAnsi="宋体"/>
        </w:rPr>
      </w:pPr>
    </w:p>
    <w:p w14:paraId="235A97DF">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招标文件</w:t>
      </w:r>
    </w:p>
    <w:p w14:paraId="050CE9C3">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2" w:name="_Hlk72399819"/>
      <w:r>
        <w:rPr>
          <w:rFonts w:hint="eastAsia" w:ascii="黑体" w:hAnsi="宋体" w:eastAsia="黑体"/>
          <w:szCs w:val="21"/>
        </w:rPr>
        <w:t>招标文件的编制与组成</w:t>
      </w:r>
    </w:p>
    <w:p w14:paraId="5F899747">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540EED7">
      <w:pPr>
        <w:ind w:firstLine="420" w:firstLineChars="200"/>
        <w:rPr>
          <w:rFonts w:ascii="宋体" w:hAnsi="宋体"/>
          <w:szCs w:val="21"/>
        </w:rPr>
      </w:pPr>
      <w:r>
        <w:rPr>
          <w:rFonts w:hint="eastAsia" w:ascii="宋体" w:hAnsi="宋体"/>
          <w:szCs w:val="21"/>
        </w:rPr>
        <w:t>招标文件包括下列内容：</w:t>
      </w:r>
    </w:p>
    <w:p w14:paraId="62592235">
      <w:pPr>
        <w:ind w:firstLine="422" w:firstLineChars="200"/>
        <w:rPr>
          <w:rFonts w:ascii="宋体" w:hAnsi="宋体"/>
          <w:b/>
          <w:szCs w:val="21"/>
        </w:rPr>
      </w:pPr>
      <w:r>
        <w:rPr>
          <w:rFonts w:hint="eastAsia" w:ascii="宋体" w:hAnsi="宋体"/>
          <w:b/>
          <w:szCs w:val="21"/>
        </w:rPr>
        <w:t>第一册  专用条款</w:t>
      </w:r>
    </w:p>
    <w:p w14:paraId="4FD9DDAB">
      <w:pPr>
        <w:ind w:firstLine="422" w:firstLineChars="200"/>
        <w:rPr>
          <w:rFonts w:ascii="宋体" w:hAnsi="宋体"/>
          <w:b/>
          <w:szCs w:val="21"/>
        </w:rPr>
      </w:pPr>
      <w:r>
        <w:rPr>
          <w:rFonts w:hint="eastAsia" w:ascii="宋体" w:hAnsi="宋体"/>
          <w:b/>
          <w:szCs w:val="21"/>
        </w:rPr>
        <w:t>关键信息</w:t>
      </w:r>
    </w:p>
    <w:p w14:paraId="04192D64">
      <w:pPr>
        <w:ind w:firstLine="420" w:firstLineChars="200"/>
        <w:rPr>
          <w:rFonts w:ascii="宋体" w:hAnsi="宋体"/>
          <w:szCs w:val="21"/>
        </w:rPr>
      </w:pPr>
      <w:r>
        <w:rPr>
          <w:rFonts w:hint="eastAsia" w:ascii="宋体" w:hAnsi="宋体"/>
          <w:szCs w:val="21"/>
        </w:rPr>
        <w:t>第一章  招标公告</w:t>
      </w:r>
    </w:p>
    <w:p w14:paraId="788B975D">
      <w:pPr>
        <w:ind w:firstLine="420" w:firstLineChars="200"/>
        <w:rPr>
          <w:rFonts w:ascii="宋体" w:hAnsi="宋体"/>
          <w:szCs w:val="21"/>
        </w:rPr>
      </w:pPr>
      <w:r>
        <w:rPr>
          <w:rFonts w:hint="eastAsia" w:ascii="宋体" w:hAnsi="宋体"/>
          <w:szCs w:val="21"/>
        </w:rPr>
        <w:t>第二章  对通用条款的补充内容及其他关键信息</w:t>
      </w:r>
    </w:p>
    <w:p w14:paraId="408AEC7D">
      <w:pPr>
        <w:ind w:firstLine="420" w:firstLineChars="200"/>
        <w:rPr>
          <w:rFonts w:ascii="宋体" w:hAnsi="宋体"/>
          <w:szCs w:val="21"/>
        </w:rPr>
      </w:pPr>
      <w:r>
        <w:rPr>
          <w:rFonts w:hint="eastAsia" w:ascii="宋体" w:hAnsi="宋体"/>
          <w:szCs w:val="21"/>
        </w:rPr>
        <w:t>第三章  用户需求书</w:t>
      </w:r>
    </w:p>
    <w:p w14:paraId="64AF0894">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691F6125">
      <w:pPr>
        <w:ind w:firstLine="420" w:firstLineChars="200"/>
        <w:rPr>
          <w:rFonts w:ascii="宋体" w:hAnsi="宋体"/>
          <w:szCs w:val="21"/>
        </w:rPr>
      </w:pPr>
      <w:r>
        <w:rPr>
          <w:rFonts w:hint="eastAsia" w:ascii="宋体" w:hAnsi="宋体"/>
          <w:szCs w:val="21"/>
        </w:rPr>
        <w:t>第五章  合同条款及格式</w:t>
      </w:r>
    </w:p>
    <w:p w14:paraId="38971CBB">
      <w:pPr>
        <w:ind w:firstLine="422" w:firstLineChars="200"/>
        <w:rPr>
          <w:rFonts w:ascii="宋体" w:hAnsi="宋体"/>
          <w:b/>
          <w:szCs w:val="21"/>
        </w:rPr>
      </w:pPr>
      <w:r>
        <w:rPr>
          <w:rFonts w:hint="eastAsia" w:ascii="宋体" w:hAnsi="宋体"/>
          <w:b/>
          <w:szCs w:val="21"/>
        </w:rPr>
        <w:t>第二册  通用条款</w:t>
      </w:r>
    </w:p>
    <w:p w14:paraId="5BA33606">
      <w:pPr>
        <w:ind w:firstLine="420" w:firstLineChars="200"/>
        <w:rPr>
          <w:rFonts w:ascii="宋体" w:hAnsi="宋体"/>
          <w:szCs w:val="21"/>
        </w:rPr>
      </w:pPr>
      <w:r>
        <w:rPr>
          <w:rFonts w:hint="eastAsia" w:ascii="宋体" w:hAnsi="宋体"/>
          <w:szCs w:val="21"/>
        </w:rPr>
        <w:t>第一章  总则</w:t>
      </w:r>
    </w:p>
    <w:p w14:paraId="2BE4CAE5">
      <w:pPr>
        <w:ind w:firstLine="420" w:firstLineChars="200"/>
        <w:rPr>
          <w:rFonts w:ascii="宋体" w:hAnsi="宋体"/>
          <w:szCs w:val="21"/>
        </w:rPr>
      </w:pPr>
      <w:r>
        <w:rPr>
          <w:rFonts w:hint="eastAsia" w:ascii="宋体" w:hAnsi="宋体"/>
          <w:szCs w:val="21"/>
        </w:rPr>
        <w:t>第二章  招标文件</w:t>
      </w:r>
    </w:p>
    <w:p w14:paraId="6746913E">
      <w:pPr>
        <w:ind w:firstLine="420" w:firstLineChars="200"/>
        <w:rPr>
          <w:rFonts w:ascii="宋体" w:hAnsi="宋体"/>
          <w:szCs w:val="21"/>
        </w:rPr>
      </w:pPr>
      <w:r>
        <w:rPr>
          <w:rFonts w:hint="eastAsia" w:ascii="宋体" w:hAnsi="宋体"/>
          <w:szCs w:val="21"/>
        </w:rPr>
        <w:t>第三章  投标文件的编制</w:t>
      </w:r>
    </w:p>
    <w:p w14:paraId="36B26BE7">
      <w:pPr>
        <w:ind w:firstLine="420" w:firstLineChars="200"/>
        <w:rPr>
          <w:rFonts w:ascii="宋体" w:hAnsi="宋体"/>
          <w:szCs w:val="21"/>
        </w:rPr>
      </w:pPr>
      <w:r>
        <w:rPr>
          <w:rFonts w:hint="eastAsia" w:ascii="宋体" w:hAnsi="宋体"/>
          <w:szCs w:val="21"/>
        </w:rPr>
        <w:t>第四章  投标文件的递交</w:t>
      </w:r>
    </w:p>
    <w:p w14:paraId="74E77E52">
      <w:pPr>
        <w:ind w:firstLine="420" w:firstLineChars="200"/>
        <w:rPr>
          <w:rFonts w:ascii="宋体" w:hAnsi="宋体"/>
          <w:szCs w:val="21"/>
        </w:rPr>
      </w:pPr>
      <w:r>
        <w:rPr>
          <w:rFonts w:hint="eastAsia" w:ascii="宋体" w:hAnsi="宋体"/>
          <w:szCs w:val="21"/>
        </w:rPr>
        <w:t>第五章  开标</w:t>
      </w:r>
    </w:p>
    <w:p w14:paraId="28DCDBA1">
      <w:pPr>
        <w:ind w:firstLine="420" w:firstLineChars="200"/>
        <w:rPr>
          <w:rFonts w:ascii="宋体" w:hAnsi="宋体"/>
          <w:szCs w:val="21"/>
        </w:rPr>
      </w:pPr>
      <w:r>
        <w:rPr>
          <w:rFonts w:hint="eastAsia" w:ascii="宋体" w:hAnsi="宋体"/>
          <w:szCs w:val="21"/>
        </w:rPr>
        <w:t>第六章  评审要求</w:t>
      </w:r>
    </w:p>
    <w:p w14:paraId="1CA98EB6">
      <w:pPr>
        <w:ind w:firstLine="420" w:firstLineChars="200"/>
        <w:rPr>
          <w:rFonts w:ascii="宋体" w:hAnsi="宋体"/>
          <w:szCs w:val="21"/>
        </w:rPr>
      </w:pPr>
      <w:r>
        <w:rPr>
          <w:rFonts w:hint="eastAsia" w:ascii="宋体" w:hAnsi="宋体"/>
          <w:szCs w:val="21"/>
        </w:rPr>
        <w:t>第七章  评审程序及评审方法</w:t>
      </w:r>
    </w:p>
    <w:p w14:paraId="6A89B5BC">
      <w:pPr>
        <w:ind w:firstLine="420" w:firstLineChars="200"/>
        <w:rPr>
          <w:rFonts w:ascii="宋体" w:hAnsi="宋体"/>
          <w:szCs w:val="21"/>
        </w:rPr>
      </w:pPr>
      <w:r>
        <w:rPr>
          <w:rFonts w:hint="eastAsia" w:ascii="宋体" w:hAnsi="宋体"/>
          <w:szCs w:val="21"/>
        </w:rPr>
        <w:t>第八章  定标及公示</w:t>
      </w:r>
    </w:p>
    <w:p w14:paraId="09C5A2CD">
      <w:pPr>
        <w:ind w:firstLine="420" w:firstLineChars="200"/>
        <w:rPr>
          <w:rFonts w:ascii="宋体" w:hAnsi="宋体"/>
          <w:szCs w:val="21"/>
        </w:rPr>
      </w:pPr>
      <w:r>
        <w:rPr>
          <w:rFonts w:hint="eastAsia" w:ascii="宋体" w:hAnsi="宋体"/>
          <w:szCs w:val="21"/>
        </w:rPr>
        <w:t>第九章  公开招标失败的后续处理</w:t>
      </w:r>
    </w:p>
    <w:p w14:paraId="513BBD11">
      <w:pPr>
        <w:ind w:firstLine="420" w:firstLineChars="200"/>
        <w:rPr>
          <w:rFonts w:ascii="宋体" w:hAnsi="宋体"/>
          <w:szCs w:val="21"/>
        </w:rPr>
      </w:pPr>
      <w:r>
        <w:rPr>
          <w:rFonts w:hint="eastAsia" w:ascii="宋体" w:hAnsi="宋体"/>
          <w:szCs w:val="21"/>
        </w:rPr>
        <w:t>第十章  合同的授予与备案</w:t>
      </w:r>
    </w:p>
    <w:p w14:paraId="61EFA340">
      <w:pPr>
        <w:ind w:firstLine="420" w:firstLineChars="200"/>
        <w:rPr>
          <w:rFonts w:ascii="宋体" w:hAnsi="宋体"/>
          <w:szCs w:val="21"/>
        </w:rPr>
      </w:pPr>
      <w:r>
        <w:rPr>
          <w:rFonts w:hint="eastAsia" w:ascii="宋体" w:hAnsi="宋体"/>
          <w:szCs w:val="21"/>
        </w:rPr>
        <w:t>第十一章  质疑处理</w:t>
      </w:r>
    </w:p>
    <w:p w14:paraId="5B06867D">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713FFB4">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76185F3">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71300488">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128ECFC1">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.2投标人如对招标文件内容有疑问，应当在招标公告规定的澄清（提问）截止时间前提交深圳市远昇项目管理有限公司（地址：深圳市盐田区海山街道鹏湾社区深盐路2015号盐田综合保税区沙头角片区工业区19栋3层 ，联系电话：13316598375）。</w:t>
      </w:r>
    </w:p>
    <w:p w14:paraId="647F06FD">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60784809">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782AE6DF">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BA53FF5">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CBB381E">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AAD8777">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14:paraId="117AC57A">
      <w:pPr>
        <w:rPr>
          <w:rFonts w:ascii="宋体" w:hAnsi="宋体"/>
          <w:szCs w:val="21"/>
        </w:rPr>
      </w:pPr>
    </w:p>
    <w:p w14:paraId="402987E1">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投标文件的编制</w:t>
      </w:r>
    </w:p>
    <w:p w14:paraId="04455463">
      <w:pPr>
        <w:ind w:firstLine="420" w:firstLineChars="200"/>
        <w:rPr>
          <w:rFonts w:ascii="黑体" w:hAnsi="宋体" w:eastAsia="黑体"/>
          <w:szCs w:val="21"/>
        </w:rPr>
      </w:pPr>
      <w:r>
        <w:rPr>
          <w:rFonts w:hint="eastAsia" w:ascii="黑体" w:hAnsi="宋体" w:eastAsia="黑体"/>
          <w:szCs w:val="21"/>
        </w:rPr>
        <w:t>14．</w:t>
      </w:r>
      <w:bookmarkStart w:id="53" w:name="_Hlk72400236"/>
      <w:r>
        <w:rPr>
          <w:rFonts w:hint="eastAsia" w:ascii="黑体" w:hAnsi="宋体" w:eastAsia="黑体"/>
          <w:szCs w:val="21"/>
        </w:rPr>
        <w:t>投标文件的语言及度量单位</w:t>
      </w:r>
    </w:p>
    <w:p w14:paraId="7F05F0D1">
      <w:pPr>
        <w:ind w:firstLine="420" w:firstLineChars="200"/>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648EF1E">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3"/>
    <w:p w14:paraId="6D780467">
      <w:pPr>
        <w:ind w:firstLine="420" w:firstLineChars="200"/>
        <w:rPr>
          <w:rFonts w:ascii="黑体" w:hAnsi="宋体" w:eastAsia="黑体"/>
          <w:szCs w:val="21"/>
        </w:rPr>
      </w:pPr>
      <w:r>
        <w:rPr>
          <w:rFonts w:hint="eastAsia" w:ascii="黑体" w:hAnsi="宋体" w:eastAsia="黑体"/>
          <w:szCs w:val="21"/>
        </w:rPr>
        <w:t>15．</w:t>
      </w:r>
      <w:bookmarkStart w:id="54" w:name="_Hlk72401567"/>
      <w:r>
        <w:rPr>
          <w:rFonts w:hint="eastAsia" w:ascii="黑体" w:hAnsi="宋体" w:eastAsia="黑体"/>
          <w:szCs w:val="21"/>
        </w:rPr>
        <w:t>投标文件的组成</w:t>
      </w:r>
    </w:p>
    <w:p w14:paraId="43A37DF3">
      <w:pPr>
        <w:ind w:firstLine="420" w:firstLineChars="200"/>
        <w:rPr>
          <w:rFonts w:ascii="宋体" w:hAnsi="宋体"/>
          <w:szCs w:val="21"/>
        </w:rPr>
      </w:pPr>
      <w:r>
        <w:rPr>
          <w:rFonts w:hint="eastAsia" w:ascii="宋体" w:hAnsi="宋体"/>
          <w:szCs w:val="21"/>
        </w:rPr>
        <w:t>具体内容在招标文件专用条款中进行规定。</w:t>
      </w:r>
    </w:p>
    <w:p w14:paraId="6B91B8F5">
      <w:pPr>
        <w:ind w:firstLine="420" w:firstLineChars="200"/>
        <w:rPr>
          <w:rFonts w:ascii="黑体" w:hAnsi="宋体" w:eastAsia="黑体"/>
          <w:szCs w:val="21"/>
        </w:rPr>
      </w:pPr>
      <w:r>
        <w:rPr>
          <w:rFonts w:ascii="黑体" w:hAnsi="宋体" w:eastAsia="黑体"/>
          <w:szCs w:val="21"/>
        </w:rPr>
        <w:t>16．投标文件格式</w:t>
      </w:r>
    </w:p>
    <w:p w14:paraId="106C2206">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EEEE6D3">
      <w:pPr>
        <w:ind w:firstLine="420" w:firstLineChars="200"/>
        <w:rPr>
          <w:rFonts w:ascii="黑体" w:hAnsi="宋体" w:eastAsia="黑体"/>
          <w:szCs w:val="21"/>
        </w:rPr>
      </w:pPr>
      <w:r>
        <w:rPr>
          <w:rFonts w:hint="eastAsia" w:ascii="黑体" w:hAnsi="宋体" w:eastAsia="黑体"/>
          <w:szCs w:val="21"/>
        </w:rPr>
        <w:t>17．投标货币</w:t>
      </w:r>
    </w:p>
    <w:p w14:paraId="09C7C5B8">
      <w:pPr>
        <w:ind w:firstLine="420" w:firstLineChars="200"/>
        <w:rPr>
          <w:rFonts w:ascii="宋体" w:hAnsi="宋体"/>
          <w:szCs w:val="21"/>
        </w:rPr>
      </w:pPr>
      <w:r>
        <w:rPr>
          <w:rFonts w:hint="eastAsia" w:ascii="宋体" w:hAnsi="宋体"/>
          <w:szCs w:val="21"/>
        </w:rPr>
        <w:t>本项目的投标报价应以人民币计。</w:t>
      </w:r>
    </w:p>
    <w:bookmarkEnd w:id="54"/>
    <w:p w14:paraId="4A42B0CD">
      <w:pPr>
        <w:ind w:firstLine="420" w:firstLineChars="200"/>
        <w:rPr>
          <w:rFonts w:ascii="黑体" w:hAnsi="宋体" w:eastAsia="黑体"/>
          <w:szCs w:val="21"/>
        </w:rPr>
      </w:pPr>
      <w:r>
        <w:rPr>
          <w:rFonts w:hint="eastAsia" w:ascii="黑体" w:hAnsi="宋体" w:eastAsia="黑体"/>
          <w:szCs w:val="21"/>
        </w:rPr>
        <w:t>18．</w:t>
      </w:r>
      <w:bookmarkStart w:id="55" w:name="_Hlk72401735"/>
      <w:r>
        <w:rPr>
          <w:rFonts w:hint="eastAsia" w:ascii="黑体" w:hAnsi="宋体" w:eastAsia="黑体"/>
          <w:szCs w:val="21"/>
        </w:rPr>
        <w:t>证明投标文件投标技术方案的合格性和符合招标文件规定的文件要求</w:t>
      </w:r>
    </w:p>
    <w:p w14:paraId="74001E1E">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BB36E9B">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F3C78EF">
      <w:pPr>
        <w:ind w:firstLine="420" w:firstLineChars="200"/>
        <w:rPr>
          <w:rFonts w:ascii="宋体" w:hAnsi="宋体"/>
          <w:szCs w:val="21"/>
        </w:rPr>
      </w:pPr>
      <w:r>
        <w:rPr>
          <w:rFonts w:hint="eastAsia" w:ascii="宋体" w:hAnsi="宋体"/>
          <w:szCs w:val="21"/>
        </w:rPr>
        <w:t>18.2.1主要技术指标和性能的详细说明。</w:t>
      </w:r>
    </w:p>
    <w:p w14:paraId="373202E3">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43D0BD81">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7B1F4E4">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68EDDB52">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FDF10E7">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A2E9091">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3D3A113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5"/>
    <w:p w14:paraId="49D91905">
      <w:pPr>
        <w:ind w:firstLine="420" w:firstLineChars="200"/>
        <w:rPr>
          <w:rFonts w:ascii="黑体" w:hAnsi="宋体" w:eastAsia="黑体"/>
          <w:szCs w:val="21"/>
        </w:rPr>
      </w:pPr>
      <w:r>
        <w:rPr>
          <w:rFonts w:hint="eastAsia" w:ascii="黑体" w:hAnsi="宋体" w:eastAsia="黑体"/>
          <w:szCs w:val="21"/>
        </w:rPr>
        <w:t>19．</w:t>
      </w:r>
      <w:bookmarkStart w:id="56" w:name="_Hlk72402034"/>
      <w:r>
        <w:rPr>
          <w:rFonts w:hint="eastAsia" w:ascii="黑体" w:hAnsi="宋体" w:eastAsia="黑体"/>
          <w:szCs w:val="21"/>
        </w:rPr>
        <w:t>投标文件其他证明文件的要求</w:t>
      </w:r>
    </w:p>
    <w:p w14:paraId="4F808EDA">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14:paraId="0364EC28">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B8B8033">
      <w:pPr>
        <w:ind w:firstLine="420" w:firstLineChars="200"/>
        <w:rPr>
          <w:rFonts w:ascii="黑体" w:hAnsi="宋体" w:eastAsia="黑体"/>
          <w:szCs w:val="21"/>
        </w:rPr>
      </w:pPr>
      <w:r>
        <w:rPr>
          <w:rFonts w:hint="eastAsia" w:ascii="黑体" w:hAnsi="宋体" w:eastAsia="黑体"/>
          <w:szCs w:val="21"/>
        </w:rPr>
        <w:t>20．投标有效期</w:t>
      </w:r>
    </w:p>
    <w:bookmarkEnd w:id="56"/>
    <w:p w14:paraId="1EE127A5">
      <w:pPr>
        <w:ind w:firstLine="420" w:firstLineChars="200"/>
        <w:rPr>
          <w:rFonts w:ascii="宋体" w:hAnsi="宋体"/>
          <w:szCs w:val="21"/>
        </w:rPr>
      </w:pPr>
      <w:bookmarkStart w:id="5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FF5085C">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66351AB">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8"/>
    <w:p w14:paraId="7D937892">
      <w:pPr>
        <w:ind w:firstLine="420" w:firstLineChars="200"/>
        <w:rPr>
          <w:rFonts w:ascii="黑体" w:hAnsi="宋体" w:eastAsia="黑体"/>
          <w:szCs w:val="21"/>
        </w:rPr>
      </w:pPr>
      <w:r>
        <w:rPr>
          <w:rFonts w:hint="eastAsia" w:ascii="黑体" w:hAnsi="宋体" w:eastAsia="黑体"/>
          <w:szCs w:val="21"/>
        </w:rPr>
        <w:t>21．</w:t>
      </w:r>
      <w:bookmarkStart w:id="59" w:name="_Hlk72402325"/>
      <w:r>
        <w:rPr>
          <w:rFonts w:hint="eastAsia" w:ascii="黑体" w:hAnsi="宋体" w:eastAsia="黑体"/>
          <w:szCs w:val="21"/>
        </w:rPr>
        <w:t xml:space="preserve">关于投标保证金 </w:t>
      </w:r>
    </w:p>
    <w:p w14:paraId="552EA341">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59C6AE3E">
      <w:pPr>
        <w:ind w:firstLine="420" w:firstLineChars="200"/>
        <w:rPr>
          <w:rFonts w:ascii="黑体" w:hAnsi="宋体" w:eastAsia="黑体"/>
          <w:szCs w:val="21"/>
        </w:rPr>
      </w:pPr>
      <w:r>
        <w:rPr>
          <w:rFonts w:hint="eastAsia" w:ascii="黑体" w:hAnsi="宋体" w:eastAsia="黑体"/>
          <w:szCs w:val="21"/>
        </w:rPr>
        <w:t>22．投标人的替代方案</w:t>
      </w:r>
    </w:p>
    <w:p w14:paraId="3139BEAF">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42DF47C">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14:paraId="78A228A3">
      <w:pPr>
        <w:ind w:firstLine="420" w:firstLineChars="200"/>
        <w:rPr>
          <w:rFonts w:ascii="黑体" w:hAnsi="宋体" w:eastAsia="黑体"/>
          <w:szCs w:val="21"/>
        </w:rPr>
      </w:pPr>
      <w:r>
        <w:rPr>
          <w:rFonts w:hint="eastAsia" w:ascii="黑体" w:hAnsi="宋体" w:eastAsia="黑体"/>
          <w:szCs w:val="21"/>
        </w:rPr>
        <w:t>23．</w:t>
      </w:r>
      <w:bookmarkStart w:id="60"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3A228F42">
      <w:pPr>
        <w:ind w:firstLine="420" w:firstLineChars="200"/>
        <w:rPr>
          <w:rFonts w:ascii="宋体" w:hAnsi="宋体"/>
          <w:szCs w:val="21"/>
        </w:rPr>
      </w:pPr>
      <w:r>
        <w:rPr>
          <w:rFonts w:hint="eastAsia" w:ascii="宋体" w:hAnsi="宋体"/>
          <w:szCs w:val="21"/>
        </w:rPr>
        <w:t>23.1投标人应准备所投项目的电子投标文件一份。</w:t>
      </w:r>
    </w:p>
    <w:p w14:paraId="7B71233A">
      <w:pPr>
        <w:ind w:firstLine="420" w:firstLineChars="200"/>
        <w:rPr>
          <w:rFonts w:ascii="宋体" w:hAnsi="宋体"/>
          <w:szCs w:val="21"/>
        </w:rPr>
      </w:pPr>
      <w:r>
        <w:rPr>
          <w:rFonts w:hint="eastAsia" w:ascii="宋体" w:hAnsi="宋体"/>
          <w:szCs w:val="21"/>
        </w:rPr>
        <w:t>23.2投标人在使用《投标书编制软件》编制投标书时须注意：</w:t>
      </w:r>
    </w:p>
    <w:p w14:paraId="0E04BE99">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2C966E90">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57E1A45D">
      <w:pPr>
        <w:ind w:firstLine="420" w:firstLineChars="200"/>
        <w:rPr>
          <w:rFonts w:ascii="宋体" w:hAnsi="宋体"/>
          <w:szCs w:val="21"/>
        </w:rPr>
      </w:pPr>
      <w:r>
        <w:rPr>
          <w:rFonts w:hint="eastAsia" w:ascii="宋体" w:hAnsi="宋体"/>
          <w:szCs w:val="21"/>
        </w:rPr>
        <w:t>23.2.3要求用《投标书编制软件》编制投标书的包，不能用其它方式编制投标书。编制投标文件时，电脑须连通互联网。</w:t>
      </w:r>
    </w:p>
    <w:p w14:paraId="331647BA">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23.2.4投标文件不能带病毒。政府集中采购机构将用专业杀毒软件对投标文件进行病毒检测，如果这两种软件均报告发现病毒，则政府集中采购机构认为该投标文件带病毒。</w:t>
      </w:r>
    </w:p>
    <w:p w14:paraId="25038EF8">
      <w:pPr>
        <w:ind w:firstLine="420" w:firstLineChars="200"/>
        <w:rPr>
          <w:rFonts w:ascii="宋体" w:hAnsi="宋体"/>
          <w:szCs w:val="21"/>
        </w:rPr>
      </w:pPr>
      <w:r>
        <w:rPr>
          <w:rFonts w:hint="eastAsia" w:ascii="宋体" w:hAnsi="宋体"/>
          <w:szCs w:val="21"/>
        </w:rPr>
        <w:t>23.2.6投标人在编辑投标文件时，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7869DEB">
      <w:pPr>
        <w:ind w:firstLine="420" w:firstLineChars="200"/>
        <w:rPr>
          <w:rFonts w:ascii="宋体" w:hAnsi="宋体"/>
          <w:szCs w:val="21"/>
        </w:rPr>
      </w:pPr>
      <w:r>
        <w:rPr>
          <w:rFonts w:hint="eastAsia" w:ascii="宋体" w:hAnsi="宋体"/>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4D0C4C07">
      <w:pPr>
        <w:ind w:firstLine="420" w:firstLineChars="200"/>
        <w:rPr>
          <w:rFonts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14:paraId="1A5495FA">
      <w:pPr>
        <w:ind w:firstLine="420" w:firstLineChars="200"/>
        <w:rPr>
          <w:rFonts w:ascii="宋体" w:hAnsi="宋体"/>
          <w:szCs w:val="21"/>
        </w:rPr>
      </w:pPr>
      <w:r>
        <w:rPr>
          <w:rFonts w:hint="eastAsia" w:ascii="宋体" w:hAnsi="宋体"/>
          <w:szCs w:val="21"/>
        </w:rPr>
        <w:t>23.3电报、电话、传真形式的投标概不接受。</w:t>
      </w:r>
    </w:p>
    <w:p w14:paraId="42D75333">
      <w:pPr>
        <w:ind w:firstLine="422" w:firstLineChars="200"/>
        <w:rPr>
          <w:rFonts w:ascii="宋体" w:hAnsi="宋体"/>
          <w:b/>
          <w:szCs w:val="21"/>
        </w:rPr>
      </w:pPr>
      <w:r>
        <w:rPr>
          <w:rFonts w:hint="eastAsia" w:ascii="宋体" w:hAnsi="宋体"/>
          <w:b/>
          <w:szCs w:val="21"/>
        </w:rPr>
        <w:t>23.4经投标人电子密钥或电子营业执照加密的投标文件无须盖章或签字，</w:t>
      </w:r>
      <w:r>
        <w:rPr>
          <w:rFonts w:hint="eastAsia" w:ascii="宋体" w:hAnsi="宋体"/>
          <w:szCs w:val="21"/>
        </w:rPr>
        <w:t>专用条款另有要求的除外。</w:t>
      </w:r>
    </w:p>
    <w:p w14:paraId="75ADBFB8">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0"/>
    </w:p>
    <w:p w14:paraId="492F4A07">
      <w:pPr>
        <w:ind w:firstLine="411" w:firstLineChars="196"/>
        <w:rPr>
          <w:rFonts w:ascii="宋体" w:hAnsi="宋体"/>
          <w:szCs w:val="21"/>
        </w:rPr>
      </w:pPr>
    </w:p>
    <w:p w14:paraId="591621A3">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投标文件的递交</w:t>
      </w:r>
    </w:p>
    <w:p w14:paraId="6611F195">
      <w:pPr>
        <w:ind w:firstLine="420" w:firstLineChars="200"/>
        <w:rPr>
          <w:rFonts w:ascii="黑体" w:hAnsi="宋体" w:eastAsia="黑体"/>
          <w:szCs w:val="21"/>
        </w:rPr>
      </w:pPr>
      <w:bookmarkStart w:id="61" w:name="_Hlk72405459"/>
      <w:r>
        <w:rPr>
          <w:rFonts w:hint="eastAsia" w:ascii="黑体" w:hAnsi="宋体" w:eastAsia="黑体"/>
          <w:szCs w:val="21"/>
        </w:rPr>
        <w:t>24．投标文件的保密</w:t>
      </w:r>
    </w:p>
    <w:p w14:paraId="683A5148">
      <w:pPr>
        <w:ind w:firstLine="420" w:firstLineChars="200"/>
        <w:rPr>
          <w:rFonts w:ascii="宋体" w:hAnsi="宋体"/>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5A52A2C6">
      <w:pPr>
        <w:ind w:firstLine="422" w:firstLineChars="200"/>
        <w:rPr>
          <w:rFonts w:ascii="宋体" w:hAnsi="宋体"/>
          <w:b/>
          <w:szCs w:val="21"/>
        </w:rPr>
      </w:pPr>
      <w:r>
        <w:rPr>
          <w:rFonts w:hint="eastAsia" w:ascii="宋体" w:hAnsi="宋体"/>
          <w:b/>
          <w:szCs w:val="21"/>
        </w:rPr>
        <w:t>24.2若采购项目出现延期情况：</w:t>
      </w:r>
    </w:p>
    <w:p w14:paraId="302DC6E8">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1B06A8A9">
      <w:pPr>
        <w:ind w:firstLine="420" w:firstLineChars="200"/>
        <w:rPr>
          <w:rFonts w:ascii="黑体" w:hAnsi="宋体" w:eastAsia="黑体"/>
          <w:szCs w:val="21"/>
        </w:rPr>
      </w:pPr>
      <w:r>
        <w:rPr>
          <w:rFonts w:hint="eastAsia" w:ascii="黑体" w:hAnsi="宋体" w:eastAsia="黑体"/>
          <w:szCs w:val="21"/>
        </w:rPr>
        <w:t>25．上传投标文件及投标截止日期</w:t>
      </w:r>
    </w:p>
    <w:p w14:paraId="050B18A2">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w:t>
      </w:r>
      <w:r>
        <w:rPr>
          <w:rFonts w:hint="eastAsia" w:ascii="宋体" w:hAnsi="宋体"/>
          <w:b/>
          <w:bCs/>
          <w:color w:val="FF0000"/>
          <w:szCs w:val="21"/>
        </w:rPr>
        <w:t>实行纸质线下投标，</w:t>
      </w:r>
      <w:r>
        <w:rPr>
          <w:rFonts w:ascii="宋体" w:hAnsi="宋体"/>
          <w:b/>
          <w:bCs/>
          <w:color w:val="FF0000"/>
          <w:szCs w:val="21"/>
        </w:rPr>
        <w:t>投标人必须</w:t>
      </w:r>
      <w:r>
        <w:rPr>
          <w:rFonts w:hint="eastAsia" w:ascii="宋体" w:hAnsi="宋体"/>
          <w:b/>
          <w:bCs/>
          <w:color w:val="FF0000"/>
          <w:szCs w:val="21"/>
        </w:rPr>
        <w:t>在采购文件</w:t>
      </w:r>
      <w:r>
        <w:rPr>
          <w:rFonts w:ascii="宋体" w:hAnsi="宋体"/>
          <w:b/>
          <w:bCs/>
          <w:color w:val="FF0000"/>
          <w:szCs w:val="21"/>
        </w:rPr>
        <w:t>规定的投标截止时间前</w:t>
      </w:r>
      <w:r>
        <w:rPr>
          <w:rFonts w:hint="eastAsia" w:ascii="宋体" w:hAnsi="宋体"/>
          <w:b/>
          <w:bCs/>
          <w:color w:val="FF0000"/>
          <w:szCs w:val="21"/>
        </w:rPr>
        <w:t>递交投标文件（</w:t>
      </w:r>
      <w:r>
        <w:rPr>
          <w:rFonts w:hint="eastAsia" w:ascii="宋体" w:hAnsi="宋体"/>
          <w:b/>
          <w:color w:val="FF0000"/>
          <w:szCs w:val="21"/>
        </w:rPr>
        <w:t>纸质投标文件正本一份、电子档U盘或光盘一份（盖章后扫描件</w:t>
      </w:r>
      <w:r>
        <w:rPr>
          <w:rFonts w:hint="eastAsia" w:ascii="宋体" w:hAnsi="宋体"/>
          <w:b/>
          <w:bCs/>
          <w:color w:val="FF0000"/>
          <w:szCs w:val="21"/>
        </w:rPr>
        <w:t>）（地址：</w:t>
      </w:r>
      <w:r>
        <w:rPr>
          <w:rFonts w:hint="eastAsia" w:ascii="宋体" w:hAnsi="宋体"/>
          <w:b/>
          <w:bCs/>
          <w:color w:val="FF0000"/>
        </w:rPr>
        <w:t>深圳市盐田区海山街道鹏湾社区深盐路2015号盐田综合保税区沙头角片区工业区19栋3层</w:t>
      </w:r>
      <w:r>
        <w:rPr>
          <w:rFonts w:hint="eastAsia" w:ascii="宋体" w:hAnsi="宋体"/>
          <w:b/>
          <w:bCs/>
          <w:color w:val="FF0000"/>
          <w:szCs w:val="21"/>
        </w:rPr>
        <w:t>）。</w:t>
      </w:r>
    </w:p>
    <w:p w14:paraId="26762B23">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8C7AABB">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1"/>
    <w:p w14:paraId="394EBBFE">
      <w:pPr>
        <w:ind w:firstLine="420" w:firstLineChars="200"/>
        <w:rPr>
          <w:rFonts w:ascii="黑体" w:hAnsi="宋体" w:eastAsia="黑体"/>
          <w:szCs w:val="21"/>
        </w:rPr>
      </w:pPr>
      <w:r>
        <w:rPr>
          <w:rFonts w:hint="eastAsia" w:ascii="黑体" w:hAnsi="宋体" w:eastAsia="黑体"/>
          <w:szCs w:val="21"/>
        </w:rPr>
        <w:t>26. 样品、现场演示、方案讲解</w:t>
      </w:r>
    </w:p>
    <w:p w14:paraId="06445FDF">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4F0E87DD">
      <w:pPr>
        <w:ind w:firstLine="420" w:firstLineChars="200"/>
        <w:rPr>
          <w:rFonts w:ascii="黑体" w:hAnsi="宋体" w:eastAsia="黑体"/>
          <w:szCs w:val="21"/>
        </w:rPr>
      </w:pPr>
      <w:bookmarkStart w:id="62"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27128C67">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60A58898">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5D5E9598">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5703E9C">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62"/>
    <w:p w14:paraId="601C6248">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开标</w:t>
      </w:r>
    </w:p>
    <w:p w14:paraId="40BE86EA">
      <w:pPr>
        <w:ind w:firstLine="420" w:firstLineChars="200"/>
        <w:rPr>
          <w:rFonts w:ascii="黑体" w:hAnsi="宋体" w:eastAsia="黑体"/>
          <w:szCs w:val="21"/>
        </w:rPr>
      </w:pPr>
      <w:r>
        <w:rPr>
          <w:rFonts w:hint="eastAsia" w:ascii="黑体" w:hAnsi="宋体" w:eastAsia="黑体"/>
          <w:szCs w:val="21"/>
        </w:rPr>
        <w:t>28．开标</w:t>
      </w:r>
    </w:p>
    <w:p w14:paraId="574E1C2E">
      <w:pPr>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5FD27CED">
      <w:pPr>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5597B395">
      <w:pPr>
        <w:ind w:firstLine="315" w:firstLineChars="150"/>
        <w:rPr>
          <w:rFonts w:ascii="宋体" w:hAnsi="宋体"/>
          <w:szCs w:val="21"/>
        </w:rPr>
      </w:pPr>
    </w:p>
    <w:p w14:paraId="2C8748A1">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评审要求</w:t>
      </w:r>
    </w:p>
    <w:p w14:paraId="7CAB4FF4">
      <w:pPr>
        <w:ind w:firstLine="420" w:firstLineChars="200"/>
        <w:rPr>
          <w:rFonts w:ascii="黑体" w:hAnsi="宋体" w:eastAsia="黑体"/>
          <w:szCs w:val="21"/>
        </w:rPr>
      </w:pPr>
      <w:r>
        <w:rPr>
          <w:rFonts w:hint="eastAsia" w:ascii="黑体" w:hAnsi="宋体" w:eastAsia="黑体"/>
          <w:szCs w:val="21"/>
        </w:rPr>
        <w:t>29．评审委员会组成</w:t>
      </w:r>
    </w:p>
    <w:p w14:paraId="0EB84404">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14:paraId="6E5F1DB8">
      <w:pPr>
        <w:ind w:firstLine="420" w:firstLineChars="200"/>
        <w:rPr>
          <w:rFonts w:ascii="宋体" w:hAnsi="宋体"/>
          <w:szCs w:val="21"/>
        </w:rPr>
      </w:pPr>
      <w:bookmarkStart w:id="63"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3"/>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0EE3607F">
      <w:pPr>
        <w:ind w:firstLine="420" w:firstLineChars="200"/>
        <w:rPr>
          <w:rFonts w:ascii="宋体" w:hAnsi="宋体"/>
          <w:szCs w:val="21"/>
        </w:rPr>
      </w:pPr>
      <w:r>
        <w:rPr>
          <w:rFonts w:hint="eastAsia" w:ascii="宋体" w:hAnsi="宋体"/>
          <w:szCs w:val="21"/>
        </w:rPr>
        <w:t>29.2评审定标应当遵循公平、公正、科学、择优的原则。</w:t>
      </w:r>
    </w:p>
    <w:p w14:paraId="62E1EB0C">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4BC718FE">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7E64282D">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11B4C8A">
      <w:pPr>
        <w:ind w:firstLine="420" w:firstLineChars="200"/>
        <w:rPr>
          <w:rFonts w:ascii="黑体" w:hAnsi="宋体" w:eastAsia="黑体"/>
          <w:szCs w:val="21"/>
        </w:rPr>
      </w:pPr>
      <w:r>
        <w:rPr>
          <w:rFonts w:hint="eastAsia" w:ascii="黑体" w:hAnsi="宋体" w:eastAsia="黑体"/>
          <w:szCs w:val="21"/>
        </w:rPr>
        <w:t>30．向评审委员会提供的资料</w:t>
      </w:r>
    </w:p>
    <w:p w14:paraId="33B56D2E">
      <w:pPr>
        <w:ind w:firstLine="420" w:firstLineChars="200"/>
        <w:rPr>
          <w:rFonts w:ascii="宋体" w:hAnsi="宋体"/>
          <w:szCs w:val="21"/>
        </w:rPr>
      </w:pPr>
      <w:r>
        <w:rPr>
          <w:rFonts w:hint="eastAsia" w:ascii="宋体" w:hAnsi="宋体"/>
          <w:szCs w:val="21"/>
        </w:rPr>
        <w:t>30.1公开发布的招标文件，包括图纸、服务清单、答疑文件等；</w:t>
      </w:r>
    </w:p>
    <w:p w14:paraId="765EBFFA">
      <w:pPr>
        <w:ind w:firstLine="420" w:firstLineChars="200"/>
        <w:rPr>
          <w:rFonts w:ascii="宋体" w:hAnsi="宋体"/>
          <w:szCs w:val="21"/>
        </w:rPr>
      </w:pPr>
      <w:r>
        <w:rPr>
          <w:rFonts w:hint="eastAsia" w:ascii="宋体" w:hAnsi="宋体"/>
          <w:szCs w:val="21"/>
        </w:rPr>
        <w:t>30.2其他评标必须的资料。</w:t>
      </w:r>
    </w:p>
    <w:p w14:paraId="1BFA33F2">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11CB24D4">
      <w:pPr>
        <w:ind w:firstLine="420" w:firstLineChars="200"/>
        <w:rPr>
          <w:rFonts w:ascii="宋体" w:hAnsi="宋体"/>
          <w:szCs w:val="21"/>
        </w:rPr>
      </w:pPr>
      <w:r>
        <w:rPr>
          <w:rFonts w:hint="eastAsia" w:ascii="宋体" w:hAnsi="宋体"/>
          <w:szCs w:val="21"/>
        </w:rPr>
        <w:t>（1）招标的目的；</w:t>
      </w:r>
    </w:p>
    <w:p w14:paraId="576E2C49">
      <w:pPr>
        <w:ind w:firstLine="420" w:firstLineChars="200"/>
        <w:rPr>
          <w:rFonts w:ascii="宋体" w:hAnsi="宋体"/>
          <w:szCs w:val="21"/>
        </w:rPr>
      </w:pPr>
      <w:r>
        <w:rPr>
          <w:rFonts w:hint="eastAsia" w:ascii="宋体" w:hAnsi="宋体"/>
          <w:szCs w:val="21"/>
        </w:rPr>
        <w:t>（2）招标项目需求的范围和性质；</w:t>
      </w:r>
    </w:p>
    <w:p w14:paraId="77EC37C2">
      <w:pPr>
        <w:ind w:firstLine="420" w:firstLineChars="200"/>
        <w:rPr>
          <w:rFonts w:ascii="宋体" w:hAnsi="宋体"/>
          <w:szCs w:val="21"/>
        </w:rPr>
      </w:pPr>
      <w:r>
        <w:rPr>
          <w:rFonts w:hint="eastAsia" w:ascii="宋体" w:hAnsi="宋体"/>
          <w:szCs w:val="21"/>
        </w:rPr>
        <w:t>（3）招标文件规定的投标人的资格、财政预算限额、商务条款；</w:t>
      </w:r>
    </w:p>
    <w:p w14:paraId="12704683">
      <w:pPr>
        <w:ind w:firstLine="420" w:firstLineChars="200"/>
        <w:rPr>
          <w:rFonts w:ascii="宋体" w:hAnsi="宋体"/>
          <w:szCs w:val="21"/>
        </w:rPr>
      </w:pPr>
      <w:r>
        <w:rPr>
          <w:rFonts w:hint="eastAsia" w:ascii="宋体" w:hAnsi="宋体"/>
          <w:szCs w:val="21"/>
        </w:rPr>
        <w:t>（4）招标文件规定的评标程序、评标方法和评标因素；</w:t>
      </w:r>
    </w:p>
    <w:p w14:paraId="6A6D1768">
      <w:pPr>
        <w:ind w:firstLine="420" w:firstLineChars="200"/>
        <w:rPr>
          <w:rFonts w:ascii="宋体" w:hAnsi="宋体"/>
          <w:szCs w:val="21"/>
        </w:rPr>
      </w:pPr>
      <w:r>
        <w:rPr>
          <w:rFonts w:hint="eastAsia" w:ascii="宋体" w:hAnsi="宋体"/>
          <w:szCs w:val="21"/>
        </w:rPr>
        <w:t>（5）招标文件所列示的资格性审查表及符合性审查表。</w:t>
      </w:r>
    </w:p>
    <w:p w14:paraId="392C1700">
      <w:pPr>
        <w:ind w:firstLine="420" w:firstLineChars="200"/>
        <w:rPr>
          <w:rFonts w:ascii="黑体" w:hAnsi="宋体" w:eastAsia="黑体"/>
          <w:szCs w:val="21"/>
        </w:rPr>
      </w:pPr>
      <w:r>
        <w:rPr>
          <w:rFonts w:hint="eastAsia" w:ascii="黑体" w:hAnsi="宋体" w:eastAsia="黑体"/>
          <w:szCs w:val="21"/>
        </w:rPr>
        <w:t>31．独立评审</w:t>
      </w:r>
    </w:p>
    <w:p w14:paraId="279A78F1">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1299F18A">
      <w:pPr>
        <w:ind w:firstLine="411" w:firstLineChars="196"/>
        <w:rPr>
          <w:rFonts w:ascii="宋体" w:hAnsi="宋体"/>
          <w:bCs/>
          <w:szCs w:val="21"/>
        </w:rPr>
      </w:pPr>
    </w:p>
    <w:p w14:paraId="17BD2B89">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评审程序及评审方法</w:t>
      </w:r>
    </w:p>
    <w:p w14:paraId="5B3B5B2B">
      <w:pPr>
        <w:ind w:firstLine="420" w:firstLineChars="200"/>
        <w:rPr>
          <w:rFonts w:ascii="黑体" w:hAnsi="宋体" w:eastAsia="黑体"/>
          <w:szCs w:val="21"/>
        </w:rPr>
      </w:pPr>
      <w:r>
        <w:rPr>
          <w:rFonts w:hint="eastAsia" w:ascii="黑体" w:hAnsi="宋体" w:eastAsia="黑体"/>
          <w:szCs w:val="21"/>
        </w:rPr>
        <w:t>32．投标文件初审</w:t>
      </w:r>
    </w:p>
    <w:p w14:paraId="38E039C1">
      <w:pPr>
        <w:ind w:firstLine="420" w:firstLineChars="200"/>
        <w:rPr>
          <w:rFonts w:ascii="宋体" w:hAnsi="宋体"/>
          <w:szCs w:val="21"/>
        </w:rPr>
      </w:pPr>
      <w:r>
        <w:rPr>
          <w:rFonts w:hint="eastAsia" w:ascii="宋体" w:hAnsi="宋体"/>
          <w:szCs w:val="21"/>
        </w:rPr>
        <w:t>32.1投标文件初审包括资格性审查和符合性审查。</w:t>
      </w:r>
    </w:p>
    <w:p w14:paraId="6714C855">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11DC46AF">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444B65A4">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455D2CF5">
      <w:pPr>
        <w:ind w:firstLine="420" w:firstLineChars="200"/>
        <w:rPr>
          <w:rFonts w:ascii="宋体" w:hAnsi="宋体"/>
          <w:bCs/>
          <w:szCs w:val="21"/>
        </w:rPr>
      </w:pPr>
      <w:r>
        <w:rPr>
          <w:rFonts w:hint="eastAsia" w:ascii="宋体" w:hAnsi="宋体"/>
          <w:bCs/>
          <w:szCs w:val="21"/>
        </w:rPr>
        <w:t>32.3 投标文件初审中关于供应商家数的计算:</w:t>
      </w:r>
    </w:p>
    <w:p w14:paraId="7E8E87E8">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95F80C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7767CE4">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08FC87F7">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4BBF32C2">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465D695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721F4D60">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134A77D6">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40D9DF2D">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3BBDC7C9">
      <w:pPr>
        <w:ind w:firstLine="420" w:firstLineChars="200"/>
        <w:rPr>
          <w:rFonts w:ascii="宋体" w:hAnsi="宋体"/>
          <w:szCs w:val="21"/>
        </w:rPr>
      </w:pPr>
      <w:r>
        <w:rPr>
          <w:rFonts w:hint="eastAsia" w:ascii="宋体" w:hAnsi="宋体"/>
          <w:szCs w:val="21"/>
        </w:rPr>
        <w:t>32.4.6投标供应商之间相互约定给予未中标的供应商利益补偿；</w:t>
      </w:r>
    </w:p>
    <w:p w14:paraId="4FB22DF4">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5BA7717F">
      <w:pPr>
        <w:ind w:firstLine="420" w:firstLineChars="200"/>
        <w:rPr>
          <w:rFonts w:ascii="宋体" w:hAnsi="宋体"/>
          <w:szCs w:val="21"/>
        </w:rPr>
      </w:pPr>
      <w:r>
        <w:rPr>
          <w:rFonts w:hint="eastAsia" w:ascii="宋体" w:hAnsi="宋体"/>
          <w:szCs w:val="21"/>
        </w:rPr>
        <w:t>32.4.8不同投标供应商的投标文件内容存在非正常一致；</w:t>
      </w:r>
    </w:p>
    <w:p w14:paraId="6C5EDDA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7A5C80E5">
      <w:pPr>
        <w:ind w:firstLine="420" w:firstLineChars="200"/>
        <w:rPr>
          <w:rFonts w:ascii="宋体" w:hAnsi="宋体"/>
          <w:szCs w:val="21"/>
        </w:rPr>
      </w:pPr>
      <w:r>
        <w:rPr>
          <w:rFonts w:hint="eastAsia" w:ascii="宋体" w:hAnsi="宋体"/>
          <w:szCs w:val="21"/>
        </w:rPr>
        <w:t>32.4.10主管部门依照法律、法规认定的其他情形。</w:t>
      </w:r>
    </w:p>
    <w:p w14:paraId="0E9C83E6">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133263D6">
      <w:pPr>
        <w:ind w:firstLine="420" w:firstLineChars="200"/>
        <w:rPr>
          <w:rFonts w:ascii="黑体" w:hAnsi="宋体" w:eastAsia="黑体"/>
          <w:szCs w:val="21"/>
        </w:rPr>
      </w:pPr>
      <w:r>
        <w:rPr>
          <w:rFonts w:hint="eastAsia" w:ascii="黑体" w:hAnsi="宋体" w:eastAsia="黑体"/>
          <w:szCs w:val="21"/>
        </w:rPr>
        <w:t>33．澄清有关问题</w:t>
      </w:r>
    </w:p>
    <w:p w14:paraId="36EEDDBD">
      <w:pPr>
        <w:ind w:firstLine="420" w:firstLineChars="200"/>
        <w:rPr>
          <w:rFonts w:ascii="宋体" w:hAnsi="宋体"/>
          <w:szCs w:val="21"/>
        </w:rPr>
      </w:pPr>
      <w:bookmarkStart w:id="64"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4"/>
    </w:p>
    <w:p w14:paraId="4005193F">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28CFEE0D">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A1E40CB">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C182487">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6CB35726">
      <w:pPr>
        <w:ind w:firstLine="420" w:firstLineChars="200"/>
        <w:rPr>
          <w:rFonts w:ascii="黑体" w:hAnsi="宋体" w:eastAsia="黑体"/>
          <w:szCs w:val="21"/>
        </w:rPr>
      </w:pPr>
      <w:bookmarkStart w:id="65" w:name="_Toc73521581"/>
      <w:bookmarkStart w:id="66" w:name="_Toc100052400"/>
      <w:bookmarkStart w:id="67" w:name="_Toc73521669"/>
      <w:bookmarkStart w:id="68" w:name="_Toc73517673"/>
      <w:bookmarkStart w:id="69" w:name="_Toc73518151"/>
      <w:r>
        <w:rPr>
          <w:rFonts w:hint="eastAsia" w:ascii="黑体" w:hAnsi="宋体" w:eastAsia="黑体"/>
          <w:szCs w:val="21"/>
        </w:rPr>
        <w:t>34．错误的修正</w:t>
      </w:r>
      <w:bookmarkEnd w:id="65"/>
      <w:bookmarkEnd w:id="66"/>
      <w:bookmarkEnd w:id="67"/>
      <w:bookmarkEnd w:id="68"/>
      <w:bookmarkEnd w:id="69"/>
    </w:p>
    <w:p w14:paraId="3384804F">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7B48DD73">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2FC61DFA">
      <w:pPr>
        <w:ind w:firstLine="420" w:firstLineChars="200"/>
        <w:rPr>
          <w:rFonts w:ascii="宋体" w:hAnsi="宋体"/>
          <w:szCs w:val="21"/>
        </w:rPr>
      </w:pPr>
      <w:r>
        <w:rPr>
          <w:rFonts w:hint="eastAsia" w:ascii="宋体" w:hAnsi="宋体"/>
          <w:szCs w:val="21"/>
        </w:rPr>
        <w:t>34.2大写金额和小写金额不一致的，以大写金额为准；</w:t>
      </w:r>
    </w:p>
    <w:p w14:paraId="036C9E85">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2E35A19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BE646F7">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BA16002">
      <w:pPr>
        <w:ind w:firstLine="420" w:firstLineChars="200"/>
        <w:rPr>
          <w:rFonts w:ascii="黑体" w:hAnsi="宋体" w:eastAsia="黑体"/>
          <w:szCs w:val="21"/>
        </w:rPr>
      </w:pPr>
      <w:r>
        <w:rPr>
          <w:rFonts w:hint="eastAsia" w:ascii="黑体" w:hAnsi="宋体" w:eastAsia="黑体"/>
          <w:szCs w:val="21"/>
        </w:rPr>
        <w:t>35．投标文件的比较与评价</w:t>
      </w:r>
    </w:p>
    <w:p w14:paraId="7E6F66E2">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1BD6818">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F140F59">
      <w:pPr>
        <w:ind w:firstLine="420" w:firstLineChars="200"/>
        <w:rPr>
          <w:rFonts w:ascii="黑体" w:hAnsi="宋体" w:eastAsia="黑体"/>
          <w:szCs w:val="21"/>
        </w:rPr>
      </w:pPr>
      <w:r>
        <w:rPr>
          <w:rFonts w:hint="eastAsia" w:ascii="黑体" w:hAnsi="宋体" w:eastAsia="黑体"/>
          <w:szCs w:val="21"/>
        </w:rPr>
        <w:t>36. 实地考察或资料查验</w:t>
      </w:r>
    </w:p>
    <w:p w14:paraId="009D5B94">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30474F">
      <w:pPr>
        <w:ind w:firstLine="420" w:firstLineChars="200"/>
        <w:rPr>
          <w:rFonts w:ascii="黑体" w:hAnsi="宋体" w:eastAsia="黑体"/>
          <w:szCs w:val="21"/>
        </w:rPr>
      </w:pPr>
      <w:r>
        <w:rPr>
          <w:rFonts w:hint="eastAsia" w:ascii="黑体" w:hAnsi="宋体" w:eastAsia="黑体"/>
          <w:szCs w:val="21"/>
        </w:rPr>
        <w:t>37．评审方法</w:t>
      </w:r>
    </w:p>
    <w:p w14:paraId="680EBC56">
      <w:pPr>
        <w:ind w:firstLine="422" w:firstLineChars="200"/>
        <w:rPr>
          <w:rFonts w:ascii="宋体" w:hAnsi="宋体"/>
          <w:b/>
          <w:bCs/>
          <w:szCs w:val="21"/>
        </w:rPr>
      </w:pPr>
      <w:r>
        <w:rPr>
          <w:rFonts w:hint="eastAsia" w:ascii="宋体" w:hAnsi="宋体"/>
          <w:b/>
          <w:bCs/>
          <w:szCs w:val="21"/>
        </w:rPr>
        <w:t>37.1.1最低价法</w:t>
      </w:r>
    </w:p>
    <w:p w14:paraId="33A5A215">
      <w:pPr>
        <w:ind w:firstLine="420" w:firstLineChars="200"/>
        <w:rPr>
          <w:rFonts w:ascii="ˎ̥" w:hAnsi="ˎ̥"/>
          <w:szCs w:val="21"/>
        </w:rPr>
      </w:pPr>
      <w:bookmarkStart w:id="70"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41F1A7CE">
      <w:pPr>
        <w:ind w:firstLine="422" w:firstLineChars="200"/>
        <w:rPr>
          <w:rFonts w:ascii="宋体" w:hAnsi="宋体"/>
          <w:b/>
          <w:bCs/>
          <w:szCs w:val="21"/>
        </w:rPr>
      </w:pPr>
      <w:r>
        <w:rPr>
          <w:rFonts w:hint="eastAsia" w:ascii="宋体" w:hAnsi="宋体"/>
          <w:b/>
          <w:bCs/>
          <w:szCs w:val="21"/>
        </w:rPr>
        <w:t>37.1.2综合评分法</w:t>
      </w:r>
    </w:p>
    <w:p w14:paraId="75C4E477">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0"/>
      <w:r>
        <w:rPr>
          <w:rFonts w:hint="eastAsia" w:ascii="宋体" w:hAnsi="宋体"/>
          <w:bCs/>
          <w:color w:val="FF0000"/>
          <w:szCs w:val="21"/>
        </w:rPr>
        <w:t xml:space="preserve">  </w:t>
      </w:r>
      <w:r>
        <w:rPr>
          <w:rFonts w:hint="eastAsia" w:ascii="宋体" w:hAnsi="宋体"/>
          <w:bCs/>
          <w:szCs w:val="21"/>
        </w:rPr>
        <w:t xml:space="preserve">                                                                                                                                                                                                                                                                                                                                                                                                                                                                                                                                                                                                                                                                                                                                                                                                                                                                                                                                                                                                                                                                                                                                                                                                                                                                                                                                                                                                                                                                                                                                                                                                                                                                                                                                                                                                                                                                                                                                                                                                                                                                                                                                                                                                                                                                                                                                                                                                                                                                                                                                                                                                                                                                                                                                                                                                                                                                                                                                                                                                                           </w:t>
      </w:r>
    </w:p>
    <w:p w14:paraId="5B2D2A6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2B75E7DB">
      <w:pPr>
        <w:ind w:firstLine="422" w:firstLineChars="200"/>
        <w:rPr>
          <w:rFonts w:ascii="宋体" w:hAnsi="宋体"/>
          <w:b/>
          <w:bCs/>
          <w:szCs w:val="21"/>
        </w:rPr>
      </w:pPr>
      <w:r>
        <w:rPr>
          <w:rFonts w:hint="eastAsia" w:ascii="宋体" w:hAnsi="宋体"/>
          <w:b/>
          <w:bCs/>
          <w:szCs w:val="21"/>
        </w:rPr>
        <w:t>37.3重新评审的情形</w:t>
      </w:r>
    </w:p>
    <w:p w14:paraId="4A530CD8">
      <w:pPr>
        <w:ind w:firstLine="420" w:firstLineChars="200"/>
        <w:rPr>
          <w:rFonts w:ascii="宋体" w:hAnsi="宋体"/>
          <w:b/>
          <w:bCs/>
          <w:szCs w:val="21"/>
        </w:rPr>
      </w:pPr>
      <w:r>
        <w:rPr>
          <w:rFonts w:hint="eastAsia" w:ascii="宋体" w:hAnsi="宋体" w:cs="宋体"/>
          <w:szCs w:val="21"/>
        </w:rPr>
        <w:t>评审结果汇总完成后，除下列情形外，任何人不得修改评审结果：</w:t>
      </w:r>
    </w:p>
    <w:p w14:paraId="7F9F3473">
      <w:pPr>
        <w:ind w:firstLine="420" w:firstLineChars="200"/>
        <w:rPr>
          <w:rFonts w:ascii="宋体" w:hAnsi="宋体" w:cs="宋体"/>
          <w:szCs w:val="21"/>
        </w:rPr>
      </w:pPr>
      <w:r>
        <w:rPr>
          <w:rFonts w:hint="eastAsia" w:ascii="宋体" w:hAnsi="宋体" w:cs="宋体"/>
          <w:szCs w:val="21"/>
        </w:rPr>
        <w:t>37.3.1分值汇总计算错误的；</w:t>
      </w:r>
    </w:p>
    <w:p w14:paraId="40FDA1BB">
      <w:pPr>
        <w:ind w:firstLine="420" w:firstLineChars="200"/>
        <w:rPr>
          <w:rFonts w:ascii="宋体" w:hAnsi="宋体" w:cs="宋体"/>
          <w:szCs w:val="21"/>
        </w:rPr>
      </w:pPr>
      <w:r>
        <w:rPr>
          <w:rFonts w:hint="eastAsia" w:ascii="宋体" w:hAnsi="宋体" w:cs="宋体"/>
          <w:szCs w:val="21"/>
        </w:rPr>
        <w:t>37.3.2分项评分超出评分标准范围的；</w:t>
      </w:r>
    </w:p>
    <w:p w14:paraId="246072F0">
      <w:pPr>
        <w:ind w:firstLine="420" w:firstLineChars="200"/>
        <w:rPr>
          <w:rFonts w:ascii="宋体" w:hAnsi="宋体" w:cs="宋体"/>
          <w:szCs w:val="21"/>
        </w:rPr>
      </w:pPr>
      <w:r>
        <w:rPr>
          <w:rFonts w:hint="eastAsia" w:ascii="宋体" w:hAnsi="宋体" w:cs="宋体"/>
          <w:szCs w:val="21"/>
        </w:rPr>
        <w:t>37.3.3评审委员会成员对客观评审因素评分不一致的；</w:t>
      </w:r>
    </w:p>
    <w:p w14:paraId="00C173E3">
      <w:pPr>
        <w:ind w:firstLine="420" w:firstLineChars="200"/>
        <w:rPr>
          <w:rFonts w:ascii="宋体" w:hAnsi="宋体" w:cs="宋体"/>
          <w:szCs w:val="21"/>
        </w:rPr>
      </w:pPr>
      <w:r>
        <w:rPr>
          <w:rFonts w:hint="eastAsia" w:ascii="宋体" w:hAnsi="宋体" w:cs="宋体"/>
          <w:szCs w:val="21"/>
        </w:rPr>
        <w:t>37.3.4经评审委员会认定评分畸高、畸低的。</w:t>
      </w:r>
    </w:p>
    <w:p w14:paraId="0EE618D7">
      <w:pPr>
        <w:ind w:firstLine="420" w:firstLineChars="200"/>
        <w:rPr>
          <w:rFonts w:ascii="宋体" w:hAnsi="宋体" w:cs="宋体"/>
          <w:szCs w:val="21"/>
        </w:rPr>
      </w:pPr>
      <w:r>
        <w:rPr>
          <w:rFonts w:hint="eastAsia" w:ascii="宋体" w:hAnsi="宋体" w:cs="宋体"/>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80C3CF9">
      <w:pPr>
        <w:ind w:firstLine="420" w:firstLineChars="200"/>
        <w:rPr>
          <w:rFonts w:ascii="宋体" w:hAnsi="宋体" w:cs="宋体"/>
          <w:szCs w:val="21"/>
        </w:rPr>
      </w:pPr>
      <w:r>
        <w:rPr>
          <w:rFonts w:hint="eastAsia" w:ascii="宋体" w:hAnsi="宋体" w:cs="宋体"/>
          <w:szCs w:val="21"/>
        </w:rPr>
        <w:t>投标人对本条第一款情形提出质疑的，采购人或者采购代理机构可以组织原评审委员会进行重新评审，重新评审改变评审结果的，应当书面报告本级财政部门。</w:t>
      </w:r>
    </w:p>
    <w:p w14:paraId="2F54C5D6">
      <w:pPr>
        <w:ind w:firstLine="422" w:firstLineChars="200"/>
        <w:rPr>
          <w:rFonts w:ascii="宋体" w:hAnsi="宋体"/>
          <w:b/>
          <w:bCs/>
          <w:szCs w:val="21"/>
        </w:rPr>
      </w:pPr>
      <w:r>
        <w:rPr>
          <w:rFonts w:hint="eastAsia" w:ascii="宋体" w:hAnsi="宋体"/>
          <w:b/>
          <w:bCs/>
          <w:szCs w:val="21"/>
        </w:rPr>
        <w:t xml:space="preserve"> 37.4重新组建评审委员会的情形</w:t>
      </w:r>
    </w:p>
    <w:p w14:paraId="6ACE1557">
      <w:pPr>
        <w:ind w:firstLine="420" w:firstLineChars="200"/>
        <w:rPr>
          <w:rFonts w:ascii="宋体" w:hAnsi="宋体" w:cs="宋体"/>
          <w:szCs w:val="21"/>
        </w:rPr>
      </w:pPr>
      <w:r>
        <w:rPr>
          <w:rFonts w:hint="eastAsia" w:ascii="宋体" w:hAnsi="宋体" w:cs="宋体"/>
          <w:szCs w:val="21"/>
        </w:rPr>
        <w:t>评审委员会或者其成员存在下列情形导致评审结果无效的，重新组建评审委员会进行评标，并书面报告本级财政部门：</w:t>
      </w:r>
    </w:p>
    <w:p w14:paraId="0F8314D8">
      <w:pPr>
        <w:ind w:firstLine="420" w:firstLineChars="200"/>
        <w:rPr>
          <w:rFonts w:ascii="宋体" w:hAnsi="宋体" w:cs="宋体"/>
          <w:szCs w:val="21"/>
        </w:rPr>
      </w:pPr>
      <w:r>
        <w:rPr>
          <w:rFonts w:hint="eastAsia" w:ascii="宋体" w:hAnsi="宋体" w:cs="宋体"/>
          <w:szCs w:val="21"/>
        </w:rPr>
        <w:t>37.4.1评审委员会组成不符合《政府采购货物和服务招标投标管理办法》规定的；</w:t>
      </w:r>
    </w:p>
    <w:p w14:paraId="530B8B24">
      <w:pPr>
        <w:ind w:firstLine="420" w:firstLineChars="200"/>
        <w:rPr>
          <w:rFonts w:ascii="宋体" w:hAnsi="宋体" w:cs="宋体"/>
          <w:szCs w:val="21"/>
        </w:rPr>
      </w:pPr>
      <w:r>
        <w:rPr>
          <w:rFonts w:hint="eastAsia" w:ascii="宋体" w:hAnsi="宋体" w:cs="宋体"/>
          <w:szCs w:val="21"/>
        </w:rPr>
        <w:t>37.4.2有《政府采购货物和服务招标投标管理办法》第六十二条第一至五项情形的；</w:t>
      </w:r>
    </w:p>
    <w:p w14:paraId="5A5E7FC5">
      <w:pPr>
        <w:ind w:firstLine="420" w:firstLineChars="200"/>
        <w:rPr>
          <w:rFonts w:ascii="宋体" w:hAnsi="宋体" w:cs="宋体"/>
          <w:szCs w:val="21"/>
        </w:rPr>
      </w:pPr>
      <w:r>
        <w:rPr>
          <w:rFonts w:hint="eastAsia" w:ascii="宋体" w:hAnsi="宋体" w:cs="宋体"/>
          <w:szCs w:val="21"/>
        </w:rPr>
        <w:t>37.4.3评审委员会及其成员独立评标受到非法干预的；</w:t>
      </w:r>
    </w:p>
    <w:p w14:paraId="7F7A2FE4">
      <w:pPr>
        <w:ind w:firstLine="420" w:firstLineChars="200"/>
        <w:rPr>
          <w:rFonts w:ascii="宋体" w:hAnsi="宋体" w:cs="宋体"/>
          <w:szCs w:val="21"/>
        </w:rPr>
      </w:pPr>
      <w:r>
        <w:rPr>
          <w:rFonts w:hint="eastAsia" w:ascii="宋体" w:hAnsi="宋体" w:cs="宋体"/>
          <w:szCs w:val="21"/>
        </w:rPr>
        <w:t>37.4.4有政府采购法实施条例第七十五条规定的违法行为的。</w:t>
      </w:r>
    </w:p>
    <w:p w14:paraId="278D433B">
      <w:pPr>
        <w:ind w:firstLine="420" w:firstLineChars="200"/>
        <w:rPr>
          <w:rFonts w:ascii="宋体" w:hAnsi="宋体" w:cs="宋体"/>
          <w:szCs w:val="21"/>
        </w:rPr>
      </w:pPr>
      <w:r>
        <w:rPr>
          <w:rFonts w:hint="eastAsia" w:ascii="宋体" w:hAnsi="宋体" w:cs="宋体"/>
          <w:szCs w:val="21"/>
        </w:rPr>
        <w:t>有违法违规行为的原评审委员会成员不得参加重新组建的评审委员会。</w:t>
      </w:r>
    </w:p>
    <w:p w14:paraId="29D767A0">
      <w:pPr>
        <w:ind w:firstLine="411" w:firstLineChars="196"/>
        <w:rPr>
          <w:rFonts w:ascii="宋体" w:hAnsi="宋体"/>
          <w:szCs w:val="21"/>
        </w:rPr>
      </w:pPr>
    </w:p>
    <w:p w14:paraId="6BBE5E98">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定标及公示</w:t>
      </w:r>
    </w:p>
    <w:p w14:paraId="4537DF4F">
      <w:pPr>
        <w:ind w:firstLine="420" w:firstLineChars="200"/>
        <w:rPr>
          <w:rFonts w:ascii="黑体" w:hAnsi="宋体" w:eastAsia="黑体"/>
          <w:szCs w:val="21"/>
        </w:rPr>
      </w:pPr>
      <w:r>
        <w:rPr>
          <w:rFonts w:hint="eastAsia" w:ascii="黑体" w:hAnsi="宋体" w:eastAsia="黑体"/>
          <w:szCs w:val="21"/>
        </w:rPr>
        <w:t>38．定标方法</w:t>
      </w:r>
    </w:p>
    <w:p w14:paraId="7A950441">
      <w:pPr>
        <w:ind w:firstLine="420" w:firstLineChars="200"/>
        <w:rPr>
          <w:rFonts w:ascii="宋体" w:hAnsi="宋体"/>
          <w:szCs w:val="21"/>
        </w:rPr>
      </w:pPr>
      <w:bookmarkStart w:id="71" w:name="_Hlk73782795"/>
      <w:r>
        <w:rPr>
          <w:rFonts w:hint="eastAsia" w:ascii="宋体" w:hAnsi="宋体"/>
          <w:szCs w:val="21"/>
        </w:rPr>
        <w:t>38.1非评定分离项目定标方法</w:t>
      </w:r>
    </w:p>
    <w:p w14:paraId="2BB85DBD">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6A5C0225">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2" w:name="_Hlk73821177"/>
      <w:r>
        <w:rPr>
          <w:rFonts w:hint="eastAsia" w:ascii="ˎ̥" w:hAnsi="ˎ̥"/>
          <w:szCs w:val="21"/>
        </w:rPr>
        <w:t>唯一候选中标供应商</w:t>
      </w:r>
      <w:bookmarkEnd w:id="72"/>
      <w:r>
        <w:rPr>
          <w:rFonts w:ascii="ˎ̥" w:hAnsi="ˎ̥"/>
          <w:szCs w:val="21"/>
        </w:rPr>
        <w:t>。</w:t>
      </w:r>
    </w:p>
    <w:p w14:paraId="714DF6A8">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EB385C1">
      <w:pPr>
        <w:ind w:firstLine="420" w:firstLineChars="200"/>
        <w:rPr>
          <w:rFonts w:ascii="宋体" w:hAnsi="宋体"/>
          <w:szCs w:val="21"/>
        </w:rPr>
      </w:pPr>
      <w:r>
        <w:rPr>
          <w:rFonts w:hint="eastAsia" w:ascii="宋体" w:hAnsi="宋体"/>
          <w:szCs w:val="21"/>
        </w:rPr>
        <w:t>38.2评定分离项目定标方法</w:t>
      </w:r>
    </w:p>
    <w:p w14:paraId="374A488D">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4A56239">
      <w:pPr>
        <w:ind w:firstLine="420" w:firstLineChars="200"/>
        <w:rPr>
          <w:szCs w:val="21"/>
        </w:rPr>
      </w:pPr>
      <w:r>
        <w:rPr>
          <w:rFonts w:ascii="宋体" w:hAnsi="宋体"/>
          <w:szCs w:val="21"/>
        </w:rPr>
        <w:t xml:space="preserve">38.2.2 </w:t>
      </w:r>
      <w:bookmarkStart w:id="73"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2A6108C4">
      <w:pPr>
        <w:ind w:firstLine="420" w:firstLineChars="200"/>
        <w:rPr>
          <w:rFonts w:ascii="宋体" w:hAnsi="宋体"/>
          <w:szCs w:val="21"/>
        </w:rPr>
      </w:pPr>
      <w:r>
        <w:rPr>
          <w:rFonts w:hint="eastAsia" w:ascii="宋体" w:hAnsi="宋体"/>
          <w:szCs w:val="21"/>
        </w:rPr>
        <w:t>38.2.3</w:t>
      </w:r>
      <w:bookmarkStart w:id="74"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3"/>
      <w:bookmarkEnd w:id="74"/>
    </w:p>
    <w:p w14:paraId="4832E599">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政府集中采购机构。具体定标程序及相关要求以按照《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5B3DA31A">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28BBAA53">
      <w:pPr>
        <w:ind w:firstLine="420" w:firstLineChars="200"/>
        <w:rPr>
          <w:rFonts w:ascii="宋体" w:hAnsi="宋体"/>
          <w:szCs w:val="21"/>
        </w:rPr>
      </w:pPr>
      <w:r>
        <w:rPr>
          <w:rFonts w:hint="eastAsia" w:ascii="宋体" w:hAnsi="宋体"/>
          <w:szCs w:val="21"/>
        </w:rPr>
        <w:t>38.3专用条款另有规定的，按专用条款相关要求定标。</w:t>
      </w:r>
      <w:bookmarkEnd w:id="71"/>
    </w:p>
    <w:p w14:paraId="418820B5">
      <w:pPr>
        <w:ind w:firstLine="420" w:firstLineChars="200"/>
        <w:rPr>
          <w:rFonts w:ascii="黑体" w:hAnsi="宋体" w:eastAsia="黑体"/>
          <w:szCs w:val="21"/>
        </w:rPr>
      </w:pPr>
      <w:r>
        <w:rPr>
          <w:rFonts w:hint="eastAsia" w:ascii="黑体" w:hAnsi="宋体" w:eastAsia="黑体"/>
          <w:szCs w:val="21"/>
        </w:rPr>
        <w:t>39．编写评审报告</w:t>
      </w:r>
    </w:p>
    <w:p w14:paraId="4F54B966">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0A0577">
      <w:pPr>
        <w:ind w:firstLine="420" w:firstLineChars="200"/>
        <w:rPr>
          <w:rFonts w:ascii="黑体" w:hAnsi="宋体" w:eastAsia="黑体"/>
          <w:szCs w:val="21"/>
        </w:rPr>
      </w:pPr>
      <w:r>
        <w:rPr>
          <w:rFonts w:hint="eastAsia" w:ascii="黑体" w:hAnsi="宋体" w:eastAsia="黑体"/>
          <w:szCs w:val="21"/>
        </w:rPr>
        <w:t>40．中标公告</w:t>
      </w:r>
    </w:p>
    <w:p w14:paraId="6A1A2442">
      <w:pPr>
        <w:ind w:firstLine="420" w:firstLineChars="200"/>
        <w:rPr>
          <w:rFonts w:ascii="宋体" w:hAnsi="宋体"/>
          <w:szCs w:val="21"/>
        </w:rPr>
      </w:pPr>
      <w:r>
        <w:rPr>
          <w:rFonts w:hint="eastAsia" w:ascii="宋体" w:hAnsi="宋体"/>
          <w:szCs w:val="21"/>
        </w:rPr>
        <w:t>40.1</w:t>
      </w:r>
      <w:bookmarkStart w:id="7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5"/>
      <w:bookmarkStart w:id="7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6"/>
    <w:p w14:paraId="4AB52E0D">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2335AA7A">
      <w:pPr>
        <w:ind w:firstLine="420" w:firstLineChars="200"/>
        <w:rPr>
          <w:rFonts w:ascii="黑体" w:hAnsi="宋体" w:eastAsia="黑体"/>
          <w:szCs w:val="21"/>
        </w:rPr>
      </w:pPr>
      <w:r>
        <w:rPr>
          <w:rFonts w:hint="eastAsia" w:ascii="黑体" w:hAnsi="宋体" w:eastAsia="黑体"/>
          <w:szCs w:val="21"/>
        </w:rPr>
        <w:t>41．中标通知书</w:t>
      </w:r>
    </w:p>
    <w:p w14:paraId="796637D0">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7" w:name="_Hlk72438863"/>
      <w:r>
        <w:rPr>
          <w:rFonts w:hint="eastAsia" w:ascii="宋体" w:hAnsi="宋体"/>
          <w:szCs w:val="21"/>
        </w:rPr>
        <w:t>中标公告公布以后无异常的情况下,中标供应商、采购人可到招标代理机构领取《中标通知书》。</w:t>
      </w:r>
      <w:bookmarkEnd w:id="77"/>
    </w:p>
    <w:p w14:paraId="63EB64F4">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3748C7B">
      <w:pPr>
        <w:ind w:firstLine="420" w:firstLineChars="200"/>
        <w:rPr>
          <w:rFonts w:ascii="宋体" w:hAnsi="宋体"/>
          <w:szCs w:val="21"/>
        </w:rPr>
      </w:pPr>
      <w:bookmarkStart w:id="78" w:name="_Hlk71407340"/>
      <w:r>
        <w:rPr>
          <w:rFonts w:hint="eastAsia" w:ascii="宋体" w:hAnsi="宋体"/>
          <w:szCs w:val="21"/>
        </w:rPr>
        <w:t>41.3因质疑投诉或其它原因导致项目结果变更或采购终止的，政府集中采购机构有权吊销中标通知书。</w:t>
      </w:r>
    </w:p>
    <w:bookmarkEnd w:id="78"/>
    <w:p w14:paraId="6E281A41">
      <w:pPr>
        <w:ind w:firstLine="411" w:firstLineChars="196"/>
        <w:rPr>
          <w:rFonts w:ascii="宋体" w:hAnsi="宋体"/>
          <w:szCs w:val="21"/>
        </w:rPr>
      </w:pPr>
    </w:p>
    <w:p w14:paraId="710225F0">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公开招标失败的后续处理</w:t>
      </w:r>
    </w:p>
    <w:p w14:paraId="44CFB8FA">
      <w:pPr>
        <w:ind w:firstLine="420" w:firstLineChars="200"/>
        <w:rPr>
          <w:rFonts w:ascii="黑体" w:hAnsi="宋体" w:eastAsia="黑体"/>
          <w:szCs w:val="21"/>
        </w:rPr>
      </w:pPr>
      <w:r>
        <w:rPr>
          <w:rFonts w:hint="eastAsia" w:ascii="黑体" w:hAnsi="宋体" w:eastAsia="黑体"/>
          <w:szCs w:val="21"/>
        </w:rPr>
        <w:t>42．公开招标失败的处理</w:t>
      </w:r>
    </w:p>
    <w:p w14:paraId="011A6959">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A5511A">
      <w:pPr>
        <w:ind w:firstLine="420" w:firstLineChars="200"/>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4604CB72">
      <w:pPr>
        <w:ind w:firstLine="411" w:firstLineChars="196"/>
        <w:rPr>
          <w:rFonts w:ascii="宋体" w:hAnsi="宋体"/>
          <w:szCs w:val="21"/>
        </w:rPr>
      </w:pPr>
      <w:bookmarkStart w:id="79" w:name="_Hlk72439043"/>
      <w:r>
        <w:rPr>
          <w:rFonts w:hint="eastAsia" w:ascii="宋体" w:hAnsi="宋体"/>
          <w:szCs w:val="21"/>
        </w:rPr>
        <w:t>42.3重新组织采购有以下两种组织形式：</w:t>
      </w:r>
    </w:p>
    <w:p w14:paraId="4CB7F198">
      <w:pPr>
        <w:ind w:firstLine="411" w:firstLineChars="196"/>
        <w:rPr>
          <w:rFonts w:ascii="宋体" w:hAnsi="宋体"/>
        </w:rPr>
      </w:pPr>
      <w:r>
        <w:rPr>
          <w:rFonts w:hint="eastAsia" w:ascii="宋体" w:hAnsi="宋体"/>
        </w:rPr>
        <w:t>（1）由政府集中采购机构重新组织公开招标；</w:t>
      </w:r>
    </w:p>
    <w:p w14:paraId="454FDFFC">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A181F2">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13A73800">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48745C5">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合同的授予与备案</w:t>
      </w:r>
      <w:bookmarkEnd w:id="79"/>
    </w:p>
    <w:p w14:paraId="54962397">
      <w:pPr>
        <w:ind w:firstLine="420" w:firstLineChars="200"/>
        <w:rPr>
          <w:rFonts w:ascii="黑体" w:hAnsi="宋体" w:eastAsia="黑体"/>
          <w:szCs w:val="21"/>
        </w:rPr>
      </w:pPr>
      <w:bookmarkStart w:id="80" w:name="_Toc73518157"/>
      <w:bookmarkStart w:id="81" w:name="_Toc73521586"/>
      <w:bookmarkStart w:id="82" w:name="_Toc100052408"/>
      <w:bookmarkStart w:id="83" w:name="_Toc73517679"/>
      <w:bookmarkStart w:id="84" w:name="_Toc73521674"/>
      <w:bookmarkStart w:id="85" w:name="_Hlk72439088"/>
      <w:r>
        <w:rPr>
          <w:rFonts w:hint="eastAsia" w:ascii="黑体" w:hAnsi="宋体" w:eastAsia="黑体"/>
          <w:szCs w:val="21"/>
        </w:rPr>
        <w:t>43．合同授予标准</w:t>
      </w:r>
      <w:bookmarkEnd w:id="80"/>
      <w:bookmarkEnd w:id="81"/>
      <w:bookmarkEnd w:id="82"/>
      <w:bookmarkEnd w:id="83"/>
      <w:bookmarkEnd w:id="84"/>
    </w:p>
    <w:p w14:paraId="65CAF0A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6957915F">
      <w:pPr>
        <w:ind w:firstLine="420" w:firstLineChars="200"/>
        <w:rPr>
          <w:rFonts w:ascii="黑体" w:hAnsi="宋体" w:eastAsia="黑体"/>
          <w:szCs w:val="21"/>
        </w:rPr>
      </w:pPr>
      <w:bookmarkStart w:id="86" w:name="_Toc73521587"/>
      <w:bookmarkStart w:id="87" w:name="_Toc73521675"/>
      <w:bookmarkStart w:id="88" w:name="_Toc73518158"/>
      <w:bookmarkStart w:id="89" w:name="_Toc100052409"/>
      <w:bookmarkStart w:id="90" w:name="_Toc73517680"/>
      <w:r>
        <w:rPr>
          <w:rFonts w:hint="eastAsia" w:ascii="黑体" w:hAnsi="宋体" w:eastAsia="黑体"/>
          <w:szCs w:val="21"/>
        </w:rPr>
        <w:t>44．</w:t>
      </w:r>
      <w:bookmarkEnd w:id="86"/>
      <w:bookmarkEnd w:id="87"/>
      <w:bookmarkEnd w:id="88"/>
      <w:bookmarkEnd w:id="89"/>
      <w:bookmarkEnd w:id="90"/>
      <w:r>
        <w:rPr>
          <w:rFonts w:hint="eastAsia" w:ascii="黑体" w:hAnsi="宋体" w:eastAsia="黑体"/>
          <w:szCs w:val="21"/>
        </w:rPr>
        <w:t>接受和拒绝任何或所有投标的权力</w:t>
      </w:r>
    </w:p>
    <w:p w14:paraId="4F5477D6">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62726B6">
      <w:pPr>
        <w:ind w:firstLine="420" w:firstLineChars="200"/>
        <w:rPr>
          <w:rFonts w:ascii="黑体" w:hAnsi="宋体" w:eastAsia="黑体"/>
          <w:szCs w:val="21"/>
        </w:rPr>
      </w:pPr>
      <w:bookmarkStart w:id="91" w:name="_Toc100052410"/>
      <w:bookmarkStart w:id="92" w:name="_Toc73521589"/>
      <w:bookmarkStart w:id="93" w:name="_Toc73521677"/>
      <w:bookmarkStart w:id="94" w:name="_Toc73517682"/>
      <w:bookmarkStart w:id="95" w:name="_Toc73518160"/>
      <w:r>
        <w:rPr>
          <w:rFonts w:hint="eastAsia" w:ascii="黑体" w:hAnsi="宋体" w:eastAsia="黑体"/>
          <w:szCs w:val="21"/>
        </w:rPr>
        <w:t>45．合同的签订</w:t>
      </w:r>
      <w:bookmarkEnd w:id="91"/>
      <w:bookmarkEnd w:id="92"/>
      <w:bookmarkEnd w:id="93"/>
      <w:bookmarkEnd w:id="94"/>
      <w:bookmarkEnd w:id="95"/>
    </w:p>
    <w:p w14:paraId="2ADDF33D">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F5DBC43">
      <w:pPr>
        <w:ind w:firstLine="420" w:firstLineChars="200"/>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szCs w:val="21"/>
        </w:rPr>
        <w:t>情节严重的，由</w:t>
      </w:r>
      <w:r>
        <w:rPr>
          <w:rFonts w:hint="eastAsia" w:ascii="宋体" w:hAnsi="宋体" w:cs="宋体"/>
          <w:szCs w:val="21"/>
        </w:rPr>
        <w:t>同级财政</w:t>
      </w:r>
      <w:r>
        <w:rPr>
          <w:rFonts w:ascii="宋体" w:hAnsi="宋体" w:cs="宋体"/>
          <w:szCs w:val="21"/>
        </w:rPr>
        <w:t>部门记入供应商诚信档案，予以通报</w:t>
      </w:r>
      <w:r>
        <w:rPr>
          <w:rFonts w:hint="eastAsia" w:ascii="宋体" w:hAnsi="宋体"/>
          <w:szCs w:val="21"/>
        </w:rPr>
        <w:t>；</w:t>
      </w:r>
    </w:p>
    <w:p w14:paraId="25A42A37">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08688362">
      <w:pPr>
        <w:ind w:firstLine="420" w:firstLineChars="200"/>
        <w:rPr>
          <w:rFonts w:ascii="黑体" w:hAnsi="宋体" w:eastAsia="黑体"/>
          <w:szCs w:val="21"/>
        </w:rPr>
      </w:pPr>
      <w:bookmarkStart w:id="96" w:name="_Toc73521590"/>
      <w:bookmarkStart w:id="97" w:name="_Toc73521678"/>
      <w:bookmarkStart w:id="98" w:name="_Toc73517683"/>
      <w:bookmarkStart w:id="99" w:name="_Toc100052411"/>
      <w:bookmarkStart w:id="100" w:name="_Toc73518161"/>
      <w:r>
        <w:rPr>
          <w:rFonts w:hint="eastAsia" w:ascii="黑体" w:hAnsi="宋体" w:eastAsia="黑体"/>
          <w:szCs w:val="21"/>
        </w:rPr>
        <w:t>46．履约担保</w:t>
      </w:r>
      <w:bookmarkEnd w:id="96"/>
      <w:bookmarkEnd w:id="97"/>
      <w:bookmarkEnd w:id="98"/>
      <w:bookmarkEnd w:id="99"/>
      <w:bookmarkEnd w:id="100"/>
    </w:p>
    <w:p w14:paraId="35A00CA7">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608F66A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5BC9711">
      <w:pPr>
        <w:ind w:firstLine="420" w:firstLineChars="200"/>
        <w:rPr>
          <w:rFonts w:ascii="黑体" w:hAnsi="宋体" w:eastAsia="黑体"/>
          <w:szCs w:val="21"/>
        </w:rPr>
      </w:pPr>
      <w:r>
        <w:rPr>
          <w:rFonts w:hint="eastAsia" w:ascii="黑体" w:hAnsi="宋体" w:eastAsia="黑体"/>
          <w:szCs w:val="21"/>
        </w:rPr>
        <w:t>47. 合同备案</w:t>
      </w:r>
    </w:p>
    <w:p w14:paraId="6488076C">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并按采购人内控制度规定提交备案。</w:t>
      </w:r>
    </w:p>
    <w:p w14:paraId="1A5FFC8F">
      <w:pPr>
        <w:ind w:firstLine="420" w:firstLineChars="200"/>
        <w:rPr>
          <w:rFonts w:ascii="黑体" w:hAnsi="宋体" w:eastAsia="黑体"/>
          <w:szCs w:val="21"/>
        </w:rPr>
      </w:pPr>
      <w:r>
        <w:rPr>
          <w:rFonts w:hint="eastAsia" w:ascii="黑体" w:hAnsi="宋体" w:eastAsia="黑体"/>
          <w:szCs w:val="21"/>
        </w:rPr>
        <w:t>48. 合同变更</w:t>
      </w:r>
    </w:p>
    <w:p w14:paraId="4B79EA57">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CB65DAF">
      <w:pPr>
        <w:ind w:firstLine="420" w:firstLineChars="200"/>
        <w:rPr>
          <w:rFonts w:ascii="黑体" w:hAnsi="宋体" w:eastAsia="黑体"/>
          <w:szCs w:val="21"/>
        </w:rPr>
      </w:pPr>
      <w:r>
        <w:rPr>
          <w:rFonts w:hint="eastAsia" w:ascii="黑体" w:hAnsi="宋体" w:eastAsia="黑体"/>
          <w:szCs w:val="21"/>
        </w:rPr>
        <w:t>49. 项目验收</w:t>
      </w:r>
    </w:p>
    <w:p w14:paraId="0B239FCC">
      <w:pPr>
        <w:ind w:firstLine="420" w:firstLineChars="200"/>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29F6902E">
      <w:pPr>
        <w:ind w:firstLine="420" w:firstLineChars="200"/>
        <w:rPr>
          <w:rFonts w:ascii="黑体" w:hAnsi="宋体" w:eastAsia="黑体"/>
          <w:szCs w:val="21"/>
        </w:rPr>
      </w:pPr>
      <w:r>
        <w:rPr>
          <w:rFonts w:hint="eastAsia" w:ascii="黑体" w:hAnsi="宋体" w:eastAsia="黑体"/>
          <w:szCs w:val="21"/>
        </w:rPr>
        <w:t>50. 宣传</w:t>
      </w:r>
    </w:p>
    <w:p w14:paraId="5CA8A5A4">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193A743">
      <w:pPr>
        <w:ind w:firstLine="420" w:firstLineChars="200"/>
        <w:rPr>
          <w:rFonts w:ascii="宋体" w:hAnsi="宋体"/>
          <w:szCs w:val="21"/>
        </w:rPr>
      </w:pPr>
      <w:r>
        <w:rPr>
          <w:rFonts w:hint="eastAsia" w:ascii="宋体" w:hAnsi="宋体"/>
          <w:szCs w:val="21"/>
        </w:rPr>
        <w:t>a.名片、宣传册、广告标语等；</w:t>
      </w:r>
    </w:p>
    <w:p w14:paraId="45D79E99">
      <w:pPr>
        <w:ind w:firstLine="420" w:firstLineChars="200"/>
        <w:rPr>
          <w:rFonts w:ascii="宋体" w:hAnsi="宋体"/>
          <w:szCs w:val="21"/>
        </w:rPr>
      </w:pPr>
      <w:r>
        <w:rPr>
          <w:rFonts w:hint="eastAsia" w:ascii="宋体" w:hAnsi="宋体"/>
          <w:szCs w:val="21"/>
        </w:rPr>
        <w:t>b.案例介绍、推广等；</w:t>
      </w:r>
    </w:p>
    <w:p w14:paraId="184EFAF0">
      <w:pPr>
        <w:ind w:firstLine="420" w:firstLineChars="200"/>
        <w:rPr>
          <w:rFonts w:ascii="宋体" w:hAnsi="宋体"/>
          <w:szCs w:val="21"/>
        </w:rPr>
      </w:pPr>
      <w:r>
        <w:rPr>
          <w:rFonts w:hint="eastAsia" w:ascii="宋体" w:hAnsi="宋体"/>
          <w:szCs w:val="21"/>
        </w:rPr>
        <w:t>c.工作人员向其他消费群体宣传。</w:t>
      </w:r>
    </w:p>
    <w:p w14:paraId="6D49BAD2">
      <w:pPr>
        <w:ind w:firstLine="420" w:firstLineChars="200"/>
        <w:rPr>
          <w:rFonts w:ascii="黑体" w:hAnsi="宋体" w:eastAsia="黑体"/>
          <w:szCs w:val="21"/>
        </w:rPr>
      </w:pPr>
      <w:r>
        <w:rPr>
          <w:rFonts w:hint="eastAsia" w:ascii="黑体" w:hAnsi="宋体" w:eastAsia="黑体"/>
          <w:szCs w:val="21"/>
        </w:rPr>
        <w:t>51. 供应商违法责任</w:t>
      </w:r>
    </w:p>
    <w:p w14:paraId="377A51D6">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FD7C77E">
      <w:pPr>
        <w:ind w:firstLine="420" w:firstLineChars="200"/>
        <w:rPr>
          <w:rFonts w:ascii="宋体" w:hAnsi="宋体"/>
          <w:szCs w:val="21"/>
        </w:rPr>
      </w:pPr>
      <w:r>
        <w:rPr>
          <w:rFonts w:hint="eastAsia" w:ascii="宋体" w:hAnsi="宋体"/>
          <w:szCs w:val="21"/>
        </w:rPr>
        <w:t>（1）在采购活动中应当回避而未回避的；</w:t>
      </w:r>
    </w:p>
    <w:p w14:paraId="646F2940">
      <w:pPr>
        <w:ind w:firstLine="420" w:firstLineChars="200"/>
        <w:rPr>
          <w:rFonts w:ascii="宋体" w:hAnsi="宋体"/>
          <w:szCs w:val="21"/>
        </w:rPr>
      </w:pPr>
      <w:r>
        <w:rPr>
          <w:rFonts w:hint="eastAsia" w:ascii="宋体" w:hAnsi="宋体"/>
          <w:szCs w:val="21"/>
        </w:rPr>
        <w:t>（2）未按本条例规定签订、履行采购合同，造成严重后果的；</w:t>
      </w:r>
    </w:p>
    <w:p w14:paraId="03E56886">
      <w:pPr>
        <w:ind w:firstLine="420" w:firstLineChars="200"/>
        <w:rPr>
          <w:rFonts w:ascii="宋体" w:hAnsi="宋体"/>
          <w:szCs w:val="21"/>
        </w:rPr>
      </w:pPr>
      <w:r>
        <w:rPr>
          <w:rFonts w:hint="eastAsia" w:ascii="宋体" w:hAnsi="宋体"/>
          <w:szCs w:val="21"/>
        </w:rPr>
        <w:t>（3）隐瞒真实情况，提供虚假资料的；</w:t>
      </w:r>
    </w:p>
    <w:p w14:paraId="4071F0AB">
      <w:pPr>
        <w:ind w:firstLine="420" w:firstLineChars="200"/>
        <w:rPr>
          <w:rFonts w:ascii="宋体" w:hAnsi="宋体"/>
          <w:szCs w:val="21"/>
        </w:rPr>
      </w:pPr>
      <w:r>
        <w:rPr>
          <w:rFonts w:hint="eastAsia" w:ascii="宋体" w:hAnsi="宋体"/>
          <w:szCs w:val="21"/>
        </w:rPr>
        <w:t>（4）以非法手段排斥其他供应商参与竞争的；</w:t>
      </w:r>
    </w:p>
    <w:p w14:paraId="128756F2">
      <w:pPr>
        <w:ind w:firstLine="420" w:firstLineChars="200"/>
        <w:rPr>
          <w:rFonts w:ascii="宋体" w:hAnsi="宋体"/>
          <w:szCs w:val="21"/>
        </w:rPr>
      </w:pPr>
      <w:r>
        <w:rPr>
          <w:rFonts w:hint="eastAsia" w:ascii="宋体" w:hAnsi="宋体"/>
          <w:szCs w:val="21"/>
        </w:rPr>
        <w:t>（5）与其他采购参加人串通投标的；</w:t>
      </w:r>
    </w:p>
    <w:p w14:paraId="2C0CA18A">
      <w:pPr>
        <w:ind w:firstLine="420" w:firstLineChars="200"/>
        <w:rPr>
          <w:rFonts w:ascii="宋体" w:hAnsi="宋体"/>
          <w:szCs w:val="21"/>
        </w:rPr>
      </w:pPr>
      <w:r>
        <w:rPr>
          <w:rFonts w:hint="eastAsia" w:ascii="宋体" w:hAnsi="宋体"/>
          <w:szCs w:val="21"/>
        </w:rPr>
        <w:t>（6）恶意投诉的；</w:t>
      </w:r>
    </w:p>
    <w:p w14:paraId="2445D796">
      <w:pPr>
        <w:ind w:firstLine="420" w:firstLineChars="200"/>
        <w:rPr>
          <w:rFonts w:ascii="宋体" w:hAnsi="宋体"/>
          <w:szCs w:val="21"/>
        </w:rPr>
      </w:pPr>
      <w:r>
        <w:rPr>
          <w:rFonts w:hint="eastAsia" w:ascii="宋体" w:hAnsi="宋体"/>
          <w:szCs w:val="21"/>
        </w:rPr>
        <w:t>（7）向采购项目相关人行贿或者提供其他不当利益的；</w:t>
      </w:r>
    </w:p>
    <w:p w14:paraId="17607560">
      <w:pPr>
        <w:ind w:firstLine="420" w:firstLineChars="200"/>
        <w:rPr>
          <w:rFonts w:ascii="宋体" w:hAnsi="宋体"/>
          <w:szCs w:val="21"/>
        </w:rPr>
      </w:pPr>
      <w:r>
        <w:rPr>
          <w:rFonts w:hint="eastAsia" w:ascii="宋体" w:hAnsi="宋体"/>
          <w:szCs w:val="21"/>
        </w:rPr>
        <w:t>（8）阻碍、抗拒主管部门监督检查的；</w:t>
      </w:r>
    </w:p>
    <w:p w14:paraId="1C15A5F9">
      <w:pPr>
        <w:ind w:firstLine="420" w:firstLineChars="200"/>
        <w:rPr>
          <w:rFonts w:ascii="宋体" w:hAnsi="宋体"/>
          <w:szCs w:val="21"/>
        </w:rPr>
      </w:pPr>
      <w:r>
        <w:rPr>
          <w:rFonts w:hint="eastAsia" w:ascii="宋体" w:hAnsi="宋体"/>
          <w:szCs w:val="21"/>
        </w:rPr>
        <w:t>（9）其他违反本条例规定的行为。</w:t>
      </w:r>
    </w:p>
    <w:p w14:paraId="4E79378D">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1" w:name="_Hlk72440769"/>
      <w:r>
        <w:rPr>
          <w:rFonts w:hint="eastAsia" w:ascii="宋体" w:hAnsi="宋体"/>
          <w:szCs w:val="21"/>
        </w:rPr>
        <w:t>政府集中采购机构或采购人不予退还其交纳的谈判保证金，情节严重的，并由主管部门</w:t>
      </w:r>
      <w:bookmarkEnd w:id="101"/>
      <w:r>
        <w:rPr>
          <w:rFonts w:hint="eastAsia" w:ascii="宋体" w:hAnsi="宋体"/>
          <w:szCs w:val="21"/>
        </w:rPr>
        <w:t>记入供应商诚信档案，予以通报：</w:t>
      </w:r>
    </w:p>
    <w:p w14:paraId="72696672">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6FD2A4CC">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35B0A1CA">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23AE310F">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5"/>
    <w:p w14:paraId="7DBAADB6">
      <w:pPr>
        <w:keepNext/>
        <w:keepLines/>
        <w:numPr>
          <w:ilvl w:val="0"/>
          <w:numId w:val="9"/>
        </w:numPr>
        <w:tabs>
          <w:tab w:val="left" w:pos="720"/>
        </w:tabs>
        <w:adjustRightInd w:val="0"/>
        <w:spacing w:before="120" w:beforeLines="50" w:after="120" w:afterLines="50"/>
        <w:jc w:val="center"/>
        <w:textAlignment w:val="baseline"/>
        <w:outlineLvl w:val="1"/>
        <w:rPr>
          <w:rFonts w:ascii="Cambria" w:hAnsi="Cambria"/>
          <w:b/>
          <w:bCs/>
          <w:sz w:val="28"/>
          <w:szCs w:val="28"/>
        </w:rPr>
      </w:pPr>
      <w:r>
        <w:rPr>
          <w:rFonts w:hint="eastAsia" w:ascii="Cambria" w:hAnsi="Cambria" w:cstheme="majorBidi"/>
          <w:b/>
          <w:bCs/>
          <w:sz w:val="28"/>
          <w:szCs w:val="28"/>
        </w:rPr>
        <w:t>质疑处理</w:t>
      </w:r>
    </w:p>
    <w:p w14:paraId="4682779B">
      <w:pPr>
        <w:ind w:firstLine="420" w:firstLineChars="200"/>
        <w:rPr>
          <w:rFonts w:ascii="黑体" w:hAnsi="宋体" w:eastAsia="黑体"/>
          <w:szCs w:val="21"/>
        </w:rPr>
      </w:pPr>
      <w:r>
        <w:rPr>
          <w:rFonts w:hint="eastAsia" w:ascii="黑体" w:hAnsi="宋体" w:eastAsia="黑体"/>
          <w:szCs w:val="21"/>
        </w:rPr>
        <w:t>52.质疑提出与答复</w:t>
      </w:r>
    </w:p>
    <w:p w14:paraId="7CFDB2F1">
      <w:pPr>
        <w:ind w:firstLine="420" w:firstLineChars="200"/>
        <w:rPr>
          <w:rFonts w:ascii="宋体" w:hAnsi="宋体"/>
          <w:szCs w:val="21"/>
        </w:rPr>
      </w:pPr>
      <w:r>
        <w:rPr>
          <w:rFonts w:hint="eastAsia" w:ascii="宋体" w:hAnsi="宋体"/>
          <w:szCs w:val="21"/>
        </w:rPr>
        <w:t>52.1提出质疑</w:t>
      </w:r>
    </w:p>
    <w:p w14:paraId="2EA1A889">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ECA610D">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01215195">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8C93386">
      <w:pPr>
        <w:ind w:firstLine="420" w:firstLineChars="200"/>
        <w:rPr>
          <w:rFonts w:ascii="宋体" w:hAnsi="宋体"/>
          <w:szCs w:val="21"/>
        </w:rPr>
      </w:pPr>
      <w:r>
        <w:rPr>
          <w:rFonts w:hint="eastAsia" w:ascii="宋体" w:hAnsi="宋体"/>
          <w:szCs w:val="21"/>
        </w:rPr>
        <w:t>52.3质疑条件</w:t>
      </w:r>
    </w:p>
    <w:p w14:paraId="70B271B5">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14:paraId="13305A9F">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63545E">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B69CD87">
      <w:pPr>
        <w:ind w:firstLine="420" w:firstLineChars="200"/>
        <w:rPr>
          <w:rFonts w:ascii="宋体" w:hAnsi="宋体"/>
          <w:szCs w:val="21"/>
        </w:rPr>
      </w:pPr>
      <w:r>
        <w:rPr>
          <w:rFonts w:hint="eastAsia" w:ascii="宋体" w:hAnsi="宋体"/>
          <w:szCs w:val="21"/>
        </w:rPr>
        <w:t>（1）供应商的名称（或者姓名）、地址、邮编、邮箱、联系人及联系电话；</w:t>
      </w:r>
    </w:p>
    <w:p w14:paraId="57200554">
      <w:pPr>
        <w:ind w:firstLine="420" w:firstLineChars="200"/>
        <w:rPr>
          <w:rFonts w:ascii="宋体" w:hAnsi="宋体"/>
          <w:szCs w:val="21"/>
        </w:rPr>
      </w:pPr>
      <w:r>
        <w:rPr>
          <w:rFonts w:hint="eastAsia" w:ascii="宋体" w:hAnsi="宋体"/>
          <w:szCs w:val="21"/>
        </w:rPr>
        <w:t>（2）质疑项目的名称、编号；</w:t>
      </w:r>
    </w:p>
    <w:p w14:paraId="0468D200">
      <w:pPr>
        <w:ind w:firstLine="420" w:firstLineChars="200"/>
        <w:rPr>
          <w:rFonts w:ascii="宋体" w:hAnsi="宋体"/>
          <w:szCs w:val="21"/>
        </w:rPr>
      </w:pPr>
      <w:r>
        <w:rPr>
          <w:rFonts w:hint="eastAsia" w:ascii="宋体" w:hAnsi="宋体"/>
          <w:szCs w:val="21"/>
        </w:rPr>
        <w:t>（3）具体、明确的质疑对象、质疑事项和质疑请求；</w:t>
      </w:r>
    </w:p>
    <w:p w14:paraId="5666CED8">
      <w:pPr>
        <w:ind w:firstLine="420" w:firstLineChars="200"/>
        <w:rPr>
          <w:rFonts w:ascii="宋体" w:hAnsi="宋体"/>
          <w:szCs w:val="21"/>
        </w:rPr>
      </w:pPr>
      <w:r>
        <w:rPr>
          <w:rFonts w:hint="eastAsia" w:ascii="宋体" w:hAnsi="宋体"/>
          <w:szCs w:val="21"/>
        </w:rPr>
        <w:t>（4）因质疑事项而受损害的权益；</w:t>
      </w:r>
    </w:p>
    <w:p w14:paraId="3426F525">
      <w:pPr>
        <w:ind w:firstLine="420" w:firstLineChars="200"/>
        <w:rPr>
          <w:rFonts w:ascii="宋体" w:hAnsi="宋体"/>
          <w:szCs w:val="21"/>
        </w:rPr>
      </w:pPr>
      <w:r>
        <w:rPr>
          <w:rFonts w:hint="eastAsia" w:ascii="宋体" w:hAnsi="宋体"/>
          <w:szCs w:val="21"/>
        </w:rPr>
        <w:t>（5）事实依据；</w:t>
      </w:r>
    </w:p>
    <w:p w14:paraId="6595F3DA">
      <w:pPr>
        <w:ind w:firstLine="420" w:firstLineChars="200"/>
        <w:rPr>
          <w:rFonts w:ascii="宋体" w:hAnsi="宋体"/>
          <w:szCs w:val="21"/>
        </w:rPr>
      </w:pPr>
      <w:r>
        <w:rPr>
          <w:rFonts w:hint="eastAsia" w:ascii="宋体" w:hAnsi="宋体"/>
          <w:szCs w:val="21"/>
        </w:rPr>
        <w:t>（6）必要的法律依据；</w:t>
      </w:r>
    </w:p>
    <w:p w14:paraId="2EE366FB">
      <w:pPr>
        <w:ind w:firstLine="420" w:firstLineChars="200"/>
        <w:rPr>
          <w:rFonts w:ascii="宋体" w:hAnsi="宋体"/>
          <w:szCs w:val="21"/>
        </w:rPr>
      </w:pPr>
      <w:r>
        <w:rPr>
          <w:rFonts w:hint="eastAsia" w:ascii="宋体" w:hAnsi="宋体"/>
          <w:szCs w:val="21"/>
        </w:rPr>
        <w:t>（7）提出质疑的日期。</w:t>
      </w:r>
    </w:p>
    <w:p w14:paraId="435969AF">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50C3226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672EBAA5">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E6DE18D">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A11327">
      <w:pPr>
        <w:ind w:firstLine="420" w:firstLineChars="200"/>
        <w:rPr>
          <w:rFonts w:ascii="宋体" w:hAnsi="宋体"/>
          <w:szCs w:val="21"/>
        </w:rPr>
      </w:pPr>
      <w:r>
        <w:rPr>
          <w:rFonts w:hint="eastAsia" w:ascii="宋体" w:hAnsi="宋体"/>
          <w:szCs w:val="21"/>
        </w:rPr>
        <w:t>52.5收文地点</w:t>
      </w:r>
    </w:p>
    <w:p w14:paraId="01AFB984">
      <w:pPr>
        <w:ind w:firstLine="422" w:firstLineChars="200"/>
        <w:rPr>
          <w:rFonts w:ascii="宋体" w:hAnsi="宋体"/>
          <w:b/>
          <w:bCs/>
          <w:szCs w:val="21"/>
        </w:rPr>
      </w:pPr>
      <w:r>
        <w:rPr>
          <w:rFonts w:hint="eastAsia" w:ascii="宋体" w:hAnsi="宋体"/>
          <w:b/>
          <w:bCs/>
          <w:szCs w:val="21"/>
        </w:rPr>
        <w:t>地址：深圳市盐田区海山街道鹏湾社区深盐路2015号盐田综合保税区沙头角片区工业区19栋3层 ，质疑咨询电话：13316598375。</w:t>
      </w:r>
    </w:p>
    <w:p w14:paraId="3F6AAE9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7FC80ECC">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72A114E">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1EA9EC6D">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C4FC6E5">
      <w:pPr>
        <w:ind w:firstLine="420" w:firstLineChars="200"/>
        <w:rPr>
          <w:rFonts w:ascii="宋体" w:hAnsi="宋体"/>
          <w:szCs w:val="21"/>
        </w:rPr>
      </w:pPr>
      <w:r>
        <w:rPr>
          <w:rFonts w:hint="eastAsia" w:ascii="宋体" w:hAnsi="宋体"/>
          <w:szCs w:val="21"/>
        </w:rPr>
        <w:t>供应商提交的质疑存在下列情形之一的，不予受理：</w:t>
      </w:r>
    </w:p>
    <w:p w14:paraId="7C395E28">
      <w:pPr>
        <w:ind w:firstLine="420" w:firstLineChars="200"/>
        <w:rPr>
          <w:rFonts w:ascii="宋体" w:hAnsi="宋体"/>
          <w:szCs w:val="21"/>
        </w:rPr>
      </w:pPr>
      <w:r>
        <w:rPr>
          <w:rFonts w:hint="eastAsia" w:ascii="宋体" w:hAnsi="宋体"/>
          <w:szCs w:val="21"/>
        </w:rPr>
        <w:t>（1）质疑主体不满足要求的；</w:t>
      </w:r>
    </w:p>
    <w:p w14:paraId="17C5DC9B">
      <w:pPr>
        <w:ind w:firstLine="420" w:firstLineChars="200"/>
        <w:rPr>
          <w:rFonts w:ascii="宋体" w:hAnsi="宋体"/>
          <w:szCs w:val="21"/>
        </w:rPr>
      </w:pPr>
      <w:r>
        <w:rPr>
          <w:rFonts w:hint="eastAsia" w:ascii="宋体" w:hAnsi="宋体"/>
          <w:szCs w:val="21"/>
        </w:rPr>
        <w:t>（2）供应商自身权益未受到损害的；</w:t>
      </w:r>
    </w:p>
    <w:p w14:paraId="66DD712E">
      <w:pPr>
        <w:ind w:firstLine="420" w:firstLineChars="200"/>
        <w:rPr>
          <w:rFonts w:ascii="宋体" w:hAnsi="宋体"/>
          <w:szCs w:val="21"/>
        </w:rPr>
      </w:pPr>
      <w:r>
        <w:rPr>
          <w:rFonts w:hint="eastAsia" w:ascii="宋体" w:hAnsi="宋体"/>
          <w:szCs w:val="21"/>
        </w:rPr>
        <w:t>（3）供应商未在法定质疑期限内提出质疑的；</w:t>
      </w:r>
    </w:p>
    <w:p w14:paraId="01EB7EC5">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04AFF562">
      <w:pPr>
        <w:ind w:firstLine="420" w:firstLineChars="200"/>
        <w:rPr>
          <w:rFonts w:ascii="宋体" w:hAnsi="宋体"/>
          <w:szCs w:val="21"/>
        </w:rPr>
      </w:pPr>
      <w:r>
        <w:rPr>
          <w:rFonts w:hint="eastAsia" w:ascii="宋体" w:hAnsi="宋体"/>
          <w:szCs w:val="21"/>
        </w:rPr>
        <w:t>（5）其他不符合受理条件情形的。</w:t>
      </w:r>
    </w:p>
    <w:p w14:paraId="59BA0E92">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DC62A5A">
      <w:pPr>
        <w:ind w:firstLine="420" w:firstLineChars="200"/>
        <w:rPr>
          <w:rFonts w:ascii="宋体" w:hAnsi="宋体"/>
          <w:szCs w:val="21"/>
        </w:rPr>
      </w:pPr>
      <w:r>
        <w:rPr>
          <w:rFonts w:hint="eastAsia" w:ascii="宋体" w:hAnsi="宋体"/>
          <w:szCs w:val="21"/>
        </w:rPr>
        <w:t>52.7质疑答复时限</w:t>
      </w:r>
    </w:p>
    <w:p w14:paraId="00FC7F28">
      <w:pPr>
        <w:ind w:firstLine="420" w:firstLineChars="200"/>
        <w:rPr>
          <w:rFonts w:ascii="宋体" w:hAnsi="宋体"/>
          <w:szCs w:val="21"/>
        </w:rPr>
      </w:pPr>
      <w:r>
        <w:rPr>
          <w:rFonts w:hint="eastAsia" w:ascii="宋体" w:hAnsi="宋体"/>
          <w:szCs w:val="21"/>
        </w:rPr>
        <w:t>自收文之日起七个工作日内。</w:t>
      </w:r>
    </w:p>
    <w:p w14:paraId="0E1C94BD">
      <w:pPr>
        <w:ind w:firstLine="420" w:firstLineChars="200"/>
        <w:rPr>
          <w:rFonts w:ascii="宋体" w:hAnsi="宋体"/>
          <w:szCs w:val="21"/>
        </w:rPr>
      </w:pPr>
      <w:r>
        <w:rPr>
          <w:rFonts w:hint="eastAsia" w:ascii="宋体" w:hAnsi="宋体"/>
          <w:szCs w:val="21"/>
        </w:rPr>
        <w:t>52.8投诉</w:t>
      </w:r>
    </w:p>
    <w:p w14:paraId="28EBBC1F">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3ED7F499">
      <w:pPr>
        <w:ind w:firstLine="420" w:firstLineChars="200"/>
        <w:rPr>
          <w:rFonts w:ascii="黑体" w:hAnsi="宋体" w:eastAsia="黑体"/>
          <w:szCs w:val="21"/>
        </w:rPr>
      </w:pPr>
      <w:r>
        <w:rPr>
          <w:rFonts w:hint="eastAsia" w:ascii="黑体" w:hAnsi="宋体" w:eastAsia="黑体"/>
          <w:szCs w:val="21"/>
        </w:rPr>
        <w:t>53. 质疑后续处理</w:t>
      </w:r>
    </w:p>
    <w:p w14:paraId="1557BC92">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14BD1BD8">
      <w:pPr>
        <w:ind w:firstLine="420" w:firstLineChars="200"/>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64C4BCA">
      <w:pPr>
        <w:jc w:val="center"/>
        <w:rPr>
          <w:rFonts w:ascii="微软雅黑" w:hAnsi="微软雅黑" w:eastAsia="微软雅黑" w:cs="微软雅黑"/>
          <w:color w:val="333333"/>
          <w:lang w:val="en" w:eastAsia="en"/>
        </w:rPr>
      </w:pPr>
      <w:r>
        <w:t>---- END ---</w:t>
      </w:r>
      <w:bookmarkEnd w:id="48"/>
    </w:p>
    <w:p w14:paraId="47E45599">
      <w:pPr>
        <w:ind w:firstLine="420" w:firstLineChars="200"/>
        <w:rPr>
          <w:rFonts w:ascii="宋体" w:hAnsi="宋体"/>
          <w:szCs w:val="21"/>
        </w:rPr>
      </w:pPr>
    </w:p>
    <w:p w14:paraId="3D616524"/>
    <w:p w14:paraId="494E4778"/>
    <w:sectPr>
      <w:headerReference r:id="rId3" w:type="first"/>
      <w:footerReference r:id="rId4" w:type="default"/>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0030D3-5C66-4878-B03B-4941797E7D3F}"/>
  </w:font>
  <w:font w:name="黑体">
    <w:panose1 w:val="02010609060101010101"/>
    <w:charset w:val="86"/>
    <w:family w:val="auto"/>
    <w:pitch w:val="default"/>
    <w:sig w:usb0="800002BF" w:usb1="38CF7CFA" w:usb2="00000016" w:usb3="00000000" w:csb0="00040001" w:csb1="00000000"/>
    <w:embedRegular r:id="rId2" w:fontKey="{493FC2F6-59A4-45B0-B681-AA615D564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仿宋"/>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E86C9995-6404-47BF-87AD-61943513D20F}"/>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6D9DFA8-CFAF-4264-A817-E1E1DD9AF878}"/>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5" w:fontKey="{BFC3F6D8-F415-427E-93F3-8E90AF5B2E7E}"/>
  </w:font>
  <w:font w:name="ˎ̥">
    <w:altName w:val="华文仿宋"/>
    <w:panose1 w:val="00000000000000000000"/>
    <w:charset w:val="00"/>
    <w:family w:val="roman"/>
    <w:pitch w:val="default"/>
    <w:sig w:usb0="00000000" w:usb1="00000000" w:usb2="00000000" w:usb3="00000000" w:csb0="00040001" w:csb1="00000000"/>
    <w:embedRegular r:id="rId6" w:fontKey="{74958C56-39A8-410F-81E0-3FE80CE7B5BD}"/>
  </w:font>
  <w:font w:name="华文仿宋">
    <w:panose1 w:val="02010600040101010101"/>
    <w:charset w:val="86"/>
    <w:family w:val="auto"/>
    <w:pitch w:val="default"/>
    <w:sig w:usb0="00000287" w:usb1="080F0000" w:usb2="00000000" w:usb3="00000000" w:csb0="0004009F" w:csb1="DFD70000"/>
  </w:font>
  <w:font w:name="??">
    <w:altName w:val="华文仿宋"/>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embedRegular r:id="rId7" w:fontKey="{DCAA8CF0-DB7D-466E-8625-ADFE4B1E777C}"/>
  </w:font>
  <w:font w:name="微软雅黑">
    <w:panose1 w:val="020B0503020204020204"/>
    <w:charset w:val="86"/>
    <w:family w:val="swiss"/>
    <w:pitch w:val="default"/>
    <w:sig w:usb0="80000287" w:usb1="2ACF3C50" w:usb2="00000016" w:usb3="00000000" w:csb0="0004001F" w:csb1="00000000"/>
    <w:embedRegular r:id="rId8" w:fontKey="{FBBA26B6-36A8-4166-BE45-B3CF26023772}"/>
  </w:font>
  <w:font w:name="方正小标宋简体">
    <w:panose1 w:val="02000000000000000000"/>
    <w:charset w:val="86"/>
    <w:family w:val="auto"/>
    <w:pitch w:val="default"/>
    <w:sig w:usb0="00000001" w:usb1="08000000" w:usb2="00000000" w:usb3="00000000" w:csb0="00040000" w:csb1="00000000"/>
    <w:embedRegular r:id="rId9" w:fontKey="{95288EC2-CFB8-45B5-931D-7DA5B66F5DF1}"/>
  </w:font>
  <w:font w:name="楷体">
    <w:panose1 w:val="02010609060101010101"/>
    <w:charset w:val="86"/>
    <w:family w:val="modern"/>
    <w:pitch w:val="default"/>
    <w:sig w:usb0="800002BF" w:usb1="38CF7CFA" w:usb2="00000016" w:usb3="00000000" w:csb0="00040001" w:csb1="00000000"/>
    <w:embedRegular r:id="rId10" w:fontKey="{2BDF6D81-56BA-4A4A-A31D-534412B640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5D34">
    <w:pPr>
      <w:pStyle w:val="29"/>
      <w:framePr w:wrap="around" w:vAnchor="text" w:hAnchor="margin" w:xAlign="center" w:y="1"/>
      <w:rPr>
        <w:rStyle w:val="47"/>
      </w:rPr>
    </w:pPr>
    <w:r>
      <w:t xml:space="preserve">- </w:t>
    </w:r>
    <w:r>
      <w:fldChar w:fldCharType="begin"/>
    </w:r>
    <w:r>
      <w:instrText xml:space="preserve"> PAGE </w:instrText>
    </w:r>
    <w:r>
      <w:fldChar w:fldCharType="separate"/>
    </w:r>
    <w:r>
      <w:t>26</w:t>
    </w:r>
    <w:r>
      <w:fldChar w:fldCharType="end"/>
    </w:r>
    <w:r>
      <w:t xml:space="preserve"> -</w:t>
    </w:r>
  </w:p>
  <w:p w14:paraId="7CE3C32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9326">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361A9"/>
    <w:multiLevelType w:val="singleLevel"/>
    <w:tmpl w:val="F00361A9"/>
    <w:lvl w:ilvl="0" w:tentative="0">
      <w:start w:val="8"/>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0BC4EC10"/>
    <w:multiLevelType w:val="singleLevel"/>
    <w:tmpl w:val="0BC4EC10"/>
    <w:lvl w:ilvl="0" w:tentative="0">
      <w:start w:val="1"/>
      <w:numFmt w:val="decimal"/>
      <w:lvlText w:val="%1."/>
      <w:lvlJc w:val="left"/>
      <w:pPr>
        <w:tabs>
          <w:tab w:val="left" w:pos="312"/>
        </w:tabs>
      </w:pPr>
    </w:lvl>
  </w:abstractNum>
  <w:abstractNum w:abstractNumId="4">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8"/>
  </w:num>
  <w:num w:numId="6">
    <w:abstractNumId w:val="6"/>
  </w:num>
  <w:num w:numId="7">
    <w:abstractNumId w:val="3"/>
  </w:num>
  <w:num w:numId="8">
    <w:abstractNumId w:val="0"/>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培杰">
    <w15:presenceInfo w15:providerId="WPS Office" w15:userId="3024852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5ZmQ1NzQyNGUwMjQwM2M2NjMyOTE2MzdhZmMxNG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8DF"/>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4E9"/>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5AE"/>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4E74"/>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30B"/>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79A"/>
    <w:rsid w:val="007871FE"/>
    <w:rsid w:val="007902AD"/>
    <w:rsid w:val="00790606"/>
    <w:rsid w:val="0079074A"/>
    <w:rsid w:val="007908ED"/>
    <w:rsid w:val="00790F74"/>
    <w:rsid w:val="007912E8"/>
    <w:rsid w:val="00792288"/>
    <w:rsid w:val="00792447"/>
    <w:rsid w:val="007928C6"/>
    <w:rsid w:val="007929C0"/>
    <w:rsid w:val="007951F4"/>
    <w:rsid w:val="00795BF6"/>
    <w:rsid w:val="0079694C"/>
    <w:rsid w:val="00797AF9"/>
    <w:rsid w:val="00797FBD"/>
    <w:rsid w:val="007A0187"/>
    <w:rsid w:val="007A197B"/>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016"/>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6136"/>
    <w:rsid w:val="00946CD9"/>
    <w:rsid w:val="00947046"/>
    <w:rsid w:val="00947A00"/>
    <w:rsid w:val="00947DDB"/>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A773F"/>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A8E"/>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0AF4"/>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77A"/>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0F36"/>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56"/>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088"/>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A64"/>
    <w:rsid w:val="00ED28DD"/>
    <w:rsid w:val="00ED2E31"/>
    <w:rsid w:val="00ED3133"/>
    <w:rsid w:val="00ED35A0"/>
    <w:rsid w:val="00ED3FA8"/>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357"/>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6D7B"/>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1B64"/>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199"/>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84944"/>
    <w:rsid w:val="01A249C3"/>
    <w:rsid w:val="027A5940"/>
    <w:rsid w:val="037F4181"/>
    <w:rsid w:val="03D07714"/>
    <w:rsid w:val="05792FB5"/>
    <w:rsid w:val="05EA4B8A"/>
    <w:rsid w:val="067D4F9E"/>
    <w:rsid w:val="07966D78"/>
    <w:rsid w:val="07CB2170"/>
    <w:rsid w:val="08600E4C"/>
    <w:rsid w:val="09324C13"/>
    <w:rsid w:val="09F07824"/>
    <w:rsid w:val="0A8F3F52"/>
    <w:rsid w:val="0D1077DD"/>
    <w:rsid w:val="0D9759E8"/>
    <w:rsid w:val="0E0D7335"/>
    <w:rsid w:val="0E236A3E"/>
    <w:rsid w:val="0E564C42"/>
    <w:rsid w:val="0F167959"/>
    <w:rsid w:val="0F8C75AE"/>
    <w:rsid w:val="0FB33041"/>
    <w:rsid w:val="0FDD306A"/>
    <w:rsid w:val="102E3977"/>
    <w:rsid w:val="106C2D6C"/>
    <w:rsid w:val="114A387E"/>
    <w:rsid w:val="11A5684D"/>
    <w:rsid w:val="120E7E09"/>
    <w:rsid w:val="12315BF4"/>
    <w:rsid w:val="123D4E07"/>
    <w:rsid w:val="132A0597"/>
    <w:rsid w:val="136E6DFB"/>
    <w:rsid w:val="137F578F"/>
    <w:rsid w:val="13D469D3"/>
    <w:rsid w:val="14635EDE"/>
    <w:rsid w:val="148121F9"/>
    <w:rsid w:val="14A07130"/>
    <w:rsid w:val="173A3FF8"/>
    <w:rsid w:val="175E71E6"/>
    <w:rsid w:val="17740758"/>
    <w:rsid w:val="17853B61"/>
    <w:rsid w:val="17B7715C"/>
    <w:rsid w:val="19105BE8"/>
    <w:rsid w:val="19D050FD"/>
    <w:rsid w:val="1A380BC7"/>
    <w:rsid w:val="1AD93AF9"/>
    <w:rsid w:val="1AF170D8"/>
    <w:rsid w:val="1B475FDE"/>
    <w:rsid w:val="1BCE272A"/>
    <w:rsid w:val="1BED93FB"/>
    <w:rsid w:val="1C14292F"/>
    <w:rsid w:val="1CE86648"/>
    <w:rsid w:val="1CEB1E62"/>
    <w:rsid w:val="1D2B1804"/>
    <w:rsid w:val="1D9C6706"/>
    <w:rsid w:val="1DC046F7"/>
    <w:rsid w:val="1E3950C5"/>
    <w:rsid w:val="1E4808ED"/>
    <w:rsid w:val="1ED33FB6"/>
    <w:rsid w:val="1F337EA7"/>
    <w:rsid w:val="1FD32652"/>
    <w:rsid w:val="1FFE5736"/>
    <w:rsid w:val="206B4527"/>
    <w:rsid w:val="206D2A6E"/>
    <w:rsid w:val="239E6226"/>
    <w:rsid w:val="24577437"/>
    <w:rsid w:val="25754D98"/>
    <w:rsid w:val="25953734"/>
    <w:rsid w:val="273963FB"/>
    <w:rsid w:val="280B47C0"/>
    <w:rsid w:val="28235F08"/>
    <w:rsid w:val="2875039B"/>
    <w:rsid w:val="288C74E1"/>
    <w:rsid w:val="28DD6E23"/>
    <w:rsid w:val="29182E7A"/>
    <w:rsid w:val="2A234A3A"/>
    <w:rsid w:val="2A624815"/>
    <w:rsid w:val="2A755E43"/>
    <w:rsid w:val="2CDE0A28"/>
    <w:rsid w:val="2DD835AD"/>
    <w:rsid w:val="2F493D92"/>
    <w:rsid w:val="2F990904"/>
    <w:rsid w:val="307410C2"/>
    <w:rsid w:val="31544B9B"/>
    <w:rsid w:val="316D3CE7"/>
    <w:rsid w:val="31F327FA"/>
    <w:rsid w:val="32393AC2"/>
    <w:rsid w:val="336B0809"/>
    <w:rsid w:val="3378229C"/>
    <w:rsid w:val="346C65E7"/>
    <w:rsid w:val="34704FE3"/>
    <w:rsid w:val="349A1906"/>
    <w:rsid w:val="34FA6985"/>
    <w:rsid w:val="35AF558A"/>
    <w:rsid w:val="365B74BA"/>
    <w:rsid w:val="367E2BDE"/>
    <w:rsid w:val="37EB70FE"/>
    <w:rsid w:val="380C2ECE"/>
    <w:rsid w:val="393C70E7"/>
    <w:rsid w:val="39C216FA"/>
    <w:rsid w:val="3A142A5B"/>
    <w:rsid w:val="3A660185"/>
    <w:rsid w:val="3AB66E8E"/>
    <w:rsid w:val="3B4E0800"/>
    <w:rsid w:val="3B766E72"/>
    <w:rsid w:val="3B7B212A"/>
    <w:rsid w:val="3BA3739E"/>
    <w:rsid w:val="3BDD4E74"/>
    <w:rsid w:val="3C4A4989"/>
    <w:rsid w:val="3CFFB7FD"/>
    <w:rsid w:val="3D31661F"/>
    <w:rsid w:val="3D7FA795"/>
    <w:rsid w:val="3D883421"/>
    <w:rsid w:val="3E2FBC14"/>
    <w:rsid w:val="3E77CA88"/>
    <w:rsid w:val="3EEA9792"/>
    <w:rsid w:val="3F5CCD51"/>
    <w:rsid w:val="3F7F0222"/>
    <w:rsid w:val="3FBFB8B4"/>
    <w:rsid w:val="3FD959DB"/>
    <w:rsid w:val="3FDF13F2"/>
    <w:rsid w:val="3FF6D12B"/>
    <w:rsid w:val="3FF773A1"/>
    <w:rsid w:val="3FFB97B5"/>
    <w:rsid w:val="4074190F"/>
    <w:rsid w:val="40B87622"/>
    <w:rsid w:val="40BA710F"/>
    <w:rsid w:val="412F10C8"/>
    <w:rsid w:val="42976F25"/>
    <w:rsid w:val="42A11473"/>
    <w:rsid w:val="434739FE"/>
    <w:rsid w:val="43C06C08"/>
    <w:rsid w:val="4403236C"/>
    <w:rsid w:val="44404655"/>
    <w:rsid w:val="451F2193"/>
    <w:rsid w:val="4527201B"/>
    <w:rsid w:val="45E17242"/>
    <w:rsid w:val="46123EE1"/>
    <w:rsid w:val="468A0F5F"/>
    <w:rsid w:val="46ED4B0D"/>
    <w:rsid w:val="470A341B"/>
    <w:rsid w:val="47B6656B"/>
    <w:rsid w:val="49A50BB5"/>
    <w:rsid w:val="49CE734B"/>
    <w:rsid w:val="4A7F3227"/>
    <w:rsid w:val="4B110B90"/>
    <w:rsid w:val="4B127B55"/>
    <w:rsid w:val="4B9A76EA"/>
    <w:rsid w:val="4B9C564D"/>
    <w:rsid w:val="4BC32DBD"/>
    <w:rsid w:val="4BC52E9D"/>
    <w:rsid w:val="4BFB24CB"/>
    <w:rsid w:val="4D722A68"/>
    <w:rsid w:val="4D93478D"/>
    <w:rsid w:val="4DE198EF"/>
    <w:rsid w:val="4F691C49"/>
    <w:rsid w:val="4F9667B6"/>
    <w:rsid w:val="50610B72"/>
    <w:rsid w:val="51200A2D"/>
    <w:rsid w:val="521C6881"/>
    <w:rsid w:val="52373692"/>
    <w:rsid w:val="52B633F7"/>
    <w:rsid w:val="53083749"/>
    <w:rsid w:val="531D7BC2"/>
    <w:rsid w:val="53311592"/>
    <w:rsid w:val="53FA6730"/>
    <w:rsid w:val="54BFCC58"/>
    <w:rsid w:val="54E00F66"/>
    <w:rsid w:val="56952648"/>
    <w:rsid w:val="57335191"/>
    <w:rsid w:val="57FEAEB4"/>
    <w:rsid w:val="57FF2602"/>
    <w:rsid w:val="58414CB3"/>
    <w:rsid w:val="586F7220"/>
    <w:rsid w:val="597E1826"/>
    <w:rsid w:val="5A3B78DB"/>
    <w:rsid w:val="5ADD720D"/>
    <w:rsid w:val="5AE81ABB"/>
    <w:rsid w:val="5C423F4D"/>
    <w:rsid w:val="5C8E01AF"/>
    <w:rsid w:val="5CCD262A"/>
    <w:rsid w:val="5D37721D"/>
    <w:rsid w:val="5D7B61B2"/>
    <w:rsid w:val="5D7E8545"/>
    <w:rsid w:val="5D7F78B4"/>
    <w:rsid w:val="5E9D42A2"/>
    <w:rsid w:val="5ED8763C"/>
    <w:rsid w:val="5F3DEC87"/>
    <w:rsid w:val="5F3E3F1B"/>
    <w:rsid w:val="5F7DDBA6"/>
    <w:rsid w:val="5F7EA42F"/>
    <w:rsid w:val="5F7F726D"/>
    <w:rsid w:val="5F9F7FB3"/>
    <w:rsid w:val="5FBF1945"/>
    <w:rsid w:val="5FC982B1"/>
    <w:rsid w:val="5FFB15D2"/>
    <w:rsid w:val="5FFDEB46"/>
    <w:rsid w:val="60372198"/>
    <w:rsid w:val="61250170"/>
    <w:rsid w:val="61D37839"/>
    <w:rsid w:val="62016EFC"/>
    <w:rsid w:val="62B407BC"/>
    <w:rsid w:val="634C56B2"/>
    <w:rsid w:val="63540FA0"/>
    <w:rsid w:val="646C67BE"/>
    <w:rsid w:val="647FBF6E"/>
    <w:rsid w:val="6483518B"/>
    <w:rsid w:val="65F616EA"/>
    <w:rsid w:val="664B282F"/>
    <w:rsid w:val="66B01A27"/>
    <w:rsid w:val="67511F48"/>
    <w:rsid w:val="67E1648C"/>
    <w:rsid w:val="67FEB4ED"/>
    <w:rsid w:val="681634DC"/>
    <w:rsid w:val="68C30F5D"/>
    <w:rsid w:val="69544E61"/>
    <w:rsid w:val="69545B61"/>
    <w:rsid w:val="698624C3"/>
    <w:rsid w:val="69A9410F"/>
    <w:rsid w:val="69CB5649"/>
    <w:rsid w:val="6A966858"/>
    <w:rsid w:val="6AD15008"/>
    <w:rsid w:val="6AFFF3F4"/>
    <w:rsid w:val="6B044316"/>
    <w:rsid w:val="6B100175"/>
    <w:rsid w:val="6B1008B3"/>
    <w:rsid w:val="6B1370AE"/>
    <w:rsid w:val="6B8E4852"/>
    <w:rsid w:val="6BCFC199"/>
    <w:rsid w:val="6BDF1297"/>
    <w:rsid w:val="6CE52EBA"/>
    <w:rsid w:val="6D443AA5"/>
    <w:rsid w:val="6D7B24C5"/>
    <w:rsid w:val="6DE55656"/>
    <w:rsid w:val="6DEFC3B9"/>
    <w:rsid w:val="6DF21471"/>
    <w:rsid w:val="6E261BA7"/>
    <w:rsid w:val="6E705C99"/>
    <w:rsid w:val="6F2FB7F1"/>
    <w:rsid w:val="6F5F4E1F"/>
    <w:rsid w:val="6F7935C3"/>
    <w:rsid w:val="6F798F44"/>
    <w:rsid w:val="6F86BD01"/>
    <w:rsid w:val="6FBEA478"/>
    <w:rsid w:val="6FDEB3A9"/>
    <w:rsid w:val="6FF71E05"/>
    <w:rsid w:val="6FFAB963"/>
    <w:rsid w:val="7014496E"/>
    <w:rsid w:val="70AB06C0"/>
    <w:rsid w:val="7141437C"/>
    <w:rsid w:val="7172042D"/>
    <w:rsid w:val="71970711"/>
    <w:rsid w:val="724408DF"/>
    <w:rsid w:val="737956B3"/>
    <w:rsid w:val="75E26B52"/>
    <w:rsid w:val="76D417EE"/>
    <w:rsid w:val="779F9103"/>
    <w:rsid w:val="77B64B38"/>
    <w:rsid w:val="77DE9002"/>
    <w:rsid w:val="77EB6E29"/>
    <w:rsid w:val="77EF7B6F"/>
    <w:rsid w:val="77EFB9B5"/>
    <w:rsid w:val="77FB60AB"/>
    <w:rsid w:val="77FB9A3C"/>
    <w:rsid w:val="77FF7CD7"/>
    <w:rsid w:val="784576F8"/>
    <w:rsid w:val="785C5783"/>
    <w:rsid w:val="78767A5E"/>
    <w:rsid w:val="78B65E94"/>
    <w:rsid w:val="78D8053F"/>
    <w:rsid w:val="7977A733"/>
    <w:rsid w:val="79B7AF87"/>
    <w:rsid w:val="79DE1F9C"/>
    <w:rsid w:val="79ED50A1"/>
    <w:rsid w:val="79F736D0"/>
    <w:rsid w:val="7A2307C6"/>
    <w:rsid w:val="7A3DE1F9"/>
    <w:rsid w:val="7B7FE57A"/>
    <w:rsid w:val="7BA71D88"/>
    <w:rsid w:val="7BFCD1A6"/>
    <w:rsid w:val="7C9F1E41"/>
    <w:rsid w:val="7D2842F1"/>
    <w:rsid w:val="7D3F726E"/>
    <w:rsid w:val="7D7E2381"/>
    <w:rsid w:val="7D9341B1"/>
    <w:rsid w:val="7DE9C423"/>
    <w:rsid w:val="7DEFB98F"/>
    <w:rsid w:val="7E1377A3"/>
    <w:rsid w:val="7E5316C2"/>
    <w:rsid w:val="7E5D50D8"/>
    <w:rsid w:val="7E816BC7"/>
    <w:rsid w:val="7EDF419B"/>
    <w:rsid w:val="7EED9345"/>
    <w:rsid w:val="7F0F42B3"/>
    <w:rsid w:val="7F2DCA5B"/>
    <w:rsid w:val="7F3FCB21"/>
    <w:rsid w:val="7F7E4D6F"/>
    <w:rsid w:val="7F8EAD42"/>
    <w:rsid w:val="7FDD3996"/>
    <w:rsid w:val="7FE1756A"/>
    <w:rsid w:val="7FEFECC7"/>
    <w:rsid w:val="7FF842A4"/>
    <w:rsid w:val="7FFD03C5"/>
    <w:rsid w:val="88FFBC7C"/>
    <w:rsid w:val="8FFE8A8A"/>
    <w:rsid w:val="937C4BCC"/>
    <w:rsid w:val="967D952A"/>
    <w:rsid w:val="967E7B68"/>
    <w:rsid w:val="96DAD78D"/>
    <w:rsid w:val="96DEDC19"/>
    <w:rsid w:val="97FFFE86"/>
    <w:rsid w:val="9A3F7013"/>
    <w:rsid w:val="ABFB933D"/>
    <w:rsid w:val="B6DBDE2A"/>
    <w:rsid w:val="B6F4E5EE"/>
    <w:rsid w:val="B753A983"/>
    <w:rsid w:val="B77DF0A8"/>
    <w:rsid w:val="B7D7BFBF"/>
    <w:rsid w:val="BBBCB660"/>
    <w:rsid w:val="BF7D3AE4"/>
    <w:rsid w:val="BFE5812A"/>
    <w:rsid w:val="BFFBD46C"/>
    <w:rsid w:val="BFFD25DF"/>
    <w:rsid w:val="BFFD56A6"/>
    <w:rsid w:val="CC7BBD0F"/>
    <w:rsid w:val="CDEB4095"/>
    <w:rsid w:val="CF9DF47E"/>
    <w:rsid w:val="CFAF131D"/>
    <w:rsid w:val="CFFB55AD"/>
    <w:rsid w:val="CFFC131B"/>
    <w:rsid w:val="D59FD772"/>
    <w:rsid w:val="D7FD2821"/>
    <w:rsid w:val="D7FF2ADA"/>
    <w:rsid w:val="D9F9D5D9"/>
    <w:rsid w:val="DCDFB013"/>
    <w:rsid w:val="DD7B447C"/>
    <w:rsid w:val="DF17240E"/>
    <w:rsid w:val="DF7F61C6"/>
    <w:rsid w:val="DFAE2F4F"/>
    <w:rsid w:val="DFBF99AD"/>
    <w:rsid w:val="DFEDE932"/>
    <w:rsid w:val="DFFB37FF"/>
    <w:rsid w:val="E3FECDEE"/>
    <w:rsid w:val="E57DFEF3"/>
    <w:rsid w:val="E7F4ED0E"/>
    <w:rsid w:val="E7FF678B"/>
    <w:rsid w:val="E9FB031D"/>
    <w:rsid w:val="EDED3C49"/>
    <w:rsid w:val="EE5F6100"/>
    <w:rsid w:val="EECF4683"/>
    <w:rsid w:val="EEFFAA5F"/>
    <w:rsid w:val="EF1F3D33"/>
    <w:rsid w:val="EF9D9A22"/>
    <w:rsid w:val="EFB3FF66"/>
    <w:rsid w:val="EFBD8297"/>
    <w:rsid w:val="F12743A4"/>
    <w:rsid w:val="F23B4340"/>
    <w:rsid w:val="F33D45E1"/>
    <w:rsid w:val="F3AFEF45"/>
    <w:rsid w:val="F3E3C588"/>
    <w:rsid w:val="F3FF1224"/>
    <w:rsid w:val="F3FF7232"/>
    <w:rsid w:val="F56F47E2"/>
    <w:rsid w:val="F57DA0A9"/>
    <w:rsid w:val="F5BF5BFD"/>
    <w:rsid w:val="F6732284"/>
    <w:rsid w:val="F6E3B2E9"/>
    <w:rsid w:val="F73B8670"/>
    <w:rsid w:val="F7BFB67F"/>
    <w:rsid w:val="F7DA2ED6"/>
    <w:rsid w:val="F7FD9461"/>
    <w:rsid w:val="F9E7AC8E"/>
    <w:rsid w:val="FAE73AA5"/>
    <w:rsid w:val="FB7A03AD"/>
    <w:rsid w:val="FBF508DE"/>
    <w:rsid w:val="FBFF02E8"/>
    <w:rsid w:val="FC7B01C6"/>
    <w:rsid w:val="FCFB9EDB"/>
    <w:rsid w:val="FD37D03F"/>
    <w:rsid w:val="FDBFC97B"/>
    <w:rsid w:val="FDFD8A05"/>
    <w:rsid w:val="FE5F91AD"/>
    <w:rsid w:val="FED55647"/>
    <w:rsid w:val="FEEF8B53"/>
    <w:rsid w:val="FEF6ACB7"/>
    <w:rsid w:val="FEFEBAF5"/>
    <w:rsid w:val="FEFFC2F8"/>
    <w:rsid w:val="FF3F69E6"/>
    <w:rsid w:val="FF9C90B7"/>
    <w:rsid w:val="FFB1096D"/>
    <w:rsid w:val="FFDD0A83"/>
    <w:rsid w:val="FFDE8F70"/>
    <w:rsid w:val="FFEB6B5A"/>
    <w:rsid w:val="FFEDDBB9"/>
    <w:rsid w:val="FFEF9E5D"/>
    <w:rsid w:val="FFFBC471"/>
    <w:rsid w:val="FFFFB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1"/>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9"/>
    <w:pPr>
      <w:spacing w:before="260" w:after="260" w:line="240" w:lineRule="auto"/>
      <w:outlineLvl w:val="2"/>
    </w:pPr>
    <w:rPr>
      <w:rFonts w:ascii="宋体" w:hAnsi="宋体" w:eastAsia="宋体"/>
      <w:szCs w:val="32"/>
    </w:rPr>
  </w:style>
  <w:style w:type="paragraph" w:styleId="6">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0"/>
    <w:qFormat/>
    <w:uiPriority w:val="0"/>
    <w:pPr>
      <w:keepNext/>
      <w:keepLines/>
      <w:spacing w:before="280" w:after="290" w:line="376" w:lineRule="auto"/>
      <w:outlineLvl w:val="4"/>
    </w:pPr>
    <w:rPr>
      <w:b/>
      <w:sz w:val="28"/>
      <w:szCs w:val="20"/>
    </w:rPr>
  </w:style>
  <w:style w:type="paragraph" w:styleId="9">
    <w:name w:val="heading 6"/>
    <w:basedOn w:val="1"/>
    <w:next w:val="10"/>
    <w:link w:val="8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10"/>
    <w:link w:val="84"/>
    <w:qFormat/>
    <w:uiPriority w:val="0"/>
    <w:pPr>
      <w:keepNext/>
      <w:keepLines/>
      <w:spacing w:before="240" w:after="64" w:line="320" w:lineRule="auto"/>
      <w:outlineLvl w:val="6"/>
    </w:pPr>
    <w:rPr>
      <w:b/>
      <w:sz w:val="24"/>
      <w:szCs w:val="20"/>
    </w:rPr>
  </w:style>
  <w:style w:type="paragraph" w:styleId="12">
    <w:name w:val="heading 8"/>
    <w:basedOn w:val="1"/>
    <w:next w:val="10"/>
    <w:link w:val="8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10"/>
    <w:link w:val="8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link w:val="79"/>
    <w:qFormat/>
    <w:uiPriority w:val="0"/>
    <w:pPr>
      <w:spacing w:line="360" w:lineRule="auto"/>
      <w:ind w:firstLine="420" w:firstLineChars="200"/>
    </w:pPr>
  </w:style>
  <w:style w:type="paragraph" w:styleId="10">
    <w:name w:val="Normal Indent"/>
    <w:basedOn w:val="1"/>
    <w:link w:val="58"/>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4"/>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8"/>
    <w:qFormat/>
    <w:uiPriority w:val="0"/>
    <w:pPr>
      <w:spacing w:after="120"/>
    </w:pPr>
    <w:rPr>
      <w:sz w:val="16"/>
      <w:szCs w:val="16"/>
    </w:rPr>
  </w:style>
  <w:style w:type="paragraph" w:styleId="20">
    <w:name w:val="Body Text"/>
    <w:basedOn w:val="1"/>
    <w:next w:val="21"/>
    <w:link w:val="92"/>
    <w:qFormat/>
    <w:uiPriority w:val="0"/>
    <w:pPr>
      <w:spacing w:line="360" w:lineRule="auto"/>
    </w:pPr>
    <w:rPr>
      <w:b/>
      <w:bCs/>
      <w:sz w:val="24"/>
    </w:rPr>
  </w:style>
  <w:style w:type="paragraph" w:styleId="21">
    <w:name w:val="Body Text 2"/>
    <w:basedOn w:val="1"/>
    <w:link w:val="96"/>
    <w:qFormat/>
    <w:uiPriority w:val="0"/>
    <w:pPr>
      <w:spacing w:line="360" w:lineRule="auto"/>
    </w:pPr>
    <w:rPr>
      <w:sz w:val="24"/>
    </w:r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90"/>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8"/>
    <w:qFormat/>
    <w:uiPriority w:val="0"/>
    <w:rPr>
      <w:rFonts w:ascii="宋体" w:hAnsi="Courier New"/>
      <w:sz w:val="32"/>
      <w:szCs w:val="20"/>
    </w:rPr>
  </w:style>
  <w:style w:type="paragraph" w:styleId="27">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9"/>
    <w:semiHidden/>
    <w:qFormat/>
    <w:uiPriority w:val="99"/>
    <w:rPr>
      <w:sz w:val="18"/>
      <w:szCs w:val="18"/>
    </w:rPr>
  </w:style>
  <w:style w:type="paragraph" w:styleId="29">
    <w:name w:val="footer"/>
    <w:basedOn w:val="1"/>
    <w:link w:val="97"/>
    <w:qFormat/>
    <w:uiPriority w:val="0"/>
    <w:pPr>
      <w:tabs>
        <w:tab w:val="center" w:pos="4153"/>
        <w:tab w:val="right" w:pos="8306"/>
      </w:tabs>
      <w:snapToGrid w:val="0"/>
      <w:jc w:val="left"/>
    </w:pPr>
    <w:rPr>
      <w:sz w:val="18"/>
      <w:szCs w:val="18"/>
    </w:rPr>
  </w:style>
  <w:style w:type="paragraph" w:styleId="30">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5"/>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0"/>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5"/>
    <w:qFormat/>
    <w:uiPriority w:val="99"/>
    <w:pPr>
      <w:autoSpaceDE/>
      <w:autoSpaceDN/>
      <w:adjustRightInd/>
      <w:textAlignment w:val="auto"/>
    </w:pPr>
    <w:rPr>
      <w:rFonts w:ascii="Times New Roman"/>
      <w:b/>
      <w:bCs/>
      <w:kern w:val="2"/>
      <w:sz w:val="21"/>
      <w:szCs w:val="24"/>
    </w:rPr>
  </w:style>
  <w:style w:type="paragraph" w:styleId="42">
    <w:name w:val="Body Text First Indent"/>
    <w:basedOn w:val="20"/>
    <w:link w:val="130"/>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i/>
    </w:rPr>
  </w:style>
  <w:style w:type="character" w:styleId="50">
    <w:name w:val="Hyperlink"/>
    <w:qFormat/>
    <w:uiPriority w:val="0"/>
    <w:rPr>
      <w:color w:val="0000FF"/>
      <w:u w:val="single"/>
    </w:rPr>
  </w:style>
  <w:style w:type="character" w:styleId="51">
    <w:name w:val="annotation reference"/>
    <w:basedOn w:val="45"/>
    <w:qFormat/>
    <w:uiPriority w:val="99"/>
    <w:rPr>
      <w:sz w:val="21"/>
      <w:szCs w:val="21"/>
    </w:rPr>
  </w:style>
  <w:style w:type="character" w:customStyle="1" w:styleId="52">
    <w:name w:val="标题 3 Char"/>
    <w:qFormat/>
    <w:uiPriority w:val="0"/>
    <w:rPr>
      <w:rFonts w:ascii="黑体" w:eastAsia="黑体"/>
      <w:bCs/>
      <w:sz w:val="30"/>
    </w:rPr>
  </w:style>
  <w:style w:type="paragraph" w:customStyle="1" w:styleId="53">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character" w:customStyle="1" w:styleId="54">
    <w:name w:val="标题 4 Char"/>
    <w:link w:val="6"/>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5"/>
    <w:qFormat/>
    <w:uiPriority w:val="9"/>
    <w:rPr>
      <w:rFonts w:ascii="宋体" w:hAnsi="宋体" w:eastAsia="宋体"/>
      <w:b/>
      <w:bCs/>
      <w:kern w:val="2"/>
      <w:sz w:val="28"/>
      <w:szCs w:val="32"/>
      <w:lang w:val="en-US" w:eastAsia="zh-CN" w:bidi="ar-SA"/>
    </w:rPr>
  </w:style>
  <w:style w:type="character" w:customStyle="1" w:styleId="57">
    <w:name w:val="标题 1 Char"/>
    <w:link w:val="4"/>
    <w:qFormat/>
    <w:uiPriority w:val="0"/>
    <w:rPr>
      <w:rFonts w:ascii="宋体" w:hAnsi="宋体" w:eastAsia="黑体"/>
      <w:b/>
      <w:bCs/>
      <w:kern w:val="44"/>
      <w:sz w:val="28"/>
      <w:szCs w:val="44"/>
      <w:lang w:val="en-US" w:eastAsia="zh-CN" w:bidi="ar-SA"/>
    </w:rPr>
  </w:style>
  <w:style w:type="character" w:customStyle="1" w:styleId="58">
    <w:name w:val="正文缩进 Char"/>
    <w:link w:val="10"/>
    <w:qFormat/>
    <w:uiPriority w:val="0"/>
    <w:rPr>
      <w:rFonts w:eastAsia="宋体"/>
      <w:kern w:val="2"/>
      <w:sz w:val="21"/>
      <w:lang w:val="en-US" w:eastAsia="zh-CN" w:bidi="ar-SA"/>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7"/>
    <w:qFormat/>
    <w:uiPriority w:val="0"/>
    <w:rPr>
      <w:rFonts w:ascii="宋体" w:hAnsi="宋体" w:eastAsia="宋体"/>
      <w:b/>
      <w:bCs/>
      <w:sz w:val="24"/>
      <w:lang w:val="en-US" w:eastAsia="zh-CN" w:bidi="ar-SA"/>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34"/>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Char"/>
    <w:link w:val="3"/>
    <w:qFormat/>
    <w:uiPriority w:val="0"/>
    <w:rPr>
      <w:rFonts w:eastAsia="宋体"/>
      <w:kern w:val="2"/>
      <w:sz w:val="21"/>
      <w:szCs w:val="24"/>
      <w:lang w:val="en-US" w:eastAsia="zh-CN" w:bidi="ar-SA"/>
    </w:rPr>
  </w:style>
  <w:style w:type="character" w:customStyle="1" w:styleId="80">
    <w:name w:val="标题 5 Char"/>
    <w:link w:val="8"/>
    <w:qFormat/>
    <w:uiPriority w:val="0"/>
    <w:rPr>
      <w:rFonts w:eastAsia="宋体"/>
      <w:b/>
      <w:kern w:val="2"/>
      <w:sz w:val="28"/>
      <w:lang w:val="en-US" w:eastAsia="zh-CN" w:bidi="ar-SA"/>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Char"/>
    <w:link w:val="9"/>
    <w:qFormat/>
    <w:uiPriority w:val="0"/>
    <w:rPr>
      <w:rFonts w:ascii="Arial" w:hAnsi="Arial" w:eastAsia="黑体"/>
      <w:b/>
      <w:kern w:val="2"/>
      <w:sz w:val="24"/>
      <w:lang w:val="en-US" w:eastAsia="zh-CN" w:bidi="ar-SA"/>
    </w:rPr>
  </w:style>
  <w:style w:type="character" w:customStyle="1" w:styleId="84">
    <w:name w:val="标题 7 Char"/>
    <w:link w:val="11"/>
    <w:qFormat/>
    <w:uiPriority w:val="0"/>
    <w:rPr>
      <w:rFonts w:eastAsia="宋体"/>
      <w:b/>
      <w:kern w:val="2"/>
      <w:sz w:val="24"/>
      <w:lang w:val="en-US" w:eastAsia="zh-CN" w:bidi="ar-SA"/>
    </w:rPr>
  </w:style>
  <w:style w:type="character" w:customStyle="1" w:styleId="85">
    <w:name w:val="标题 8 Char"/>
    <w:link w:val="12"/>
    <w:qFormat/>
    <w:uiPriority w:val="0"/>
    <w:rPr>
      <w:rFonts w:ascii="Arial" w:hAnsi="Arial" w:eastAsia="黑体"/>
      <w:kern w:val="2"/>
      <w:sz w:val="24"/>
      <w:lang w:val="en-US" w:eastAsia="zh-CN" w:bidi="ar-SA"/>
    </w:rPr>
  </w:style>
  <w:style w:type="character" w:customStyle="1" w:styleId="86">
    <w:name w:val="标题 9 Char"/>
    <w:link w:val="13"/>
    <w:qFormat/>
    <w:uiPriority w:val="0"/>
    <w:rPr>
      <w:rFonts w:ascii="Arial" w:hAnsi="Arial" w:eastAsia="黑体"/>
      <w:kern w:val="2"/>
      <w:sz w:val="21"/>
      <w:lang w:val="en-US" w:eastAsia="zh-CN" w:bidi="ar-SA"/>
    </w:rPr>
  </w:style>
  <w:style w:type="character" w:customStyle="1" w:styleId="87">
    <w:name w:val="标题 Char"/>
    <w:link w:val="40"/>
    <w:qFormat/>
    <w:uiPriority w:val="0"/>
    <w:rPr>
      <w:rFonts w:ascii="Arial" w:hAnsi="Arial" w:eastAsia="隶书" w:cs="Arial"/>
      <w:b/>
      <w:bCs/>
      <w:kern w:val="2"/>
      <w:sz w:val="32"/>
      <w:szCs w:val="32"/>
      <w:lang w:val="en-US" w:eastAsia="zh-CN" w:bidi="ar-SA"/>
    </w:rPr>
  </w:style>
  <w:style w:type="character" w:customStyle="1" w:styleId="88">
    <w:name w:val="日期 Char"/>
    <w:link w:val="26"/>
    <w:qFormat/>
    <w:uiPriority w:val="0"/>
    <w:rPr>
      <w:rFonts w:ascii="宋体" w:hAnsi="Courier New" w:eastAsia="宋体"/>
      <w:kern w:val="2"/>
      <w:sz w:val="32"/>
      <w:lang w:val="en-US" w:eastAsia="zh-CN" w:bidi="ar-SA"/>
    </w:rPr>
  </w:style>
  <w:style w:type="character" w:customStyle="1" w:styleId="89">
    <w:name w:val="HTML 预设格式 Char"/>
    <w:link w:val="37"/>
    <w:qFormat/>
    <w:uiPriority w:val="0"/>
    <w:rPr>
      <w:rFonts w:ascii="Arial Unicode MS" w:hAnsi="Arial Unicode MS" w:eastAsia="Arial Unicode MS"/>
      <w:color w:val="000000"/>
      <w:lang w:val="en-US" w:eastAsia="zh-CN" w:bidi="ar-SA"/>
    </w:rPr>
  </w:style>
  <w:style w:type="character" w:customStyle="1" w:styleId="90">
    <w:name w:val="纯文本 Char"/>
    <w:link w:val="24"/>
    <w:qFormat/>
    <w:uiPriority w:val="0"/>
    <w:rPr>
      <w:rFonts w:ascii="宋体" w:hAnsi="Courier New" w:eastAsia="宋体"/>
      <w:kern w:val="2"/>
      <w:sz w:val="21"/>
      <w:lang w:val="en-US" w:eastAsia="zh-CN" w:bidi="ar-SA"/>
    </w:rPr>
  </w:style>
  <w:style w:type="character" w:customStyle="1" w:styleId="91">
    <w:name w:val="正文文字首行缩进 Char"/>
    <w:qFormat/>
    <w:uiPriority w:val="0"/>
    <w:rPr>
      <w:kern w:val="2"/>
      <w:sz w:val="21"/>
      <w:szCs w:val="24"/>
    </w:rPr>
  </w:style>
  <w:style w:type="character" w:customStyle="1" w:styleId="92">
    <w:name w:val="正文文本 Char"/>
    <w:link w:val="20"/>
    <w:qFormat/>
    <w:uiPriority w:val="0"/>
    <w:rPr>
      <w:rFonts w:eastAsia="宋体"/>
      <w:b/>
      <w:bCs/>
      <w:kern w:val="2"/>
      <w:sz w:val="24"/>
      <w:szCs w:val="24"/>
      <w:lang w:val="en-US" w:eastAsia="zh-CN" w:bidi="ar-SA"/>
    </w:rPr>
  </w:style>
  <w:style w:type="character" w:customStyle="1" w:styleId="93">
    <w:name w:val="正文文本缩进 2 Char"/>
    <w:link w:val="27"/>
    <w:qFormat/>
    <w:uiPriority w:val="0"/>
    <w:rPr>
      <w:rFonts w:ascii="宋体" w:hAnsi="宋体" w:eastAsia="宋体"/>
      <w:kern w:val="2"/>
      <w:sz w:val="21"/>
      <w:szCs w:val="24"/>
      <w:lang w:val="en-US" w:eastAsia="zh-CN" w:bidi="ar-SA"/>
    </w:rPr>
  </w:style>
  <w:style w:type="character" w:customStyle="1" w:styleId="94">
    <w:name w:val="页眉 Char"/>
    <w:link w:val="30"/>
    <w:qFormat/>
    <w:uiPriority w:val="99"/>
    <w:rPr>
      <w:rFonts w:eastAsia="宋体"/>
      <w:kern w:val="2"/>
      <w:sz w:val="18"/>
      <w:szCs w:val="18"/>
      <w:lang w:val="en-US" w:eastAsia="zh-CN" w:bidi="ar-SA"/>
    </w:rPr>
  </w:style>
  <w:style w:type="character" w:customStyle="1" w:styleId="95">
    <w:name w:val="正文文本缩进 3 Char"/>
    <w:link w:val="34"/>
    <w:qFormat/>
    <w:uiPriority w:val="0"/>
    <w:rPr>
      <w:rFonts w:ascii="宋体" w:eastAsia="宋体"/>
      <w:b/>
      <w:bCs/>
      <w:kern w:val="2"/>
      <w:sz w:val="24"/>
      <w:szCs w:val="24"/>
      <w:lang w:val="en-US" w:eastAsia="zh-CN" w:bidi="ar-SA"/>
    </w:rPr>
  </w:style>
  <w:style w:type="character" w:customStyle="1" w:styleId="96">
    <w:name w:val="正文文本 2 Char"/>
    <w:link w:val="21"/>
    <w:qFormat/>
    <w:uiPriority w:val="0"/>
    <w:rPr>
      <w:rFonts w:eastAsia="宋体"/>
      <w:kern w:val="2"/>
      <w:sz w:val="24"/>
      <w:szCs w:val="24"/>
      <w:lang w:val="en-US" w:eastAsia="zh-CN" w:bidi="ar-SA"/>
    </w:rPr>
  </w:style>
  <w:style w:type="character" w:customStyle="1" w:styleId="97">
    <w:name w:val="页脚 Char"/>
    <w:link w:val="29"/>
    <w:qFormat/>
    <w:uiPriority w:val="0"/>
    <w:rPr>
      <w:rFonts w:eastAsia="宋体"/>
      <w:kern w:val="2"/>
      <w:sz w:val="18"/>
      <w:szCs w:val="18"/>
      <w:lang w:val="en-US" w:eastAsia="zh-CN" w:bidi="ar-SA"/>
    </w:rPr>
  </w:style>
  <w:style w:type="character" w:customStyle="1" w:styleId="98">
    <w:name w:val="正文文本 3 Char"/>
    <w:link w:val="19"/>
    <w:qFormat/>
    <w:uiPriority w:val="0"/>
    <w:rPr>
      <w:rFonts w:eastAsia="宋体"/>
      <w:kern w:val="2"/>
      <w:sz w:val="16"/>
      <w:szCs w:val="16"/>
      <w:lang w:val="en-US" w:eastAsia="zh-CN" w:bidi="ar-SA"/>
    </w:rPr>
  </w:style>
  <w:style w:type="character" w:customStyle="1" w:styleId="99">
    <w:name w:val="批注框文本 Char"/>
    <w:link w:val="28"/>
    <w:semiHidden/>
    <w:qFormat/>
    <w:uiPriority w:val="99"/>
    <w:rPr>
      <w:rFonts w:eastAsia="宋体"/>
      <w:kern w:val="2"/>
      <w:sz w:val="18"/>
      <w:szCs w:val="18"/>
      <w:lang w:val="en-US" w:eastAsia="zh-CN" w:bidi="ar-SA"/>
    </w:rPr>
  </w:style>
  <w:style w:type="paragraph" w:customStyle="1" w:styleId="100">
    <w:name w:val="样式1"/>
    <w:basedOn w:val="40"/>
    <w:qFormat/>
    <w:uiPriority w:val="0"/>
    <w:pPr>
      <w:spacing w:before="120" w:after="120"/>
    </w:pPr>
    <w:rPr>
      <w:rFonts w:eastAsia="黑体"/>
      <w:b w:val="0"/>
      <w:sz w:val="30"/>
      <w:szCs w:val="21"/>
    </w:rPr>
  </w:style>
  <w:style w:type="paragraph" w:customStyle="1" w:styleId="101">
    <w:name w:val="样式2"/>
    <w:basedOn w:val="40"/>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20"/>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5"/>
    <w:qFormat/>
    <w:uiPriority w:val="0"/>
  </w:style>
  <w:style w:type="character" w:customStyle="1" w:styleId="126">
    <w:name w:val="font2"/>
    <w:basedOn w:val="45"/>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2"/>
    <w:qFormat/>
    <w:uiPriority w:val="0"/>
    <w:rPr>
      <w:rFonts w:eastAsia="宋体"/>
      <w:b/>
      <w:bCs/>
      <w:kern w:val="2"/>
      <w:sz w:val="21"/>
      <w:szCs w:val="24"/>
      <w:lang w:val="en-US" w:eastAsia="zh-CN" w:bidi="ar-SA"/>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5"/>
    <w:qFormat/>
    <w:uiPriority w:val="0"/>
  </w:style>
  <w:style w:type="paragraph" w:customStyle="1" w:styleId="135">
    <w:name w:val="9"/>
    <w:basedOn w:val="1"/>
    <w:next w:val="10"/>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5"/>
    <w:qFormat/>
    <w:uiPriority w:val="0"/>
  </w:style>
  <w:style w:type="paragraph" w:customStyle="1" w:styleId="137">
    <w:name w:val="8"/>
    <w:basedOn w:val="1"/>
    <w:next w:val="3"/>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5"/>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5"/>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5"/>
    <w:qFormat/>
    <w:uiPriority w:val="0"/>
  </w:style>
  <w:style w:type="character" w:customStyle="1" w:styleId="153">
    <w:name w:val="prodheadlines"/>
    <w:basedOn w:val="45"/>
    <w:qFormat/>
    <w:uiPriority w:val="0"/>
  </w:style>
  <w:style w:type="character" w:customStyle="1" w:styleId="154">
    <w:name w:val="text"/>
    <w:basedOn w:val="45"/>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4"/>
    <w:qFormat/>
    <w:uiPriority w:val="0"/>
    <w:pPr>
      <w:ind w:firstLine="560" w:firstLineChars="200"/>
    </w:pPr>
    <w:rPr>
      <w:sz w:val="28"/>
    </w:rPr>
  </w:style>
  <w:style w:type="character" w:customStyle="1" w:styleId="161">
    <w:name w:val="gray6"/>
    <w:basedOn w:val="45"/>
    <w:qFormat/>
    <w:uiPriority w:val="0"/>
  </w:style>
  <w:style w:type="character" w:customStyle="1" w:styleId="162">
    <w:name w:val="style9"/>
    <w:basedOn w:val="45"/>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5"/>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5"/>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Char"/>
    <w:basedOn w:val="45"/>
    <w:link w:val="18"/>
    <w:qFormat/>
    <w:uiPriority w:val="0"/>
    <w:rPr>
      <w:rFonts w:ascii="宋体"/>
      <w:sz w:val="34"/>
    </w:rPr>
  </w:style>
  <w:style w:type="character" w:customStyle="1" w:styleId="185">
    <w:name w:val="批注主题 Char"/>
    <w:basedOn w:val="184"/>
    <w:link w:val="41"/>
    <w:qFormat/>
    <w:uiPriority w:val="99"/>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character" w:customStyle="1" w:styleId="189">
    <w:name w:val="body text Char1"/>
    <w:qFormat/>
    <w:uiPriority w:val="0"/>
    <w:rPr>
      <w:rFonts w:eastAsia="宋体"/>
      <w:kern w:val="2"/>
      <w:sz w:val="21"/>
      <w:lang w:val="en-US" w:eastAsia="zh-CN" w:bidi="ar-SA"/>
    </w:rPr>
  </w:style>
  <w:style w:type="character" w:customStyle="1" w:styleId="190">
    <w:name w:val="普通(网站) Char"/>
    <w:link w:val="38"/>
    <w:qFormat/>
    <w:uiPriority w:val="0"/>
    <w:rPr>
      <w:kern w:val="2"/>
      <w:sz w:val="24"/>
      <w:szCs w:val="24"/>
    </w:rPr>
  </w:style>
  <w:style w:type="character" w:customStyle="1" w:styleId="191">
    <w:name w:val="批注文字 Char1"/>
    <w:qFormat/>
    <w:uiPriority w:val="99"/>
    <w:rPr>
      <w:rFonts w:ascii="宋体"/>
      <w:sz w:val="34"/>
    </w:rPr>
  </w:style>
  <w:style w:type="character" w:customStyle="1" w:styleId="192">
    <w:name w:val="正文缩进 Char1"/>
    <w:qFormat/>
    <w:uiPriority w:val="0"/>
    <w:rPr>
      <w:rFonts w:eastAsia="宋体"/>
      <w:kern w:val="2"/>
      <w:sz w:val="21"/>
      <w:lang w:val="en-US" w:eastAsia="zh-CN" w:bidi="ar-SA"/>
    </w:rPr>
  </w:style>
  <w:style w:type="paragraph" w:customStyle="1" w:styleId="193">
    <w:name w:val="Plain Text1"/>
    <w:basedOn w:val="1"/>
    <w:qFormat/>
    <w:uiPriority w:val="0"/>
    <w:rPr>
      <w:rFonts w:ascii="宋体" w:hAnsi="Courier New"/>
      <w:szCs w:val="21"/>
    </w:rPr>
  </w:style>
  <w:style w:type="paragraph" w:customStyle="1" w:styleId="194">
    <w:name w:val="正常"/>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 w:type="paragraph" w:customStyle="1" w:styleId="19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6">
    <w:name w:val="Table Paragraph"/>
    <w:basedOn w:val="1"/>
    <w:qFormat/>
    <w:uiPriority w:val="1"/>
    <w:rPr>
      <w:rFonts w:ascii="宋体" w:hAnsi="宋体" w:cs="宋体"/>
      <w:lang w:val="zh-CN" w:bidi="zh-CN"/>
    </w:rPr>
  </w:style>
  <w:style w:type="character" w:customStyle="1" w:styleId="197">
    <w:name w:val="font51"/>
    <w:basedOn w:val="45"/>
    <w:qFormat/>
    <w:uiPriority w:val="0"/>
    <w:rPr>
      <w:rFonts w:hint="eastAsia" w:ascii="宋体" w:hAnsi="宋体" w:eastAsia="宋体" w:cs="宋体"/>
      <w:b/>
      <w:bCs/>
      <w:color w:val="000000"/>
      <w:sz w:val="22"/>
      <w:szCs w:val="22"/>
      <w:u w:val="none"/>
    </w:rPr>
  </w:style>
  <w:style w:type="table" w:customStyle="1" w:styleId="198">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9">
    <w:name w:val="！正文文字缩进--WRY"/>
    <w:basedOn w:val="1"/>
    <w:qFormat/>
    <w:uiPriority w:val="0"/>
    <w:pPr>
      <w:ind w:firstLine="200" w:firstLineChars="200"/>
    </w:pPr>
    <w:rPr>
      <w:rFonts w:ascii="Calibri" w:hAnsi="Calibri"/>
      <w:szCs w:val="20"/>
    </w:rPr>
  </w:style>
  <w:style w:type="character" w:customStyle="1" w:styleId="200">
    <w:name w:val="font31"/>
    <w:basedOn w:val="4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60</Pages>
  <Words>8142</Words>
  <Characters>8365</Characters>
  <Lines>371</Lines>
  <Paragraphs>104</Paragraphs>
  <TotalTime>9</TotalTime>
  <ScaleCrop>false</ScaleCrop>
  <LinksUpToDate>false</LinksUpToDate>
  <CharactersWithSpaces>8417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2025-02-26T10:12:00Z</dcterms:created>
  <dc:creator>thsware</dc:creator>
  <cp:lastModifiedBy>Mizu</cp:lastModifiedBy>
  <cp:lastPrinted>2021-05-10T16:02:00Z</cp:lastPrinted>
  <dcterms:modified xsi:type="dcterms:W3CDTF">2025-05-29T03:33:52Z</dcterms:modified>
  <dc:title>招  标　文　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CFFFE0CCFCD64C23B9813F15CC6F2215_13</vt:lpwstr>
  </property>
  <property fmtid="{D5CDD505-2E9C-101B-9397-08002B2CF9AE}" pid="4" name="KSOTemplateDocerSaveRecord">
    <vt:lpwstr>eyJoZGlkIjoiNWNlOTdkMjk2NTYzZmI1ZWIwZWYzYjg3MDkwYzRhYzgiLCJ1c2VySWQiOiIxMTQxNDk1Nzc5In0=</vt:lpwstr>
  </property>
</Properties>
</file>