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盐田区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2025年</w:t>
      </w:r>
      <w:r>
        <w:rPr>
          <w:rFonts w:hint="default" w:ascii="方正小标宋简体" w:eastAsia="方正小标宋简体"/>
          <w:sz w:val="40"/>
          <w:szCs w:val="40"/>
          <w:lang w:val="en" w:eastAsia="zh-CN"/>
        </w:rPr>
        <w:t>-202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/>
          <w:sz w:val="40"/>
          <w:szCs w:val="40"/>
          <w:lang w:val="en" w:eastAsia="zh-CN"/>
        </w:rPr>
        <w:t>年</w:t>
      </w:r>
      <w:r>
        <w:rPr>
          <w:rFonts w:hint="eastAsia" w:ascii="方正小标宋简体" w:hAnsi="Times New Roman" w:eastAsia="方正小标宋简体" w:cs="Times New Roman"/>
          <w:sz w:val="40"/>
          <w:szCs w:val="40"/>
        </w:rPr>
        <w:t>自建房等房屋建筑安全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隐患排查整治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  <w:t>服务项目</w:t>
      </w:r>
      <w:r>
        <w:rPr>
          <w:rFonts w:hint="eastAsia" w:ascii="方正小标宋简体" w:eastAsia="方正小标宋简体" w:cs="Times New Roman"/>
          <w:sz w:val="40"/>
          <w:szCs w:val="40"/>
          <w:lang w:eastAsia="zh-CN"/>
        </w:rPr>
        <w:t>自行采购评分规则</w:t>
      </w:r>
    </w:p>
    <w:p>
      <w:pPr>
        <w:jc w:val="both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采购单位：深圳市盐田区住房和建设局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评审日期：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28"/>
          <w:szCs w:val="28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7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3"/>
        <w:tblW w:w="8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5836"/>
        <w:gridCol w:w="13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1"/>
                <w:szCs w:val="21"/>
              </w:rPr>
              <w:t>评分因素</w:t>
            </w:r>
          </w:p>
        </w:tc>
        <w:tc>
          <w:tcPr>
            <w:tcW w:w="583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1"/>
                <w:szCs w:val="21"/>
              </w:rPr>
              <w:t>评分规则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jc w:val="center"/>
        </w:trPr>
        <w:tc>
          <w:tcPr>
            <w:tcW w:w="106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  <w:t>价格</w:t>
            </w:r>
          </w:p>
        </w:tc>
        <w:tc>
          <w:tcPr>
            <w:tcW w:w="583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在满足招标文件要求上,取</w:t>
            </w:r>
            <w:r>
              <w:rPr>
                <w:rFonts w:hint="eastAsia"/>
                <w:lang w:val="en" w:eastAsia="zh-CN"/>
              </w:rPr>
              <w:t>投标</w:t>
            </w:r>
            <w:r>
              <w:rPr>
                <w:rFonts w:hint="default"/>
                <w:lang w:val="en"/>
              </w:rPr>
              <w:t>供应商投标价的算术平均数为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评标基准价,投标人的价格分统一按照下列公式计算: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投标报价得分=权重—偏离值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default"/>
                <w:lang w:val="en"/>
              </w:rPr>
              <w:t>偏离值=|投标报价—评标基准价|/评标基准价*权重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106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58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6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58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0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  <w:t>技术</w:t>
            </w: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  <w:t>部分</w:t>
            </w:r>
          </w:p>
        </w:tc>
        <w:tc>
          <w:tcPr>
            <w:tcW w:w="58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服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务方案响应情况：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满分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cs="宋体"/>
                <w:b w:val="0"/>
                <w:bCs w:val="0"/>
                <w:szCs w:val="21"/>
                <w:lang w:val="en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投标文件响应“采购服务内容”的工作要求，逐条响应分析，共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条，每条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。对于服务内容（三）不少于100栋的C类房屋复排查，每增加10栋加1分，上限10分。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10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58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583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同类项目业绩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满分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近三年</w:t>
            </w:r>
            <w:r>
              <w:rPr>
                <w:rFonts w:hint="eastAsia"/>
                <w:lang w:eastAsia="zh-CN"/>
              </w:rPr>
              <w:t>同类</w:t>
            </w:r>
            <w:r>
              <w:rPr>
                <w:rFonts w:hint="eastAsia"/>
              </w:rPr>
              <w:t>服务业绩的每提供一个得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分，满分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分；同一项目不同年度不可累积记分。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0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58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3" w:hRule="exact"/>
          <w:jc w:val="center"/>
        </w:trPr>
        <w:tc>
          <w:tcPr>
            <w:tcW w:w="10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5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项目团队情况：</w:t>
            </w:r>
            <w:r>
              <w:rPr>
                <w:rFonts w:hint="eastAsia"/>
                <w:lang w:val="en-US" w:eastAsia="zh-CN"/>
              </w:rPr>
              <w:t>（项目团队情况</w:t>
            </w:r>
            <w:r>
              <w:rPr>
                <w:rFonts w:hint="eastAsia"/>
                <w:b/>
                <w:bCs/>
                <w:lang w:val="en-US" w:eastAsia="zh-CN"/>
              </w:rPr>
              <w:t>满分25分</w:t>
            </w:r>
            <w:r>
              <w:rPr>
                <w:rFonts w:hint="eastAsia"/>
                <w:lang w:val="en-US" w:eastAsia="zh-CN"/>
              </w:rPr>
              <w:t>，未提供职称证书的，该项不得分。）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lang w:val="en-US" w:eastAsia="zh-CN"/>
              </w:rPr>
              <w:t>项目团队负责人</w:t>
            </w:r>
            <w:r>
              <w:rPr>
                <w:rFonts w:hint="eastAsia"/>
                <w:lang w:val="en-US" w:eastAsia="zh-CN"/>
              </w:rPr>
              <w:t>为高级工程师得3分（其中提供职称证书得1分，提供相应工作经验证明得2分，合计3分）；中级工程师得2分（其中提供职称证书得1分，提供相应工作经验证明得1分，合计2分）。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拟安排的现场技术人员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高级工程师得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分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（其中提供职称证书得1分，提供相应工作经验证明得1分，合计2分）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；中级工程师得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分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（其中提供职称证书得0.5分，提供相应工作经验证明得0.5分，合计1分）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3.拟派驻的人员：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（满分</w:t>
            </w:r>
            <w:r>
              <w:rPr>
                <w:rFonts w:hint="default"/>
                <w:b/>
                <w:bCs/>
                <w:sz w:val="21"/>
                <w:szCs w:val="21"/>
                <w:lang w:val="en" w:eastAsia="zh-CN"/>
              </w:rPr>
              <w:t>20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拟安排的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5名驻点人员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（不含项目团队负责人和现场技术人员）按照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学历和工作经验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分别评分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建筑结构类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相关专业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大专及以上学历得2分，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满分10分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；3年以上（含）的工作经验得2分，3年以下工作经验的得1分，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满分10分。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25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7ABC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</cp:lastModifiedBy>
  <dcterms:modified xsi:type="dcterms:W3CDTF">2025-07-21T16:55:38Z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AA21E63FEC1E7BA98A007E68D4D81264</vt:lpwstr>
  </property>
</Properties>
</file>