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5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44"/>
          <w:szCs w:val="44"/>
        </w:rPr>
        <w:t>专项债券项目绩效自评表</w:t>
      </w:r>
    </w:p>
    <w:p>
      <w:pPr>
        <w:spacing w:line="575" w:lineRule="exact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05"/>
        <w:gridCol w:w="1541"/>
        <w:gridCol w:w="1297"/>
        <w:gridCol w:w="849"/>
        <w:gridCol w:w="851"/>
        <w:gridCol w:w="661"/>
        <w:gridCol w:w="65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 w:val="0"/>
                <w:bCs w:val="0"/>
                <w:kern w:val="0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</w:rPr>
              <w:t>深圳市盐田区幼儿园建设项目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投向领域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社会事业-学前教育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项目主管部门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 w:val="0"/>
                <w:bCs w:val="0"/>
                <w:kern w:val="0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</w:rPr>
              <w:t>盐田区教育局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项目单位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盐田区教育局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项目实施内容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为海心幼儿园、桥东更新配套幼儿园购置电教设备、办公家具、音视频设备、户外教具及器械、空调设备、厨房设备等；为山海四季城二期配套幼儿园、鹏瑞尚府配套幼儿园、港嵘拔翠园配套幼儿园室内装修改造、室外活动场地改造、 绿化种植、配套设施安装、设备购置等。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绩效目标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预期目标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</w:rPr>
              <w:t>通过实施幼儿园建设项目，完善盐田</w:t>
            </w:r>
            <w:r>
              <w:rPr>
                <w:rFonts w:hint="eastAsia" w:ascii="宋体" w:cs="宋体"/>
                <w:kern w:val="0"/>
              </w:rPr>
              <w:t>学前</w:t>
            </w:r>
            <w:r>
              <w:rPr>
                <w:rFonts w:ascii="宋体" w:cs="宋体"/>
                <w:kern w:val="0"/>
              </w:rPr>
              <w:t>教育、办学等配套设施，有效提升教育教学环境，实现学生满意度和教师满意度达到95%以上。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18"/>
                <w:szCs w:val="18"/>
              </w:rPr>
              <w:t>完成海心幼儿园、桥东更新配套幼儿园设备购置及安装验收工作；港嵘拔萃园配套幼儿园、鹏瑞尚府配套幼儿园、山海四季城二期配套幼儿园二次装修工程全部进场，设备购置工作按计划开展招标工作,达到了完善盐田学前教育、办学配套设施、提升教学环境的目标，师生满意度达到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当年绩效指标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债券资金管理指标</w:t>
            </w:r>
            <w:r>
              <w:rPr>
                <w:rFonts w:hint="eastAsia" w:ascii="宋体" w:hAnsi="宋体" w:cs="宋体"/>
                <w:b/>
                <w:bCs/>
              </w:rPr>
              <w:t>（10分）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总体支出进度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实际支出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金额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下达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额度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完成值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分值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得分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100%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2400万元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2400万元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2400万元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10</w:t>
            </w: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10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一级指标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二级指标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三级指标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目标值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完成值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得分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偏差原因分析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产出指标</w:t>
            </w:r>
          </w:p>
          <w:p>
            <w:pPr>
              <w:spacing w:line="240" w:lineRule="auto"/>
              <w:rPr>
                <w:rFonts w:eastAsia="方正小标宋简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（50分）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购置设备班级数量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59个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59个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15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15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质量指标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质量验收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合格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cs="宋体"/>
                <w:color w:val="000000"/>
                <w:kern w:val="0"/>
                <w:lang w:val="en-US"/>
              </w:rPr>
            </w:pPr>
            <w:r>
              <w:rPr>
                <w:rFonts w:hint="default" w:ascii="宋体" w:cs="宋体"/>
                <w:color w:val="000000"/>
                <w:kern w:val="0"/>
                <w:lang w:val="en-US"/>
              </w:rPr>
              <w:t>100%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15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15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时效指标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工程进度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完成50%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完成50%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成本指标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成本控制率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≤100%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61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效益指标</w:t>
            </w:r>
          </w:p>
          <w:p>
            <w:pPr>
              <w:spacing w:line="24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（30分）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经济效益指标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不适用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不适用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不适用</w:t>
            </w:r>
          </w:p>
        </w:tc>
        <w:tc>
          <w:tcPr>
            <w:tcW w:w="661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0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社会效益指标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对促进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事业发展的提升程度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显著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生态效益指标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不适用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不适用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不适用</w:t>
            </w:r>
          </w:p>
        </w:tc>
        <w:tc>
          <w:tcPr>
            <w:tcW w:w="661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0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可持续影响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长期保障平稳运行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良好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服务对象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满意度指标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公众满意度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≥95%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90%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9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国产化电脑与部分教学系统兼容性不够好,后续将加强项目调研，精细化采购需求，不断提高购置设备的实用性。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偿债风险指标</w:t>
            </w:r>
          </w:p>
          <w:p>
            <w:pPr>
              <w:spacing w:line="24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（10分）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年度收支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平衡指标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年末息前税后净现金流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当年还本付息金额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eastAsia="仿宋_GB2312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债券本息覆盖倍数1.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债券本息覆盖倍数2.62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5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5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还本付息</w:t>
            </w:r>
          </w:p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还本付息执行率=当年实际还本付息金额/当年应还本付息金额（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100%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5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5</w:t>
            </w:r>
          </w:p>
        </w:tc>
        <w:tc>
          <w:tcPr>
            <w:tcW w:w="2158" w:type="dxa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4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总分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等级：优</w:t>
            </w:r>
          </w:p>
        </w:tc>
      </w:tr>
    </w:tbl>
    <w:p>
      <w:pPr>
        <w:spacing w:line="240" w:lineRule="auto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注：</w:t>
      </w:r>
      <w:r>
        <w:rPr>
          <w:rFonts w:hint="eastAsia" w:ascii="宋体" w:hAnsi="宋体" w:cs="宋体"/>
          <w:color w:val="000000"/>
          <w:kern w:val="0"/>
        </w:rPr>
        <w:t>1.采用定量与定性评价相结合的比较法。</w:t>
      </w:r>
    </w:p>
    <w:p>
      <w:pPr>
        <w:spacing w:line="240" w:lineRule="auto"/>
        <w:ind w:firstLine="42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1）定量指标得分评定方法：与年初目标值相比，完成目标值的，记该指标所赋全部分值；对完成值高于目标值较多的，要分析原因，如果是由于年初目标值设定明显偏低造成的，要按照偏离度适度调减分值；未完成目标值的，按照完成值与目标值的比例记分。</w:t>
      </w:r>
    </w:p>
    <w:p>
      <w:pPr>
        <w:spacing w:line="240" w:lineRule="auto"/>
        <w:ind w:firstLine="42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2）定性指标得分评定方法：根据指标完成情况分为达成年度指标、部分达成年度指标并具有一定效果、未达成年度指标且效果较差三档，分别按照该指标对应分值区间100%-80%（含）、80%-60%（含）、60%-0%合理确定分值。</w:t>
      </w:r>
    </w:p>
    <w:p>
      <w:pPr>
        <w:spacing w:line="240" w:lineRule="auto"/>
        <w:ind w:firstLine="420" w:firstLineChars="2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2.等级：评分为90分（含）以上的为“优”，80分（含）至90分的为“良”，60分（含）至80分的为“中”，60分以下的为“差”。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5"/>
    <w:rsid w:val="00063EE3"/>
    <w:rsid w:val="000B35FD"/>
    <w:rsid w:val="00155217"/>
    <w:rsid w:val="003572FA"/>
    <w:rsid w:val="003815EC"/>
    <w:rsid w:val="00394677"/>
    <w:rsid w:val="00474718"/>
    <w:rsid w:val="004F5838"/>
    <w:rsid w:val="00511E90"/>
    <w:rsid w:val="00550838"/>
    <w:rsid w:val="005E5900"/>
    <w:rsid w:val="00612B17"/>
    <w:rsid w:val="006C38EA"/>
    <w:rsid w:val="007946CA"/>
    <w:rsid w:val="008D7F55"/>
    <w:rsid w:val="009434A3"/>
    <w:rsid w:val="009507C2"/>
    <w:rsid w:val="00977F47"/>
    <w:rsid w:val="009E0093"/>
    <w:rsid w:val="00A45655"/>
    <w:rsid w:val="00A900A6"/>
    <w:rsid w:val="00AD10DC"/>
    <w:rsid w:val="00B2490D"/>
    <w:rsid w:val="00B62705"/>
    <w:rsid w:val="00D169A5"/>
    <w:rsid w:val="00D212E0"/>
    <w:rsid w:val="00E36BD3"/>
    <w:rsid w:val="00E73B24"/>
    <w:rsid w:val="00E82217"/>
    <w:rsid w:val="00EE7231"/>
    <w:rsid w:val="6B5E8A72"/>
    <w:rsid w:val="6EF3266E"/>
    <w:rsid w:val="71882159"/>
    <w:rsid w:val="775FE5C8"/>
    <w:rsid w:val="7AFF794D"/>
    <w:rsid w:val="7E674BC6"/>
    <w:rsid w:val="9373E7B0"/>
    <w:rsid w:val="AFB21331"/>
    <w:rsid w:val="E57FA758"/>
    <w:rsid w:val="FFB7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1211</Characters>
  <Lines>10</Lines>
  <Paragraphs>2</Paragraphs>
  <TotalTime>14</TotalTime>
  <ScaleCrop>false</ScaleCrop>
  <LinksUpToDate>false</LinksUpToDate>
  <CharactersWithSpaces>1421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2025-03-21T00:23:00Z</dcterms:created>
  <dc:creator>mo</dc:creator>
  <cp:lastModifiedBy>yt</cp:lastModifiedBy>
  <dcterms:modified xsi:type="dcterms:W3CDTF">2025-08-11T11:19:18Z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eyJoZGlkIjoiMTkwYzgxZWI3NjA3OTRhYTFlMWMxZjgxM2I5NWRiNjgiLCJ1c2VySWQiOiI2MDYwNTYzNzUifQ==</vt:lpwstr>
  </property>
  <property fmtid="{D5CDD505-2E9C-101B-9397-08002B2CF9AE}" pid="3" name="KSOProductBuildVer">
    <vt:lpwstr>2052-11.8.2.12219</vt:lpwstr>
  </property>
  <property fmtid="{D5CDD505-2E9C-101B-9397-08002B2CF9AE}" pid="4" name="ICV">
    <vt:lpwstr>CE107E881E25BE2636619968B6FCBC89</vt:lpwstr>
  </property>
</Properties>
</file>