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pPr>
        <w:pBdr>
          <w:top w:val="none" w:color="auto" w:sz="0" w:space="1"/>
          <w:left w:val="none" w:color="auto" w:sz="0" w:space="4"/>
          <w:bottom w:val="none" w:color="auto" w:sz="0" w:space="1"/>
          <w:right w:val="none" w:color="auto" w:sz="0" w:space="4"/>
        </w:pBdr>
        <w:spacing w:after="240" w:afterLines="100" w:line="400" w:lineRule="exact"/>
        <w:ind w:firstLine="421"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pBdr>
          <w:top w:val="none" w:color="auto" w:sz="0" w:space="1"/>
          <w:left w:val="none" w:color="auto" w:sz="0" w:space="4"/>
          <w:bottom w:val="none" w:color="auto" w:sz="0" w:space="1"/>
          <w:right w:val="none" w:color="auto" w:sz="0" w:space="4"/>
        </w:pBdr>
        <w:ind w:firstLine="401"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1"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pPr>
        <w:pBdr>
          <w:top w:val="none" w:color="auto" w:sz="0" w:space="1"/>
          <w:left w:val="none" w:color="auto" w:sz="0" w:space="4"/>
          <w:bottom w:val="none" w:color="auto" w:sz="0" w:space="1"/>
          <w:right w:val="none" w:color="auto" w:sz="0" w:space="4"/>
        </w:pBdr>
        <w:ind w:firstLine="421"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rPr>
          <w:rFonts w:ascii="Calibri" w:hAnsi="Calibri"/>
          <w:szCs w:val="22"/>
        </w:rPr>
      </w:pPr>
    </w:p>
    <w:p>
      <w:pPr>
        <w:pBdr>
          <w:top w:val="none" w:color="auto" w:sz="0" w:space="1"/>
          <w:left w:val="none" w:color="auto" w:sz="0" w:space="4"/>
          <w:bottom w:val="none" w:color="auto" w:sz="0" w:space="1"/>
          <w:right w:val="none" w:color="auto" w:sz="0" w:space="4"/>
        </w:pBdr>
        <w:ind w:firstLine="421" w:firstLineChars="200"/>
        <w:rPr>
          <w:b/>
          <w:color w:val="FF0000"/>
        </w:rPr>
      </w:pPr>
      <w:r>
        <w:rPr>
          <w:rFonts w:hint="eastAsia"/>
          <w:b/>
          <w:color w:val="FF0000"/>
        </w:rPr>
        <w:t>注：“特别警示条款”和《政府采购违法行为风险知悉确认书》用于对供应商违法行为的提醒，不作为供应商资格性审查及符合性审查条件。</w:t>
      </w:r>
    </w:p>
    <w:p>
      <w:pPr>
        <w:ind w:firstLine="400" w:firstLineChars="200"/>
        <w:rPr>
          <w:rFonts w:ascii="宋体" w:hAnsi="宋体"/>
          <w:color w:val="FF0000"/>
          <w:sz w:val="20"/>
          <w:szCs w:val="20"/>
        </w:rPr>
        <w:sectPr>
          <w:pgSz w:w="12240" w:h="15840"/>
          <w:pgMar w:top="1440" w:right="1800" w:bottom="1440" w:left="1800" w:header="720" w:footer="720" w:gutter="0"/>
          <w:cols w:space="720" w:num="1"/>
        </w:sect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rFonts w:hint="eastAsia"/>
                <w:sz w:val="30"/>
                <w:szCs w:val="30"/>
              </w:rPr>
              <w:t>YTZXCG-2025-00055</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rFonts w:hint="eastAsia" w:eastAsia="宋体"/>
                <w:sz w:val="30"/>
                <w:szCs w:val="30"/>
                <w:lang w:val="en-US" w:eastAsia="zh-CN"/>
              </w:rPr>
            </w:pPr>
            <w:r>
              <w:rPr>
                <w:rFonts w:hint="eastAsia"/>
                <w:sz w:val="30"/>
                <w:szCs w:val="30"/>
                <w:lang w:val="en-US" w:eastAsia="zh-CN"/>
              </w:rPr>
              <w:t>盐田区智慧城管信息系统信创适配及系统升级改造项目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rFonts w:hint="eastAsia" w:eastAsia="宋体"/>
                <w:sz w:val="30"/>
                <w:szCs w:val="30"/>
                <w:lang w:eastAsia="zh-CN"/>
              </w:rPr>
            </w:pPr>
            <w:r>
              <w:rPr>
                <w:rFonts w:hint="eastAsia" w:ascii="宋体" w:hAnsi="宋体" w:cs="宋体"/>
                <w:kern w:val="0"/>
                <w:sz w:val="30"/>
                <w:szCs w:val="30"/>
                <w:lang w:eastAsia="zh-CN" w:bidi="ar"/>
              </w:rPr>
              <w:t>公开招标/公开征集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
      <w:pPr>
        <w:pStyle w:val="37"/>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lang w:eastAsia="zh-CN"/>
              </w:rPr>
            </w:pPr>
            <w:r>
              <w:rPr>
                <w:szCs w:val="21"/>
              </w:rPr>
              <w:t>1</w:t>
            </w:r>
            <w:r>
              <w:rPr>
                <w:rFonts w:hint="eastAsia"/>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
      <w:pPr>
        <w:pStyle w:val="37"/>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pPr>
              <w:ind w:firstLine="420"/>
              <w:rPr>
                <w:szCs w:val="21"/>
              </w:rPr>
            </w:pPr>
          </w:p>
          <w:p>
            <w:pPr>
              <w:ind w:firstLine="420"/>
              <w:rPr>
                <w:szCs w:val="21"/>
              </w:rPr>
            </w:pPr>
            <w:r>
              <w:rPr>
                <w:szCs w:val="21"/>
              </w:rPr>
              <w:t>价格分计算方法：</w:t>
            </w:r>
          </w:p>
          <w:p>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pPr>
              <w:widowControl/>
              <w:ind w:left="420"/>
              <w:jc w:val="left"/>
              <w:rPr>
                <w:szCs w:val="21"/>
              </w:rPr>
            </w:pPr>
            <w:r>
              <w:rPr>
                <w:szCs w:val="21"/>
              </w:rPr>
              <w:t xml:space="preserve">投标报价得分=(评标基准价／投标报价)×100 </w:t>
            </w:r>
          </w:p>
          <w:p>
            <w:pPr>
              <w:widowControl/>
              <w:ind w:left="420"/>
              <w:jc w:val="left"/>
              <w:rPr>
                <w:szCs w:val="21"/>
              </w:rPr>
            </w:pPr>
            <w:r>
              <w:rPr>
                <w:szCs w:val="21"/>
              </w:rPr>
              <w:t xml:space="preserve">评标总得分＝F1×A1＋F2×A2＋……＋Fn×An </w:t>
            </w:r>
          </w:p>
          <w:p>
            <w:pPr>
              <w:widowControl/>
              <w:ind w:left="420"/>
              <w:jc w:val="left"/>
              <w:rPr>
                <w:szCs w:val="21"/>
              </w:rPr>
            </w:pPr>
            <w:r>
              <w:rPr>
                <w:szCs w:val="21"/>
              </w:rPr>
              <w:t xml:space="preserve">F1、F2……Fn分别为各项评审因素的得分； </w:t>
            </w:r>
          </w:p>
          <w:p>
            <w:pPr>
              <w:widowControl/>
              <w:ind w:left="420"/>
              <w:jc w:val="left"/>
              <w:rPr>
                <w:szCs w:val="21"/>
              </w:rPr>
            </w:pPr>
            <w:r>
              <w:rPr>
                <w:szCs w:val="21"/>
              </w:rPr>
              <w:t xml:space="preserve">A1、A2、……An 分别为各项评审因素所占的权重(A1＋A2＋……＋An＝1)。 </w:t>
            </w:r>
          </w:p>
          <w:p>
            <w:pPr>
              <w:widowControl/>
              <w:ind w:left="420"/>
              <w:jc w:val="left"/>
              <w:rPr>
                <w:szCs w:val="21"/>
              </w:rPr>
            </w:pPr>
            <w:r>
              <w:rPr>
                <w:szCs w:val="21"/>
              </w:rPr>
              <w:t>评标过程中，不得去掉报价中的最高报价和最低报价。</w:t>
            </w:r>
          </w:p>
          <w:p>
            <w:pPr>
              <w:widowControl/>
              <w:ind w:left="420"/>
              <w:jc w:val="left"/>
              <w:rPr>
                <w:szCs w:val="21"/>
              </w:rPr>
            </w:pPr>
            <w:r>
              <w:rPr>
                <w:rFonts w:hint="eastAsia"/>
                <w:szCs w:val="21"/>
              </w:rPr>
              <w:t>因落实政府采购政策进行价格调整的，以调整后的价格计算评标基准价和投标报价。</w:t>
            </w:r>
          </w:p>
          <w:p>
            <w:pPr>
              <w:ind w:firstLine="421" w:firstLineChars="200"/>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pPr>
        <w:rPr>
          <w:vanish/>
        </w:rPr>
      </w:pPr>
    </w:p>
    <w:tbl>
      <w:tblPr>
        <w:tblStyle w:val="42"/>
        <w:tblW w:w="90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2"/>
        <w:gridCol w:w="682"/>
        <w:gridCol w:w="2843"/>
        <w:gridCol w:w="683"/>
        <w:gridCol w:w="42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3" w:hRule="atLeast"/>
          <w:jc w:val="center"/>
        </w:trPr>
        <w:tc>
          <w:tcPr>
            <w:tcW w:w="682"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序号</w:t>
            </w:r>
          </w:p>
        </w:tc>
        <w:tc>
          <w:tcPr>
            <w:tcW w:w="420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评分项</w:t>
            </w:r>
          </w:p>
        </w:tc>
        <w:tc>
          <w:tcPr>
            <w:tcW w:w="420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3" w:hRule="atLeast"/>
          <w:jc w:val="center"/>
        </w:trPr>
        <w:tc>
          <w:tcPr>
            <w:tcW w:w="682"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1</w:t>
            </w:r>
          </w:p>
        </w:tc>
        <w:tc>
          <w:tcPr>
            <w:tcW w:w="4208"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价格</w:t>
            </w:r>
          </w:p>
        </w:tc>
        <w:tc>
          <w:tcPr>
            <w:tcW w:w="4208"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cs="宋体"/>
                <w:b/>
                <w:bCs/>
                <w:color w:val="0000FF"/>
                <w:sz w:val="24"/>
                <w:lang w:val="en-US"/>
              </w:rPr>
            </w:pPr>
            <w:r>
              <w:rPr>
                <w:rFonts w:hint="default"/>
                <w:b/>
                <w:bCs/>
                <w:color w:val="0000FF"/>
                <w:lang w:val="en-US"/>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3"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416"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6" w:hRule="atLeast"/>
          <w:jc w:val="center"/>
        </w:trPr>
        <w:tc>
          <w:tcPr>
            <w:tcW w:w="682"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w:t>
            </w:r>
          </w:p>
        </w:tc>
        <w:tc>
          <w:tcPr>
            <w:tcW w:w="4208"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208"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lang w:val="en-US" w:eastAsia="zh-CN"/>
              </w:rPr>
            </w:pPr>
            <w:r>
              <w:rPr>
                <w:rFonts w:hint="default" w:ascii="宋体" w:hAnsi="宋体" w:cs="宋体"/>
                <w:b/>
                <w:bCs/>
                <w:color w:val="0000FF"/>
                <w:sz w:val="24"/>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3"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416"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6"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4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20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91"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rFonts w:hint="eastAsia" w:ascii="宋体" w:hAnsi="宋体" w:cs="宋体"/>
                <w:szCs w:val="21"/>
              </w:rPr>
              <w:t>1</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ascii="宋体" w:hAnsi="宋体"/>
                <w:color w:val="FF0000"/>
              </w:rPr>
            </w:pPr>
            <w:r>
              <w:rPr>
                <w:rFonts w:hint="eastAsia"/>
                <w:kern w:val="0"/>
              </w:rPr>
              <w:t>项目实施方案评价</w:t>
            </w:r>
          </w:p>
          <w:p>
            <w:pPr>
              <w:wordWrap w:val="0"/>
              <w:rPr>
                <w:rFonts w:ascii="宋体" w:hAnsi="宋体" w:cs="宋体"/>
                <w:szCs w:val="21"/>
              </w:rPr>
            </w:pPr>
          </w:p>
        </w:tc>
        <w:tc>
          <w:tcPr>
            <w:tcW w:w="683" w:type="dxa"/>
            <w:tcBorders>
              <w:top w:val="single" w:color="000000" w:sz="8" w:space="0"/>
              <w:left w:val="single" w:color="000000" w:sz="8" w:space="0"/>
              <w:bottom w:val="single" w:color="000000" w:sz="8" w:space="0"/>
              <w:right w:val="single" w:color="000000" w:sz="8" w:space="0"/>
            </w:tcBorders>
          </w:tcPr>
          <w:p>
            <w:pPr>
              <w:widowControl/>
              <w:jc w:val="left"/>
              <w:rPr>
                <w:rFonts w:hint="default" w:ascii="宋体" w:hAnsi="宋体" w:eastAsia="宋体" w:cs="宋体"/>
                <w:szCs w:val="21"/>
                <w:lang w:val="en-US" w:eastAsia="zh-CN"/>
              </w:rPr>
            </w:pPr>
            <w:r>
              <w:rPr>
                <w:rFonts w:hint="eastAsia" w:asciiTheme="minorEastAsia" w:hAnsiTheme="minorEastAsia" w:eastAsiaTheme="minorEastAsia" w:cstheme="minorEastAsia"/>
                <w:kern w:val="0"/>
                <w:lang w:val="en-US" w:eastAsia="zh-CN"/>
              </w:rPr>
              <w:t>10</w:t>
            </w:r>
          </w:p>
        </w:tc>
        <w:tc>
          <w:tcPr>
            <w:tcW w:w="4208"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（一）评分内容：</w:t>
            </w:r>
          </w:p>
          <w:p>
            <w:pPr>
              <w:jc w:val="left"/>
              <w:rPr>
                <w:rFonts w:ascii="宋体" w:hAnsi="宋体"/>
                <w:szCs w:val="21"/>
              </w:rPr>
            </w:pPr>
            <w:r>
              <w:rPr>
                <w:rFonts w:hint="eastAsia" w:ascii="宋体" w:hAnsi="宋体"/>
                <w:szCs w:val="21"/>
              </w:rPr>
              <w:t>评审委员会根据投标单位的项目实施方案进行评审，包括但不限于以下方案：</w:t>
            </w:r>
          </w:p>
          <w:p>
            <w:pPr>
              <w:jc w:val="left"/>
              <w:rPr>
                <w:rFonts w:ascii="宋体" w:hAnsi="宋体"/>
                <w:szCs w:val="21"/>
              </w:rPr>
            </w:pPr>
            <w:r>
              <w:rPr>
                <w:rFonts w:hint="eastAsia" w:ascii="宋体" w:hAnsi="宋体"/>
                <w:szCs w:val="21"/>
              </w:rPr>
              <w:t>1.实施计划。</w:t>
            </w:r>
          </w:p>
          <w:p>
            <w:pPr>
              <w:jc w:val="left"/>
              <w:rPr>
                <w:rFonts w:ascii="宋体" w:hAnsi="宋体"/>
                <w:szCs w:val="21"/>
              </w:rPr>
            </w:pPr>
            <w:r>
              <w:rPr>
                <w:rFonts w:hint="eastAsia" w:ascii="宋体" w:hAnsi="宋体"/>
                <w:szCs w:val="21"/>
              </w:rPr>
              <w:t>2.应急预案。</w:t>
            </w:r>
          </w:p>
          <w:p>
            <w:pPr>
              <w:jc w:val="left"/>
              <w:rPr>
                <w:highlight w:val="red"/>
              </w:rPr>
            </w:pPr>
            <w:r>
              <w:rPr>
                <w:rFonts w:hint="eastAsia" w:ascii="宋体" w:hAnsi="宋体"/>
                <w:szCs w:val="21"/>
              </w:rPr>
              <w:t>3.培训方案。</w:t>
            </w:r>
          </w:p>
          <w:p>
            <w:pPr>
              <w:rPr>
                <w:b/>
              </w:rPr>
            </w:pPr>
            <w:r>
              <w:rPr>
                <w:rFonts w:hint="eastAsia"/>
                <w:b/>
              </w:rPr>
              <w:t>（二）评分依据：</w:t>
            </w:r>
          </w:p>
          <w:p>
            <w:pPr>
              <w:jc w:val="left"/>
              <w:rPr>
                <w:rFonts w:ascii="宋体" w:hAnsi="宋体"/>
                <w:szCs w:val="21"/>
              </w:rPr>
            </w:pPr>
            <w:r>
              <w:rPr>
                <w:rFonts w:hint="eastAsia" w:ascii="宋体" w:hAnsi="宋体"/>
                <w:szCs w:val="21"/>
              </w:rPr>
              <w:t>提供以上3点内容得80分，缺项不得分。 在此基础上，专家根据内容的合理性进行评分:</w:t>
            </w:r>
          </w:p>
          <w:p>
            <w:pPr>
              <w:jc w:val="left"/>
              <w:rPr>
                <w:rFonts w:ascii="宋体" w:hAnsi="宋体"/>
                <w:szCs w:val="21"/>
              </w:rPr>
            </w:pPr>
            <w:r>
              <w:rPr>
                <w:rFonts w:hint="eastAsia" w:ascii="宋体" w:hAnsi="宋体"/>
                <w:szCs w:val="21"/>
              </w:rPr>
              <w:t>优评分标准:方案符合实际、完整、规范、思路清晰，内容合理性强，得20分;</w:t>
            </w:r>
          </w:p>
          <w:p>
            <w:pPr>
              <w:jc w:val="left"/>
              <w:rPr>
                <w:rFonts w:ascii="宋体" w:hAnsi="宋体"/>
                <w:szCs w:val="21"/>
              </w:rPr>
            </w:pPr>
            <w:r>
              <w:rPr>
                <w:rFonts w:hint="eastAsia" w:ascii="宋体" w:hAnsi="宋体"/>
                <w:szCs w:val="21"/>
              </w:rPr>
              <w:t>良评分标准:方案较符合实际、较完整规范、思路较清晰，内容合理性较强，得15分;</w:t>
            </w:r>
          </w:p>
          <w:p>
            <w:pPr>
              <w:jc w:val="left"/>
              <w:rPr>
                <w:rFonts w:ascii="宋体" w:hAnsi="宋体"/>
                <w:szCs w:val="21"/>
              </w:rPr>
            </w:pPr>
            <w:r>
              <w:rPr>
                <w:rFonts w:hint="eastAsia" w:ascii="宋体" w:hAnsi="宋体"/>
                <w:szCs w:val="21"/>
              </w:rPr>
              <w:t>中评分标准:方案较普通、完整性规范性一般，思路不够清晰，内容合理性一般，得10分;</w:t>
            </w:r>
          </w:p>
          <w:p>
            <w:pPr>
              <w:jc w:val="left"/>
              <w:rPr>
                <w:rFonts w:ascii="宋体" w:hAnsi="宋体"/>
                <w:szCs w:val="21"/>
              </w:rPr>
            </w:pPr>
            <w:r>
              <w:rPr>
                <w:rFonts w:hint="eastAsia" w:ascii="宋体" w:hAnsi="宋体"/>
                <w:szCs w:val="21"/>
              </w:rPr>
              <w:t>差评分标准：方案不完整、不规范，思路不清晰，内容合理性较差或未提供，不得分。</w:t>
            </w:r>
          </w:p>
          <w:p>
            <w:pPr>
              <w:jc w:val="left"/>
              <w:rPr>
                <w:rFonts w:ascii="宋体" w:hAnsi="宋体" w:cs="宋体"/>
                <w:szCs w:val="21"/>
              </w:rPr>
            </w:pPr>
            <w:r>
              <w:rPr>
                <w:rFonts w:hint="eastAsia" w:ascii="宋体" w:hAnsi="宋体"/>
                <w:szCs w:val="21"/>
              </w:rPr>
              <w:t>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856"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trike w:val="0"/>
                <w:dstrike w:val="0"/>
                <w:szCs w:val="21"/>
              </w:rPr>
            </w:pPr>
            <w:r>
              <w:rPr>
                <w:rFonts w:hint="eastAsia" w:ascii="宋体" w:hAnsi="宋体" w:cs="宋体"/>
                <w:strike w:val="0"/>
                <w:dstrike w:val="0"/>
                <w:szCs w:val="21"/>
              </w:rPr>
              <w:t>2</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ascii="宋体" w:hAnsi="宋体"/>
                <w:strike w:val="0"/>
                <w:dstrike w:val="0"/>
                <w:color w:val="FF0000"/>
              </w:rPr>
            </w:pPr>
            <w:r>
              <w:rPr>
                <w:rFonts w:hint="eastAsia" w:ascii="宋体" w:hAnsi="宋体" w:cs="宋体"/>
                <w:strike w:val="0"/>
                <w:dstrike w:val="0"/>
                <w:szCs w:val="21"/>
              </w:rPr>
              <w:t>项目重点难点分析、应对措施及相关的合理化建议</w:t>
            </w:r>
          </w:p>
          <w:p>
            <w:pPr>
              <w:wordWrap w:val="0"/>
              <w:rPr>
                <w:rFonts w:ascii="宋体" w:hAnsi="宋体" w:cs="宋体"/>
                <w:strike w:val="0"/>
                <w:dstrike w:val="0"/>
                <w:szCs w:val="21"/>
              </w:rPr>
            </w:pPr>
          </w:p>
        </w:tc>
        <w:tc>
          <w:tcPr>
            <w:tcW w:w="683"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strike w:val="0"/>
                <w:dstrike w:val="0"/>
                <w:szCs w:val="21"/>
                <w:lang w:val="en-US" w:eastAsia="zh-CN"/>
              </w:rPr>
            </w:pPr>
            <w:r>
              <w:rPr>
                <w:rFonts w:hint="eastAsia" w:ascii="宋体" w:hAnsi="宋体" w:cs="宋体"/>
                <w:strike w:val="0"/>
                <w:dstrike w:val="0"/>
                <w:szCs w:val="21"/>
                <w:lang w:val="en-US" w:eastAsia="zh-CN"/>
              </w:rPr>
              <w:t>5</w:t>
            </w:r>
          </w:p>
        </w:tc>
        <w:tc>
          <w:tcPr>
            <w:tcW w:w="4208"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（一）评分内容：</w:t>
            </w:r>
          </w:p>
          <w:p>
            <w:pPr>
              <w:wordWrap w:val="0"/>
              <w:rPr>
                <w:rFonts w:ascii="宋体" w:hAnsi="宋体" w:cs="宋体"/>
                <w:szCs w:val="21"/>
              </w:rPr>
            </w:pPr>
            <w:r>
              <w:rPr>
                <w:rFonts w:hint="eastAsia" w:ascii="宋体" w:hAnsi="宋体" w:cs="宋体"/>
                <w:szCs w:val="21"/>
              </w:rPr>
              <w:t>考察针对本项目的项目重点难点分析、应对措施及相关的合理化建议，方案内容包括以下内容:</w:t>
            </w:r>
          </w:p>
          <w:p>
            <w:pPr>
              <w:wordWrap w:val="0"/>
              <w:rPr>
                <w:rFonts w:ascii="宋体" w:hAnsi="宋体" w:cs="宋体"/>
                <w:szCs w:val="21"/>
              </w:rPr>
            </w:pPr>
            <w:r>
              <w:rPr>
                <w:rFonts w:hint="eastAsia" w:ascii="宋体" w:hAnsi="宋体" w:cs="宋体"/>
                <w:szCs w:val="21"/>
              </w:rPr>
              <w:t>1.项目重点难点分析。</w:t>
            </w:r>
          </w:p>
          <w:p>
            <w:pPr>
              <w:wordWrap w:val="0"/>
              <w:rPr>
                <w:rFonts w:ascii="宋体" w:hAnsi="宋体" w:cs="宋体"/>
                <w:szCs w:val="21"/>
              </w:rPr>
            </w:pPr>
            <w:r>
              <w:rPr>
                <w:rFonts w:hint="eastAsia" w:ascii="宋体" w:hAnsi="宋体" w:cs="宋体"/>
                <w:szCs w:val="21"/>
              </w:rPr>
              <w:t>2.针对重、难点的相关应对措施。</w:t>
            </w:r>
          </w:p>
          <w:p>
            <w:pPr>
              <w:wordWrap w:val="0"/>
              <w:rPr>
                <w:rFonts w:ascii="宋体" w:hAnsi="宋体" w:cs="宋体"/>
                <w:szCs w:val="21"/>
              </w:rPr>
            </w:pPr>
            <w:r>
              <w:rPr>
                <w:rFonts w:hint="eastAsia" w:ascii="宋体" w:hAnsi="宋体" w:cs="宋体"/>
                <w:szCs w:val="21"/>
              </w:rPr>
              <w:t>3.日常服务的合理化建议。</w:t>
            </w:r>
          </w:p>
          <w:p>
            <w:pPr>
              <w:rPr>
                <w:b/>
              </w:rPr>
            </w:pPr>
            <w:r>
              <w:rPr>
                <w:rFonts w:hint="eastAsia"/>
                <w:b/>
              </w:rPr>
              <w:t>（二）评分依据：</w:t>
            </w:r>
          </w:p>
          <w:p>
            <w:pPr>
              <w:jc w:val="left"/>
              <w:rPr>
                <w:rFonts w:ascii="宋体" w:hAnsi="宋体"/>
                <w:szCs w:val="21"/>
              </w:rPr>
            </w:pPr>
            <w:r>
              <w:rPr>
                <w:rFonts w:hint="eastAsia" w:ascii="宋体" w:hAnsi="宋体" w:cs="宋体"/>
                <w:szCs w:val="21"/>
              </w:rPr>
              <w:t>提供以上3点内容得80分，</w:t>
            </w:r>
            <w:r>
              <w:rPr>
                <w:rFonts w:hint="eastAsia" w:ascii="宋体" w:hAnsi="宋体"/>
                <w:szCs w:val="21"/>
              </w:rPr>
              <w:t>缺项不得分。在此基础上，专家根据内容的合理性进行评分:</w:t>
            </w:r>
          </w:p>
          <w:p>
            <w:pPr>
              <w:jc w:val="left"/>
              <w:rPr>
                <w:rFonts w:ascii="宋体" w:hAnsi="宋体"/>
                <w:szCs w:val="21"/>
              </w:rPr>
            </w:pPr>
            <w:r>
              <w:rPr>
                <w:rFonts w:hint="eastAsia" w:ascii="宋体" w:hAnsi="宋体" w:cs="宋体"/>
                <w:szCs w:val="21"/>
              </w:rPr>
              <w:t>优评分标准:方案符合实际、完整、规范、思路清晰，内容合理性强</w:t>
            </w:r>
            <w:r>
              <w:rPr>
                <w:rFonts w:hint="eastAsia" w:ascii="宋体" w:hAnsi="宋体"/>
                <w:szCs w:val="21"/>
              </w:rPr>
              <w:t>，得20分;</w:t>
            </w:r>
          </w:p>
          <w:p>
            <w:pPr>
              <w:jc w:val="left"/>
              <w:rPr>
                <w:rFonts w:ascii="宋体" w:hAnsi="宋体"/>
                <w:szCs w:val="21"/>
              </w:rPr>
            </w:pPr>
            <w:r>
              <w:rPr>
                <w:rFonts w:hint="eastAsia" w:ascii="宋体" w:hAnsi="宋体" w:cs="宋体"/>
                <w:szCs w:val="21"/>
              </w:rPr>
              <w:t>良评分标准:方案较符合实际、较完整规范、思路较清晰，内容合理性较强</w:t>
            </w:r>
            <w:r>
              <w:rPr>
                <w:rFonts w:hint="eastAsia" w:ascii="宋体" w:hAnsi="宋体"/>
                <w:szCs w:val="21"/>
              </w:rPr>
              <w:t>，得15分;</w:t>
            </w:r>
          </w:p>
          <w:p>
            <w:pPr>
              <w:jc w:val="left"/>
              <w:rPr>
                <w:rFonts w:ascii="宋体" w:hAnsi="宋体"/>
                <w:szCs w:val="21"/>
              </w:rPr>
            </w:pPr>
            <w:r>
              <w:rPr>
                <w:rFonts w:hint="eastAsia" w:ascii="宋体" w:hAnsi="宋体" w:cs="宋体"/>
                <w:szCs w:val="21"/>
              </w:rPr>
              <w:t>中评分标准方案较普通、完整性、规范性-般，思路不够清晰，内容合理性般</w:t>
            </w:r>
            <w:r>
              <w:rPr>
                <w:rFonts w:hint="eastAsia" w:ascii="宋体" w:hAnsi="宋体"/>
                <w:szCs w:val="21"/>
              </w:rPr>
              <w:t>，得10分;</w:t>
            </w:r>
          </w:p>
          <w:p>
            <w:pPr>
              <w:wordWrap w:val="0"/>
              <w:rPr>
                <w:rFonts w:ascii="宋体" w:hAnsi="宋体" w:cs="宋体"/>
                <w:strike w:val="0"/>
                <w:dstrike w:val="0"/>
                <w:szCs w:val="21"/>
              </w:rPr>
            </w:pPr>
            <w:r>
              <w:rPr>
                <w:rFonts w:hint="eastAsia" w:ascii="宋体" w:hAnsi="宋体" w:cs="宋体"/>
                <w:szCs w:val="21"/>
              </w:rPr>
              <w:t>差评分标准:方案不完整、不规范，思路不清晰，内容合理性较差</w:t>
            </w:r>
            <w:r>
              <w:rPr>
                <w:rFonts w:hint="eastAsia" w:ascii="宋体" w:hAnsi="宋体"/>
                <w:szCs w:val="21"/>
              </w:rPr>
              <w:t>或未提供</w:t>
            </w:r>
            <w:r>
              <w:rPr>
                <w:rFonts w:hint="eastAsia" w:ascii="宋体" w:hAnsi="宋体" w:cs="宋体"/>
                <w:szCs w:val="21"/>
              </w:rPr>
              <w:t>，</w:t>
            </w:r>
            <w:r>
              <w:rPr>
                <w:rFonts w:hint="eastAsia" w:ascii="宋体" w:hAnsi="宋体"/>
                <w:szCs w:val="21"/>
              </w:rPr>
              <w:t>不得分。如评审为差，评审专家须书面说明理由，并记录在档。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300"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rFonts w:hint="eastAsia" w:ascii="宋体" w:hAnsi="宋体" w:cs="宋体"/>
                <w:szCs w:val="21"/>
              </w:rPr>
              <w:t>3</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ascii="宋体" w:hAnsi="宋体"/>
                <w:color w:val="FF0000"/>
              </w:rPr>
            </w:pPr>
            <w:r>
              <w:rPr>
                <w:rFonts w:hint="eastAsia" w:ascii="宋体" w:hAnsi="宋体" w:cs="宋体"/>
                <w:szCs w:val="21"/>
              </w:rPr>
              <w:t>质量（完成时间、安全、环保）保障措施及方案</w:t>
            </w:r>
          </w:p>
          <w:p>
            <w:pPr>
              <w:wordWrap w:val="0"/>
              <w:rPr>
                <w:rFonts w:ascii="宋体" w:hAnsi="宋体" w:cs="宋体"/>
                <w:szCs w:val="21"/>
              </w:rPr>
            </w:pPr>
          </w:p>
        </w:tc>
        <w:tc>
          <w:tcPr>
            <w:tcW w:w="683"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208"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（一）评分内容：</w:t>
            </w:r>
          </w:p>
          <w:p>
            <w:pPr>
              <w:wordWrap w:val="0"/>
              <w:rPr>
                <w:rFonts w:ascii="宋体" w:hAnsi="宋体" w:cs="宋体"/>
                <w:szCs w:val="21"/>
              </w:rPr>
            </w:pPr>
            <w:r>
              <w:rPr>
                <w:rFonts w:hint="eastAsia" w:ascii="宋体" w:hAnsi="宋体" w:cs="宋体"/>
                <w:szCs w:val="21"/>
              </w:rPr>
              <w:t>考察针对本项目的质量(完成时间、安全、环保)保障措施及方案，方案内容包括以下内容:</w:t>
            </w:r>
          </w:p>
          <w:p>
            <w:pPr>
              <w:wordWrap w:val="0"/>
              <w:rPr>
                <w:rFonts w:ascii="宋体" w:hAnsi="宋体" w:cs="宋体"/>
                <w:szCs w:val="21"/>
              </w:rPr>
            </w:pPr>
            <w:r>
              <w:rPr>
                <w:rFonts w:hint="eastAsia" w:ascii="宋体" w:hAnsi="宋体" w:cs="宋体"/>
                <w:szCs w:val="21"/>
              </w:rPr>
              <w:t>1.质量保障方案，包括但不限于项目进度、服务质量、项目团队管理机制、保障措施等内容。</w:t>
            </w:r>
          </w:p>
          <w:p>
            <w:pPr>
              <w:wordWrap w:val="0"/>
              <w:rPr>
                <w:rFonts w:ascii="宋体" w:hAnsi="宋体" w:cs="宋体"/>
                <w:szCs w:val="21"/>
              </w:rPr>
            </w:pPr>
            <w:r>
              <w:rPr>
                <w:rFonts w:hint="eastAsia" w:ascii="宋体" w:hAnsi="宋体" w:cs="宋体"/>
                <w:szCs w:val="21"/>
              </w:rPr>
              <w:t>2.</w:t>
            </w:r>
            <w:r>
              <w:rPr>
                <w:rFonts w:hint="eastAsia"/>
              </w:rPr>
              <w:t>风险管理措施及方案，包含但不限于风险分析、风险控制、对突发情况的应急机制等内容</w:t>
            </w:r>
            <w:r>
              <w:rPr>
                <w:rFonts w:hint="eastAsia" w:ascii="宋体" w:hAnsi="宋体" w:cs="宋体"/>
                <w:szCs w:val="21"/>
              </w:rPr>
              <w:t>。</w:t>
            </w:r>
          </w:p>
          <w:p>
            <w:pPr>
              <w:rPr>
                <w:b/>
              </w:rPr>
            </w:pPr>
            <w:r>
              <w:rPr>
                <w:rFonts w:hint="eastAsia"/>
                <w:b/>
              </w:rPr>
              <w:t>（二）评分依据：</w:t>
            </w:r>
          </w:p>
          <w:p>
            <w:pPr>
              <w:jc w:val="left"/>
              <w:rPr>
                <w:rFonts w:ascii="宋体" w:hAnsi="宋体"/>
                <w:szCs w:val="21"/>
              </w:rPr>
            </w:pPr>
            <w:r>
              <w:rPr>
                <w:rFonts w:hint="eastAsia" w:ascii="宋体" w:hAnsi="宋体" w:cs="宋体"/>
                <w:szCs w:val="21"/>
              </w:rPr>
              <w:t>提供以上 2点内容得80分，</w:t>
            </w:r>
            <w:r>
              <w:rPr>
                <w:rFonts w:hint="eastAsia" w:ascii="宋体" w:hAnsi="宋体"/>
                <w:szCs w:val="21"/>
              </w:rPr>
              <w:t>缺项不得分。在此基础上，专家根据内容的合理性进行评分:</w:t>
            </w:r>
          </w:p>
          <w:p>
            <w:pPr>
              <w:jc w:val="left"/>
              <w:rPr>
                <w:rFonts w:ascii="宋体" w:hAnsi="宋体"/>
                <w:szCs w:val="21"/>
              </w:rPr>
            </w:pPr>
            <w:r>
              <w:rPr>
                <w:rFonts w:hint="eastAsia" w:ascii="宋体" w:hAnsi="宋体" w:cs="宋体"/>
                <w:szCs w:val="21"/>
              </w:rPr>
              <w:t>优评分标准:方案符合实际、完整、规范、思路清晰，内容合理性强</w:t>
            </w:r>
            <w:r>
              <w:rPr>
                <w:rFonts w:hint="eastAsia" w:ascii="宋体" w:hAnsi="宋体"/>
                <w:szCs w:val="21"/>
              </w:rPr>
              <w:t>，得20分;</w:t>
            </w:r>
          </w:p>
          <w:p>
            <w:pPr>
              <w:jc w:val="left"/>
              <w:rPr>
                <w:rFonts w:ascii="宋体" w:hAnsi="宋体"/>
                <w:szCs w:val="21"/>
              </w:rPr>
            </w:pPr>
            <w:r>
              <w:rPr>
                <w:rFonts w:hint="eastAsia" w:ascii="宋体" w:hAnsi="宋体" w:cs="宋体"/>
                <w:szCs w:val="21"/>
              </w:rPr>
              <w:t>良评分标准:方案较符合实际、较完整规范、思路较清晰，内容合理性较强</w:t>
            </w:r>
            <w:r>
              <w:rPr>
                <w:rFonts w:hint="eastAsia" w:ascii="宋体" w:hAnsi="宋体"/>
                <w:szCs w:val="21"/>
              </w:rPr>
              <w:t>，得15分;</w:t>
            </w:r>
          </w:p>
          <w:p>
            <w:pPr>
              <w:jc w:val="left"/>
              <w:rPr>
                <w:rFonts w:ascii="宋体" w:hAnsi="宋体"/>
                <w:szCs w:val="21"/>
              </w:rPr>
            </w:pPr>
            <w:r>
              <w:rPr>
                <w:rFonts w:hint="eastAsia" w:ascii="宋体" w:hAnsi="宋体" w:cs="宋体"/>
                <w:szCs w:val="21"/>
              </w:rPr>
              <w:t>中评分标准方案较普通、完整性、规范性-般，思路不够清晰，内容合理性般</w:t>
            </w:r>
            <w:r>
              <w:rPr>
                <w:rFonts w:hint="eastAsia" w:ascii="宋体" w:hAnsi="宋体"/>
                <w:szCs w:val="21"/>
              </w:rPr>
              <w:t>，得10分;</w:t>
            </w:r>
          </w:p>
          <w:p>
            <w:pPr>
              <w:wordWrap w:val="0"/>
              <w:rPr>
                <w:rFonts w:ascii="宋体" w:hAnsi="宋体" w:cs="宋体"/>
                <w:szCs w:val="21"/>
              </w:rPr>
            </w:pPr>
            <w:r>
              <w:rPr>
                <w:rFonts w:hint="eastAsia" w:ascii="宋体" w:hAnsi="宋体" w:cs="宋体"/>
                <w:szCs w:val="21"/>
              </w:rPr>
              <w:t>差评分标准:方案不完整、不规范，思路不清晰，内容合理性较差</w:t>
            </w:r>
            <w:r>
              <w:rPr>
                <w:rFonts w:hint="eastAsia" w:ascii="宋体" w:hAnsi="宋体"/>
                <w:szCs w:val="21"/>
              </w:rPr>
              <w:t>或未提供</w:t>
            </w:r>
            <w:r>
              <w:rPr>
                <w:rFonts w:hint="eastAsia" w:ascii="宋体" w:hAnsi="宋体" w:cs="宋体"/>
                <w:szCs w:val="21"/>
              </w:rPr>
              <w:t>，</w:t>
            </w:r>
            <w:r>
              <w:rPr>
                <w:rFonts w:hint="eastAsia" w:ascii="宋体" w:hAnsi="宋体"/>
                <w:szCs w:val="21"/>
              </w:rPr>
              <w:t>不得分。如评审为差，评审专家须书面说明理由，并记录在档。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86"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rFonts w:hint="eastAsia" w:ascii="宋体" w:hAnsi="宋体" w:cs="宋体"/>
                <w:szCs w:val="21"/>
              </w:rPr>
              <w:t>4</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ascii="宋体" w:hAnsi="宋体"/>
                <w:color w:val="FF0000"/>
              </w:rPr>
            </w:pPr>
            <w:r>
              <w:rPr>
                <w:rFonts w:hint="eastAsia" w:ascii="宋体" w:hAnsi="宋体" w:cs="宋体"/>
                <w:szCs w:val="21"/>
              </w:rPr>
              <w:t>服务承诺</w:t>
            </w:r>
          </w:p>
          <w:p>
            <w:pPr>
              <w:wordWrap w:val="0"/>
              <w:rPr>
                <w:rFonts w:ascii="宋体" w:hAnsi="宋体" w:cs="宋体"/>
                <w:szCs w:val="21"/>
              </w:rPr>
            </w:pPr>
          </w:p>
        </w:tc>
        <w:tc>
          <w:tcPr>
            <w:tcW w:w="683"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szCs w:val="21"/>
                <w:lang w:val="en-US" w:eastAsia="zh-CN"/>
              </w:rPr>
            </w:pPr>
            <w:r>
              <w:rPr>
                <w:rFonts w:hint="default" w:ascii="宋体" w:hAnsi="宋体" w:cs="宋体"/>
                <w:szCs w:val="21"/>
                <w:lang w:val="en-US" w:eastAsia="zh-CN"/>
              </w:rPr>
              <w:t>2</w:t>
            </w:r>
          </w:p>
        </w:tc>
        <w:tc>
          <w:tcPr>
            <w:tcW w:w="4208"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（一）评分内容：</w:t>
            </w:r>
          </w:p>
          <w:p>
            <w:pPr>
              <w:wordWrap w:val="0"/>
              <w:rPr>
                <w:rFonts w:hint="eastAsia" w:ascii="宋体" w:hAnsi="宋体" w:eastAsia="宋体" w:cs="宋体"/>
                <w:szCs w:val="21"/>
                <w:lang w:eastAsia="zh-CN"/>
              </w:rPr>
            </w:pPr>
            <w:r>
              <w:rPr>
                <w:rFonts w:hint="eastAsia" w:ascii="宋体" w:hAnsi="宋体" w:cs="宋体"/>
                <w:szCs w:val="21"/>
              </w:rPr>
              <w:t>1.项目完成（服务期满）后的服务承诺</w:t>
            </w:r>
            <w:r>
              <w:rPr>
                <w:rFonts w:hint="eastAsia" w:ascii="宋体" w:hAnsi="宋体" w:cs="宋体"/>
                <w:szCs w:val="21"/>
                <w:lang w:eastAsia="zh-CN"/>
              </w:rPr>
              <w:t>，包括：</w:t>
            </w:r>
          </w:p>
          <w:p>
            <w:pPr>
              <w:wordWrap w:val="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服务期满后主动离岗。</w:t>
            </w:r>
          </w:p>
          <w:p>
            <w:pPr>
              <w:wordWrap w:val="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与后续服务公司进行交接。</w:t>
            </w:r>
          </w:p>
          <w:p>
            <w:pPr>
              <w:wordWrap w:val="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服务期满，后续服务公司未到位前仍按原合同服务承诺提供服务。</w:t>
            </w:r>
          </w:p>
          <w:p>
            <w:pPr>
              <w:wordWrap w:val="0"/>
              <w:rPr>
                <w:rFonts w:hint="eastAsia" w:ascii="宋体" w:hAnsi="宋体" w:eastAsia="宋体"/>
                <w:color w:val="FF0000"/>
                <w:lang w:eastAsia="zh-CN"/>
              </w:rPr>
            </w:pPr>
            <w:r>
              <w:rPr>
                <w:rFonts w:hint="eastAsia" w:ascii="宋体" w:hAnsi="宋体" w:eastAsia="宋体" w:cs="宋体"/>
                <w:szCs w:val="21"/>
                <w:lang w:val="en-US" w:eastAsia="zh-CN"/>
              </w:rPr>
              <w:t>2.</w:t>
            </w:r>
            <w:r>
              <w:rPr>
                <w:rFonts w:hint="eastAsia" w:ascii="宋体" w:hAnsi="宋体" w:cs="宋体"/>
                <w:szCs w:val="21"/>
              </w:rPr>
              <w:t>违约承诺</w:t>
            </w:r>
            <w:r>
              <w:rPr>
                <w:rFonts w:hint="eastAsia" w:ascii="宋体" w:hAnsi="宋体" w:cs="宋体"/>
                <w:szCs w:val="21"/>
                <w:lang w:eastAsia="zh-CN"/>
              </w:rPr>
              <w:t>，包括：</w:t>
            </w:r>
          </w:p>
          <w:p>
            <w:pPr>
              <w:wordWrap w:val="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服务质量达到招标文件要求；</w:t>
            </w:r>
          </w:p>
          <w:p>
            <w:pPr>
              <w:wordWrap w:val="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对未能达到的管理要求承担管理责任；</w:t>
            </w:r>
          </w:p>
          <w:p>
            <w:pPr>
              <w:rPr>
                <w:rFonts w:hint="default" w:eastAsia="宋体"/>
                <w:b/>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人员严格按照采购文件及投标承诺配置。</w:t>
            </w:r>
          </w:p>
          <w:p>
            <w:pPr>
              <w:rPr>
                <w:b/>
              </w:rPr>
            </w:pPr>
            <w:r>
              <w:rPr>
                <w:rFonts w:hint="eastAsia"/>
                <w:b/>
              </w:rPr>
              <w:t>（二）评分依据：</w:t>
            </w:r>
          </w:p>
          <w:p>
            <w:pPr>
              <w:wordWrap w:val="0"/>
              <w:rPr>
                <w:rFonts w:ascii="宋体" w:hAnsi="宋体" w:cs="宋体"/>
                <w:szCs w:val="21"/>
              </w:rPr>
            </w:pPr>
            <w:r>
              <w:rPr>
                <w:rFonts w:hint="eastAsia" w:ascii="宋体" w:hAnsi="宋体" w:cs="宋体"/>
                <w:szCs w:val="21"/>
              </w:rPr>
              <w:t>投标人承诺以上全部</w:t>
            </w:r>
            <w:r>
              <w:rPr>
                <w:rFonts w:hint="eastAsia" w:ascii="宋体" w:hAnsi="宋体" w:cs="宋体"/>
                <w:szCs w:val="21"/>
                <w:lang w:eastAsia="zh-CN"/>
              </w:rPr>
              <w:t>内容</w:t>
            </w:r>
            <w:r>
              <w:rPr>
                <w:rFonts w:hint="eastAsia" w:ascii="宋体" w:hAnsi="宋体" w:cs="宋体"/>
                <w:szCs w:val="21"/>
              </w:rPr>
              <w:t>的得100分，要求提供承诺（格式自定）作为得分依据，未提供承诺或承诺内容不满足要求不得分。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3"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highlight w:val="none"/>
              </w:rPr>
            </w:pPr>
            <w:r>
              <w:rPr>
                <w:rFonts w:hint="default" w:ascii="宋体" w:hAnsi="宋体" w:cs="宋体"/>
                <w:szCs w:val="21"/>
                <w:highlight w:val="none"/>
                <w:lang w:val="en-US"/>
              </w:rPr>
              <w:t>5</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Cs w:val="21"/>
                <w:highlight w:val="none"/>
                <w:lang w:eastAsia="zh-CN"/>
              </w:rPr>
            </w:pPr>
            <w:r>
              <w:rPr>
                <w:rFonts w:hint="eastAsia" w:ascii="宋体" w:hAnsi="宋体"/>
                <w:szCs w:val="21"/>
                <w:highlight w:val="none"/>
              </w:rPr>
              <w:t>拟安排的</w:t>
            </w:r>
            <w:r>
              <w:rPr>
                <w:rFonts w:hint="eastAsia" w:ascii="宋体" w:hAnsi="宋体"/>
                <w:szCs w:val="21"/>
                <w:highlight w:val="none"/>
                <w:lang w:eastAsia="zh-CN"/>
              </w:rPr>
              <w:t>项目组成员</w:t>
            </w:r>
          </w:p>
        </w:tc>
        <w:tc>
          <w:tcPr>
            <w:tcW w:w="683"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4208"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（一）评分内容：</w:t>
            </w:r>
          </w:p>
          <w:p>
            <w:pPr>
              <w:rPr>
                <w:rFonts w:hint="eastAsia" w:ascii="宋体" w:hAnsi="宋体"/>
                <w:szCs w:val="21"/>
              </w:rPr>
            </w:pPr>
            <w:r>
              <w:rPr>
                <w:rFonts w:hint="eastAsia" w:ascii="宋体" w:hAnsi="宋体"/>
                <w:szCs w:val="21"/>
              </w:rPr>
              <w:t>拟安排的项目组成员必须为投标人自有员工（以社保为准），否则本项不得分。在此基础上，按以下标准进行打分：</w:t>
            </w:r>
          </w:p>
          <w:p>
            <w:pPr>
              <w:rPr>
                <w:rFonts w:hint="eastAsia" w:ascii="宋体" w:hAnsi="宋体"/>
                <w:szCs w:val="21"/>
              </w:rPr>
            </w:pPr>
            <w:r>
              <w:rPr>
                <w:rFonts w:hint="eastAsia" w:ascii="宋体" w:hAnsi="宋体"/>
                <w:szCs w:val="21"/>
              </w:rPr>
              <w:t>1.拟安排的项目负责人（仅限1人）情况（</w:t>
            </w:r>
            <w:r>
              <w:rPr>
                <w:rFonts w:hint="eastAsia" w:ascii="宋体" w:hAnsi="宋体"/>
                <w:szCs w:val="21"/>
                <w:lang w:val="en-US" w:eastAsia="zh-CN"/>
              </w:rPr>
              <w:t>2</w:t>
            </w:r>
            <w:r>
              <w:rPr>
                <w:rFonts w:hint="eastAsia" w:ascii="宋体" w:hAnsi="宋体"/>
                <w:szCs w:val="21"/>
              </w:rPr>
              <w:t>0分）：</w:t>
            </w:r>
          </w:p>
          <w:p>
            <w:pPr>
              <w:rPr>
                <w:rFonts w:hint="eastAsia" w:ascii="宋体" w:hAnsi="宋体" w:cs="宋体"/>
              </w:rPr>
            </w:pPr>
            <w:r>
              <w:rPr>
                <w:rFonts w:hint="eastAsia"/>
              </w:rPr>
              <w:t>（1）具有本科（或以上）学历</w:t>
            </w:r>
            <w:r>
              <w:rPr>
                <w:rFonts w:hint="eastAsia" w:ascii="宋体" w:hAnsi="宋体" w:cs="宋体"/>
              </w:rPr>
              <w:t>，得5分；</w:t>
            </w:r>
          </w:p>
          <w:p>
            <w:pPr>
              <w:rPr>
                <w:rFonts w:hint="eastAsia" w:ascii="宋体" w:hAnsi="宋体" w:cs="宋体"/>
              </w:rPr>
            </w:pPr>
            <w:r>
              <w:rPr>
                <w:rFonts w:hint="eastAsia" w:ascii="宋体" w:hAnsi="宋体" w:cs="宋体"/>
              </w:rPr>
              <w:t>（2）担任过党政机关或事业单位的信息化项目负责人或项目经理，得5分；</w:t>
            </w:r>
          </w:p>
          <w:p>
            <w:pPr>
              <w:rPr>
                <w:rFonts w:ascii="宋体" w:hAnsi="宋体" w:cs="宋体"/>
                <w:szCs w:val="21"/>
                <w:highlight w:val="none"/>
              </w:rPr>
            </w:pPr>
            <w:r>
              <w:rPr>
                <w:rFonts w:hint="eastAsia" w:ascii="宋体" w:hAnsi="宋体" w:cs="宋体"/>
              </w:rPr>
              <w:t>（3）具有</w:t>
            </w:r>
            <w:r>
              <w:rPr>
                <w:rFonts w:hint="eastAsia" w:ascii="宋体" w:hAnsi="宋体" w:cs="宋体"/>
                <w:szCs w:val="21"/>
              </w:rPr>
              <w:t>“人力资源和社会保障部” （2008年之前原中华人民共和国人事部）与 “工业和信息化部” （2008年之前原中华人民共和国信息产业部） 联合颁发的信息系统项目管理师证书</w:t>
            </w:r>
            <w:r>
              <w:rPr>
                <w:rFonts w:hint="eastAsia" w:ascii="宋体" w:hAnsi="宋体" w:cs="宋体"/>
                <w:szCs w:val="21"/>
                <w:highlight w:val="none"/>
              </w:rPr>
              <w:t>，得</w:t>
            </w:r>
            <w:r>
              <w:rPr>
                <w:rFonts w:hint="eastAsia" w:ascii="宋体" w:hAnsi="宋体" w:cs="宋体"/>
                <w:szCs w:val="21"/>
                <w:highlight w:val="none"/>
                <w:lang w:val="en-US" w:eastAsia="zh-CN"/>
              </w:rPr>
              <w:t>5</w:t>
            </w:r>
            <w:r>
              <w:rPr>
                <w:rFonts w:hint="eastAsia" w:ascii="宋体" w:hAnsi="宋体" w:cs="宋体"/>
                <w:szCs w:val="21"/>
                <w:highlight w:val="none"/>
              </w:rPr>
              <w:t>分；</w:t>
            </w:r>
          </w:p>
          <w:p>
            <w:pPr>
              <w:rPr>
                <w:rFonts w:hint="eastAsia" w:ascii="宋体" w:hAnsi="宋体" w:cs="宋体"/>
                <w:b/>
                <w:bCs/>
                <w:kern w:val="0"/>
                <w:szCs w:val="21"/>
                <w:lang w:bidi="ar"/>
              </w:rPr>
            </w:pPr>
            <w:r>
              <w:rPr>
                <w:rFonts w:hint="eastAsia" w:ascii="宋体" w:hAnsi="宋体" w:cs="宋体"/>
                <w:szCs w:val="21"/>
                <w:highlight w:val="none"/>
              </w:rPr>
              <w:t>（4）</w:t>
            </w:r>
            <w:r>
              <w:rPr>
                <w:rFonts w:hint="eastAsia" w:ascii="宋体" w:hAnsi="宋体" w:cs="宋体"/>
                <w:highlight w:val="none"/>
              </w:rPr>
              <w:t>具有</w:t>
            </w:r>
            <w:r>
              <w:rPr>
                <w:rFonts w:hint="eastAsia" w:ascii="宋体" w:hAnsi="宋体" w:cs="宋体"/>
              </w:rPr>
              <w:t>工业和信息化部教育与考试中心颁发的</w:t>
            </w:r>
            <w:r>
              <w:rPr>
                <w:rFonts w:hint="eastAsia" w:ascii="宋体" w:hAnsi="宋体" w:cs="宋体"/>
                <w:szCs w:val="21"/>
              </w:rPr>
              <w:t>大数据分析师（高级）证书，</w:t>
            </w:r>
            <w:r>
              <w:rPr>
                <w:rFonts w:hint="eastAsia" w:ascii="宋体" w:hAnsi="宋体" w:cs="宋体"/>
              </w:rPr>
              <w:t>得</w:t>
            </w:r>
            <w:r>
              <w:rPr>
                <w:rFonts w:hint="eastAsia" w:ascii="宋体" w:hAnsi="宋体" w:cs="宋体"/>
                <w:b w:val="0"/>
                <w:bCs w:val="0"/>
                <w:kern w:val="0"/>
                <w:szCs w:val="21"/>
                <w:lang w:val="en-US" w:eastAsia="zh-CN" w:bidi="ar"/>
              </w:rPr>
              <w:t>5</w:t>
            </w:r>
            <w:r>
              <w:rPr>
                <w:rFonts w:hint="eastAsia" w:ascii="宋体" w:hAnsi="宋体" w:cs="宋体"/>
                <w:b w:val="0"/>
                <w:bCs w:val="0"/>
                <w:kern w:val="0"/>
                <w:szCs w:val="21"/>
                <w:lang w:bidi="ar"/>
              </w:rPr>
              <w:t>分。</w:t>
            </w:r>
          </w:p>
          <w:p>
            <w:pPr>
              <w:pStyle w:val="2"/>
              <w:ind w:firstLine="0"/>
              <w:jc w:val="left"/>
              <w:rPr>
                <w:rFonts w:hint="eastAsia" w:ascii="宋体" w:hAnsi="宋体" w:cs="宋体"/>
              </w:rPr>
            </w:pPr>
            <w:r>
              <w:rPr>
                <w:rFonts w:hint="eastAsia" w:ascii="宋体" w:hAnsi="宋体" w:cs="宋体"/>
                <w:b/>
                <w:bCs/>
                <w:kern w:val="0"/>
                <w:szCs w:val="21"/>
                <w:lang w:bidi="ar"/>
              </w:rPr>
              <w:t>以上</w:t>
            </w:r>
            <w:r>
              <w:rPr>
                <w:rFonts w:hint="eastAsia" w:ascii="宋体" w:hAnsi="宋体" w:cs="宋体"/>
                <w:b/>
                <w:bCs/>
                <w:kern w:val="0"/>
                <w:szCs w:val="21"/>
                <w:lang w:val="en-US" w:eastAsia="zh-CN" w:bidi="ar"/>
              </w:rPr>
              <w:t>4</w:t>
            </w:r>
            <w:r>
              <w:rPr>
                <w:rFonts w:hint="eastAsia" w:ascii="宋体" w:hAnsi="宋体" w:cs="宋体"/>
                <w:b/>
                <w:bCs/>
                <w:kern w:val="0"/>
                <w:szCs w:val="21"/>
                <w:lang w:bidi="ar"/>
              </w:rPr>
              <w:t>小项累计计分，最高得</w:t>
            </w:r>
            <w:r>
              <w:rPr>
                <w:rFonts w:hint="eastAsia" w:ascii="宋体" w:hAnsi="宋体" w:cs="宋体"/>
                <w:b/>
                <w:bCs/>
                <w:kern w:val="0"/>
                <w:szCs w:val="21"/>
                <w:lang w:val="en-US" w:eastAsia="zh-CN" w:bidi="ar"/>
              </w:rPr>
              <w:t>2</w:t>
            </w:r>
            <w:r>
              <w:rPr>
                <w:rFonts w:hint="eastAsia" w:ascii="宋体" w:hAnsi="宋体" w:cs="宋体"/>
                <w:b/>
                <w:bCs/>
                <w:kern w:val="0"/>
                <w:szCs w:val="21"/>
                <w:lang w:bidi="ar"/>
              </w:rPr>
              <w:t>0分。</w:t>
            </w:r>
          </w:p>
          <w:p>
            <w:pPr>
              <w:rPr>
                <w:rFonts w:hint="eastAsia" w:ascii="宋体" w:hAnsi="宋体" w:cs="宋体"/>
                <w:szCs w:val="21"/>
              </w:rPr>
            </w:pPr>
            <w:r>
              <w:rPr>
                <w:rFonts w:hint="eastAsia"/>
              </w:rPr>
              <w:t>2.</w:t>
            </w:r>
            <w:r>
              <w:rPr>
                <w:rFonts w:hint="eastAsia" w:ascii="宋体" w:hAnsi="宋体"/>
                <w:szCs w:val="21"/>
              </w:rPr>
              <w:t>拟安排的项目技术负责人（仅限1人，不</w:t>
            </w:r>
            <w:r>
              <w:rPr>
                <w:rFonts w:hint="eastAsia" w:ascii="宋体" w:hAnsi="宋体" w:cs="宋体"/>
                <w:szCs w:val="21"/>
              </w:rPr>
              <w:t>含项目负责人）情况（</w:t>
            </w:r>
            <w:r>
              <w:rPr>
                <w:rFonts w:hint="eastAsia" w:ascii="宋体" w:hAnsi="宋体" w:cs="宋体"/>
                <w:szCs w:val="21"/>
                <w:lang w:val="en-US" w:eastAsia="zh-CN"/>
              </w:rPr>
              <w:t>25</w:t>
            </w:r>
            <w:r>
              <w:rPr>
                <w:rFonts w:hint="eastAsia" w:ascii="宋体" w:hAnsi="宋体" w:cs="宋体"/>
                <w:szCs w:val="21"/>
              </w:rPr>
              <w:t>分）：</w:t>
            </w:r>
          </w:p>
          <w:p>
            <w:pPr>
              <w:pStyle w:val="2"/>
              <w:ind w:firstLine="0"/>
              <w:jc w:val="left"/>
              <w:rPr>
                <w:rFonts w:hint="eastAsia" w:ascii="宋体" w:hAnsi="宋体" w:cs="宋体"/>
              </w:rPr>
            </w:pPr>
            <w:r>
              <w:rPr>
                <w:rFonts w:hint="eastAsia" w:ascii="宋体" w:hAnsi="宋体" w:cs="宋体"/>
                <w:szCs w:val="21"/>
              </w:rPr>
              <w:t>（1）</w:t>
            </w:r>
            <w:r>
              <w:rPr>
                <w:rFonts w:hint="eastAsia" w:ascii="宋体" w:hAnsi="宋体" w:cs="宋体"/>
              </w:rPr>
              <w:t>具有计算机类或信息管理类专业本科（或以上）学历，得5分；</w:t>
            </w:r>
          </w:p>
          <w:p>
            <w:pPr>
              <w:pStyle w:val="2"/>
              <w:ind w:firstLine="0"/>
              <w:jc w:val="left"/>
              <w:rPr>
                <w:rFonts w:ascii="宋体" w:hAnsi="宋体" w:cs="宋体"/>
                <w:szCs w:val="21"/>
              </w:rPr>
            </w:pPr>
            <w:r>
              <w:rPr>
                <w:rFonts w:hint="eastAsia" w:ascii="宋体" w:hAnsi="宋体" w:cs="宋体"/>
              </w:rPr>
              <w:t>（2）具有“人力资源和社会保障部” （2008年之前原</w:t>
            </w:r>
            <w:r>
              <w:rPr>
                <w:rFonts w:ascii="宋体" w:hAnsi="宋体" w:cs="宋体"/>
              </w:rPr>
              <w:t>中华人民共和国人事部</w:t>
            </w:r>
            <w:r>
              <w:rPr>
                <w:rFonts w:hint="eastAsia" w:ascii="宋体" w:hAnsi="宋体" w:cs="宋体"/>
              </w:rPr>
              <w:t>）与 “工业和信息化部”</w:t>
            </w:r>
            <w:r>
              <w:rPr>
                <w:rFonts w:hint="eastAsia"/>
              </w:rPr>
              <w:t xml:space="preserve"> </w:t>
            </w:r>
            <w:r>
              <w:rPr>
                <w:rFonts w:hint="eastAsia" w:ascii="宋体" w:hAnsi="宋体" w:cs="宋体"/>
              </w:rPr>
              <w:t>（2008年之前原中华人民共和国信息产业部）联合颁发的</w:t>
            </w:r>
            <w:r>
              <w:rPr>
                <w:rFonts w:hint="eastAsia" w:ascii="宋体" w:hAnsi="宋体" w:cs="宋体"/>
                <w:szCs w:val="21"/>
              </w:rPr>
              <w:t>系统集成项目管理工程师证书，得</w:t>
            </w:r>
            <w:r>
              <w:rPr>
                <w:rFonts w:hint="eastAsia" w:ascii="宋体" w:hAnsi="宋体" w:cs="宋体"/>
                <w:szCs w:val="21"/>
                <w:lang w:val="en-US" w:eastAsia="zh-CN"/>
              </w:rPr>
              <w:t>5</w:t>
            </w:r>
            <w:r>
              <w:rPr>
                <w:rFonts w:hint="eastAsia" w:ascii="宋体" w:hAnsi="宋体" w:cs="宋体"/>
                <w:szCs w:val="21"/>
              </w:rPr>
              <w:t>分；</w:t>
            </w:r>
          </w:p>
          <w:p>
            <w:pPr>
              <w:pStyle w:val="2"/>
              <w:ind w:firstLine="0"/>
              <w:jc w:val="left"/>
            </w:pPr>
            <w:r>
              <w:rPr>
                <w:rFonts w:hint="eastAsia" w:ascii="宋体" w:hAnsi="宋体" w:cs="宋体"/>
                <w:szCs w:val="21"/>
              </w:rPr>
              <w:t>（3）具有“人力资源和社会保障部” （2008年之前原中华人民共和国人事部）与 “工业和信息化部” （2008年之前原中华人民共和国信息产业部） 联合颁发的软件设计师证书，</w:t>
            </w:r>
            <w:r>
              <w:rPr>
                <w:rFonts w:hint="eastAsia" w:ascii="宋体" w:hAnsi="宋体" w:cs="宋体"/>
              </w:rPr>
              <w:t>得</w:t>
            </w:r>
            <w:r>
              <w:rPr>
                <w:rFonts w:hint="eastAsia" w:ascii="宋体" w:hAnsi="宋体" w:cs="宋体"/>
                <w:kern w:val="0"/>
                <w:szCs w:val="21"/>
                <w:highlight w:val="none"/>
                <w:lang w:val="en-US" w:eastAsia="zh-CN" w:bidi="ar"/>
              </w:rPr>
              <w:t>5</w:t>
            </w:r>
            <w:r>
              <w:rPr>
                <w:rFonts w:hint="eastAsia" w:ascii="宋体" w:hAnsi="宋体" w:cs="宋体"/>
                <w:kern w:val="0"/>
                <w:szCs w:val="21"/>
                <w:lang w:bidi="ar"/>
              </w:rPr>
              <w:t>分；</w:t>
            </w:r>
          </w:p>
          <w:p>
            <w:pPr>
              <w:pStyle w:val="2"/>
              <w:ind w:firstLine="0"/>
              <w:jc w:val="left"/>
              <w:rPr>
                <w:rFonts w:hint="eastAsia" w:ascii="宋体" w:hAnsi="宋体" w:cs="宋体"/>
                <w:kern w:val="0"/>
                <w:szCs w:val="21"/>
                <w:lang w:bidi="ar"/>
              </w:rPr>
            </w:pPr>
            <w:r>
              <w:rPr>
                <w:rFonts w:hint="eastAsia" w:ascii="宋体" w:hAnsi="宋体" w:cs="宋体"/>
                <w:kern w:val="0"/>
                <w:szCs w:val="21"/>
                <w:lang w:bidi="ar"/>
              </w:rPr>
              <w:t>（</w:t>
            </w:r>
            <w:r>
              <w:rPr>
                <w:rFonts w:hint="eastAsia" w:ascii="宋体" w:hAnsi="宋体" w:cs="宋体"/>
                <w:kern w:val="0"/>
                <w:szCs w:val="21"/>
                <w:highlight w:val="none"/>
                <w:lang w:bidi="ar"/>
              </w:rPr>
              <w:t>4</w:t>
            </w:r>
            <w:r>
              <w:rPr>
                <w:rFonts w:hint="eastAsia" w:ascii="宋体" w:hAnsi="宋体" w:cs="宋体"/>
                <w:kern w:val="0"/>
                <w:szCs w:val="21"/>
                <w:lang w:bidi="ar"/>
              </w:rPr>
              <w:t>）具有信息化相关工作经验，且服务周期不少于1年的，每提供1个项目得5分，此项最高1</w:t>
            </w:r>
            <w:r>
              <w:rPr>
                <w:rFonts w:hint="eastAsia" w:ascii="宋体" w:hAnsi="宋体" w:cs="宋体"/>
                <w:kern w:val="0"/>
                <w:szCs w:val="21"/>
                <w:lang w:val="en-US" w:eastAsia="zh-CN" w:bidi="ar"/>
              </w:rPr>
              <w:t>0</w:t>
            </w:r>
            <w:r>
              <w:rPr>
                <w:rFonts w:hint="eastAsia" w:ascii="宋体" w:hAnsi="宋体" w:cs="宋体"/>
                <w:kern w:val="0"/>
                <w:szCs w:val="21"/>
                <w:lang w:bidi="ar"/>
              </w:rPr>
              <w:t>分。</w:t>
            </w:r>
          </w:p>
          <w:p>
            <w:pPr>
              <w:pStyle w:val="2"/>
              <w:ind w:firstLine="0"/>
              <w:jc w:val="left"/>
              <w:rPr>
                <w:rFonts w:hint="eastAsia" w:ascii="宋体" w:hAnsi="宋体" w:cs="宋体"/>
                <w:b/>
                <w:bCs/>
                <w:kern w:val="0"/>
                <w:szCs w:val="21"/>
                <w:lang w:bidi="ar"/>
              </w:rPr>
            </w:pPr>
            <w:r>
              <w:rPr>
                <w:rFonts w:hint="eastAsia" w:ascii="宋体" w:hAnsi="宋体" w:cs="宋体"/>
                <w:b/>
                <w:bCs/>
                <w:kern w:val="0"/>
                <w:szCs w:val="21"/>
                <w:lang w:bidi="ar"/>
              </w:rPr>
              <w:t>以上</w:t>
            </w:r>
            <w:r>
              <w:rPr>
                <w:rFonts w:hint="eastAsia" w:ascii="宋体" w:hAnsi="宋体" w:cs="宋体"/>
                <w:b/>
                <w:bCs/>
                <w:kern w:val="0"/>
                <w:szCs w:val="21"/>
                <w:lang w:val="en-US" w:eastAsia="zh-CN" w:bidi="ar"/>
              </w:rPr>
              <w:t>4</w:t>
            </w:r>
            <w:r>
              <w:rPr>
                <w:rFonts w:hint="eastAsia" w:ascii="宋体" w:hAnsi="宋体" w:cs="宋体"/>
                <w:b/>
                <w:bCs/>
                <w:kern w:val="0"/>
                <w:szCs w:val="21"/>
                <w:lang w:bidi="ar"/>
              </w:rPr>
              <w:t>小项累计计分，最高得</w:t>
            </w:r>
            <w:r>
              <w:rPr>
                <w:rFonts w:hint="eastAsia" w:ascii="宋体" w:hAnsi="宋体" w:cs="宋体"/>
                <w:b/>
                <w:bCs/>
                <w:kern w:val="0"/>
                <w:szCs w:val="21"/>
                <w:lang w:val="en-US" w:eastAsia="zh-CN" w:bidi="ar"/>
              </w:rPr>
              <w:t>25</w:t>
            </w:r>
            <w:r>
              <w:rPr>
                <w:rFonts w:hint="eastAsia" w:ascii="宋体" w:hAnsi="宋体" w:cs="宋体"/>
                <w:b/>
                <w:bCs/>
                <w:kern w:val="0"/>
                <w:szCs w:val="21"/>
                <w:lang w:bidi="ar"/>
              </w:rPr>
              <w:t>分。</w:t>
            </w:r>
          </w:p>
          <w:p>
            <w:pPr>
              <w:pStyle w:val="2"/>
              <w:ind w:firstLine="0"/>
              <w:jc w:val="left"/>
              <w:rPr>
                <w:rFonts w:ascii="宋体" w:hAnsi="宋体" w:cs="宋体"/>
                <w:b/>
                <w:bCs/>
                <w:kern w:val="0"/>
                <w:szCs w:val="21"/>
                <w:highlight w:val="none"/>
                <w:lang w:bidi="ar"/>
              </w:rPr>
            </w:pPr>
            <w:r>
              <w:rPr>
                <w:rFonts w:hint="eastAsia" w:ascii="宋体" w:hAnsi="宋体" w:cs="宋体"/>
                <w:b/>
                <w:bCs/>
                <w:kern w:val="0"/>
                <w:szCs w:val="21"/>
                <w:lang w:bidi="ar"/>
              </w:rPr>
              <w:t>3.</w:t>
            </w:r>
            <w:r>
              <w:rPr>
                <w:rFonts w:hint="eastAsia" w:ascii="宋体" w:hAnsi="宋体"/>
                <w:szCs w:val="21"/>
              </w:rPr>
              <w:t>拟安排的其他项</w:t>
            </w:r>
            <w:r>
              <w:rPr>
                <w:rFonts w:hint="eastAsia" w:ascii="宋体" w:hAnsi="宋体"/>
                <w:szCs w:val="21"/>
                <w:highlight w:val="none"/>
              </w:rPr>
              <w:t>目团队成员（至少</w:t>
            </w:r>
            <w:r>
              <w:rPr>
                <w:rFonts w:hint="eastAsia" w:ascii="宋体" w:hAnsi="宋体"/>
                <w:szCs w:val="21"/>
                <w:highlight w:val="none"/>
                <w:lang w:val="en-US" w:eastAsia="zh-CN"/>
              </w:rPr>
              <w:t>8</w:t>
            </w:r>
            <w:r>
              <w:rPr>
                <w:rFonts w:hint="eastAsia" w:ascii="宋体" w:hAnsi="宋体"/>
                <w:szCs w:val="21"/>
                <w:highlight w:val="none"/>
              </w:rPr>
              <w:t>人以上，不含项目负责人和技术负责人）情况（</w:t>
            </w:r>
            <w:r>
              <w:rPr>
                <w:rFonts w:hint="eastAsia" w:ascii="宋体" w:hAnsi="宋体"/>
                <w:szCs w:val="21"/>
                <w:highlight w:val="none"/>
                <w:lang w:val="en-US" w:eastAsia="zh-CN"/>
              </w:rPr>
              <w:t>55</w:t>
            </w:r>
            <w:r>
              <w:rPr>
                <w:rFonts w:hint="eastAsia" w:ascii="宋体" w:hAnsi="宋体"/>
                <w:szCs w:val="21"/>
                <w:highlight w:val="none"/>
              </w:rPr>
              <w:t>分）：</w:t>
            </w:r>
          </w:p>
          <w:p>
            <w:pPr>
              <w:pStyle w:val="2"/>
              <w:ind w:firstLine="0"/>
              <w:jc w:val="left"/>
              <w:rPr>
                <w:rFonts w:hint="eastAsia" w:ascii="宋体" w:hAnsi="宋体" w:cs="宋体"/>
                <w:kern w:val="0"/>
                <w:szCs w:val="21"/>
                <w:lang w:bidi="ar"/>
              </w:rPr>
            </w:pPr>
            <w:r>
              <w:rPr>
                <w:rFonts w:hint="eastAsia" w:ascii="宋体" w:hAnsi="宋体"/>
                <w:szCs w:val="21"/>
              </w:rPr>
              <w:t>（1）具有“人力资源和社会保障部” （2008年之前原中华人民共和国人事部）与 “工业和信息化部” （2008年之前原中华人民共和国信息产业部） 联合颁发的信息系统项目管理师或系统集成项目管理工程师或网络工师或信息系统监理师证书的，每提供一个类型的证书得</w:t>
            </w:r>
            <w:r>
              <w:rPr>
                <w:rFonts w:hint="eastAsia" w:ascii="宋体" w:hAnsi="宋体" w:cs="宋体"/>
                <w:kern w:val="0"/>
                <w:szCs w:val="21"/>
                <w:lang w:bidi="ar"/>
              </w:rPr>
              <w:t>5分</w:t>
            </w:r>
            <w:r>
              <w:rPr>
                <w:rFonts w:hint="eastAsia" w:ascii="宋体" w:hAnsi="宋体" w:cs="宋体"/>
              </w:rPr>
              <w:t>（如存在一人多证、一证多人情形，不重复计分）</w:t>
            </w:r>
            <w:r>
              <w:rPr>
                <w:rFonts w:hint="eastAsia" w:ascii="宋体" w:hAnsi="宋体"/>
                <w:szCs w:val="21"/>
              </w:rPr>
              <w:t>，此项最高得</w:t>
            </w:r>
            <w:r>
              <w:rPr>
                <w:rFonts w:hint="eastAsia" w:ascii="宋体" w:hAnsi="宋体" w:cs="宋体"/>
                <w:kern w:val="0"/>
                <w:szCs w:val="21"/>
                <w:lang w:val="en-US" w:eastAsia="zh-CN" w:bidi="ar"/>
              </w:rPr>
              <w:t>3</w:t>
            </w:r>
            <w:r>
              <w:rPr>
                <w:rFonts w:hint="eastAsia" w:ascii="宋体" w:hAnsi="宋体" w:cs="宋体"/>
                <w:kern w:val="0"/>
                <w:szCs w:val="21"/>
                <w:lang w:bidi="ar"/>
              </w:rPr>
              <w:t>0分；</w:t>
            </w:r>
          </w:p>
          <w:p>
            <w:pPr>
              <w:pStyle w:val="2"/>
              <w:ind w:firstLine="0"/>
              <w:jc w:val="left"/>
              <w:rPr>
                <w:rFonts w:hint="eastAsia" w:ascii="宋体" w:hAnsi="宋体" w:cs="宋体"/>
                <w:kern w:val="0"/>
                <w:szCs w:val="21"/>
                <w:lang w:bidi="ar"/>
              </w:rPr>
            </w:pPr>
            <w:r>
              <w:rPr>
                <w:rFonts w:hint="eastAsia" w:ascii="宋体" w:hAnsi="宋体" w:cs="宋体"/>
                <w:kern w:val="0"/>
                <w:szCs w:val="21"/>
                <w:lang w:bidi="ar"/>
              </w:rPr>
              <w:t>（2）具有信息化相关工作经验，且服务周期不少于1年的，每提供1个项目得5分</w:t>
            </w:r>
            <w:r>
              <w:rPr>
                <w:rFonts w:hint="eastAsia" w:ascii="宋体" w:hAnsi="宋体" w:cs="宋体"/>
              </w:rPr>
              <w:t>（如存在一人多项目的情形，可重复计分）</w:t>
            </w:r>
            <w:r>
              <w:rPr>
                <w:rFonts w:hint="eastAsia" w:ascii="宋体" w:hAnsi="宋体" w:cs="宋体"/>
                <w:kern w:val="0"/>
                <w:szCs w:val="21"/>
                <w:lang w:bidi="ar"/>
              </w:rPr>
              <w:t>，此项最高</w:t>
            </w:r>
            <w:r>
              <w:rPr>
                <w:rFonts w:hint="eastAsia" w:ascii="宋体" w:hAnsi="宋体" w:cs="宋体"/>
                <w:kern w:val="0"/>
                <w:szCs w:val="21"/>
                <w:lang w:val="en-US" w:eastAsia="zh-CN" w:bidi="ar"/>
              </w:rPr>
              <w:t>25</w:t>
            </w:r>
            <w:r>
              <w:rPr>
                <w:rFonts w:hint="eastAsia" w:ascii="宋体" w:hAnsi="宋体" w:cs="宋体"/>
                <w:kern w:val="0"/>
                <w:szCs w:val="21"/>
                <w:lang w:bidi="ar"/>
              </w:rPr>
              <w:t>分。</w:t>
            </w:r>
          </w:p>
          <w:p>
            <w:pPr>
              <w:pStyle w:val="2"/>
              <w:ind w:firstLine="0"/>
              <w:jc w:val="left"/>
              <w:rPr>
                <w:rFonts w:ascii="宋体" w:hAnsi="宋体" w:cs="宋体"/>
                <w:b/>
                <w:bCs/>
                <w:kern w:val="0"/>
                <w:szCs w:val="21"/>
                <w:lang w:bidi="ar"/>
              </w:rPr>
            </w:pPr>
            <w:r>
              <w:rPr>
                <w:rFonts w:hint="eastAsia" w:ascii="宋体" w:hAnsi="宋体" w:cs="宋体"/>
                <w:b/>
                <w:bCs/>
                <w:kern w:val="0"/>
                <w:szCs w:val="21"/>
                <w:lang w:bidi="ar"/>
              </w:rPr>
              <w:t>以上2小项累计计分，最高得</w:t>
            </w:r>
            <w:r>
              <w:rPr>
                <w:rFonts w:hint="eastAsia" w:ascii="宋体" w:hAnsi="宋体" w:cs="宋体"/>
                <w:b/>
                <w:bCs/>
                <w:kern w:val="0"/>
                <w:szCs w:val="21"/>
                <w:lang w:val="en-US" w:eastAsia="zh-CN" w:bidi="ar"/>
              </w:rPr>
              <w:t>55</w:t>
            </w:r>
            <w:r>
              <w:rPr>
                <w:rFonts w:hint="eastAsia" w:ascii="宋体" w:hAnsi="宋体" w:cs="宋体"/>
                <w:b/>
                <w:bCs/>
                <w:kern w:val="0"/>
                <w:szCs w:val="21"/>
                <w:lang w:bidi="ar"/>
              </w:rPr>
              <w:t>分。</w:t>
            </w:r>
          </w:p>
          <w:p>
            <w:pPr>
              <w:rPr>
                <w:b/>
              </w:rPr>
            </w:pPr>
            <w:r>
              <w:rPr>
                <w:rFonts w:hint="eastAsia"/>
                <w:b/>
              </w:rPr>
              <w:t>（二）评分依据：</w:t>
            </w:r>
          </w:p>
          <w:p>
            <w:r>
              <w:rPr>
                <w:rFonts w:hint="eastAsia"/>
              </w:rPr>
              <w:t>1.</w:t>
            </w:r>
            <w:r>
              <w:t xml:space="preserve"> </w:t>
            </w:r>
            <w:r>
              <w:rPr>
                <w:rFonts w:hint="eastAsia"/>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r>
              <w:rPr>
                <w:rFonts w:hint="eastAsia"/>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r>
              <w:rPr>
                <w:rFonts w:hint="eastAsia"/>
              </w:rPr>
              <w:t>2.涉及考察人员工作经验的，要求提供项目合同关键信息作为得分依据，通过合同关键信息无法判断是否得分的，还须同时提供合同甲方出具的证明文件。</w:t>
            </w:r>
          </w:p>
          <w:p>
            <w:r>
              <w:rPr>
                <w:rFonts w:hint="eastAsia"/>
              </w:rPr>
              <w:t>3.涉及人员社保的，</w:t>
            </w:r>
          </w:p>
          <w:p>
            <w:pPr>
              <w:rPr>
                <w:rFonts w:ascii="宋体" w:hAnsi="宋体"/>
                <w:bCs/>
                <w:szCs w:val="21"/>
              </w:rPr>
            </w:pPr>
            <w:r>
              <w:rPr>
                <w:rFonts w:hint="eastAsia" w:ascii="宋体" w:hAnsi="宋体"/>
                <w:bCs/>
                <w:szCs w:val="21"/>
              </w:rPr>
              <w:t>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pPr>
              <w:wordWrap w:val="0"/>
              <w:rPr>
                <w:rStyle w:val="49"/>
                <w:szCs w:val="24"/>
              </w:rPr>
            </w:pPr>
            <w:r>
              <w:rPr>
                <w:rFonts w:hint="eastAsia" w:hAnsi="宋体"/>
              </w:rPr>
              <w:t>4.</w:t>
            </w:r>
            <w:r>
              <w:rPr>
                <w:rFonts w:hint="eastAsia" w:hAnsi="宋体"/>
                <w:lang w:val="en-US" w:eastAsia="zh-CN"/>
              </w:rPr>
              <w:t>提供相关证书扫描件</w:t>
            </w:r>
            <w:r>
              <w:rPr>
                <w:rFonts w:hint="eastAsia" w:hAnsi="宋体"/>
                <w:color w:val="0000FF"/>
                <w:lang w:val="en-US" w:eastAsia="zh-CN"/>
              </w:rPr>
              <w:t>以及</w:t>
            </w:r>
            <w:r>
              <w:rPr>
                <w:rFonts w:hint="eastAsia" w:hAnsi="宋体"/>
                <w:lang w:val="en-US" w:eastAsia="zh-CN"/>
              </w:rPr>
              <w:t>官方查询截图作为得分依据。</w:t>
            </w:r>
          </w:p>
          <w:p>
            <w:pPr>
              <w:rPr>
                <w:rFonts w:ascii="宋体" w:hAnsi="宋体" w:cs="宋体"/>
                <w:szCs w:val="21"/>
                <w:highlight w:val="none"/>
              </w:rPr>
            </w:pPr>
            <w:r>
              <w:rPr>
                <w:rFonts w:hint="eastAsia"/>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06" w:hRule="atLeast"/>
          <w:jc w:val="center"/>
        </w:trPr>
        <w:tc>
          <w:tcPr>
            <w:tcW w:w="682"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3</w:t>
            </w:r>
          </w:p>
        </w:tc>
        <w:tc>
          <w:tcPr>
            <w:tcW w:w="4208"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综合实力</w:t>
            </w:r>
          </w:p>
        </w:tc>
        <w:tc>
          <w:tcPr>
            <w:tcW w:w="4208"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lang w:val="en-US" w:eastAsia="zh-CN"/>
              </w:rPr>
            </w:pPr>
            <w:r>
              <w:rPr>
                <w:rFonts w:hint="default" w:ascii="宋体" w:hAnsi="宋体" w:cs="宋体"/>
                <w:b/>
                <w:bCs/>
                <w:color w:val="0000FF"/>
                <w:sz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3"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416"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6"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4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20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310"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rFonts w:hint="eastAsia" w:ascii="宋体" w:hAnsi="宋体" w:cs="宋体"/>
                <w:szCs w:val="21"/>
              </w:rPr>
              <w:t>1</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ascii="宋体" w:hAnsi="宋体"/>
                <w:color w:val="FF0000"/>
              </w:rPr>
            </w:pPr>
            <w:r>
              <w:rPr>
                <w:rFonts w:hint="eastAsia" w:ascii="宋体" w:hAnsi="宋体"/>
                <w:szCs w:val="21"/>
              </w:rPr>
              <w:t>投标人同类项目业绩情况</w:t>
            </w:r>
          </w:p>
          <w:p>
            <w:pPr>
              <w:wordWrap w:val="0"/>
              <w:rPr>
                <w:rFonts w:ascii="宋体" w:hAnsi="宋体"/>
              </w:rPr>
            </w:pPr>
          </w:p>
          <w:p>
            <w:pPr>
              <w:widowControl/>
              <w:jc w:val="left"/>
              <w:rPr>
                <w:rFonts w:ascii="宋体" w:hAnsi="宋体" w:cs="宋体"/>
                <w:szCs w:val="21"/>
              </w:rPr>
            </w:pPr>
          </w:p>
        </w:tc>
        <w:tc>
          <w:tcPr>
            <w:tcW w:w="683" w:type="dxa"/>
            <w:tcBorders>
              <w:top w:val="single" w:color="000000" w:sz="8" w:space="0"/>
              <w:left w:val="single" w:color="000000" w:sz="8" w:space="0"/>
              <w:bottom w:val="single" w:color="000000" w:sz="8" w:space="0"/>
              <w:right w:val="single" w:color="000000" w:sz="8" w:space="0"/>
            </w:tcBorders>
          </w:tcPr>
          <w:p>
            <w:pPr>
              <w:widowControl/>
              <w:jc w:val="left"/>
              <w:rPr>
                <w:rFonts w:hint="default" w:ascii="宋体" w:hAnsi="宋体" w:eastAsia="宋体" w:cs="宋体"/>
                <w:szCs w:val="21"/>
                <w:lang w:val="en-US" w:eastAsia="zh-CN"/>
              </w:rPr>
            </w:pPr>
            <w:r>
              <w:rPr>
                <w:rFonts w:hint="eastAsia" w:ascii="宋体" w:hAnsi="宋体" w:cs="宋体"/>
                <w:szCs w:val="21"/>
                <w:lang w:val="en-US" w:eastAsia="zh-CN"/>
              </w:rPr>
              <w:t>20</w:t>
            </w:r>
          </w:p>
        </w:tc>
        <w:tc>
          <w:tcPr>
            <w:tcW w:w="4208"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（一）评分内容：</w:t>
            </w:r>
          </w:p>
          <w:p>
            <w:pPr>
              <w:rPr>
                <w:rFonts w:hint="eastAsia"/>
                <w:highlight w:val="none"/>
              </w:rPr>
            </w:pPr>
            <w:r>
              <w:rPr>
                <w:rFonts w:hint="eastAsia"/>
                <w:highlight w:val="none"/>
              </w:rPr>
              <w:t>1.投标人自</w:t>
            </w:r>
            <w:r>
              <w:rPr>
                <w:rFonts w:hint="eastAsia" w:ascii="宋体" w:hAnsi="宋体" w:cs="宋体"/>
                <w:b/>
                <w:bCs/>
                <w:kern w:val="0"/>
                <w:szCs w:val="21"/>
                <w:highlight w:val="none"/>
                <w:lang w:bidi="ar"/>
              </w:rPr>
              <w:t>2022年</w:t>
            </w:r>
            <w:r>
              <w:rPr>
                <w:rFonts w:hint="eastAsia"/>
                <w:highlight w:val="none"/>
              </w:rPr>
              <w:t>1月1日至本项目截标之日内所签订的信创适配项目合同（以合同签订日期为准），每提供1个同类业绩</w:t>
            </w:r>
            <w:r>
              <w:rPr>
                <w:rFonts w:hint="eastAsia"/>
                <w:lang w:eastAsia="zh-CN"/>
              </w:rPr>
              <w:t>（合同中明确包含“信创”内容）</w:t>
            </w:r>
            <w:r>
              <w:rPr>
                <w:rFonts w:hint="eastAsia"/>
                <w:highlight w:val="none"/>
              </w:rPr>
              <w:t>得</w:t>
            </w:r>
            <w:r>
              <w:rPr>
                <w:rFonts w:hint="eastAsia" w:ascii="宋体" w:hAnsi="宋体" w:cs="宋体"/>
                <w:b/>
                <w:bCs/>
                <w:kern w:val="0"/>
                <w:szCs w:val="21"/>
                <w:highlight w:val="none"/>
                <w:lang w:bidi="ar"/>
              </w:rPr>
              <w:t>20分</w:t>
            </w:r>
            <w:r>
              <w:rPr>
                <w:rFonts w:hint="eastAsia"/>
                <w:highlight w:val="none"/>
              </w:rPr>
              <w:t>，最高得40分；</w:t>
            </w:r>
          </w:p>
          <w:p>
            <w:pPr>
              <w:pStyle w:val="2"/>
              <w:ind w:firstLine="0"/>
              <w:jc w:val="left"/>
              <w:rPr>
                <w:rFonts w:hint="eastAsia"/>
                <w:highlight w:val="none"/>
              </w:rPr>
            </w:pPr>
            <w:r>
              <w:rPr>
                <w:rFonts w:hint="eastAsia"/>
                <w:highlight w:val="none"/>
              </w:rPr>
              <w:t>2..投标人自</w:t>
            </w:r>
            <w:r>
              <w:rPr>
                <w:rFonts w:hint="eastAsia" w:ascii="宋体" w:hAnsi="宋体" w:cs="宋体"/>
                <w:b/>
                <w:bCs/>
                <w:kern w:val="0"/>
                <w:szCs w:val="21"/>
                <w:highlight w:val="none"/>
                <w:lang w:bidi="ar"/>
              </w:rPr>
              <w:t>2022年</w:t>
            </w:r>
            <w:r>
              <w:rPr>
                <w:rFonts w:hint="eastAsia"/>
                <w:highlight w:val="none"/>
              </w:rPr>
              <w:t>1月1日至本项目截标之日内所签订的智慧城管或政务信息化项目合同（以合同签订日期为准），每提供1个同类业绩得</w:t>
            </w:r>
            <w:r>
              <w:rPr>
                <w:rFonts w:hint="eastAsia" w:ascii="宋体" w:hAnsi="宋体" w:cs="宋体"/>
                <w:b/>
                <w:bCs/>
                <w:kern w:val="0"/>
                <w:szCs w:val="21"/>
                <w:highlight w:val="none"/>
                <w:lang w:bidi="ar"/>
              </w:rPr>
              <w:t>20分</w:t>
            </w:r>
            <w:r>
              <w:rPr>
                <w:rFonts w:hint="eastAsia"/>
                <w:highlight w:val="none"/>
              </w:rPr>
              <w:t>，最高得60分。</w:t>
            </w:r>
          </w:p>
          <w:p>
            <w:pPr>
              <w:pStyle w:val="2"/>
              <w:ind w:firstLine="0"/>
              <w:jc w:val="left"/>
              <w:rPr>
                <w:rFonts w:hint="default" w:eastAsia="宋体"/>
                <w:highlight w:val="none"/>
                <w:lang w:val="en-US" w:eastAsia="zh-CN"/>
              </w:rPr>
            </w:pPr>
            <w:r>
              <w:rPr>
                <w:rFonts w:hint="eastAsia"/>
                <w:highlight w:val="none"/>
                <w:lang w:val="en-US" w:eastAsia="zh-CN"/>
              </w:rPr>
              <w:t>本项最高100分。</w:t>
            </w:r>
          </w:p>
          <w:p>
            <w:pPr>
              <w:rPr>
                <w:b/>
              </w:rPr>
            </w:pPr>
            <w:r>
              <w:rPr>
                <w:rFonts w:hint="eastAsia"/>
                <w:b/>
              </w:rPr>
              <w:t>（二）评分依据：</w:t>
            </w:r>
          </w:p>
          <w:p>
            <w:r>
              <w:rPr>
                <w:rFonts w:hint="eastAsia"/>
              </w:rPr>
              <w:t>要求提供合同关键信息</w:t>
            </w:r>
            <w:r>
              <w:rPr>
                <w:rFonts w:hint="eastAsia" w:ascii="宋体" w:hAnsi="宋体" w:cs="宋体"/>
                <w:szCs w:val="21"/>
              </w:rPr>
              <w:t>（包括但不限于合同标的、签订时间、双方签章页）</w:t>
            </w:r>
            <w:r>
              <w:rPr>
                <w:rFonts w:hint="eastAsia"/>
              </w:rPr>
              <w:t>作为得分依据，通过合同关键信息无法判断是否得分的，还须同时提供能证明得分的其它证明资料，如合同甲方出具的证明文件或项目报告。</w:t>
            </w:r>
          </w:p>
          <w:p>
            <w:pPr>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66"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cs="宋体"/>
                <w:szCs w:val="21"/>
                <w:lang w:val="en-US"/>
              </w:rPr>
            </w:pPr>
            <w:r>
              <w:rPr>
                <w:rFonts w:hint="default" w:ascii="宋体" w:hAnsi="宋体" w:cs="宋体"/>
                <w:szCs w:val="21"/>
                <w:lang w:val="en-US"/>
              </w:rPr>
              <w:t>2</w:t>
            </w:r>
          </w:p>
        </w:tc>
        <w:tc>
          <w:tcPr>
            <w:tcW w:w="2843" w:type="dxa"/>
            <w:tcBorders>
              <w:top w:val="single" w:color="000000" w:sz="8" w:space="0"/>
              <w:left w:val="single" w:color="000000" w:sz="8" w:space="0"/>
              <w:bottom w:val="single" w:color="000000" w:sz="8" w:space="0"/>
              <w:right w:val="single" w:color="000000" w:sz="8" w:space="0"/>
            </w:tcBorders>
            <w:vAlign w:val="top"/>
          </w:tcPr>
          <w:p>
            <w:pPr>
              <w:wordWrap w:val="0"/>
              <w:rPr>
                <w:rFonts w:ascii="宋体" w:hAnsi="宋体" w:cs="宋体"/>
                <w:szCs w:val="21"/>
              </w:rPr>
            </w:pPr>
            <w:r>
              <w:rPr>
                <w:rFonts w:hint="eastAsia" w:ascii="宋体" w:hAnsi="宋体"/>
                <w:szCs w:val="21"/>
              </w:rPr>
              <w:t>投标人技术实力情况</w:t>
            </w:r>
          </w:p>
        </w:tc>
        <w:tc>
          <w:tcPr>
            <w:tcW w:w="683" w:type="dxa"/>
            <w:tcBorders>
              <w:top w:val="single" w:color="000000" w:sz="8" w:space="0"/>
              <w:left w:val="single" w:color="000000" w:sz="8" w:space="0"/>
              <w:bottom w:val="single" w:color="000000" w:sz="8" w:space="0"/>
              <w:right w:val="single" w:color="000000" w:sz="8" w:space="0"/>
            </w:tcBorders>
            <w:vAlign w:val="top"/>
          </w:tcPr>
          <w:p>
            <w:pPr>
              <w:widowControl/>
              <w:jc w:val="left"/>
              <w:rPr>
                <w:rFonts w:hint="eastAsia" w:ascii="宋体" w:hAnsi="宋体" w:cs="宋体"/>
                <w:szCs w:val="21"/>
                <w:lang w:val="en-US" w:eastAsia="zh-CN"/>
              </w:rPr>
            </w:pPr>
            <w:r>
              <w:rPr>
                <w:rFonts w:hint="eastAsia" w:ascii="宋体" w:hAnsi="宋体" w:cs="宋体"/>
                <w:szCs w:val="21"/>
              </w:rPr>
              <w:t>8</w:t>
            </w:r>
          </w:p>
        </w:tc>
        <w:tc>
          <w:tcPr>
            <w:tcW w:w="4208" w:type="dxa"/>
            <w:tcBorders>
              <w:top w:val="single" w:color="000000" w:sz="8" w:space="0"/>
              <w:left w:val="single" w:color="000000" w:sz="8" w:space="0"/>
              <w:bottom w:val="single" w:color="000000" w:sz="8" w:space="0"/>
              <w:right w:val="single" w:color="000000" w:sz="8" w:space="0"/>
            </w:tcBorders>
            <w:vAlign w:val="top"/>
          </w:tcPr>
          <w:p>
            <w:pPr>
              <w:rPr>
                <w:rFonts w:hint="eastAsia"/>
                <w:b/>
                <w:highlight w:val="none"/>
              </w:rPr>
            </w:pPr>
            <w:r>
              <w:rPr>
                <w:rFonts w:hint="eastAsia"/>
                <w:b/>
                <w:highlight w:val="none"/>
              </w:rPr>
              <w:t>（一）评分内容：</w:t>
            </w:r>
          </w:p>
          <w:p>
            <w:pPr>
              <w:rPr>
                <w:rFonts w:hint="eastAsia"/>
                <w:b w:val="0"/>
                <w:bCs/>
                <w:highlight w:val="none"/>
              </w:rPr>
            </w:pPr>
            <w:r>
              <w:rPr>
                <w:rFonts w:hint="eastAsia"/>
                <w:b w:val="0"/>
                <w:bCs/>
                <w:highlight w:val="none"/>
              </w:rPr>
              <w:t>符合本项目适配的要求</w:t>
            </w:r>
            <w:r>
              <w:rPr>
                <w:rFonts w:hint="eastAsia"/>
                <w:b w:val="0"/>
                <w:bCs/>
                <w:highlight w:val="none"/>
                <w:lang w:eastAsia="zh-CN"/>
              </w:rPr>
              <w:t>（</w:t>
            </w:r>
            <w:r>
              <w:rPr>
                <w:rFonts w:hint="eastAsia"/>
                <w:b/>
                <w:bCs w:val="0"/>
                <w:highlight w:val="none"/>
                <w:lang w:val="en-US" w:eastAsia="zh-CN"/>
              </w:rPr>
              <w:t>见第三章 用户需求书-五、技术要求</w:t>
            </w:r>
            <w:r>
              <w:rPr>
                <w:rFonts w:hint="eastAsia"/>
                <w:b w:val="0"/>
                <w:bCs/>
                <w:highlight w:val="none"/>
                <w:lang w:eastAsia="zh-CN"/>
              </w:rPr>
              <w:t>）</w:t>
            </w:r>
            <w:r>
              <w:rPr>
                <w:rFonts w:hint="eastAsia"/>
                <w:b w:val="0"/>
                <w:bCs/>
                <w:highlight w:val="none"/>
              </w:rPr>
              <w:t>，投标人自有</w:t>
            </w:r>
            <w:r>
              <w:rPr>
                <w:rFonts w:hint="eastAsia"/>
                <w:bCs/>
                <w:highlight w:val="none"/>
              </w:rPr>
              <w:t>产品</w:t>
            </w:r>
            <w:r>
              <w:rPr>
                <w:rFonts w:hint="eastAsia"/>
                <w:b w:val="0"/>
                <w:bCs/>
                <w:highlight w:val="none"/>
              </w:rPr>
              <w:t>或系统与国产主流的数据库</w:t>
            </w:r>
            <w:r>
              <w:rPr>
                <w:rFonts w:hint="eastAsia"/>
                <w:b w:val="0"/>
                <w:bCs/>
                <w:highlight w:val="none"/>
                <w:lang w:eastAsia="zh-CN"/>
              </w:rPr>
              <w:t>（如人大金仓、达梦、华为、阿里、瀚高等）</w:t>
            </w:r>
            <w:r>
              <w:rPr>
                <w:rFonts w:hint="eastAsia"/>
                <w:b w:val="0"/>
                <w:bCs/>
                <w:highlight w:val="none"/>
              </w:rPr>
              <w:t>或中间件</w:t>
            </w:r>
            <w:r>
              <w:rPr>
                <w:rFonts w:hint="eastAsia"/>
                <w:b w:val="0"/>
                <w:bCs/>
                <w:highlight w:val="none"/>
                <w:lang w:eastAsia="zh-CN"/>
              </w:rPr>
              <w:t>（如东方通、金蝶、中创、普元等）</w:t>
            </w:r>
            <w:r>
              <w:rPr>
                <w:rFonts w:hint="eastAsia"/>
                <w:b w:val="0"/>
                <w:bCs/>
                <w:highlight w:val="none"/>
              </w:rPr>
              <w:t>或操作系统</w:t>
            </w:r>
            <w:r>
              <w:rPr>
                <w:rFonts w:hint="eastAsia"/>
                <w:b w:val="0"/>
                <w:bCs/>
                <w:highlight w:val="none"/>
                <w:lang w:eastAsia="zh-CN"/>
              </w:rPr>
              <w:t>（如中标麒麟、银河麒麟、统信</w:t>
            </w:r>
            <w:r>
              <w:rPr>
                <w:rFonts w:hint="eastAsia"/>
                <w:b w:val="0"/>
                <w:bCs/>
                <w:highlight w:val="none"/>
                <w:lang w:val="en-US" w:eastAsia="zh-CN"/>
              </w:rPr>
              <w:t>UOS等</w:t>
            </w:r>
            <w:r>
              <w:rPr>
                <w:rFonts w:hint="eastAsia"/>
                <w:b w:val="0"/>
                <w:bCs/>
                <w:highlight w:val="none"/>
                <w:lang w:eastAsia="zh-CN"/>
              </w:rPr>
              <w:t>）</w:t>
            </w:r>
            <w:r>
              <w:rPr>
                <w:rFonts w:hint="eastAsia"/>
                <w:b w:val="0"/>
                <w:bCs/>
                <w:highlight w:val="none"/>
              </w:rPr>
              <w:t>等做过适配认证，提供证明系统兼容性的相关认证证书，每个得25分，最高100分。</w:t>
            </w:r>
          </w:p>
          <w:p>
            <w:pPr>
              <w:rPr>
                <w:rFonts w:hint="eastAsia"/>
                <w:b/>
                <w:highlight w:val="none"/>
              </w:rPr>
            </w:pPr>
            <w:r>
              <w:rPr>
                <w:rFonts w:hint="eastAsia"/>
                <w:b/>
                <w:highlight w:val="none"/>
              </w:rPr>
              <w:t>（二）评分依据:</w:t>
            </w:r>
          </w:p>
          <w:p>
            <w:pPr>
              <w:rPr>
                <w:rFonts w:hint="eastAsia"/>
                <w:highlight w:val="none"/>
              </w:rPr>
            </w:pPr>
            <w:r>
              <w:rPr>
                <w:rFonts w:hint="eastAsia"/>
                <w:b w:val="0"/>
                <w:bCs/>
                <w:highlight w:val="none"/>
              </w:rPr>
              <w:t>提供认证证书扫描件，原件备查。未提供或未按要求提供或提供的不清晰导致专家无法判断的，不得分。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9"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rFonts w:hint="default" w:ascii="宋体" w:hAnsi="宋体" w:cs="宋体"/>
                <w:szCs w:val="21"/>
                <w:lang w:val="en-US"/>
              </w:rPr>
              <w:t>3</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ascii="宋体" w:hAnsi="宋体"/>
                <w:color w:val="FF0000"/>
              </w:rPr>
            </w:pPr>
            <w:r>
              <w:rPr>
                <w:rFonts w:hint="eastAsia" w:ascii="宋体" w:hAnsi="宋体"/>
                <w:szCs w:val="21"/>
              </w:rPr>
              <w:t>履约评价</w:t>
            </w:r>
          </w:p>
          <w:p>
            <w:pPr>
              <w:wordWrap w:val="0"/>
              <w:rPr>
                <w:rFonts w:ascii="宋体" w:hAnsi="宋体" w:cs="宋体"/>
                <w:szCs w:val="21"/>
              </w:rPr>
            </w:pPr>
          </w:p>
        </w:tc>
        <w:tc>
          <w:tcPr>
            <w:tcW w:w="683" w:type="dxa"/>
            <w:tcBorders>
              <w:top w:val="single" w:color="000000" w:sz="8" w:space="0"/>
              <w:left w:val="single" w:color="000000" w:sz="8" w:space="0"/>
              <w:bottom w:val="single" w:color="000000" w:sz="8" w:space="0"/>
              <w:right w:val="single" w:color="000000" w:sz="8" w:space="0"/>
            </w:tcBorders>
          </w:tcPr>
          <w:p>
            <w:pPr>
              <w:widowControl/>
              <w:jc w:val="left"/>
              <w:rPr>
                <w:rFonts w:hint="default" w:ascii="宋体" w:hAnsi="宋体" w:eastAsia="宋体" w:cs="宋体"/>
                <w:szCs w:val="21"/>
                <w:lang w:val="en-US" w:eastAsia="zh-CN"/>
              </w:rPr>
            </w:pPr>
            <w:r>
              <w:rPr>
                <w:rFonts w:hint="default" w:ascii="宋体" w:hAnsi="宋体" w:cs="宋体"/>
                <w:szCs w:val="21"/>
                <w:lang w:val="en-US" w:eastAsia="zh-CN"/>
              </w:rPr>
              <w:t>5</w:t>
            </w:r>
          </w:p>
        </w:tc>
        <w:tc>
          <w:tcPr>
            <w:tcW w:w="4208"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（一）评分内容：</w:t>
            </w:r>
          </w:p>
          <w:p>
            <w:r>
              <w:rPr>
                <w:rFonts w:hint="eastAsia" w:ascii="宋体" w:hAnsi="宋体"/>
              </w:rPr>
              <w:t>投标人</w:t>
            </w:r>
            <w:r>
              <w:rPr>
                <w:rFonts w:hint="eastAsia"/>
                <w:highlight w:val="none"/>
              </w:rPr>
              <w:t>自</w:t>
            </w:r>
            <w:r>
              <w:rPr>
                <w:rFonts w:hint="eastAsia" w:ascii="宋体" w:hAnsi="宋体" w:cs="宋体"/>
                <w:b/>
                <w:bCs/>
                <w:kern w:val="0"/>
                <w:szCs w:val="21"/>
                <w:highlight w:val="none"/>
                <w:lang w:bidi="ar"/>
              </w:rPr>
              <w:t>2022年</w:t>
            </w:r>
            <w:r>
              <w:rPr>
                <w:rFonts w:hint="eastAsia"/>
                <w:highlight w:val="none"/>
              </w:rPr>
              <w:t>1月1日至本项目截标之日内</w:t>
            </w:r>
            <w:r>
              <w:rPr>
                <w:rFonts w:hint="eastAsia" w:ascii="宋体" w:hAnsi="宋体"/>
                <w:highlight w:val="none"/>
              </w:rPr>
              <w:t>已完工</w:t>
            </w:r>
            <w:r>
              <w:rPr>
                <w:rFonts w:hint="eastAsia" w:ascii="宋体" w:hAnsi="宋体"/>
                <w:highlight w:val="none"/>
                <w:lang w:eastAsia="zh-CN"/>
              </w:rPr>
              <w:t>的信创类或</w:t>
            </w:r>
            <w:r>
              <w:rPr>
                <w:rFonts w:hint="eastAsia"/>
                <w:lang w:val="en-US" w:eastAsia="zh-CN"/>
              </w:rPr>
              <w:t>智慧城管或政务信息化类</w:t>
            </w:r>
            <w:r>
              <w:rPr>
                <w:rFonts w:hint="eastAsia" w:ascii="宋体" w:hAnsi="宋体"/>
                <w:highlight w:val="none"/>
              </w:rPr>
              <w:t>项目</w:t>
            </w:r>
            <w:r>
              <w:rPr>
                <w:rFonts w:hint="eastAsia"/>
                <w:lang w:eastAsia="zh-CN"/>
              </w:rPr>
              <w:t>（不要求与</w:t>
            </w:r>
            <w:r>
              <w:rPr>
                <w:rFonts w:hint="eastAsia"/>
                <w:lang w:val="en-US" w:eastAsia="zh-CN"/>
              </w:rPr>
              <w:t>1.投标人同类项目业绩</w:t>
            </w:r>
            <w:r>
              <w:rPr>
                <w:rFonts w:hint="eastAsia"/>
                <w:lang w:eastAsia="zh-CN"/>
              </w:rPr>
              <w:t>对应）</w:t>
            </w:r>
            <w:r>
              <w:rPr>
                <w:rFonts w:hint="eastAsia" w:ascii="宋体" w:hAnsi="宋体"/>
                <w:highlight w:val="none"/>
              </w:rPr>
              <w:t>提供甲</w:t>
            </w:r>
            <w:r>
              <w:rPr>
                <w:rFonts w:hint="eastAsia" w:ascii="宋体" w:hAnsi="宋体"/>
              </w:rPr>
              <w:t>方验收合格证明文件或出具评价</w:t>
            </w:r>
            <w:r>
              <w:rPr>
                <w:rFonts w:hint="eastAsia"/>
              </w:rPr>
              <w:t>为优/优秀/满意或最高评价的</w:t>
            </w:r>
            <w:r>
              <w:rPr>
                <w:rFonts w:hint="eastAsia"/>
                <w:kern w:val="0"/>
              </w:rPr>
              <w:t>履约评价</w:t>
            </w:r>
            <w:r>
              <w:rPr>
                <w:rFonts w:hint="eastAsia" w:ascii="宋体" w:hAnsi="宋体"/>
              </w:rPr>
              <w:t>，</w:t>
            </w:r>
            <w:r>
              <w:rPr>
                <w:rFonts w:hint="eastAsia"/>
              </w:rPr>
              <w:t>每提供一份得</w:t>
            </w:r>
            <w:r>
              <w:rPr>
                <w:rFonts w:hint="eastAsia" w:ascii="宋体" w:hAnsi="宋体" w:cs="宋体"/>
                <w:b w:val="0"/>
                <w:bCs w:val="0"/>
                <w:kern w:val="0"/>
                <w:szCs w:val="21"/>
                <w:lang w:bidi="ar"/>
              </w:rPr>
              <w:t>20分</w:t>
            </w:r>
            <w:r>
              <w:rPr>
                <w:rFonts w:hint="eastAsia"/>
              </w:rPr>
              <w:t>，最高得100分。</w:t>
            </w:r>
          </w:p>
          <w:p>
            <w:pPr>
              <w:rPr>
                <w:b/>
              </w:rPr>
            </w:pPr>
            <w:r>
              <w:rPr>
                <w:rFonts w:hint="eastAsia"/>
                <w:b/>
              </w:rPr>
              <w:t>（二）评分依据：</w:t>
            </w:r>
          </w:p>
          <w:p>
            <w:pPr>
              <w:rPr>
                <w:rFonts w:hint="eastAsia" w:eastAsia="宋体"/>
                <w:lang w:eastAsia="zh-CN"/>
              </w:rPr>
            </w:pPr>
            <w:r>
              <w:rPr>
                <w:rFonts w:hint="eastAsia"/>
              </w:rPr>
              <w:t>要求提供合同关键信息</w:t>
            </w:r>
            <w:r>
              <w:rPr>
                <w:rFonts w:hint="eastAsia" w:ascii="宋体" w:hAnsi="宋体" w:cs="宋体"/>
                <w:szCs w:val="21"/>
              </w:rPr>
              <w:t>（包括但不限于合同标的、签订时间、双方签章页）</w:t>
            </w:r>
            <w:r>
              <w:rPr>
                <w:rFonts w:hint="eastAsia"/>
              </w:rPr>
              <w:t>作为得分依据，通过合同关键信息无法判断是否得分的，还须同时提供能证明得分的其它证明资料，如合同甲方出具的证明文件或项目报告</w:t>
            </w:r>
            <w:r>
              <w:rPr>
                <w:rFonts w:hint="eastAsia"/>
                <w:lang w:eastAsia="zh-CN"/>
              </w:rPr>
              <w:t>；</w:t>
            </w:r>
          </w:p>
          <w:p>
            <w:pPr>
              <w:wordWrap w:val="0"/>
            </w:pPr>
            <w:r>
              <w:rPr>
                <w:rFonts w:hint="eastAsia" w:ascii="宋体" w:hAnsi="宋体"/>
                <w:lang w:val="en-US" w:eastAsia="zh-CN"/>
              </w:rPr>
              <w:t>同时</w:t>
            </w:r>
            <w:r>
              <w:rPr>
                <w:rFonts w:hint="eastAsia" w:ascii="宋体" w:hAnsi="宋体"/>
              </w:rPr>
              <w:t>提供加盖合同甲方公章（或甲方业务章）项目</w:t>
            </w:r>
            <w:r>
              <w:rPr>
                <w:rFonts w:hint="eastAsia"/>
                <w:kern w:val="0"/>
              </w:rPr>
              <w:t>履约评价或验收合格证明文件</w:t>
            </w:r>
            <w:r>
              <w:rPr>
                <w:rFonts w:hint="eastAsia"/>
              </w:rPr>
              <w:t>清晰扫描件。</w:t>
            </w:r>
          </w:p>
          <w:p>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715"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rFonts w:hint="default" w:ascii="宋体" w:hAnsi="宋体" w:cs="宋体"/>
                <w:szCs w:val="21"/>
                <w:lang w:val="en-US"/>
              </w:rPr>
              <w:t>4</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ascii="宋体" w:hAnsi="宋体"/>
                <w:color w:val="FF0000"/>
              </w:rPr>
            </w:pPr>
            <w:r>
              <w:rPr>
                <w:rFonts w:hint="eastAsia" w:ascii="宋体" w:hAnsi="宋体"/>
                <w:szCs w:val="21"/>
              </w:rPr>
              <w:t>体系认证情况</w:t>
            </w:r>
          </w:p>
          <w:p>
            <w:pPr>
              <w:wordWrap w:val="0"/>
              <w:rPr>
                <w:rFonts w:ascii="宋体" w:hAnsi="宋体" w:cs="宋体"/>
                <w:szCs w:val="21"/>
              </w:rPr>
            </w:pPr>
          </w:p>
        </w:tc>
        <w:tc>
          <w:tcPr>
            <w:tcW w:w="683" w:type="dxa"/>
            <w:tcBorders>
              <w:top w:val="single" w:color="000000" w:sz="8" w:space="0"/>
              <w:left w:val="single" w:color="000000" w:sz="8" w:space="0"/>
              <w:bottom w:val="single" w:color="000000" w:sz="8" w:space="0"/>
              <w:right w:val="single" w:color="000000" w:sz="8" w:space="0"/>
            </w:tcBorders>
          </w:tcPr>
          <w:p>
            <w:pPr>
              <w:widowControl/>
              <w:jc w:val="left"/>
              <w:rPr>
                <w:rFonts w:hint="eastAsia" w:ascii="宋体" w:hAnsi="宋体" w:eastAsia="宋体" w:cs="宋体"/>
                <w:szCs w:val="21"/>
                <w:lang w:val="en-US" w:eastAsia="zh-CN"/>
              </w:rPr>
            </w:pPr>
            <w:r>
              <w:rPr>
                <w:rFonts w:hint="eastAsia" w:ascii="宋体" w:hAnsi="宋体" w:cs="宋体"/>
                <w:szCs w:val="21"/>
                <w:lang w:val="en-US" w:eastAsia="zh-CN"/>
              </w:rPr>
              <w:t>5</w:t>
            </w:r>
          </w:p>
        </w:tc>
        <w:tc>
          <w:tcPr>
            <w:tcW w:w="4208" w:type="dxa"/>
            <w:tcBorders>
              <w:top w:val="single" w:color="000000" w:sz="8" w:space="0"/>
              <w:left w:val="single" w:color="000000" w:sz="8" w:space="0"/>
              <w:bottom w:val="single" w:color="000000" w:sz="8" w:space="0"/>
              <w:right w:val="single" w:color="000000" w:sz="8" w:space="0"/>
            </w:tcBorders>
            <w:shd w:val="clear" w:color="auto" w:fill="auto"/>
          </w:tcPr>
          <w:p>
            <w:pPr>
              <w:rPr>
                <w:b/>
                <w:highlight w:val="none"/>
              </w:rPr>
            </w:pPr>
            <w:r>
              <w:rPr>
                <w:rFonts w:hint="eastAsia"/>
                <w:b/>
                <w:highlight w:val="none"/>
              </w:rPr>
              <w:t>（一） 评分内容：</w:t>
            </w:r>
          </w:p>
          <w:p>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1.投标人具有中国网络安全审查技术与认证中心领发的信息安全服务资质（信息系统安全集成）认证证书得50分；</w:t>
            </w:r>
          </w:p>
          <w:p>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2..投标人具有中国网络安全审查技术与认证中心颁发的信息安全服务资质（软件安全开发）认证证书得50分。</w:t>
            </w:r>
          </w:p>
          <w:p>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以上2项累计计分，最高得100分。</w:t>
            </w:r>
          </w:p>
          <w:p>
            <w:pPr>
              <w:rPr>
                <w:b/>
                <w:highlight w:val="none"/>
              </w:rPr>
            </w:pPr>
            <w:r>
              <w:rPr>
                <w:rFonts w:hint="eastAsia"/>
                <w:b/>
                <w:highlight w:val="none"/>
              </w:rPr>
              <w:t>（二）评分依据：</w:t>
            </w:r>
          </w:p>
          <w:p>
            <w:pPr>
              <w:rPr>
                <w:highlight w:val="none"/>
              </w:rPr>
            </w:pPr>
            <w:r>
              <w:rPr>
                <w:rFonts w:hint="eastAsia"/>
                <w:highlight w:val="none"/>
              </w:rPr>
              <w:t>须同时提供有效的认证证书扫描件。</w:t>
            </w:r>
          </w:p>
          <w:p>
            <w:pPr>
              <w:rPr>
                <w:rFonts w:ascii="宋体" w:hAnsi="宋体" w:cs="宋体"/>
                <w:szCs w:val="21"/>
                <w:highlight w:val="none"/>
              </w:rPr>
            </w:pPr>
            <w:r>
              <w:rPr>
                <w:rFonts w:hint="eastAsia"/>
                <w:highlight w:val="none"/>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300"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2843" w:type="dxa"/>
            <w:tcBorders>
              <w:top w:val="single" w:color="000000" w:sz="8" w:space="0"/>
              <w:left w:val="single" w:color="000000" w:sz="8" w:space="0"/>
              <w:bottom w:val="single" w:color="000000" w:sz="8" w:space="0"/>
              <w:right w:val="single" w:color="000000" w:sz="8" w:space="0"/>
            </w:tcBorders>
          </w:tcPr>
          <w:p>
            <w:pPr>
              <w:wordWrap w:val="0"/>
              <w:rPr>
                <w:rFonts w:ascii="宋体" w:hAnsi="宋体"/>
              </w:rPr>
            </w:pPr>
            <w:r>
              <w:rPr>
                <w:rFonts w:hint="eastAsia" w:cs="宋体" w:asciiTheme="minorHAnsi" w:hAnsiTheme="minorHAnsi"/>
                <w:szCs w:val="22"/>
              </w:rPr>
              <w:t>本地化服务能力</w:t>
            </w:r>
          </w:p>
          <w:p>
            <w:pPr>
              <w:widowControl/>
              <w:jc w:val="left"/>
              <w:rPr>
                <w:rFonts w:ascii="宋体" w:hAnsi="宋体" w:cs="宋体"/>
                <w:szCs w:val="21"/>
              </w:rPr>
            </w:pPr>
          </w:p>
        </w:tc>
        <w:tc>
          <w:tcPr>
            <w:tcW w:w="683" w:type="dxa"/>
            <w:tcBorders>
              <w:top w:val="single" w:color="000000" w:sz="8" w:space="0"/>
              <w:left w:val="single" w:color="000000" w:sz="8" w:space="0"/>
              <w:bottom w:val="single" w:color="000000" w:sz="8" w:space="0"/>
              <w:right w:val="single" w:color="000000" w:sz="8" w:space="0"/>
            </w:tcBorders>
          </w:tcPr>
          <w:p>
            <w:pPr>
              <w:widowControl/>
              <w:jc w:val="left"/>
              <w:rPr>
                <w:rFonts w:hint="eastAsia" w:ascii="宋体" w:hAnsi="宋体" w:eastAsia="宋体" w:cs="宋体"/>
                <w:szCs w:val="21"/>
                <w:lang w:eastAsia="zh-CN"/>
              </w:rPr>
            </w:pPr>
            <w:r>
              <w:rPr>
                <w:rFonts w:hint="eastAsia" w:ascii="宋体" w:hAnsi="宋体" w:cs="宋体"/>
                <w:szCs w:val="21"/>
                <w:lang w:val="en-US" w:eastAsia="zh-CN"/>
              </w:rPr>
              <w:t>2</w:t>
            </w:r>
          </w:p>
        </w:tc>
        <w:tc>
          <w:tcPr>
            <w:tcW w:w="4208"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 评分内容：</w:t>
            </w:r>
          </w:p>
          <w:p>
            <w:r>
              <w:rPr>
                <w:rFonts w:hint="eastAsia"/>
              </w:rPr>
              <w:t>1投标人在本地</w:t>
            </w:r>
            <w:r>
              <w:rPr>
                <w:rFonts w:hint="eastAsia"/>
                <w:lang w:eastAsia="zh-CN"/>
              </w:rPr>
              <w:t>（</w:t>
            </w:r>
            <w:r>
              <w:rPr>
                <w:rFonts w:hint="eastAsia"/>
                <w:lang w:val="en-US" w:eastAsia="zh-CN"/>
              </w:rPr>
              <w:t>深圳市</w:t>
            </w:r>
            <w:r>
              <w:rPr>
                <w:rFonts w:hint="eastAsia"/>
                <w:lang w:eastAsia="zh-CN"/>
              </w:rPr>
              <w:t>）</w:t>
            </w:r>
            <w:r>
              <w:rPr>
                <w:rFonts w:hint="eastAsia"/>
              </w:rPr>
              <w:t>设立分公司或售后机构、服务网点、项目部、办公室、办事处等情形，得100分；</w:t>
            </w:r>
          </w:p>
          <w:p>
            <w:r>
              <w:rPr>
                <w:rFonts w:hint="eastAsia"/>
              </w:rPr>
              <w:t>2.投标人承诺中标后提供本地化</w:t>
            </w:r>
            <w:r>
              <w:rPr>
                <w:rFonts w:hint="eastAsia"/>
                <w:lang w:eastAsia="zh-CN"/>
              </w:rPr>
              <w:t>（</w:t>
            </w:r>
            <w:r>
              <w:rPr>
                <w:rFonts w:hint="eastAsia"/>
                <w:lang w:val="en-US" w:eastAsia="zh-CN"/>
              </w:rPr>
              <w:t>深圳市</w:t>
            </w:r>
            <w:r>
              <w:rPr>
                <w:rFonts w:hint="eastAsia"/>
                <w:lang w:eastAsia="zh-CN"/>
              </w:rPr>
              <w:t>）</w:t>
            </w:r>
            <w:r>
              <w:rPr>
                <w:rFonts w:hint="eastAsia"/>
              </w:rPr>
              <w:t>服务，得100分。</w:t>
            </w:r>
          </w:p>
          <w:p>
            <w:pPr>
              <w:rPr>
                <w:b/>
              </w:rPr>
            </w:pPr>
            <w:r>
              <w:rPr>
                <w:rFonts w:hint="eastAsia"/>
                <w:b/>
              </w:rPr>
              <w:t>（二）评分依据：</w:t>
            </w:r>
          </w:p>
          <w:p>
            <w:r>
              <w:rPr>
                <w:rFonts w:hint="eastAsia"/>
              </w:rPr>
              <w:t>1.第一项投标人需提供合作单位或者自身机构的营业执照，或者投标人在本地设立的项目部、办公室、办事处等证明文件；</w:t>
            </w:r>
          </w:p>
          <w:p>
            <w:r>
              <w:rPr>
                <w:rFonts w:hint="eastAsia"/>
              </w:rPr>
              <w:t>2.第二项投标人需提供承诺函（格式自拟）。</w:t>
            </w:r>
          </w:p>
          <w:p>
            <w:pPr>
              <w:widowControl/>
              <w:jc w:val="left"/>
              <w:rPr>
                <w:rFonts w:ascii="宋体" w:hAnsi="宋体" w:cs="宋体"/>
                <w:color w:val="FF0000"/>
                <w:szCs w:val="21"/>
              </w:rPr>
            </w:pPr>
            <w:r>
              <w:rPr>
                <w:rFonts w:hint="eastAsia"/>
              </w:rPr>
              <w:t>备注：以上资料均要求提供扫描件，评分中出现无证明资料或证书过期或专家无法凭所提供资料判断是否得分的情况，一律作不得分处理。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3" w:hRule="atLeast"/>
          <w:jc w:val="center"/>
        </w:trPr>
        <w:tc>
          <w:tcPr>
            <w:tcW w:w="682"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4</w:t>
            </w:r>
          </w:p>
        </w:tc>
        <w:tc>
          <w:tcPr>
            <w:tcW w:w="4208"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诚信情况</w:t>
            </w:r>
          </w:p>
        </w:tc>
        <w:tc>
          <w:tcPr>
            <w:tcW w:w="4208"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4"/>
                <w:lang w:eastAsia="zh-CN"/>
              </w:rPr>
            </w:pPr>
            <w:r>
              <w:rPr>
                <w:rFonts w:hint="eastAsia"/>
                <w:b/>
                <w:bCs/>
                <w:color w:val="0000FF"/>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3"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416"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6"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4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20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86" w:hRule="atLeast"/>
          <w:jc w:val="center"/>
        </w:trPr>
        <w:tc>
          <w:tcPr>
            <w:tcW w:w="68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1</w:t>
            </w:r>
          </w:p>
        </w:tc>
        <w:tc>
          <w:tcPr>
            <w:tcW w:w="2843"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szCs w:val="21"/>
              </w:rPr>
              <w:t>诚信情况</w:t>
            </w:r>
          </w:p>
          <w:p>
            <w:pPr>
              <w:wordWrap w:val="0"/>
              <w:jc w:val="center"/>
              <w:rPr>
                <w:rFonts w:ascii="宋体" w:hAnsi="宋体" w:cs="宋体"/>
                <w:szCs w:val="21"/>
              </w:rPr>
            </w:pPr>
          </w:p>
        </w:tc>
        <w:tc>
          <w:tcPr>
            <w:tcW w:w="683"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hint="eastAsia" w:ascii="宋体" w:hAnsi="宋体" w:eastAsia="宋体" w:cs="宋体"/>
                <w:szCs w:val="21"/>
                <w:lang w:eastAsia="zh-CN"/>
              </w:rPr>
            </w:pPr>
            <w:r>
              <w:rPr>
                <w:rFonts w:hint="eastAsia"/>
                <w:lang w:val="en-US" w:eastAsia="zh-CN"/>
              </w:rPr>
              <w:t>3</w:t>
            </w:r>
          </w:p>
        </w:tc>
        <w:tc>
          <w:tcPr>
            <w:tcW w:w="4208" w:type="dxa"/>
            <w:tcBorders>
              <w:top w:val="single" w:color="000000" w:sz="8" w:space="0"/>
              <w:left w:val="single" w:color="000000" w:sz="8" w:space="0"/>
              <w:bottom w:val="single" w:color="000000" w:sz="8" w:space="0"/>
              <w:right w:val="single" w:color="000000" w:sz="8" w:space="0"/>
            </w:tcBorders>
          </w:tcPr>
          <w:p>
            <w:pPr>
              <w:pStyle w:val="18"/>
              <w:wordWrap w:val="0"/>
              <w:spacing w:line="24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Style w:val="18"/>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ascii="宋体" w:hAnsi="宋体"/>
          <w:sz w:val="24"/>
        </w:rPr>
      </w:pPr>
    </w:p>
    <w:p>
      <w:pPr>
        <w:sectPr>
          <w:pgSz w:w="11907" w:h="16840"/>
          <w:pgMar w:top="1440" w:right="1417" w:bottom="1440" w:left="1417" w:header="851" w:footer="992" w:gutter="0"/>
          <w:cols w:space="425" w:num="1"/>
          <w:titlePg/>
          <w:docGrid w:linePitch="462" w:charSpace="0"/>
        </w:sectPr>
      </w:pPr>
    </w:p>
    <w:p>
      <w:pPr>
        <w:jc w:val="center"/>
        <w:rPr>
          <w:b/>
          <w:sz w:val="120"/>
          <w:szCs w:val="120"/>
        </w:rPr>
      </w:pPr>
    </w:p>
    <w:p>
      <w:pPr>
        <w:jc w:val="center"/>
        <w:rPr>
          <w:b/>
          <w:sz w:val="120"/>
          <w:szCs w:val="120"/>
        </w:rPr>
      </w:pPr>
    </w:p>
    <w:p>
      <w:pPr>
        <w:jc w:val="center"/>
        <w:rPr>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w:t>
      </w:r>
      <w:bookmarkEnd w:id="0"/>
    </w:p>
    <w:p>
      <w:pPr>
        <w:ind w:firstLine="420" w:firstLineChars="200"/>
        <w:sectPr>
          <w:pgSz w:w="11907" w:h="16840"/>
          <w:pgMar w:top="1440" w:right="1797" w:bottom="1440" w:left="1797" w:header="851" w:footer="992" w:gutter="0"/>
          <w:cols w:space="425" w:num="1"/>
          <w:titlePg/>
          <w:docGrid w:linePitch="462" w:charSpace="0"/>
        </w:sectPr>
      </w:pPr>
    </w:p>
    <w:p>
      <w:pPr>
        <w:jc w:val="center"/>
        <w:rPr>
          <w:rFonts w:ascii="黑体" w:hAnsi="黑体" w:eastAsia="黑体"/>
          <w:b/>
          <w:sz w:val="28"/>
        </w:rPr>
      </w:pPr>
      <w:r>
        <w:rPr>
          <w:rFonts w:hint="eastAsia" w:ascii="黑体" w:hAnsi="黑体" w:eastAsia="黑体"/>
          <w:b/>
          <w:sz w:val="28"/>
        </w:rPr>
        <w:t>目   录</w:t>
      </w:r>
    </w:p>
    <w:p>
      <w:pPr>
        <w:rPr>
          <w:b/>
        </w:rPr>
      </w:pPr>
      <w:r>
        <w:rPr>
          <w:rFonts w:hint="eastAsia"/>
          <w:b/>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rPr>
          <w:b/>
        </w:rPr>
      </w:pPr>
      <w:r>
        <w:rPr>
          <w:rFonts w:hint="eastAsia"/>
          <w:b/>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rPr>
          <w:b/>
          <w:sz w:val="24"/>
        </w:rPr>
      </w:pPr>
      <w:r>
        <w:rPr>
          <w:rFonts w:hint="eastAsia"/>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2" w:name="bt投标人须知"/>
      <w:bookmarkEnd w:id="2"/>
      <w:bookmarkStart w:id="3" w:name="bt其他资料2"/>
      <w:bookmarkEnd w:id="3"/>
      <w:bookmarkStart w:id="4" w:name="bt开标一览表"/>
      <w:bookmarkEnd w:id="4"/>
      <w:bookmarkStart w:id="5" w:name="bt合同条款"/>
      <w:bookmarkEnd w:id="5"/>
      <w:bookmarkStart w:id="6" w:name="bt说明"/>
      <w:bookmarkEnd w:id="6"/>
      <w:bookmarkStart w:id="7" w:name="bt项目管理班子配备情况"/>
      <w:bookmarkEnd w:id="7"/>
      <w:bookmarkStart w:id="8" w:name="bt投标函"/>
      <w:bookmarkEnd w:id="8"/>
      <w:bookmarkStart w:id="9" w:name="bt投标人情况介绍"/>
      <w:bookmarkEnd w:id="9"/>
      <w:bookmarkStart w:id="10" w:name="bt其他资料由投标人自定"/>
      <w:bookmarkEnd w:id="10"/>
      <w:bookmarkStart w:id="11" w:name="bt本工程承诺书"/>
      <w:bookmarkEnd w:id="11"/>
      <w:bookmarkStart w:id="12" w:name="合同格式"/>
      <w:bookmarkEnd w:id="12"/>
      <w:bookmarkStart w:id="13" w:name="bt合同格式"/>
      <w:bookmarkEnd w:id="13"/>
      <w:bookmarkStart w:id="14" w:name="bt投标报价汇总表"/>
      <w:bookmarkEnd w:id="14"/>
      <w:bookmarkStart w:id="15" w:name="bt合同条款及格式"/>
      <w:bookmarkEnd w:id="15"/>
      <w:bookmarkStart w:id="16" w:name="bt投标文件签署授权委托书"/>
      <w:bookmarkEnd w:id="16"/>
      <w:bookmarkStart w:id="17" w:name="bt技术标投标文件格式"/>
      <w:bookmarkEnd w:id="17"/>
      <w:bookmarkStart w:id="18" w:name="bt商务标投标文件格式"/>
      <w:bookmarkEnd w:id="18"/>
      <w:r>
        <w:rPr>
          <w:rFonts w:hint="eastAsia"/>
        </w:rPr>
        <w:t>第一册  专用条款</w:t>
      </w:r>
    </w:p>
    <w:p>
      <w:pPr>
        <w:pStyle w:val="6"/>
        <w:rPr>
          <w:sz w:val="28"/>
          <w:szCs w:val="28"/>
        </w:rPr>
      </w:pPr>
      <w:r>
        <w:rPr>
          <w:rFonts w:hint="eastAsia"/>
          <w:sz w:val="28"/>
          <w:szCs w:val="28"/>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pPr>
                    <w:ind w:firstLine="630" w:firstLineChars="300"/>
                    <w:rPr>
                      <w:rFonts w:ascii="宋体" w:hAnsi="宋体" w:cs="宋体"/>
                      <w:kern w:val="0"/>
                      <w:szCs w:val="21"/>
                    </w:rPr>
                  </w:pPr>
                  <w:r>
                    <w:rPr>
                      <w:rFonts w:hint="eastAsia" w:ascii="宋体" w:hAnsi="宋体" w:cs="宋体"/>
                      <w:color w:val="FF0000"/>
                      <w:kern w:val="0"/>
                      <w:szCs w:val="21"/>
                    </w:rPr>
                    <w:t>2.本项目</w:t>
                  </w:r>
                  <w:r>
                    <w:rPr>
                      <w:rFonts w:hint="eastAsia" w:ascii="宋体" w:hAnsi="宋体" w:cs="宋体"/>
                      <w:color w:val="FF0000"/>
                      <w:kern w:val="0"/>
                      <w:szCs w:val="21"/>
                    </w:rPr>
                    <w:sym w:font="Wingdings" w:char="00FE"/>
                  </w:r>
                  <w:r>
                    <w:rPr>
                      <w:rFonts w:hint="eastAsia" w:ascii="宋体" w:hAnsi="宋体" w:cs="宋体"/>
                      <w:color w:val="FF0000"/>
                      <w:kern w:val="0"/>
                      <w:szCs w:val="21"/>
                    </w:rPr>
                    <w:t>不接受联合体投标，</w:t>
                  </w:r>
                  <w:r>
                    <w:rPr>
                      <w:rFonts w:hint="eastAsia" w:ascii="宋体" w:hAnsi="宋体" w:cs="宋体"/>
                      <w:color w:val="FF0000"/>
                      <w:kern w:val="0"/>
                      <w:szCs w:val="21"/>
                    </w:rPr>
                    <w:sym w:font="Wingdings" w:char="00FE"/>
                  </w:r>
                  <w:r>
                    <w:rPr>
                      <w:rFonts w:hint="eastAsia" w:ascii="宋体" w:hAnsi="宋体" w:cs="宋体"/>
                      <w:color w:val="FF0000"/>
                      <w:kern w:val="0"/>
                      <w:szCs w:val="21"/>
                    </w:rPr>
                    <w:t>不接受投标人选用进口产品参与投标，详见招标文件“第三章 用户需求书”；</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pPr>
                    <w:ind w:firstLine="630" w:firstLineChars="300"/>
                    <w:rPr>
                      <w:rFonts w:ascii="宋体" w:hAnsi="宋体"/>
                      <w:color w:val="FF0000"/>
                      <w:kern w:val="0"/>
                    </w:rPr>
                  </w:pPr>
                  <w:r>
                    <w:rPr>
                      <w:rFonts w:hint="eastAsia" w:ascii="宋体" w:hAnsi="宋体"/>
                      <w:color w:val="FF0000"/>
                      <w:kern w:val="0"/>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olor w:val="FF0000"/>
                      <w:kern w:val="0"/>
                      <w:highlight w:val="yellow"/>
                    </w:rPr>
                    <w:t>由供应商填写《供应商基本情况表》相关信息</w:t>
                  </w:r>
                  <w:r>
                    <w:rPr>
                      <w:rFonts w:hint="eastAsia" w:ascii="宋体" w:hAnsi="宋体"/>
                      <w:color w:val="FF0000"/>
                      <w:kern w:val="0"/>
                    </w:rPr>
                    <w:t>）；</w:t>
                  </w:r>
                </w:p>
                <w:p>
                  <w:pPr>
                    <w:ind w:firstLine="630" w:firstLineChars="300"/>
                    <w:rPr>
                      <w:rFonts w:hint="eastAsia" w:ascii="宋体" w:hAnsi="宋体" w:cs="宋体"/>
                      <w:kern w:val="0"/>
                      <w:szCs w:val="21"/>
                    </w:rPr>
                  </w:pPr>
                  <w:r>
                    <w:rPr>
                      <w:rFonts w:hint="eastAsia" w:ascii="宋体" w:hAnsi="宋体" w:cs="宋体"/>
                      <w:color w:val="auto"/>
                      <w:kern w:val="0"/>
                      <w:szCs w:val="21"/>
                    </w:rPr>
                    <w:t>9.</w:t>
                  </w:r>
                  <w:r>
                    <w:rPr>
                      <w:rFonts w:hint="eastAsia" w:ascii="宋体" w:hAnsi="宋体" w:cs="宋体"/>
                      <w:kern w:val="0"/>
                      <w:szCs w:val="21"/>
                    </w:rPr>
                    <w:t>本项目是（否）专门面向中小企业采购：</w:t>
                  </w:r>
                  <w:r>
                    <w:rPr>
                      <w:rFonts w:hint="eastAsia" w:ascii="宋体" w:hAnsi="宋体" w:cs="宋体"/>
                      <w:kern w:val="0"/>
                      <w:szCs w:val="21"/>
                    </w:rPr>
                    <w:sym w:font="Wingdings" w:char="00FE"/>
                  </w:r>
                  <w:r>
                    <w:rPr>
                      <w:rFonts w:hint="eastAsia" w:ascii="宋体" w:hAnsi="宋体" w:cs="宋体"/>
                      <w:kern w:val="0"/>
                      <w:szCs w:val="21"/>
                    </w:rPr>
                    <w:t>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pPr>
                    <w:rPr>
                      <w:rFonts w:ascii="宋体" w:hAnsi="宋体" w:cs="宋体"/>
                      <w:b/>
                      <w:bCs/>
                      <w:kern w:val="0"/>
                      <w:szCs w:val="21"/>
                    </w:rPr>
                  </w:pP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pacing w:beforeAutospacing="1" w:afterAutospacing="1"/>
                    <w:ind w:firstLine="441"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pPr>
              <w:rPr>
                <w:rFonts w:ascii="宋体" w:hAnsi="宋体" w:cs="宋体"/>
                <w:sz w:val="24"/>
              </w:rPr>
            </w:pPr>
          </w:p>
        </w:tc>
      </w:tr>
    </w:tbl>
    <w:p>
      <w:r>
        <w:rPr>
          <w:rFonts w:hint="eastAsia"/>
        </w:rPr>
        <w:br w:type="page"/>
      </w:r>
    </w:p>
    <w:p>
      <w:pPr>
        <w:pStyle w:val="6"/>
        <w:rPr>
          <w:sz w:val="28"/>
          <w:szCs w:val="28"/>
        </w:rPr>
      </w:pPr>
      <w:r>
        <w:rPr>
          <w:rFonts w:hint="eastAsia"/>
          <w:sz w:val="28"/>
          <w:szCs w:val="28"/>
        </w:rPr>
        <w:t>第二章 对通用条款的补充内容及其他关键信息</w:t>
      </w:r>
    </w:p>
    <w:p>
      <w:pPr>
        <w:pStyle w:val="6"/>
        <w:spacing w:before="120" w:beforeLines="50" w:after="120" w:afterLines="50"/>
        <w:rPr>
          <w:sz w:val="28"/>
          <w:szCs w:val="28"/>
        </w:rPr>
      </w:pPr>
      <w:bookmarkStart w:id="20" w:name="_Toc73521547"/>
      <w:bookmarkStart w:id="21" w:name="_Toc60631620"/>
      <w:bookmarkStart w:id="22" w:name="_Toc60560625"/>
      <w:bookmarkStart w:id="23" w:name="_Toc73521635"/>
      <w:bookmarkStart w:id="24" w:name="_Toc73518117"/>
      <w:bookmarkStart w:id="25" w:name="_Toc73517639"/>
      <w:bookmarkStart w:id="26" w:name="_Toc100052364"/>
      <w:bookmarkStart w:id="27" w:name="_Toc101074876"/>
      <w:r>
        <w:rPr>
          <w:rFonts w:hint="eastAsia"/>
          <w:szCs w:val="24"/>
        </w:rPr>
        <w:t>一、对通用条款的补充内容</w:t>
      </w:r>
    </w:p>
    <w:bookmarkEnd w:id="20"/>
    <w:bookmarkEnd w:id="21"/>
    <w:bookmarkEnd w:id="22"/>
    <w:bookmarkEnd w:id="23"/>
    <w:bookmarkEnd w:id="24"/>
    <w:bookmarkEnd w:id="25"/>
    <w:bookmarkEnd w:id="26"/>
    <w:bookmarkEnd w:id="2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left"/>
              <w:rPr>
                <w:rFonts w:hint="eastAsia" w:ascii="宋体" w:hAnsi="宋体" w:eastAsia="宋体"/>
                <w:lang w:eastAsia="zh-CN"/>
              </w:rPr>
            </w:pPr>
            <w:r>
              <w:rPr>
                <w:rFonts w:hint="eastAsia" w:ascii="宋体" w:hAnsi="宋体"/>
                <w:color w:val="0000FF"/>
                <w:lang w:eastAsia="zh-CN"/>
              </w:rPr>
              <w:t>深圳市盐田区城市管理监督指挥中心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left"/>
              <w:rPr>
                <w:rFonts w:ascii="宋体" w:hAnsi="宋体" w:cs="宋体"/>
                <w:kern w:val="0"/>
                <w:szCs w:val="21"/>
              </w:rPr>
            </w:pPr>
            <w:r>
              <w:rPr>
                <w:rFonts w:hint="eastAsia" w:ascii="宋体" w:hAnsi="宋体" w:cs="宋体"/>
                <w:kern w:val="0"/>
                <w:szCs w:val="21"/>
              </w:rPr>
              <w:t>深圳公共资源交易中心</w:t>
            </w:r>
          </w:p>
          <w:p>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eastAsia="zh-CN"/>
              </w:rPr>
              <w:t>盐田</w:t>
            </w:r>
            <w:r>
              <w:rPr>
                <w:rFonts w:hint="eastAsia" w:ascii="宋体" w:hAnsi="宋体" w:cs="宋体"/>
                <w:kern w:val="0"/>
                <w:szCs w:val="21"/>
              </w:rPr>
              <w:t>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left"/>
              <w:rPr>
                <w:rFonts w:ascii="宋体" w:hAnsi="宋体"/>
              </w:rPr>
            </w:pPr>
            <w:r>
              <w:rPr>
                <w:rFonts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left"/>
              <w:rPr>
                <w:rFonts w:ascii="宋体" w:hAnsi="宋体"/>
              </w:rPr>
            </w:pPr>
            <w:r>
              <w:rPr>
                <w:rFonts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color w:val="auto"/>
                <w:highlight w:val="none"/>
              </w:rPr>
            </w:pPr>
            <w:r>
              <w:rPr>
                <w:rFonts w:hint="eastAsia" w:ascii="宋体" w:hAnsi="宋体"/>
                <w:color w:val="auto"/>
                <w:highlight w:val="none"/>
              </w:rPr>
              <w:t>投标有效期</w:t>
            </w:r>
          </w:p>
        </w:tc>
        <w:tc>
          <w:tcPr>
            <w:tcW w:w="4980" w:type="dxa"/>
            <w:vAlign w:val="center"/>
          </w:tcPr>
          <w:p>
            <w:pPr>
              <w:jc w:val="left"/>
              <w:rPr>
                <w:rFonts w:ascii="宋体" w:hAnsi="宋体"/>
                <w:color w:val="auto"/>
                <w:highlight w:val="none"/>
              </w:rPr>
            </w:pPr>
            <w:r>
              <w:rPr>
                <w:rFonts w:hint="eastAsia" w:ascii="宋体" w:hAnsi="宋体"/>
                <w:color w:val="auto"/>
                <w:highlight w:val="none"/>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left"/>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left"/>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pPr>
              <w:jc w:val="left"/>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left"/>
              <w:rPr>
                <w:rFonts w:ascii="宋体" w:hAnsi="宋体"/>
              </w:rPr>
            </w:pPr>
            <w:r>
              <w:rPr>
                <w:rFonts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left"/>
              <w:rPr>
                <w:rFonts w:ascii="宋体" w:hAnsi="宋体"/>
              </w:rPr>
            </w:pPr>
            <w:r>
              <w:rPr>
                <w:rFonts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left"/>
              <w:rPr>
                <w:rFonts w:ascii="宋体" w:hAnsi="宋体"/>
              </w:rPr>
            </w:pPr>
            <w:r>
              <w:rPr>
                <w:rFonts w:hint="eastAsia" w:ascii="宋体" w:hAnsi="宋体"/>
                <w:color w:val="0000FF"/>
              </w:rPr>
              <w:t>本项目无需提供履约保证金。</w:t>
            </w:r>
          </w:p>
        </w:tc>
      </w:tr>
    </w:tbl>
    <w:p>
      <w:pPr>
        <w:rPr>
          <w:b/>
        </w:rPr>
      </w:pPr>
      <w:r>
        <w:rPr>
          <w:rFonts w:hint="eastAsia"/>
          <w:szCs w:val="21"/>
        </w:rPr>
        <w:t>备注：本表是通用条款相关条款的补充和明确，如与通用条款内容相冲突的，以本表为准。</w:t>
      </w:r>
    </w:p>
    <w:p>
      <w:pPr>
        <w:rPr>
          <w:b/>
        </w:rPr>
      </w:pPr>
    </w:p>
    <w:p>
      <w:pPr>
        <w:pStyle w:val="6"/>
        <w:spacing w:before="120" w:beforeLines="50" w:after="120" w:afterLines="50"/>
        <w:rPr>
          <w:szCs w:val="24"/>
        </w:rPr>
      </w:pPr>
      <w:r>
        <w:rPr>
          <w:rFonts w:hint="eastAsia"/>
          <w:szCs w:val="24"/>
        </w:rPr>
        <w:t>二、其他关键信息</w:t>
      </w:r>
    </w:p>
    <w:p>
      <w:pPr>
        <w:ind w:firstLine="421" w:firstLineChars="200"/>
        <w:rPr>
          <w:b/>
          <w:bCs/>
        </w:rPr>
      </w:pPr>
      <w:r>
        <w:rPr>
          <w:rFonts w:hint="eastAsia"/>
          <w:b/>
          <w:bCs/>
        </w:rPr>
        <w:t>（一）与“对通用条款的补充内容”章节相关的事项</w:t>
      </w:r>
    </w:p>
    <w:p>
      <w:pPr>
        <w:spacing w:line="276" w:lineRule="auto"/>
        <w:ind w:firstLine="421" w:firstLineChars="200"/>
        <w:jc w:val="left"/>
        <w:rPr>
          <w:rFonts w:hint="eastAsia"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pPr w:leftFromText="180" w:rightFromText="180" w:vertAnchor="text" w:horzAnchor="page" w:tblpX="1781" w:tblpY="255"/>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rPr>
                <w:highlight w:val="none"/>
              </w:rPr>
            </w:pPr>
            <w:r>
              <w:rPr>
                <w:rFonts w:hint="eastAsia"/>
                <w:highlight w:val="none"/>
              </w:rPr>
              <w:t>评标方法</w:t>
            </w:r>
          </w:p>
        </w:tc>
        <w:tc>
          <w:tcPr>
            <w:tcW w:w="2660" w:type="pct"/>
          </w:tcPr>
          <w:p>
            <w:pPr>
              <w:jc w:val="center"/>
              <w:rPr>
                <w:highlight w:val="none"/>
              </w:rPr>
            </w:pPr>
            <w:r>
              <w:rPr>
                <w:rFonts w:hint="eastAsia"/>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rPr>
                <w:highlight w:val="none"/>
              </w:rPr>
            </w:pPr>
            <w:r>
              <w:rPr>
                <w:rFonts w:hint="eastAsia"/>
                <w:highlight w:val="none"/>
              </w:rPr>
              <w:t>候选中标供应商家数</w:t>
            </w:r>
          </w:p>
        </w:tc>
        <w:tc>
          <w:tcPr>
            <w:tcW w:w="2660" w:type="pct"/>
          </w:tcPr>
          <w:p>
            <w:pPr>
              <w:jc w:val="center"/>
              <w:rPr>
                <w:rFonts w:hint="eastAsia" w:eastAsia="宋体"/>
                <w:highlight w:val="none"/>
                <w:lang w:eastAsia="zh-CN"/>
              </w:rPr>
            </w:pPr>
            <w:r>
              <w:rPr>
                <w:rFonts w:hint="eastAsia"/>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rPr>
                <w:highlight w:val="none"/>
              </w:rPr>
            </w:pPr>
            <w:r>
              <w:rPr>
                <w:rFonts w:hint="eastAsia"/>
                <w:highlight w:val="none"/>
              </w:rPr>
              <w:t>中标供应商家数</w:t>
            </w:r>
          </w:p>
        </w:tc>
        <w:tc>
          <w:tcPr>
            <w:tcW w:w="2660" w:type="pct"/>
          </w:tcPr>
          <w:p>
            <w:pPr>
              <w:jc w:val="center"/>
              <w:rPr>
                <w:highlight w:val="none"/>
              </w:rPr>
            </w:pPr>
            <w:r>
              <w:rPr>
                <w:rFonts w:hint="eastAsia"/>
                <w:highlight w:val="none"/>
              </w:rPr>
              <w:t>1</w:t>
            </w:r>
          </w:p>
        </w:tc>
      </w:tr>
    </w:tbl>
    <w:p>
      <w:pPr>
        <w:pStyle w:val="35"/>
        <w:rPr>
          <w:highlight w:val="none"/>
        </w:rPr>
      </w:pPr>
    </w:p>
    <w:bookmarkEnd w:id="29"/>
    <w:p>
      <w:pPr>
        <w:ind w:firstLine="421"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w:t>
      </w:r>
      <w:r>
        <w:rPr>
          <w:color w:val="FF0000"/>
          <w:u w:val="single"/>
        </w:rPr>
        <w:t>%</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numPr>
          <w:ilvl w:val="0"/>
          <w:numId w:val="7"/>
        </w:numPr>
        <w:ind w:firstLine="420" w:firstLineChars="200"/>
      </w:pPr>
      <w:r>
        <w:rPr>
          <w:rFonts w:hint="eastAsia"/>
        </w:rPr>
        <w:t>享受价格扣除获得政府采购合同的，小微企业不得将合同分包给大中型企业。</w:t>
      </w:r>
    </w:p>
    <w:p>
      <w:pPr>
        <w:ind w:firstLine="421" w:firstLineChars="200"/>
        <w:rPr>
          <w:b/>
        </w:rPr>
      </w:pPr>
      <w:bookmarkStart w:id="30" w:name="_Hlk76855768"/>
      <w:bookmarkStart w:id="31" w:name="_Hlk72594729"/>
      <w:r>
        <w:rPr>
          <w:rFonts w:hint="eastAsia"/>
          <w:b/>
        </w:rPr>
        <w:t>2、本项目为代理服务项目，将向中标（成交）供应商收取代理服务费。</w:t>
      </w:r>
    </w:p>
    <w:bookmarkEnd w:id="30"/>
    <w:bookmarkEnd w:id="31"/>
    <w:p>
      <w:pPr>
        <w:ind w:firstLine="420" w:firstLineChars="200"/>
      </w:pPr>
      <w:r>
        <w:rPr>
          <w:rFonts w:hint="eastAsia"/>
        </w:rPr>
        <w:t>中标（成交）供应商在领取《中标（成交）通知书》之前须向深圳公共资源交易中心（深圳交易集团有限公司</w:t>
      </w:r>
      <w:r>
        <w:rPr>
          <w:rFonts w:hint="eastAsia"/>
          <w:lang w:eastAsia="zh-CN"/>
        </w:rPr>
        <w:t>盐田</w:t>
      </w:r>
      <w:r>
        <w:rPr>
          <w:rFonts w:hint="eastAsia"/>
        </w:rPr>
        <w:t>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pPr>
        <w:pStyle w:val="18"/>
      </w:pPr>
    </w:p>
    <w:p>
      <w:pPr>
        <w:pStyle w:val="35"/>
        <w:rPr>
          <w:b/>
        </w:rPr>
      </w:pPr>
    </w:p>
    <w:p>
      <w:pPr>
        <w:rPr>
          <w:b/>
        </w:rPr>
        <w:sectPr>
          <w:pgSz w:w="11907" w:h="16840"/>
          <w:pgMar w:top="1440" w:right="1797" w:bottom="1440" w:left="1797" w:header="851" w:footer="992" w:gutter="0"/>
          <w:cols w:space="425" w:num="1"/>
          <w:titlePg/>
          <w:docGrid w:linePitch="462" w:charSpace="0"/>
        </w:sectPr>
      </w:pPr>
    </w:p>
    <w:p>
      <w:pPr>
        <w:pStyle w:val="6"/>
        <w:rPr>
          <w:sz w:val="28"/>
          <w:szCs w:val="28"/>
        </w:rPr>
      </w:pPr>
      <w:bookmarkStart w:id="32" w:name="_Toc128884461"/>
      <w:r>
        <w:rPr>
          <w:rFonts w:hint="eastAsia"/>
          <w:sz w:val="28"/>
          <w:szCs w:val="28"/>
        </w:rPr>
        <w:t>第三章 用户需求书</w:t>
      </w:r>
    </w:p>
    <w:p>
      <w:pPr>
        <w:pStyle w:val="6"/>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2"/>
        <w:tblpPr w:leftFromText="180" w:rightFromText="180" w:vertAnchor="text" w:horzAnchor="page" w:tblpX="1781" w:tblpY="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9"/>
        <w:gridCol w:w="361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Align w:val="center"/>
          </w:tcPr>
          <w:p>
            <w:pPr>
              <w:jc w:val="center"/>
              <w:rPr>
                <w:bCs/>
                <w:szCs w:val="21"/>
              </w:rPr>
            </w:pPr>
            <w:r>
              <w:rPr>
                <w:rFonts w:hint="eastAsia"/>
                <w:bCs/>
                <w:szCs w:val="21"/>
              </w:rPr>
              <w:t>序号</w:t>
            </w:r>
          </w:p>
        </w:tc>
        <w:tc>
          <w:tcPr>
            <w:tcW w:w="2153" w:type="dxa"/>
            <w:vAlign w:val="center"/>
          </w:tcPr>
          <w:p>
            <w:pPr>
              <w:jc w:val="center"/>
              <w:rPr>
                <w:bCs/>
                <w:szCs w:val="21"/>
              </w:rPr>
            </w:pPr>
            <w:r>
              <w:rPr>
                <w:rFonts w:hint="eastAsia"/>
                <w:szCs w:val="21"/>
                <w:lang w:val="en-US" w:eastAsia="zh-CN"/>
              </w:rPr>
              <w:t>项目</w:t>
            </w:r>
            <w:r>
              <w:rPr>
                <w:rFonts w:hint="eastAsia"/>
                <w:szCs w:val="21"/>
              </w:rPr>
              <w:t>编号</w:t>
            </w:r>
          </w:p>
        </w:tc>
        <w:tc>
          <w:tcPr>
            <w:tcW w:w="3781" w:type="dxa"/>
            <w:vAlign w:val="center"/>
          </w:tcPr>
          <w:p>
            <w:pPr>
              <w:jc w:val="center"/>
              <w:rPr>
                <w:bCs/>
                <w:szCs w:val="21"/>
              </w:rPr>
            </w:pPr>
            <w:r>
              <w:rPr>
                <w:rFonts w:hint="eastAsia"/>
                <w:bCs/>
                <w:szCs w:val="21"/>
              </w:rPr>
              <w:t>采购项目名称</w:t>
            </w:r>
          </w:p>
        </w:tc>
        <w:tc>
          <w:tcPr>
            <w:tcW w:w="2141" w:type="dxa"/>
            <w:vAlign w:val="center"/>
          </w:tcPr>
          <w:p>
            <w:pPr>
              <w:jc w:val="center"/>
              <w:rPr>
                <w:b/>
                <w:bCs/>
                <w:color w:val="auto"/>
                <w:szCs w:val="21"/>
              </w:rPr>
            </w:pPr>
            <w:r>
              <w:rPr>
                <w:rFonts w:hint="eastAsia"/>
                <w:b/>
                <w:bCs/>
                <w:color w:val="auto"/>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pPr>
              <w:jc w:val="center"/>
              <w:rPr>
                <w:bCs/>
                <w:color w:val="FF0000"/>
                <w:szCs w:val="21"/>
              </w:rPr>
            </w:pPr>
            <w:r>
              <w:rPr>
                <w:rFonts w:hint="eastAsia"/>
                <w:bCs/>
                <w:color w:val="FF0000"/>
                <w:szCs w:val="21"/>
              </w:rPr>
              <w:t>1</w:t>
            </w:r>
          </w:p>
        </w:tc>
        <w:tc>
          <w:tcPr>
            <w:tcW w:w="2153" w:type="dxa"/>
            <w:vAlign w:val="center"/>
          </w:tcPr>
          <w:p>
            <w:pPr>
              <w:jc w:val="center"/>
              <w:rPr>
                <w:bCs/>
                <w:color w:val="FF0000"/>
                <w:szCs w:val="21"/>
              </w:rPr>
            </w:pPr>
            <w:r>
              <w:rPr>
                <w:rFonts w:hint="eastAsia"/>
                <w:bCs/>
                <w:color w:val="FF0000"/>
                <w:szCs w:val="21"/>
              </w:rPr>
              <w:t>YTZXCG-2025-00055</w:t>
            </w:r>
          </w:p>
        </w:tc>
        <w:tc>
          <w:tcPr>
            <w:tcW w:w="3781" w:type="dxa"/>
            <w:vAlign w:val="center"/>
          </w:tcPr>
          <w:p>
            <w:pPr>
              <w:jc w:val="center"/>
              <w:rPr>
                <w:b/>
                <w:bCs/>
                <w:color w:val="FF0000"/>
                <w:szCs w:val="21"/>
              </w:rPr>
            </w:pPr>
            <w:r>
              <w:rPr>
                <w:rFonts w:hint="eastAsia"/>
                <w:b/>
                <w:bCs/>
                <w:color w:val="FF0000"/>
                <w:szCs w:val="21"/>
              </w:rPr>
              <w:t>盐田区智慧城管信息系统信创适配及系统升级改造项目</w:t>
            </w:r>
          </w:p>
        </w:tc>
        <w:tc>
          <w:tcPr>
            <w:tcW w:w="2141" w:type="dxa"/>
            <w:vAlign w:val="center"/>
          </w:tcPr>
          <w:p>
            <w:pPr>
              <w:jc w:val="center"/>
              <w:rPr>
                <w:rFonts w:hint="eastAsia" w:eastAsia="宋体"/>
                <w:bCs/>
                <w:color w:val="FF0000"/>
                <w:szCs w:val="21"/>
                <w:lang w:val="en-US" w:eastAsia="zh-CN"/>
              </w:rPr>
            </w:pPr>
            <w:r>
              <w:rPr>
                <w:rFonts w:hint="eastAsia"/>
                <w:bCs/>
                <w:color w:val="FF0000"/>
                <w:szCs w:val="21"/>
              </w:rPr>
              <w:t>68982</w:t>
            </w:r>
            <w:r>
              <w:rPr>
                <w:rFonts w:hint="eastAsia"/>
                <w:bCs/>
                <w:color w:val="FF0000"/>
                <w:szCs w:val="21"/>
                <w:lang w:val="en-US" w:eastAsia="zh-CN"/>
              </w:rPr>
              <w:t>0</w:t>
            </w:r>
          </w:p>
        </w:tc>
      </w:tr>
    </w:tbl>
    <w:p>
      <w:pPr>
        <w:rPr>
          <w:rFonts w:ascii="宋体" w:hAnsi="宋体"/>
          <w:b/>
          <w:color w:val="FF0000"/>
          <w:szCs w:val="21"/>
        </w:rPr>
      </w:pPr>
    </w:p>
    <w:p>
      <w:pPr>
        <w:rPr>
          <w:rFonts w:ascii="宋体" w:hAnsi="宋体"/>
          <w:b/>
          <w:color w:val="FF0000"/>
          <w:szCs w:val="21"/>
        </w:rPr>
      </w:pPr>
    </w:p>
    <w:p>
      <w:pPr>
        <w:pStyle w:val="6"/>
        <w:spacing w:before="120" w:beforeLines="50" w:after="120" w:afterLines="50"/>
        <w:rPr>
          <w:color w:val="auto"/>
          <w:szCs w:val="24"/>
          <w:highlight w:val="none"/>
        </w:rPr>
      </w:pPr>
      <w:r>
        <w:rPr>
          <w:rFonts w:hint="eastAsia"/>
          <w:color w:val="auto"/>
          <w:szCs w:val="24"/>
          <w:highlight w:val="none"/>
        </w:rPr>
        <w:t>二、项目概况</w:t>
      </w:r>
    </w:p>
    <w:p>
      <w:pPr>
        <w:spacing w:line="360" w:lineRule="auto"/>
        <w:ind w:firstLine="420" w:firstLineChars="200"/>
        <w:rPr>
          <w:rFonts w:hint="eastAsia"/>
          <w:color w:val="auto"/>
          <w:highlight w:val="none"/>
        </w:rPr>
      </w:pPr>
      <w:r>
        <w:rPr>
          <w:rFonts w:hint="eastAsia"/>
          <w:color w:val="auto"/>
          <w:highlight w:val="none"/>
        </w:rPr>
        <w:t>（一）项目背景</w:t>
      </w:r>
    </w:p>
    <w:p>
      <w:pPr>
        <w:spacing w:line="360" w:lineRule="auto"/>
        <w:ind w:firstLine="420" w:firstLineChars="200"/>
        <w:rPr>
          <w:rFonts w:hint="eastAsia" w:ascii="Times New Roman" w:hAnsi="Times New Roman" w:cs="Times New Roman" w:eastAsiaTheme="minorEastAsia"/>
          <w:b w:val="0"/>
          <w:bCs/>
          <w:color w:val="auto"/>
          <w:sz w:val="24"/>
          <w:highlight w:val="none"/>
          <w:lang w:val="en-US" w:eastAsia="zh-CN"/>
        </w:rPr>
      </w:pPr>
      <w:r>
        <w:rPr>
          <w:rFonts w:hint="eastAsia"/>
          <w:color w:val="auto"/>
          <w:highlight w:val="none"/>
        </w:rPr>
        <w:t>盐田区智慧城管信息系统自2019年升级改造投入使用至今，在辖区城市精细化管理中发挥了至关重要的作用，为高质量全面建成宜居宜业宜游的现代化国际化创新型滨海城区贡献了城管力量。但由于该系统建设较早，一直以来没有实现信创适配，现有系统面临管理模式、运行环境、技术迭代、信息互通等方面的挑战。通过开展盐田区智慧城管信息系统信创适配与系统升级改造工作，以满足安全可控的政务信息化要求，确保城市管理数据安全，提升数据应用效能，进一步提升盐田区城市管理智能化水平。</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（二）项目内容</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1.智慧城管系统信创改造</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梳理现有业务系统，对高、中频使用的系统进行信创升级，同时对功能进行整合优化，在信创平台搭建适配测试环境，需迁移的业务系统在新平台内部署、测试和验证，以确认业务系统在云平台上运行正常。</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进行信创改造的系统包括：智慧城管业务子系统信创改造、监督员管理子系统信创改造、智慧城管 PMI 子系统、综合评价子系统、环卫精细化管理子系统信创改造、绿化精细化管理子系统信创改造、环卫日常巡查系统。要求改造后系统国产化组件占比≥70%。</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2.智慧城管系统数据库升级</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根据市城管和综合执法局最新发布的《深圳市城市管理和综合执法局政务资源数据目录编制指南》、《深圳市城市管理综合数据库数据接入规范（试行）》等文件要求，梳理盐田区城管行业数据资源目录，升级原有智慧城管数据库，建立盐田区城市管理综合数据库，并与深圳市城市管理综合数据库对接，实现数据共享，最终形成 “一张网”数据管理中枢，逐步实现数据“应接尽接”。</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数据库升级改造内容：对数字城管数据库、环卫业务数据库、绿化业务数据库升级改造、综合数据库系统信创改造，以及对历史数据进行迁移、处理等。</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3.统一门户子系统升级</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通过使用统一门户实现统一登录管理，为保障系统安全。系统将通过“i盐田”平台扫码进行身份认证接入到统一门户界面。系统管理人员通过手机号码二次登录短信认证进入智慧城管 PMI 子系统，对系统后台进行运维服务。</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4.视频智能采集汇聚系统升级</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移动智能采集汇聚系统将复用区视频 AI 平台的识别能力，通过区视频 AI 平台识别城市管理事件，事件产生后，交由区统一事件分拨平台进行分拨处置，城管类事件由区统一分拨平台对接到智慧城管系统，进行二次分拨，完成城管事件管理流程。</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5.综合指挥调度系统升级</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基于重新构建的城管综合数据库，将原有数字城管专题升级为综合指挥可视化调度专题，其余绿化管理和指挥调度专题进行迁移，实现城管数据“一张图”管理。应对移动端进行适配，实现轻量高效。</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6.接口建设</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按照为满足智慧城管与其他业务系统的数据共享交换，与市级数字城管系统、市级垃圾分类系统的接口对接；并响应政数局要求信息化系统统一架构的指导思想，需与盐田区 CIM 平台、统一身份认证、统一门户、政务微信平台、政务短信平台进行接口对接。接口应实现分级管理，重点保障与市级城管系统的实时对接。</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7.角色和权限管理</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需要设计菜单化的权限，以便于灵活配置角色。应支持按照角色权限、数据权限进行用户及权限管理；</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8.客户化开发</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含业务报表的开发，高频输出的核心报表，应存在一定的灵活性允许自定义选择报表字段形成特定报表格式。</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9.交付作品</w:t>
      </w: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用户培训材料、管理员手册（PDF）、操作员快速指南；项目实施过程文档。</w:t>
      </w:r>
    </w:p>
    <w:p>
      <w:pPr>
        <w:pStyle w:val="2"/>
        <w:rPr>
          <w:rFonts w:hint="eastAsia"/>
          <w:color w:val="auto"/>
          <w:lang w:eastAsia="zh-CN"/>
        </w:rPr>
      </w:pPr>
    </w:p>
    <w:p>
      <w:pPr>
        <w:spacing w:line="36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（三）项目期限</w:t>
      </w:r>
    </w:p>
    <w:p>
      <w:pPr>
        <w:spacing w:line="360" w:lineRule="auto"/>
        <w:ind w:firstLine="420" w:firstLineChars="200"/>
        <w:rPr>
          <w:rFonts w:hint="default" w:eastAsia="宋体"/>
          <w:color w:val="auto"/>
          <w:highlight w:val="none"/>
          <w:lang w:val="en-US" w:eastAsia="zh-CN"/>
        </w:rPr>
      </w:pPr>
      <w:r>
        <w:rPr>
          <w:rFonts w:hint="default" w:eastAsia="宋体"/>
          <w:color w:val="auto"/>
          <w:highlight w:val="none"/>
          <w:lang w:val="en-US" w:eastAsia="zh-CN"/>
        </w:rPr>
        <w:t>15个月，其中：合同签订之日起3个月为项目实施期，完成本项目涉及的相关软硬件安装、调试、验收工作；验收之日起12个月为项目运维期，由中标单位免费提供系统信创适配升级后的运行维护工作。</w:t>
      </w:r>
    </w:p>
    <w:p>
      <w:pPr>
        <w:rPr>
          <w:rFonts w:ascii="宋体" w:hAnsi="宋体"/>
          <w:b/>
          <w:color w:val="FF0000"/>
          <w:szCs w:val="21"/>
        </w:rPr>
      </w:pPr>
    </w:p>
    <w:p>
      <w:pPr>
        <w:pStyle w:val="6"/>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2"/>
        <w:tblpPr w:leftFromText="180" w:rightFromText="180" w:vertAnchor="text" w:horzAnchor="margin" w:tblpXSpec="center" w:tblpY="17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551"/>
        <w:gridCol w:w="3005"/>
        <w:gridCol w:w="786"/>
        <w:gridCol w:w="786"/>
        <w:gridCol w:w="125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592" w:type="dxa"/>
            <w:vAlign w:val="center"/>
          </w:tcPr>
          <w:p>
            <w:pPr>
              <w:jc w:val="center"/>
              <w:rPr>
                <w:b w:val="0"/>
                <w:bCs/>
                <w:sz w:val="24"/>
                <w:szCs w:val="24"/>
                <w:highlight w:val="none"/>
              </w:rPr>
            </w:pPr>
            <w:r>
              <w:rPr>
                <w:rFonts w:hint="eastAsia"/>
                <w:b w:val="0"/>
                <w:bCs/>
                <w:sz w:val="24"/>
                <w:szCs w:val="24"/>
                <w:highlight w:val="none"/>
              </w:rPr>
              <w:t>序号</w:t>
            </w:r>
          </w:p>
        </w:tc>
        <w:tc>
          <w:tcPr>
            <w:tcW w:w="1551" w:type="dxa"/>
            <w:vAlign w:val="center"/>
          </w:tcPr>
          <w:p>
            <w:pPr>
              <w:jc w:val="center"/>
              <w:rPr>
                <w:b w:val="0"/>
                <w:bCs/>
                <w:sz w:val="24"/>
                <w:szCs w:val="24"/>
                <w:highlight w:val="none"/>
              </w:rPr>
            </w:pPr>
            <w:r>
              <w:rPr>
                <w:rFonts w:hint="eastAsia"/>
                <w:b w:val="0"/>
                <w:bCs/>
                <w:sz w:val="24"/>
                <w:szCs w:val="24"/>
                <w:highlight w:val="none"/>
                <w:lang w:val="en-US" w:eastAsia="zh-CN"/>
              </w:rPr>
              <w:t>项目</w:t>
            </w:r>
            <w:r>
              <w:rPr>
                <w:rFonts w:hint="eastAsia"/>
                <w:b w:val="0"/>
                <w:bCs/>
                <w:sz w:val="24"/>
                <w:szCs w:val="24"/>
                <w:highlight w:val="none"/>
              </w:rPr>
              <w:t>编号</w:t>
            </w:r>
          </w:p>
        </w:tc>
        <w:tc>
          <w:tcPr>
            <w:tcW w:w="3005" w:type="dxa"/>
            <w:vAlign w:val="center"/>
          </w:tcPr>
          <w:p>
            <w:pPr>
              <w:jc w:val="center"/>
              <w:rPr>
                <w:b w:val="0"/>
                <w:bCs/>
                <w:sz w:val="24"/>
                <w:szCs w:val="24"/>
                <w:highlight w:val="none"/>
              </w:rPr>
            </w:pPr>
            <w:r>
              <w:rPr>
                <w:rFonts w:hint="eastAsia"/>
                <w:b w:val="0"/>
                <w:bCs/>
                <w:sz w:val="24"/>
                <w:szCs w:val="24"/>
                <w:highlight w:val="none"/>
              </w:rPr>
              <w:t>服务需求名称（标的名称）</w:t>
            </w:r>
          </w:p>
        </w:tc>
        <w:tc>
          <w:tcPr>
            <w:tcW w:w="786" w:type="dxa"/>
            <w:vAlign w:val="center"/>
          </w:tcPr>
          <w:p>
            <w:pPr>
              <w:jc w:val="center"/>
              <w:rPr>
                <w:b w:val="0"/>
                <w:bCs/>
                <w:sz w:val="24"/>
                <w:szCs w:val="24"/>
                <w:highlight w:val="none"/>
              </w:rPr>
            </w:pPr>
            <w:r>
              <w:rPr>
                <w:rFonts w:hint="eastAsia"/>
                <w:b w:val="0"/>
                <w:bCs/>
                <w:sz w:val="24"/>
                <w:szCs w:val="24"/>
                <w:highlight w:val="none"/>
              </w:rPr>
              <w:t>数量</w:t>
            </w:r>
          </w:p>
        </w:tc>
        <w:tc>
          <w:tcPr>
            <w:tcW w:w="786" w:type="dxa"/>
            <w:vAlign w:val="center"/>
          </w:tcPr>
          <w:p>
            <w:pPr>
              <w:jc w:val="center"/>
              <w:rPr>
                <w:b w:val="0"/>
                <w:bCs/>
                <w:sz w:val="24"/>
                <w:szCs w:val="24"/>
                <w:highlight w:val="none"/>
              </w:rPr>
            </w:pPr>
            <w:r>
              <w:rPr>
                <w:rFonts w:hint="eastAsia"/>
                <w:b w:val="0"/>
                <w:bCs/>
                <w:sz w:val="24"/>
                <w:szCs w:val="24"/>
                <w:highlight w:val="none"/>
              </w:rPr>
              <w:t>单位</w:t>
            </w:r>
          </w:p>
        </w:tc>
        <w:tc>
          <w:tcPr>
            <w:tcW w:w="1258" w:type="dxa"/>
          </w:tcPr>
          <w:p>
            <w:pPr>
              <w:rPr>
                <w:rFonts w:hint="eastAsia"/>
                <w:b w:val="0"/>
                <w:bCs/>
                <w:color w:val="auto"/>
                <w:sz w:val="24"/>
                <w:szCs w:val="24"/>
                <w:highlight w:val="none"/>
              </w:rPr>
            </w:pPr>
            <w:r>
              <w:rPr>
                <w:rFonts w:hint="eastAsia"/>
                <w:b w:val="0"/>
                <w:bCs/>
                <w:color w:val="auto"/>
                <w:sz w:val="24"/>
                <w:szCs w:val="24"/>
                <w:highlight w:val="none"/>
              </w:rPr>
              <w:t>是否专门面向中小企业</w:t>
            </w:r>
          </w:p>
        </w:tc>
        <w:tc>
          <w:tcPr>
            <w:tcW w:w="1100" w:type="dxa"/>
          </w:tcPr>
          <w:p>
            <w:pPr>
              <w:rPr>
                <w:b w:val="0"/>
                <w:bCs/>
                <w:color w:val="auto"/>
                <w:sz w:val="24"/>
                <w:szCs w:val="24"/>
                <w:highlight w:val="none"/>
              </w:rPr>
            </w:pPr>
            <w:r>
              <w:rPr>
                <w:rFonts w:hint="eastAsia"/>
                <w:b w:val="0"/>
                <w:bCs/>
                <w:color w:val="auto"/>
                <w:sz w:val="24"/>
                <w:szCs w:val="24"/>
                <w:highlight w:val="none"/>
              </w:rPr>
              <w:t xml:space="preserve">标的所属行业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92" w:type="dxa"/>
            <w:vAlign w:val="center"/>
          </w:tcPr>
          <w:p>
            <w:pPr>
              <w:jc w:val="center"/>
              <w:rPr>
                <w:b w:val="0"/>
                <w:bCs/>
                <w:color w:val="auto"/>
                <w:sz w:val="21"/>
                <w:szCs w:val="21"/>
                <w:highlight w:val="none"/>
              </w:rPr>
            </w:pPr>
            <w:r>
              <w:rPr>
                <w:rFonts w:hint="eastAsia"/>
                <w:b w:val="0"/>
                <w:bCs/>
                <w:color w:val="auto"/>
                <w:sz w:val="21"/>
                <w:szCs w:val="21"/>
                <w:highlight w:val="none"/>
              </w:rPr>
              <w:t>1</w:t>
            </w:r>
          </w:p>
        </w:tc>
        <w:tc>
          <w:tcPr>
            <w:tcW w:w="1551" w:type="dxa"/>
            <w:vAlign w:val="center"/>
          </w:tcPr>
          <w:p>
            <w:pPr>
              <w:jc w:val="center"/>
              <w:rPr>
                <w:b w:val="0"/>
                <w:bCs/>
                <w:color w:val="auto"/>
                <w:sz w:val="21"/>
                <w:szCs w:val="21"/>
                <w:highlight w:val="none"/>
              </w:rPr>
            </w:pPr>
            <w:r>
              <w:rPr>
                <w:rFonts w:hint="eastAsia"/>
                <w:b w:val="0"/>
                <w:bCs/>
                <w:color w:val="auto"/>
                <w:sz w:val="21"/>
                <w:szCs w:val="21"/>
                <w:highlight w:val="none"/>
              </w:rPr>
              <w:t>YTZXCG-2025-00055</w:t>
            </w:r>
          </w:p>
        </w:tc>
        <w:tc>
          <w:tcPr>
            <w:tcW w:w="3005" w:type="dxa"/>
            <w:vAlign w:val="center"/>
          </w:tcPr>
          <w:p>
            <w:pPr>
              <w:jc w:val="center"/>
              <w:rPr>
                <w:b w:val="0"/>
                <w:bCs/>
                <w:color w:val="auto"/>
                <w:sz w:val="21"/>
                <w:szCs w:val="21"/>
                <w:highlight w:val="none"/>
              </w:rPr>
            </w:pPr>
            <w:r>
              <w:rPr>
                <w:rFonts w:hint="eastAsia"/>
                <w:b w:val="0"/>
                <w:bCs/>
                <w:color w:val="auto"/>
                <w:sz w:val="21"/>
                <w:szCs w:val="21"/>
                <w:highlight w:val="none"/>
              </w:rPr>
              <w:t>信息系统信创适配及系统升级改造项目</w:t>
            </w:r>
          </w:p>
        </w:tc>
        <w:tc>
          <w:tcPr>
            <w:tcW w:w="786" w:type="dxa"/>
            <w:vAlign w:val="center"/>
          </w:tcPr>
          <w:p>
            <w:pPr>
              <w:jc w:val="center"/>
              <w:rPr>
                <w:rFonts w:hint="eastAsia" w:eastAsia="宋体"/>
                <w:b w:val="0"/>
                <w:bCs/>
                <w:color w:val="auto"/>
                <w:sz w:val="21"/>
                <w:szCs w:val="21"/>
                <w:highlight w:val="none"/>
                <w:lang w:eastAsia="zh-CN"/>
              </w:rPr>
            </w:pPr>
            <w:r>
              <w:rPr>
                <w:rFonts w:hint="eastAsia"/>
                <w:b w:val="0"/>
                <w:bCs/>
                <w:color w:val="auto"/>
                <w:sz w:val="21"/>
                <w:szCs w:val="21"/>
                <w:highlight w:val="none"/>
                <w:lang w:val="en-US" w:eastAsia="zh-CN"/>
              </w:rPr>
              <w:t>1</w:t>
            </w:r>
          </w:p>
        </w:tc>
        <w:tc>
          <w:tcPr>
            <w:tcW w:w="786" w:type="dxa"/>
            <w:vAlign w:val="center"/>
          </w:tcPr>
          <w:p>
            <w:pPr>
              <w:jc w:val="center"/>
              <w:rPr>
                <w:rFonts w:hint="eastAsia" w:eastAsia="宋体"/>
                <w:b w:val="0"/>
                <w:bCs/>
                <w:color w:val="auto"/>
                <w:sz w:val="21"/>
                <w:szCs w:val="21"/>
                <w:highlight w:val="none"/>
                <w:lang w:eastAsia="zh-CN"/>
              </w:rPr>
            </w:pPr>
            <w:r>
              <w:rPr>
                <w:rFonts w:hint="eastAsia"/>
                <w:b w:val="0"/>
                <w:bCs/>
                <w:color w:val="auto"/>
                <w:sz w:val="21"/>
                <w:szCs w:val="21"/>
                <w:highlight w:val="none"/>
                <w:lang w:eastAsia="zh-CN"/>
              </w:rPr>
              <w:t>项</w:t>
            </w:r>
          </w:p>
        </w:tc>
        <w:tc>
          <w:tcPr>
            <w:tcW w:w="1258" w:type="dxa"/>
            <w:vAlign w:val="center"/>
          </w:tcPr>
          <w:p>
            <w:pPr>
              <w:jc w:val="center"/>
              <w:rPr>
                <w:rFonts w:hint="eastAsia" w:eastAsia="宋体"/>
                <w:b w:val="0"/>
                <w:bCs/>
                <w:color w:val="auto"/>
                <w:sz w:val="21"/>
                <w:szCs w:val="21"/>
                <w:highlight w:val="none"/>
                <w:lang w:eastAsia="zh-CN"/>
              </w:rPr>
            </w:pPr>
            <w:r>
              <w:rPr>
                <w:rFonts w:hint="eastAsia"/>
                <w:b w:val="0"/>
                <w:bCs/>
                <w:color w:val="auto"/>
                <w:sz w:val="21"/>
                <w:szCs w:val="21"/>
                <w:highlight w:val="none"/>
                <w:lang w:eastAsia="zh-CN"/>
              </w:rPr>
              <w:t>是</w:t>
            </w:r>
          </w:p>
        </w:tc>
        <w:tc>
          <w:tcPr>
            <w:tcW w:w="1100" w:type="dxa"/>
          </w:tcPr>
          <w:p>
            <w:pPr>
              <w:jc w:val="center"/>
              <w:rPr>
                <w:b w:val="0"/>
                <w:bCs/>
                <w:color w:val="auto"/>
                <w:sz w:val="21"/>
                <w:szCs w:val="21"/>
                <w:highlight w:val="none"/>
              </w:rPr>
            </w:pPr>
            <w:r>
              <w:rPr>
                <w:rFonts w:hint="eastAsia"/>
                <w:b w:val="0"/>
                <w:bCs/>
                <w:color w:val="auto"/>
                <w:sz w:val="21"/>
                <w:szCs w:val="21"/>
                <w:highlight w:val="none"/>
              </w:rPr>
              <w:t>软件和信息技术服务业</w:t>
            </w:r>
          </w:p>
        </w:tc>
      </w:tr>
    </w:tbl>
    <w:p>
      <w:pPr>
        <w:rPr>
          <w:rFonts w:ascii="宋体" w:hAnsi="宋体"/>
          <w:b/>
          <w:color w:val="FF0000"/>
          <w:szCs w:val="21"/>
        </w:rPr>
      </w:pPr>
    </w:p>
    <w:p>
      <w:pPr>
        <w:pStyle w:val="6"/>
        <w:spacing w:before="120" w:beforeLines="50" w:after="120" w:afterLines="50"/>
        <w:rPr>
          <w:b/>
          <w:bCs/>
          <w:szCs w:val="24"/>
        </w:rPr>
      </w:pPr>
      <w:r>
        <w:rPr>
          <w:rFonts w:hint="eastAsia"/>
          <w:b/>
          <w:bCs/>
          <w:szCs w:val="24"/>
        </w:rPr>
        <w:t>四、实质性条款</w:t>
      </w:r>
    </w:p>
    <w:tbl>
      <w:tblPr>
        <w:tblStyle w:val="42"/>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9" w:type="dxa"/>
          </w:tcPr>
          <w:p>
            <w:pPr>
              <w:adjustRightInd w:val="0"/>
              <w:snapToGrid w:val="0"/>
              <w:spacing w:line="360" w:lineRule="auto"/>
              <w:jc w:val="center"/>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序号</w:t>
            </w:r>
          </w:p>
        </w:tc>
        <w:tc>
          <w:tcPr>
            <w:tcW w:w="8300" w:type="dxa"/>
          </w:tcPr>
          <w:p>
            <w:pPr>
              <w:adjustRightInd w:val="0"/>
              <w:snapToGrid w:val="0"/>
              <w:spacing w:line="360" w:lineRule="auto"/>
              <w:jc w:val="center"/>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9" w:type="dxa"/>
          </w:tcPr>
          <w:p>
            <w:pPr>
              <w:adjustRightInd w:val="0"/>
              <w:snapToGrid w:val="0"/>
              <w:spacing w:line="360" w:lineRule="auto"/>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1</w:t>
            </w:r>
          </w:p>
        </w:tc>
        <w:tc>
          <w:tcPr>
            <w:tcW w:w="8300" w:type="dxa"/>
          </w:tcPr>
          <w:p>
            <w:pPr>
              <w:rPr>
                <w:rFonts w:hAnsi="宋体" w:eastAsiaTheme="minorEastAsia"/>
                <w:b w:val="0"/>
                <w:bCs/>
                <w:color w:val="FF0000"/>
                <w:kern w:val="0"/>
                <w:sz w:val="21"/>
                <w:szCs w:val="21"/>
                <w:highlight w:val="none"/>
              </w:rPr>
            </w:pPr>
            <w:r>
              <w:rPr>
                <w:rFonts w:hint="eastAsia"/>
                <w:b w:val="0"/>
                <w:bCs/>
                <w:color w:val="FF0000"/>
                <w:sz w:val="21"/>
                <w:szCs w:val="21"/>
                <w:highlight w:val="none"/>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Pr>
          <w:p>
            <w:pPr>
              <w:adjustRightInd w:val="0"/>
              <w:snapToGrid w:val="0"/>
              <w:spacing w:line="360" w:lineRule="auto"/>
              <w:rPr>
                <w:rFonts w:ascii="宋体" w:hAnsi="宋体"/>
                <w:b w:val="0"/>
                <w:bCs/>
                <w:color w:val="auto"/>
                <w:kern w:val="0"/>
                <w:sz w:val="21"/>
                <w:szCs w:val="21"/>
                <w:highlight w:val="none"/>
              </w:rPr>
            </w:pPr>
            <w:r>
              <w:rPr>
                <w:rFonts w:hint="eastAsia" w:ascii="宋体" w:hAnsi="宋体"/>
                <w:b w:val="0"/>
                <w:bCs/>
                <w:color w:val="auto"/>
                <w:kern w:val="0"/>
                <w:sz w:val="21"/>
                <w:szCs w:val="21"/>
                <w:highlight w:val="none"/>
              </w:rPr>
              <w:t>2</w:t>
            </w:r>
          </w:p>
        </w:tc>
        <w:tc>
          <w:tcPr>
            <w:tcW w:w="8300" w:type="dxa"/>
          </w:tcPr>
          <w:p>
            <w:pPr>
              <w:jc w:val="left"/>
              <w:rPr>
                <w:rFonts w:asciiTheme="minorEastAsia" w:hAnsiTheme="minorEastAsia" w:eastAsiaTheme="minorEastAsia"/>
                <w:b w:val="0"/>
                <w:bCs/>
                <w:color w:val="FF0000"/>
                <w:sz w:val="21"/>
                <w:szCs w:val="21"/>
                <w:highlight w:val="none"/>
              </w:rPr>
            </w:pPr>
            <w:r>
              <w:rPr>
                <w:rFonts w:hint="eastAsia"/>
                <w:b w:val="0"/>
                <w:bCs/>
                <w:color w:val="FF0000"/>
                <w:sz w:val="21"/>
                <w:szCs w:val="21"/>
                <w:highlight w:val="none"/>
              </w:rPr>
              <w:t>★</w:t>
            </w:r>
            <w:r>
              <w:rPr>
                <w:rFonts w:hint="eastAsia" w:ascii="宋体" w:hAnsi="宋体"/>
                <w:b w:val="0"/>
                <w:bCs/>
                <w:color w:val="FF0000"/>
                <w:sz w:val="21"/>
                <w:szCs w:val="21"/>
                <w:highlight w:val="none"/>
              </w:rPr>
              <w:t>完全满足本项目其他★标记条款的要求。</w:t>
            </w:r>
          </w:p>
        </w:tc>
      </w:tr>
    </w:tbl>
    <w:p>
      <w:pPr>
        <w:rPr>
          <w:b/>
        </w:rPr>
      </w:pPr>
      <w:r>
        <w:rPr>
          <w:rFonts w:hint="eastAsia"/>
          <w:b/>
        </w:rPr>
        <w:t>注：上表所列内容为不可负偏离条款，负偏离将视为未实质性满足招标文件要求作投标无效处理。</w:t>
      </w:r>
      <w:bookmarkEnd w:id="32"/>
    </w:p>
    <w:p>
      <w:pPr>
        <w:rPr>
          <w:b/>
          <w:bCs/>
          <w:sz w:val="24"/>
        </w:rPr>
      </w:pPr>
    </w:p>
    <w:p>
      <w:pPr>
        <w:pStyle w:val="6"/>
        <w:spacing w:before="120" w:beforeLines="50" w:after="120" w:afterLines="50"/>
        <w:rPr>
          <w:b/>
          <w:bCs/>
          <w:szCs w:val="24"/>
          <w:highlight w:val="none"/>
        </w:rPr>
      </w:pPr>
      <w:r>
        <w:rPr>
          <w:rFonts w:hint="eastAsia"/>
          <w:b/>
          <w:bCs/>
          <w:szCs w:val="24"/>
          <w:highlight w:val="none"/>
        </w:rPr>
        <w:t>五、技术要求</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（一）目标要求</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响应国家信创要求发展趋势，对云服务器、操作系统、数据库、浏览器、中间件、终端进行信创适配，保障智慧城管系统的信息安全。在信创云平台搭建适配测试环境，需迁移的业务系统在新云平台内部署、测试和验证，以确认业务系统在云平台上运行正常。应满足量化指标：国产化率≥70%；系统中断恢复时间（RTO）≤30分钟；信创环境连续72小时无故障运行。</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（二）运行环境要求</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选用政数局提供的政务云服务器、操作系统、数据库、中间件和安全设备适配产品，要具备良好的兼容性、稳定性与性能，保证系统整体 IT 特性良好。同时要求：</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1.具有自主知识产权的国产信息技术产品；</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2.安全保密产品应具有国家保密部门相关的认证资质；</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3.选用的计算机病毒防护产品应获得公安机关批准；</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4.密码产品应获得国家密码管理部门批准；</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5.安全保密产品必须通过国家主管部门指定的评测机构的检测；</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6.安全保密产品必须具有自我保护功能；</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7.安全保密产品应符合相关的国家标准；</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8.组建安全可靠的安全防护体系，做好人员、技术和管理制度的有机结合，有效防范安全风险。</w:t>
      </w:r>
    </w:p>
    <w:p>
      <w:pPr>
        <w:spacing w:line="360" w:lineRule="auto"/>
        <w:ind w:firstLine="420" w:firstLineChars="200"/>
        <w:rPr>
          <w:rFonts w:hint="eastAsia" w:eastAsiaTheme="minorEastAsia"/>
          <w:b w:val="0"/>
          <w:bCs/>
          <w:color w:val="auto"/>
          <w:sz w:val="21"/>
          <w:szCs w:val="21"/>
          <w:highlight w:val="none"/>
          <w:lang w:eastAsia="zh-CN"/>
        </w:rPr>
      </w:pPr>
      <w:r>
        <w:rPr>
          <w:rFonts w:hint="eastAsia" w:eastAsiaTheme="minorEastAsia"/>
          <w:b w:val="0"/>
          <w:bCs/>
          <w:color w:val="auto"/>
          <w:sz w:val="21"/>
          <w:szCs w:val="21"/>
          <w:highlight w:val="none"/>
          <w:lang w:eastAsia="zh-CN"/>
        </w:rPr>
        <w:t>系统所需实现的环境描述，如下表 ：</w:t>
      </w:r>
    </w:p>
    <w:tbl>
      <w:tblPr>
        <w:tblStyle w:val="42"/>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5"/>
        <w:gridCol w:w="1095"/>
        <w:gridCol w:w="6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9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环境要素</w:t>
            </w:r>
          </w:p>
        </w:tc>
        <w:tc>
          <w:tcPr>
            <w:tcW w:w="657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系统环境详情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9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芯片架构</w:t>
            </w:r>
          </w:p>
        </w:tc>
        <w:tc>
          <w:tcPr>
            <w:tcW w:w="65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信创芯片：☑MIPS ☑ARM ☑X86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109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操作系统</w:t>
            </w:r>
          </w:p>
        </w:tc>
        <w:tc>
          <w:tcPr>
            <w:tcW w:w="65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☑信创操作系统（须支持三维BIM运行、开发者工具功能情况等，适配中标麒麟、银河麒麟、统信UOS等环境）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109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w:t>
            </w:r>
          </w:p>
        </w:tc>
        <w:tc>
          <w:tcPr>
            <w:tcW w:w="65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☑信创分布式或集中式数据库（如人大金仓、达梦、瀚高等信创技术生态成熟度高的国产主流数据库）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9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中间件</w:t>
            </w:r>
          </w:p>
        </w:tc>
        <w:tc>
          <w:tcPr>
            <w:tcW w:w="65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☑信创中间件（如东方通、金蝶、普元等国产中间件）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109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w:t>
            </w:r>
          </w:p>
        </w:tc>
        <w:tc>
          <w:tcPr>
            <w:tcW w:w="65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根据实际情况部署在指定信创区域（适配鲲鹏、飞腾等架构云服务）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109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浏览器</w:t>
            </w:r>
          </w:p>
        </w:tc>
        <w:tc>
          <w:tcPr>
            <w:tcW w:w="65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适配Firefox、奇安信浏览器、龙芯浏览器和360浏览器等，兼容css、js、html等。</w:t>
            </w:r>
          </w:p>
        </w:tc>
      </w:tr>
    </w:tbl>
    <w:p>
      <w:pPr>
        <w:pStyle w:val="2"/>
        <w:rPr>
          <w:rFonts w:hint="eastAsia"/>
          <w:color w:val="auto"/>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baseline"/>
        <w:rPr>
          <w:rFonts w:hint="eastAsia" w:ascii="Times New Roman" w:hAnsi="Times New Roman" w:cs="Times New Roman" w:eastAsiaTheme="minorEastAsia"/>
          <w:b w:val="0"/>
          <w:bCs/>
          <w:color w:val="auto"/>
          <w:kern w:val="2"/>
          <w:sz w:val="21"/>
          <w:szCs w:val="21"/>
          <w:highlight w:val="none"/>
          <w:lang w:val="en-US" w:eastAsia="zh-CN" w:bidi="ar-SA"/>
        </w:rPr>
      </w:pPr>
      <w:r>
        <w:rPr>
          <w:rFonts w:hint="eastAsia" w:ascii="Times New Roman" w:hAnsi="Times New Roman" w:cs="Times New Roman" w:eastAsiaTheme="minorEastAsia"/>
          <w:b w:val="0"/>
          <w:bCs/>
          <w:color w:val="auto"/>
          <w:kern w:val="2"/>
          <w:sz w:val="21"/>
          <w:szCs w:val="21"/>
          <w:highlight w:val="none"/>
          <w:lang w:val="en-US" w:eastAsia="zh-CN" w:bidi="ar-SA"/>
        </w:rPr>
        <w:t>（三）网络安全保护要求</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baseline"/>
        <w:rPr>
          <w:rFonts w:hint="eastAsia" w:ascii="Times New Roman" w:hAnsi="Times New Roman" w:cs="Times New Roman" w:eastAsiaTheme="minorEastAsia"/>
          <w:b w:val="0"/>
          <w:bCs/>
          <w:color w:val="auto"/>
          <w:kern w:val="2"/>
          <w:sz w:val="21"/>
          <w:szCs w:val="21"/>
          <w:highlight w:val="none"/>
          <w:lang w:val="en-US" w:eastAsia="zh-CN" w:bidi="ar-SA"/>
        </w:rPr>
      </w:pPr>
      <w:r>
        <w:rPr>
          <w:rFonts w:hint="eastAsia" w:ascii="Times New Roman" w:hAnsi="Times New Roman" w:cs="Times New Roman" w:eastAsiaTheme="minorEastAsia"/>
          <w:b w:val="0"/>
          <w:bCs/>
          <w:color w:val="auto"/>
          <w:kern w:val="2"/>
          <w:sz w:val="21"/>
          <w:szCs w:val="21"/>
          <w:highlight w:val="none"/>
          <w:lang w:val="en-US" w:eastAsia="zh-CN" w:bidi="ar-SA"/>
        </w:rPr>
        <w:t>满足网络安全等级保护二级合规要求，包括物理环境安全、通信网络安全、区域边界安全、计算环境安全和管理中心安全。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（四）信创适配要求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1.云服务信创适配要求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将盐田智慧城管信息系统信创改造后迁移至国产云服务器上。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2.操作系统信创适配要求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    适配中标麒麟、银河麒麟、统信 UOS 等环境。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3.数据库信创适配要求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（1）将原系统的 Microsoft SQL Server 2016 数据库迁移到达梦数据库，并对关系型数据库进行校验和测试：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在数据迁移完成后，一是对迁移后数据库的校验，主要包括完整性检查（检查外键约束是否存在）、一致性检查（检查相同含义的数据在不同位置的值是否一致）、记录条数检查（检查新旧数据库对应的记录条数是否一致）、特殊样本数据的检查（检查同一样本在新旧数据库中是否一致）；二是检查国产数据库系统运行是否正常，进行数据一致性测试、执行功能测试、性能测试、数据备份和恢复测试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在应用系统迁移完成后，一是对功能的校验，验证系统是否能正常运行，功能点是否都能实现，执行结果是否正确等；二是进行性能测试，找出运行缓慢的功能点，并进行针对性的优化处理。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（2）迁移非关系型数据库数据，包括读取源数据库中的信息、数据类型转换、生成目标数据库表结构、迁移数据。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（3）内存数据库迁移。一是通过实时判断集群系统负载情况，使静态存储均衡化，从而实现系统之间的自适应调控；二是优先选择单位效益最大的节点进行迁移，直至迁移完成。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数据迁移后的调优工作。一是针对数据迁移后查询效率变低的问题，对国产数据库系统做性能优化；二是为保证国产数据库平稳运行，对国产数据库进行系统测试，测试内容至少包括括数据库系统可用性测试，数据库系统综合压力测试，数据库系统性能测试，数据库系统健壮性测试。并根据测试结果，对国产数据库硬件的配置和各种数据库参数的配置进行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4.浏览器信创适配要求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适配 Firefox、奇安信浏览器、龙芯浏览器和 360 浏览器等，对 css、js、html 进行兼容性适配，进行完整功能、性能测试，并针对测试结果，对浏览器和系统兼容不佳的功能进行优化，对浏览器不能实现的功能进行开发。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（1）国产浏览器页面的显示样式适配。对原有部分系统进行调整开发，解决火狐（奇安信/360）浏览器页面显示不完整、控件按钮显示问题、部分乱码等问题。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（2）国产浏览器部分 javascript 渲染效果适配。针对国产浏览器在JavaScript 方面的不兼容等问题，重新对原有部分系统进行调整开发。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（3）替换 FLASH 插件。重新开发原有部分系统多媒体应用。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（4）附件上传功能开发适配。重新开发适配原有部分系统上传附件部分控件插件模块。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（5）打印功能定制开发。重新开发打印功能。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 （6）浏览器兼容性自动化测试。提供Selenium自动化测试脚本，覆盖≥300个功能点。兼容性测试报告需包含：CSS渲染差异率≤5%、JS执行错误率=0%。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5.中间件信创适配要求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（1）数据库中间件。城市管理产品在信创适配过程中选用了达梦数据库，为更好的解决在大规模数据集下进行快速的、交互式的查询和分析的问题，选择数据库中间件 Druid。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消息中间件。选用符合信创要求的分布式消息中间件，需满足以下要求：核心功能：支持事务消息、延迟消息、消息回溯，吞吐量≥10万条/秒（单节点）；容灾能力：集群部署+异地多活架构，消息持久化率≥99.999%；协议兼容：支持MQTT、AMQP、Kafka协议（适配视频AI平台事件流）；信创适配：提供与华为云、麒麟OS、达梦数据库的互认证证书；推荐方案：Apache RocketMQ或华为云DMS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    （3）应用中间件。采用微服务架构的应用中间件，需满足：基础能力：支持Spring Cloud/Dubbo框架，服务注册发现响应时间≤1s；高可用：集群节点故障自动切换≤30秒，支持灰度发布；信创适配：提供与统信UOS、东方通中间件的兼容性测试报告；安全合规：集成国密SM4算法加密通信，符合等保2.0要求；推荐方案：具备API全生命周期管理功能,东方通TongWeb或金蝶Apusi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6.终端信创适配要求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根据需求将应用客户端功能实时分配到 Windows 操作环境或国产终端中运行，必须支持麒麟OS/统信UOS终端。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7.开发平台迁移要求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将旧系统的 Microsoft.NET 代码迁移到 JAVA 平台上进行开发。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8.业务功能系统信创改造要求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本次盐田区智慧城管系统升级需要基于国产平台的终端全栈架构：包括国产 CPU、整机设备、固件（BIOS）、操作系统及驱动层和应用层（办公软件、应用软件）等进行系统升级改造。终端设备包括单独部署的个人桌面电脑、笔记本电脑、接入云平台的客户端等。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    （1）智慧城管业务子系统信创改造要求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对原有功能点进行梳理，并进行全量整体迁移。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（2）智慧城管PMI子系统信创改造要求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对原有功能点进行梳理，并进行全量整体迁移。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（3）监督员管理子系统信创改造要求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对原有功能点进行梳理，并进行全量整体迁移。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（4）综合评价子系统信创改造要求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对原有功能点进行梳理，并进行全量整体迁移。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（5）环卫精细化管理子系统信创改造要求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对原有功能点进行梳理，并进行全量整体迁移。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（6）环卫日常巡查子系统信创改造要求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对原有功能点进行梳理，并进行全量整体迁移。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    （7）绿化精细化管理子系统信创改造要求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对原有功能点进行梳理，并进行全量整体迁移。  </w:t>
      </w: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（五）系统升级改造要求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1.统一门户子系统升级要求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为保障系统安全，系统通过使用统一门户实现统一登录管理，用户体系与区统一身份认证系统对接。系统将通过“i盐田”平台扫码进行身份认证接入到统一门户界面，并支持账号密码+OTP登录方式，同时应制定符合安全管理要求的密码策略。系统管理人员通过手机号码二次登录短信认证进入智慧城管PMI子系统，对系统后台进行运维服务，用户体系采用同步粤信签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2.视频智能采集汇聚子系统升级要求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升级改造视频智能采集汇聚系统，用于移动智能采集设备采集分析事件、问题上报、自动分拨、辅助核实核查，并复用区视频 AI 平台的识别能力，通过区视频 AI 平台识别城市管理事件，从而对城管事件做出准确判断并及时响应。结合盐田区各街道和社区实际管理需求，提供包括事件列表、违规审核、辅助审核、自动分拨、核实核查、事件类型管理、智能规则维护等。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3.可视化综合指挥调度子系统升级要求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升级改造可视化指挥调度子系统，实现城管各类业务数据整合和数据展示、信息共享和综合利用，在电子地图上实现全局资源的可视化，具备智慧城管系统全局驾驶舱功能。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（六）接口建设要求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 1.市级城管系统接口。与市数字城管实现对接服务，定时将案件数据、人员数据、轨迹数据通过 API 接口方式上报市局，并能接收市数字城管系统下发案件到盐田数字城管系统，并回传处置过程结果数据，实现市、区数据无缝对接。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2.市级垃圾分类系统接口。与市垃圾分类系统实现对接服务，定时将相关数据推送上报市平台。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3.盐田区地理信息平台接口。利用盐田区政数局现有的地理信息平台为基础，按盐田区基础地理信息云平台时空云服务规范说明文档进行接入，通过在线使用、服务协议、API 以及 SDK 等接入方式，满足用户对系统整合、智慧应用建设的需求。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4.与盐田区统一身份认证对接。与盐田区统一身份认证对接，通过华为 IAM 平台数据同步接口同步对内用户信息，登录系统通过接华为 IAM 平台身份认证完成用户数据验证，实现盐田区智慧城管系统与盐田区统一身份认证对接，主要实现两个方面的要求，一是使用统一身份认证服务的账号登录及政务移动客户端扫码登录，二是同步统一身份认证服务的组织机构和用户信息数据进行业务关联和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对采集、处置公司的用户，采用粤信签体系用户体系，通过“i 盐田”登录系统小程序完成具体工作。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5.与盐田区统一门户对接。将按照盐田区政数局相关指引规范和实际要求，通过华为 IAM 平台外部标准接口完成单点登录，与统一门户对接，实现从统一门户跳转到盐田区智慧城管系统。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6.与政务微信对接。统与政务微信进行对接，在政务微信上以小程序的方式部署系统移动端。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7.与政务短信平台对接。调用政务短信平台接口发送接收短信。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 预留标准接口。为后续与各业务系统之间的数据交换共享预留标准数据接口。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9.与区智慧城市指挥中心指挥调度模块对接。综合指挥调度系统接入区智慧城市指挥中心指挥调度模块，并利用区智慧城市指挥中心实现统一指挥。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（七）智慧城管服务器资源要求   </w:t>
      </w:r>
    </w:p>
    <w:tbl>
      <w:tblPr>
        <w:tblStyle w:val="42"/>
        <w:tblW w:w="9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2834"/>
        <w:gridCol w:w="1172"/>
        <w:gridCol w:w="1348"/>
        <w:gridCol w:w="1794"/>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系统名称</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服务器名称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操作系统</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智慧城管系统</w:t>
            </w: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WEB服务器；微信服务器</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银河麒麟</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达梦数据库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20核、32G、4T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城管通服务器，呼叫中心服务器</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银河麒麟</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达梦数据库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20核、32G、4T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GPS服务器；GIS服务器</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银河麒麟</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达梦数据库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20核、32G、4T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视频服务器</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银河麒麟</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达梦数据库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20核、32G、4T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业务数据库服务器，车载GPS数据库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银河麒麟</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达梦数据库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20核、32G、4T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评级数据数据库，大数据数据库服务器</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银河麒麟</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达梦数据库</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20核、32G、4T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r>
    </w:tbl>
    <w:p>
      <w:pPr>
        <w:keepNext w:val="0"/>
        <w:keepLines w:val="0"/>
        <w:pageBreakBefore w:val="0"/>
        <w:widowControl w:val="0"/>
        <w:numPr>
          <w:ilvl w:val="0"/>
          <w:numId w:val="0"/>
        </w:numPr>
        <w:kinsoku/>
        <w:wordWrap/>
        <w:overflowPunct/>
        <w:topLinePunct w:val="0"/>
        <w:autoSpaceDE/>
        <w:autoSpaceDN/>
        <w:bidi w:val="0"/>
        <w:spacing w:line="360" w:lineRule="auto"/>
        <w:jc w:val="left"/>
        <w:rPr>
          <w:rFonts w:hint="eastAsia"/>
          <w:b w:val="0"/>
          <w:bCs/>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b w:val="0"/>
          <w:bCs/>
          <w:color w:val="FF0000"/>
          <w:sz w:val="21"/>
          <w:szCs w:val="21"/>
          <w:highlight w:val="none"/>
        </w:rPr>
        <w:t>★</w:t>
      </w:r>
      <w:r>
        <w:rPr>
          <w:rFonts w:hint="eastAsia" w:asciiTheme="minorEastAsia" w:hAnsiTheme="minorEastAsia" w:eastAsiaTheme="minorEastAsia" w:cstheme="minorEastAsia"/>
          <w:b w:val="0"/>
          <w:bCs/>
          <w:color w:val="auto"/>
          <w:kern w:val="2"/>
          <w:sz w:val="21"/>
          <w:szCs w:val="21"/>
          <w:highlight w:val="none"/>
          <w:lang w:val="en-US" w:eastAsia="zh-CN" w:bidi="ar-SA"/>
        </w:rPr>
        <w:t>（八）售后服务要求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1.服务期限要求：项目验收合格后，中标单位免费提供为期1年的售后服务，包括系统维护、技术支持、故障响应、业务培训等。</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2.系统维护要求：售后服务期内，选派1名及以上维护人员驻点提供现场维护服务，与采购人一起办公，遵守采购人的工作时间安排及工作纪律，维护现场办公秩序，同时遵守采购人的工作制度及规定，随时响应服务请求。</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3.技术支持要求：售后服务期内，提供全天候24小时远程技术援助服务，通过电话指导、远程协助等方式，进行服务请求的处理和系统故障的排除，以及在线解答采购人在系统使用中遇到的问题，及时提出解决问题的方案和操作方法，直至问题解决。</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4.故障响应要求：售后服务期内，提供全天候24小时的应急响应服务，服务的现场响应时间小于30分钟，并同时有能够处理故障的技术人员到达现场，随时响应客户的服务申告请求，指派运维服务工程师在客户端现场提供运维服务，并按服务要求的响应时限，处理系统故障，满足采购人提出的相关服务需求。</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5.业务培训要求：售后服务期内，配合采购人需要开展业务培训，准备培训相关材料，并安排培训讲师。</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val="0"/>
          <w:bCs/>
          <w:color w:val="00B0F0"/>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spacing w:line="360" w:lineRule="auto"/>
        <w:jc w:val="left"/>
        <w:rPr>
          <w:rFonts w:hint="default" w:asciiTheme="minorEastAsia" w:hAnsiTheme="minorEastAsia" w:eastAsiaTheme="minorEastAsia" w:cstheme="minorEastAsia"/>
          <w:b w:val="0"/>
          <w:bCs/>
          <w:color w:val="00B0F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spacing w:line="360" w:lineRule="auto"/>
        <w:ind w:firstLine="480"/>
        <w:jc w:val="left"/>
        <w:rPr>
          <w:rFonts w:hint="default" w:asciiTheme="minorEastAsia" w:hAnsiTheme="minorEastAsia" w:eastAsiaTheme="minorEastAsia" w:cstheme="minorEastAsia"/>
          <w:b w:val="0"/>
          <w:bCs/>
          <w:color w:val="00B0F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eastAsiaTheme="minorEastAsia"/>
          <w:b w:val="0"/>
          <w:bCs/>
          <w:color w:val="00B0F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b w:val="0"/>
          <w:bCs/>
          <w:color w:val="00B0F0"/>
          <w:kern w:val="2"/>
          <w:sz w:val="24"/>
          <w:szCs w:val="24"/>
          <w:highlight w:val="none"/>
          <w:lang w:val="en-US" w:eastAsia="zh-CN" w:bidi="ar-SA"/>
        </w:rPr>
      </w:pPr>
    </w:p>
    <w:p>
      <w:pPr>
        <w:pStyle w:val="6"/>
        <w:jc w:val="both"/>
        <w:rPr>
          <w:rFonts w:hint="eastAsia"/>
        </w:rPr>
      </w:pPr>
    </w:p>
    <w:p>
      <w:pPr>
        <w:pStyle w:val="6"/>
        <w:rPr>
          <w:color w:val="FF0000"/>
        </w:rPr>
      </w:pPr>
      <w:r>
        <w:rPr>
          <w:rFonts w:hint="eastAsia" w:asciiTheme="minorEastAsia" w:hAnsiTheme="minorEastAsia" w:eastAsiaTheme="minorEastAsia" w:cstheme="minorEastAsia"/>
          <w:b w:val="0"/>
          <w:bCs w:val="0"/>
          <w:color w:val="FF0000"/>
          <w:sz w:val="21"/>
          <w:szCs w:val="21"/>
          <w:lang w:val="en-US" w:eastAsia="zh-CN"/>
        </w:rPr>
        <w:t>★</w:t>
      </w:r>
      <w:r>
        <w:rPr>
          <w:rFonts w:hint="eastAsia"/>
          <w:color w:val="FF0000"/>
        </w:rPr>
        <w:t>六、商务要求</w:t>
      </w:r>
    </w:p>
    <w:p>
      <w:pPr>
        <w:pStyle w:val="35"/>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（一）服务期限要求</w:t>
      </w:r>
    </w:p>
    <w:p>
      <w:pPr>
        <w:pStyle w:val="35"/>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本项目服务期限为自合同签订后15个月内（含12个月免费运维期）。本项目不是长期服务项目。</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（二）服务地点及服务形式</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项目服务地点为深圳市盐田区。投标人需向采购人提供驻场服务，服务团队所需的工作场所、费用由中标人自行解决。</w:t>
      </w:r>
    </w:p>
    <w:p>
      <w:pPr>
        <w:pStyle w:val="35"/>
        <w:numPr>
          <w:ilvl w:val="0"/>
          <w:numId w:val="0"/>
        </w:numPr>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 xml:space="preserve">    （三）付款期限和方式</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本项目采用分期付款方式，</w:t>
      </w:r>
      <w:r>
        <w:rPr>
          <w:rFonts w:hint="eastAsia" w:asciiTheme="minorEastAsia" w:hAnsiTheme="minorEastAsia" w:eastAsiaTheme="minorEastAsia" w:cstheme="minorEastAsia"/>
          <w:b/>
          <w:bCs/>
          <w:color w:val="auto"/>
          <w:sz w:val="21"/>
          <w:szCs w:val="21"/>
          <w:lang w:val="en-US" w:eastAsia="zh-CN"/>
        </w:rPr>
        <w:t>第一期：</w:t>
      </w:r>
      <w:r>
        <w:rPr>
          <w:rFonts w:hint="eastAsia" w:asciiTheme="minorEastAsia" w:hAnsiTheme="minorEastAsia" w:eastAsiaTheme="minorEastAsia" w:cstheme="minorEastAsia"/>
          <w:b w:val="0"/>
          <w:bCs w:val="0"/>
          <w:color w:val="auto"/>
          <w:sz w:val="21"/>
          <w:szCs w:val="21"/>
          <w:lang w:val="en-US" w:eastAsia="zh-CN"/>
        </w:rPr>
        <w:t>合同签订后，采购人收到中标人开具的等额税务发票后10个工作日内向中标人支付合同总金额的7%；</w:t>
      </w:r>
      <w:r>
        <w:rPr>
          <w:rFonts w:hint="eastAsia" w:asciiTheme="minorEastAsia" w:hAnsiTheme="minorEastAsia" w:eastAsiaTheme="minorEastAsia" w:cstheme="minorEastAsia"/>
          <w:b/>
          <w:bCs/>
          <w:color w:val="auto"/>
          <w:sz w:val="21"/>
          <w:szCs w:val="21"/>
          <w:lang w:val="en-US" w:eastAsia="zh-CN"/>
        </w:rPr>
        <w:t>第二期：</w:t>
      </w:r>
      <w:r>
        <w:rPr>
          <w:rFonts w:hint="eastAsia" w:asciiTheme="minorEastAsia" w:hAnsiTheme="minorEastAsia" w:eastAsiaTheme="minorEastAsia" w:cstheme="minorEastAsia"/>
          <w:b w:val="0"/>
          <w:bCs w:val="0"/>
          <w:color w:val="auto"/>
          <w:sz w:val="21"/>
          <w:szCs w:val="21"/>
          <w:lang w:val="en-US" w:eastAsia="zh-CN"/>
        </w:rPr>
        <w:t>项目通过初步验收后，采购人收到中标人开具的等额税务发票后10个工作日内向中标人支付合同总金额的83%；</w:t>
      </w:r>
      <w:r>
        <w:rPr>
          <w:rFonts w:hint="eastAsia" w:asciiTheme="minorEastAsia" w:hAnsiTheme="minorEastAsia" w:eastAsiaTheme="minorEastAsia" w:cstheme="minorEastAsia"/>
          <w:b/>
          <w:bCs/>
          <w:color w:val="auto"/>
          <w:sz w:val="21"/>
          <w:szCs w:val="21"/>
          <w:lang w:val="en-US" w:eastAsia="zh-CN"/>
        </w:rPr>
        <w:t>第三期：</w:t>
      </w:r>
      <w:r>
        <w:rPr>
          <w:rFonts w:hint="eastAsia" w:asciiTheme="minorEastAsia" w:hAnsiTheme="minorEastAsia" w:eastAsiaTheme="minorEastAsia" w:cstheme="minorEastAsia"/>
          <w:b w:val="0"/>
          <w:bCs w:val="0"/>
          <w:color w:val="auto"/>
          <w:sz w:val="21"/>
          <w:szCs w:val="21"/>
          <w:lang w:val="en-US" w:eastAsia="zh-CN"/>
        </w:rPr>
        <w:t>项目运维期结束后，采购人收到中标人开具的等额税务发票后10个工作日内向中标人支付合同总金额的10%。</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采购人按财政支付程序支付，因中标人未及时提供发票或采购人财政拨款未及时到位、财政审批流程等原因导致延期付款的，不视为采购人违约，中标人不得以此为由拒绝履行合同义务。</w:t>
      </w:r>
    </w:p>
    <w:p>
      <w:pPr>
        <w:pStyle w:val="35"/>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（四）人员要求</w:t>
      </w:r>
    </w:p>
    <w:p>
      <w:pPr>
        <w:pStyle w:val="35"/>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1.本项目实施团队人员不少于10人，其中需配备项目负责人、技术负责人及项目相关领域技术人员（含需求分析师、开发人员和测试人员）。</w:t>
      </w:r>
    </w:p>
    <w:p>
      <w:pPr>
        <w:pStyle w:val="35"/>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在充分的理由下，采购方有权向中标人提出更换人员的要求，中标人应接受采购方的要求，其中项目经理、需求分析师、系统分析员等关键岗位的更换人员要求，中标人应在10个工作日内调派相应资历和经验的人员，直到采购方认可。</w:t>
      </w:r>
    </w:p>
    <w:p>
      <w:pPr>
        <w:pStyle w:val="35"/>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3.在充分的理由下，中标人可书面向采购方提出服务团队成员调整申请，说明申请理由，经采购方书面同意方可调整团队人员。</w:t>
      </w:r>
    </w:p>
    <w:p>
      <w:pPr>
        <w:pStyle w:val="35"/>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4.中标人应对其派出的项目管理和实施人员的人身安全、信息保密安全负全部责任。</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（五）项目验收：</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1.采购人成立项目验收小组,根据本合同的要求及招标需求的完成情况,按照《深圳市政务信息化项目检测与验收管理办法》组织验收并出具项目验收报告。</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中标人在项目实施过程中，根据项目进度安排，提供但不限于以下项目文档:项目实施方案及计划、阶段性工作总结、技术支持维护记录、巡检记录、培训记录（含培训材料）、网络安全登记保护测评报告等，具体文档名称以实际文件为准 。</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 xml:space="preserve">3.中标人应当在本合同约定的服务时间内完成全部服务内容，向采购人交付合格服务成果并申请验收，采购人组织验收并审核通过后签署验收合格报告。如在验收中发现问题，采购人向中标人出具书面文件提出需要改进的内容。中标人应及时按采购人要求进行调整，并再次提交验收申请，采购人按照前述流程再次组织验收，直至验收合格，采购人出具该阶段书面验收合格证明文件。    </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4.当满足以下条件时，采购人才向中标人签发验收文件：</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（1）中标人已按照合同规定提供了全部技术资料。</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（2）服务项目符合招标文件的服务要求。</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（六）知识产权归属</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1.因本合同产生的所有成果的知识产权归属采购人所有；中标人为采购人提供服务所依据的相关文件材料及载体，其知识产权、商业秘密及非公开信息等合法权益归中标人和相关知识产权人所有。</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2.中标人应保证本项目在履行合同过程中所用到的技术、服务或其任何一部分不会产生因第三方提出侵犯其专利权、商标权或其他知识产权而引起的法律和经济纠纷；如因第三方提出其专利权、商标权或其他知识产权的侵权之诉，则一切法律责任由投标人承担，并赔偿由此给采购人造成的一切损失。</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（七）违约责任</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中标人在合同履行过程中，不履行或不按照合同约定适格履行均构成违约，采购人有权解除合同，中标人应承担违约责任并赔偿损失；具体违约责任由甲乙双方在签订合同时根据招投标文件的框架予以细化。</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（八）保密要求</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投标人应对本项目的内容、因履行本项目或在本项目期间获得的或收到的采购人的商务、财务、技术、产品的信息、用户资料或其他标明保密的文件或信息的内容(简称“保密资料”)保守秘密，未经采购人书面事先同意，不得向本项目以外的任何第三方披露。投标人可仅为本项目目的向其确有知悉必要的工作人员披露采购人提供的保密资料，但同时须指示其工作人员遵守保密义务；具体保密约定由甲乙双方在签订合同时协商确定。</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（九）争议解决</w:t>
      </w:r>
    </w:p>
    <w:p>
      <w:pPr>
        <w:pStyle w:val="35"/>
        <w:numPr>
          <w:ilvl w:val="0"/>
          <w:numId w:val="0"/>
        </w:numPr>
        <w:ind w:firstLine="420" w:firstLineChars="200"/>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在合同履行过程中发生争议，双方应当友好协商解决，必要时应签订书面的补充协议。如通过协商，无法解决争议的，任一方均有权向采购人所在地有管辖权的人民法院提起诉讼。均适用中国大陆地区法律，并依据中国现行有效的法律解释。</w:t>
      </w:r>
    </w:p>
    <w:p>
      <w:pPr>
        <w:ind w:firstLine="420" w:firstLineChars="200"/>
        <w:rPr>
          <w:rFonts w:asciiTheme="minorEastAsia" w:hAnsiTheme="minorEastAsia" w:eastAsiaTheme="minorEastAsia"/>
          <w:color w:val="auto"/>
        </w:rPr>
      </w:pPr>
    </w:p>
    <w:p>
      <w:pPr>
        <w:ind w:firstLine="420" w:firstLineChars="200"/>
        <w:rPr>
          <w:rFonts w:asciiTheme="minorEastAsia" w:hAnsiTheme="minorEastAsia" w:eastAsiaTheme="minorEastAsia"/>
        </w:rPr>
      </w:pPr>
    </w:p>
    <w:p/>
    <w:p>
      <w:pPr>
        <w:widowControl/>
        <w:jc w:val="left"/>
        <w:rPr>
          <w:rFonts w:ascii="宋体" w:hAnsi="宋体"/>
          <w:b/>
          <w:bCs/>
          <w:kern w:val="0"/>
          <w:sz w:val="24"/>
        </w:rPr>
      </w:pPr>
      <w:r>
        <w:br w:type="page"/>
      </w:r>
    </w:p>
    <w:p>
      <w:pPr>
        <w:pStyle w:val="6"/>
        <w:spacing w:before="120" w:beforeLines="50" w:after="120" w:afterLines="50"/>
        <w:rPr>
          <w:szCs w:val="24"/>
        </w:rPr>
      </w:pPr>
      <w:r>
        <w:rPr>
          <w:rFonts w:hint="eastAsia"/>
          <w:szCs w:val="24"/>
        </w:rPr>
        <w:t>七、其他重要条款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2"/>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pPr>
        <w:ind w:firstLine="420" w:firstLineChars="200"/>
        <w:rPr>
          <w:bCs/>
          <w:szCs w:val="21"/>
        </w:rPr>
      </w:pPr>
      <w:r>
        <w:rPr>
          <w:rFonts w:hint="eastAsia"/>
          <w:bCs/>
          <w:szCs w:val="21"/>
        </w:rPr>
        <w:t>6、供应商提供报价合理性、澄清、说明、补正或者错误的修正的方式，包括但不限于现场提交（地址：深圳市盐田区海景二路1025号壹海国际中心9楼901）、电邮提交（邮箱：</w:t>
      </w:r>
      <w:r>
        <w:rPr>
          <w:rFonts w:hint="eastAsia"/>
          <w:bCs/>
          <w:szCs w:val="21"/>
          <w:lang w:val="en-US" w:eastAsia="zh-CN"/>
        </w:rPr>
        <w:t>yantian</w:t>
      </w:r>
      <w:r>
        <w:rPr>
          <w:rFonts w:hint="eastAsia"/>
          <w:bCs/>
          <w:szCs w:val="21"/>
        </w:rPr>
        <w:t>fgs@szexgrp.com）等便捷方式。</w:t>
      </w:r>
    </w:p>
    <w:p>
      <w:pPr>
        <w:ind w:firstLine="420" w:firstLineChars="200"/>
        <w:rPr>
          <w:bCs/>
          <w:szCs w:val="21"/>
          <w:highlight w:val="red"/>
        </w:rPr>
      </w:pPr>
    </w:p>
    <w:p>
      <w:pPr>
        <w:pStyle w:val="2"/>
        <w:spacing w:before="60" w:beforeLines="25" w:after="60" w:afterLines="25"/>
        <w:ind w:firstLine="392" w:firstLineChars="187"/>
        <w:rPr>
          <w:rFonts w:ascii="宋体" w:hAnsi="宋体"/>
          <w:szCs w:val="21"/>
        </w:rPr>
      </w:pPr>
    </w:p>
    <w:p>
      <w:r>
        <w:rPr>
          <w:rFonts w:hint="eastAsia"/>
        </w:rPr>
        <w:br w:type="page"/>
      </w:r>
    </w:p>
    <w:p>
      <w:pPr>
        <w:pStyle w:val="6"/>
        <w:rPr>
          <w:kern w:val="2"/>
        </w:rPr>
      </w:pPr>
      <w:r>
        <w:rPr>
          <w:rFonts w:hint="eastAsia"/>
          <w:kern w:val="2"/>
        </w:rPr>
        <w:t>第四章 投标文件组成要求及格式</w:t>
      </w:r>
    </w:p>
    <w:p>
      <w:pPr>
        <w:rPr>
          <w:rStyle w:val="55"/>
          <w:sz w:val="24"/>
        </w:rPr>
      </w:pPr>
      <w:r>
        <w:rPr>
          <w:rStyle w:val="55"/>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rPr>
      </w:pPr>
    </w:p>
    <w:p>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ind w:firstLine="481" w:firstLineChars="200"/>
        <w:rPr>
          <w:rFonts w:ascii="宋体" w:hAnsi="宋体"/>
          <w:b/>
          <w:sz w:val="24"/>
        </w:rPr>
      </w:pPr>
    </w:p>
    <w:p>
      <w:pPr>
        <w:widowControl/>
        <w:jc w:val="left"/>
        <w:rPr>
          <w:rFonts w:ascii="宋体" w:hAnsi="宋体"/>
          <w:sz w:val="24"/>
        </w:rPr>
      </w:pPr>
      <w:r>
        <w:rPr>
          <w:rFonts w:ascii="宋体" w:hAnsi="宋体"/>
          <w:sz w:val="24"/>
        </w:rPr>
        <w:br w:type="page"/>
      </w:r>
    </w:p>
    <w:p>
      <w:pPr>
        <w:rPr>
          <w:rFonts w:ascii="宋体" w:hAnsi="宋体"/>
          <w:sz w:val="24"/>
        </w:rPr>
      </w:pPr>
      <w:r>
        <w:rPr>
          <w:rFonts w:hint="eastAsia" w:ascii="宋体" w:hAnsi="宋体"/>
          <w:sz w:val="24"/>
        </w:rPr>
        <w:t>投标文件组成：</w:t>
      </w:r>
    </w:p>
    <w:p>
      <w:pPr>
        <w:rPr>
          <w:sz w:val="24"/>
        </w:rPr>
      </w:pPr>
      <w:r>
        <w:rPr>
          <w:rFonts w:hint="eastAsia"/>
          <w:sz w:val="24"/>
        </w:rPr>
        <w:t>1.投标文件正文</w:t>
      </w:r>
      <w:r>
        <w:rPr>
          <w:rFonts w:hint="eastAsia"/>
          <w:b/>
          <w:color w:val="FF0000"/>
          <w:sz w:val="24"/>
        </w:rPr>
        <w:t>（信息公开部分）</w:t>
      </w:r>
      <w:r>
        <w:rPr>
          <w:rFonts w:hint="eastAsia"/>
          <w:sz w:val="24"/>
        </w:rPr>
        <w:t>，主要包括以下内容：</w:t>
      </w:r>
    </w:p>
    <w:p>
      <w:pPr>
        <w:ind w:left="718" w:leftChars="342" w:firstLine="1417" w:firstLineChars="675"/>
        <w:rPr>
          <w:szCs w:val="21"/>
        </w:rPr>
      </w:pPr>
      <w:r>
        <w:rPr>
          <w:rFonts w:hint="eastAsia"/>
          <w:szCs w:val="21"/>
        </w:rPr>
        <w:t>（1）</w:t>
      </w:r>
      <w:bookmarkStart w:id="34" w:name="_Hlk72070784"/>
      <w:r>
        <w:rPr>
          <w:rFonts w:hint="eastAsia"/>
          <w:szCs w:val="21"/>
        </w:rPr>
        <w:t>投标函</w:t>
      </w:r>
      <w:bookmarkEnd w:id="34"/>
    </w:p>
    <w:p>
      <w:pPr>
        <w:ind w:left="718" w:leftChars="342" w:firstLine="1417" w:firstLineChars="675"/>
        <w:rPr>
          <w:szCs w:val="21"/>
        </w:rPr>
      </w:pPr>
      <w:r>
        <w:rPr>
          <w:rFonts w:hint="eastAsia"/>
          <w:szCs w:val="21"/>
        </w:rPr>
        <w:t>（2）</w:t>
      </w:r>
      <w:bookmarkStart w:id="35" w:name="_Hlk72062521"/>
      <w:r>
        <w:rPr>
          <w:rFonts w:hint="eastAsia"/>
          <w:szCs w:val="21"/>
        </w:rPr>
        <w:t>政府采购投标及履约承诺函</w:t>
      </w:r>
      <w:bookmarkEnd w:id="35"/>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rFonts w:hint="eastAsia"/>
          <w:szCs w:val="21"/>
        </w:rPr>
      </w:pPr>
      <w:bookmarkStart w:id="36" w:name="_Hlk72257201"/>
      <w:r>
        <w:rPr>
          <w:rFonts w:hint="eastAsia"/>
          <w:szCs w:val="21"/>
        </w:rPr>
        <w:t>（</w:t>
      </w:r>
      <w:r>
        <w:rPr>
          <w:szCs w:val="21"/>
        </w:rPr>
        <w:t>4</w:t>
      </w:r>
      <w:r>
        <w:rPr>
          <w:rFonts w:hint="eastAsia"/>
          <w:szCs w:val="21"/>
        </w:rPr>
        <w:t>）项目详细报价</w:t>
      </w:r>
      <w:bookmarkEnd w:id="36"/>
    </w:p>
    <w:p>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）投标人同类项目业绩情况</w:t>
      </w:r>
    </w:p>
    <w:p>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）投标人技术实力情况</w:t>
      </w:r>
    </w:p>
    <w:p>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）履约评价</w:t>
      </w:r>
    </w:p>
    <w:p>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）体系认证情况</w:t>
      </w:r>
    </w:p>
    <w:p>
      <w:pPr>
        <w:ind w:left="718" w:leftChars="342" w:firstLine="1417" w:firstLineChars="675"/>
        <w:rPr>
          <w:rFonts w:hint="eastAsia"/>
          <w:szCs w:val="21"/>
        </w:rPr>
      </w:pPr>
      <w:r>
        <w:rPr>
          <w:rFonts w:hint="eastAsia"/>
          <w:szCs w:val="21"/>
        </w:rPr>
        <w:t>（</w:t>
      </w:r>
      <w:r>
        <w:rPr>
          <w:rFonts w:hint="eastAsia"/>
          <w:szCs w:val="21"/>
          <w:lang w:val="en-US" w:eastAsia="zh-CN"/>
        </w:rPr>
        <w:t>9</w:t>
      </w:r>
      <w:r>
        <w:rPr>
          <w:rFonts w:hint="eastAsia"/>
          <w:szCs w:val="21"/>
        </w:rPr>
        <w:t>）本地化服务能力</w:t>
      </w:r>
    </w:p>
    <w:p>
      <w:pPr>
        <w:rPr>
          <w:sz w:val="24"/>
        </w:rPr>
      </w:pPr>
      <w:r>
        <w:rPr>
          <w:rFonts w:hint="eastAsia"/>
          <w:sz w:val="24"/>
        </w:rPr>
        <w:t>2.投标文件附件</w:t>
      </w:r>
      <w:r>
        <w:rPr>
          <w:rFonts w:hint="eastAsia"/>
          <w:b/>
          <w:color w:val="FF0000"/>
          <w:sz w:val="24"/>
        </w:rPr>
        <w:t>（信息不公开部分）</w:t>
      </w:r>
      <w:r>
        <w:rPr>
          <w:rFonts w:hint="eastAsia"/>
          <w:sz w:val="24"/>
        </w:rPr>
        <w:t>：主要包括以下内容：</w:t>
      </w:r>
    </w:p>
    <w:p>
      <w:pPr>
        <w:ind w:firstLine="2100" w:firstLineChars="1000"/>
        <w:rPr>
          <w:rFonts w:hint="eastAsia"/>
          <w:szCs w:val="21"/>
        </w:rPr>
      </w:pPr>
      <w:r>
        <w:rPr>
          <w:rFonts w:hint="eastAsia"/>
          <w:szCs w:val="21"/>
        </w:rPr>
        <w:t>（1）供应商基本情况表</w:t>
      </w:r>
    </w:p>
    <w:p>
      <w:pPr>
        <w:ind w:firstLine="2100" w:firstLineChars="1000"/>
        <w:rPr>
          <w:szCs w:val="21"/>
        </w:rPr>
      </w:pPr>
      <w:r>
        <w:rPr>
          <w:rFonts w:hint="eastAsia"/>
          <w:szCs w:val="21"/>
        </w:rPr>
        <w:t>（2）法定代表人（负责人）证明书</w:t>
      </w:r>
    </w:p>
    <w:p>
      <w:pPr>
        <w:ind w:left="718" w:leftChars="342" w:firstLine="1417" w:firstLineChars="675"/>
        <w:rPr>
          <w:szCs w:val="21"/>
        </w:rPr>
      </w:pPr>
      <w:r>
        <w:rPr>
          <w:rFonts w:hint="eastAsia"/>
          <w:szCs w:val="21"/>
        </w:rPr>
        <w:t>（3）投标文件签署授权委托书</w:t>
      </w:r>
    </w:p>
    <w:p>
      <w:pPr>
        <w:ind w:left="718" w:leftChars="342" w:firstLine="1417" w:firstLineChars="675"/>
        <w:rPr>
          <w:szCs w:val="21"/>
        </w:rPr>
      </w:pPr>
      <w:r>
        <w:rPr>
          <w:rFonts w:hint="eastAsia"/>
          <w:szCs w:val="21"/>
        </w:rPr>
        <w:t>（4）</w:t>
      </w:r>
      <w:r>
        <w:rPr>
          <w:szCs w:val="21"/>
        </w:rPr>
        <w:t>实质性条款响应情况表</w:t>
      </w:r>
    </w:p>
    <w:p>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）项目实施方案评价</w:t>
      </w:r>
    </w:p>
    <w:p>
      <w:pPr>
        <w:ind w:left="718" w:leftChars="342" w:firstLine="1417" w:firstLineChars="675"/>
        <w:rPr>
          <w:szCs w:val="21"/>
        </w:rPr>
      </w:pPr>
      <w:r>
        <w:rPr>
          <w:rFonts w:hint="eastAsia"/>
          <w:szCs w:val="21"/>
        </w:rPr>
        <w:t>（</w:t>
      </w:r>
      <w:r>
        <w:rPr>
          <w:rFonts w:hint="eastAsia"/>
          <w:szCs w:val="21"/>
          <w:lang w:val="en-US" w:eastAsia="zh-CN"/>
        </w:rPr>
        <w:t>6</w:t>
      </w:r>
      <w:r>
        <w:rPr>
          <w:rFonts w:hint="eastAsia"/>
          <w:szCs w:val="21"/>
        </w:rPr>
        <w:t>）项目重点难点分析、应对措施及相关的合理化建议</w:t>
      </w:r>
    </w:p>
    <w:p>
      <w:pPr>
        <w:ind w:left="718" w:leftChars="342" w:firstLine="1417" w:firstLineChars="675"/>
        <w:rPr>
          <w:szCs w:val="21"/>
        </w:rPr>
      </w:pPr>
      <w:r>
        <w:rPr>
          <w:rFonts w:hint="eastAsia"/>
          <w:szCs w:val="21"/>
        </w:rPr>
        <w:t>（</w:t>
      </w:r>
      <w:r>
        <w:rPr>
          <w:rFonts w:hint="eastAsia"/>
          <w:szCs w:val="21"/>
          <w:lang w:val="en-US" w:eastAsia="zh-CN"/>
        </w:rPr>
        <w:t>7</w:t>
      </w:r>
      <w:r>
        <w:rPr>
          <w:rFonts w:hint="eastAsia"/>
          <w:szCs w:val="21"/>
        </w:rPr>
        <w:t>）质量（完成时间、安全、环保）保障措施及方案</w:t>
      </w:r>
    </w:p>
    <w:p>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）服务承诺</w:t>
      </w:r>
    </w:p>
    <w:p>
      <w:pPr>
        <w:ind w:left="718" w:leftChars="342" w:firstLine="1417" w:firstLineChars="675"/>
      </w:pPr>
      <w:r>
        <w:rPr>
          <w:rFonts w:hint="eastAsia"/>
          <w:szCs w:val="21"/>
        </w:rPr>
        <w:t>（</w:t>
      </w:r>
      <w:r>
        <w:rPr>
          <w:rFonts w:hint="eastAsia"/>
          <w:szCs w:val="21"/>
          <w:lang w:val="en-US" w:eastAsia="zh-CN"/>
        </w:rPr>
        <w:t>9</w:t>
      </w:r>
      <w:r>
        <w:rPr>
          <w:rFonts w:hint="eastAsia"/>
          <w:szCs w:val="21"/>
        </w:rPr>
        <w:t>）拟安排的项目组成员</w:t>
      </w:r>
    </w:p>
    <w:p>
      <w:pPr>
        <w:ind w:left="718" w:leftChars="342" w:firstLine="1417" w:firstLineChars="675"/>
        <w:rPr>
          <w:szCs w:val="21"/>
        </w:rPr>
      </w:pPr>
      <w:r>
        <w:rPr>
          <w:rFonts w:hint="eastAsia"/>
          <w:szCs w:val="21"/>
        </w:rPr>
        <w:t>（</w:t>
      </w:r>
      <w:r>
        <w:rPr>
          <w:rFonts w:hint="eastAsia"/>
          <w:szCs w:val="21"/>
          <w:lang w:val="en-US" w:eastAsia="zh-CN"/>
        </w:rPr>
        <w:t>10</w:t>
      </w:r>
      <w:r>
        <w:rPr>
          <w:rFonts w:hint="eastAsia"/>
          <w:szCs w:val="21"/>
        </w:rPr>
        <w:t>）投标人认为需要加以说明的其他内容</w:t>
      </w:r>
    </w:p>
    <w:p>
      <w:pPr>
        <w:pStyle w:val="18"/>
      </w:pPr>
    </w:p>
    <w:p>
      <w:pPr>
        <w:pStyle w:val="2"/>
        <w:ind w:left="210" w:leftChars="100" w:firstLine="781" w:firstLineChars="372"/>
        <w:rPr>
          <w:rFonts w:ascii="宋体" w:hAnsi="宋体"/>
          <w:szCs w:val="21"/>
        </w:rPr>
      </w:pPr>
    </w:p>
    <w:p>
      <w:pPr>
        <w:rPr>
          <w:rFonts w:ascii="仿宋_GB2312" w:eastAsia="仿宋_GB2312"/>
          <w:sz w:val="24"/>
        </w:rPr>
      </w:pPr>
    </w:p>
    <w:p>
      <w:pPr>
        <w:ind w:firstLine="425" w:firstLineChars="202"/>
        <w:rPr>
          <w:rFonts w:ascii="宋体" w:hAnsi="宋体"/>
          <w:b/>
          <w:szCs w:val="21"/>
        </w:rPr>
      </w:pPr>
      <w:r>
        <w:rPr>
          <w:rFonts w:hint="eastAsia" w:ascii="宋体" w:hAnsi="宋体"/>
          <w:b/>
          <w:szCs w:val="21"/>
        </w:rPr>
        <w:t>备注：</w:t>
      </w:r>
    </w:p>
    <w:p>
      <w:pPr>
        <w:ind w:firstLine="425"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5"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仿宋_GB2312" w:eastAsia="仿宋_GB2312"/>
          <w:sz w:val="24"/>
        </w:rPr>
      </w:pPr>
    </w:p>
    <w:p>
      <w:pPr>
        <w:rPr>
          <w:rFonts w:ascii="宋体" w:hAnsi="宋体"/>
          <w:b/>
          <w:szCs w:val="21"/>
        </w:rPr>
      </w:pP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pPr>
        <w:ind w:firstLine="420" w:firstLineChars="200"/>
        <w:rPr>
          <w:rFonts w:ascii="宋体" w:hAnsi="宋体"/>
          <w:szCs w:val="21"/>
        </w:rPr>
      </w:pPr>
      <w:bookmarkStart w:id="37" w:name="_Hlk73818812"/>
      <w:r>
        <w:rPr>
          <w:rFonts w:hint="eastAsia"/>
          <w:szCs w:val="21"/>
        </w:rPr>
        <w:t>1、根据已收到贵单位的</w:t>
      </w:r>
      <w:r>
        <w:rPr>
          <w:rFonts w:hint="eastAsia"/>
          <w:color w:val="FF0000"/>
          <w:szCs w:val="21"/>
        </w:rPr>
        <w:t>项目编号为</w:t>
      </w:r>
      <w:r>
        <w:rPr>
          <w:rFonts w:hint="eastAsia"/>
          <w:color w:val="FF0000"/>
          <w:szCs w:val="21"/>
          <w:u w:val="thick"/>
        </w:rPr>
        <w:t xml:space="preserve"> YTZXCG-2025-00055</w:t>
      </w:r>
      <w:r>
        <w:rPr>
          <w:rFonts w:hint="eastAsia"/>
          <w:color w:val="FF0000"/>
          <w:szCs w:val="21"/>
        </w:rPr>
        <w:t>的</w:t>
      </w:r>
      <w:r>
        <w:rPr>
          <w:rFonts w:hint="eastAsia"/>
          <w:color w:val="FF0000"/>
          <w:szCs w:val="21"/>
          <w:u w:val="thick"/>
        </w:rPr>
        <w:t xml:space="preserve"> 盐田区智慧城管信息系统信创适配及系统升级改造项目  </w:t>
      </w:r>
      <w:r>
        <w:rPr>
          <w:rFonts w:hint="eastAsia"/>
          <w:szCs w:val="21"/>
        </w:rPr>
        <w:t>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pPr>
        <w:ind w:firstLine="421"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firstLine="421"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widowControl/>
        <w:jc w:val="left"/>
        <w:rPr>
          <w:rFonts w:ascii="黑体" w:hAnsi="宋体" w:eastAsia="黑体"/>
          <w:bCs/>
          <w:kern w:val="0"/>
          <w:sz w:val="24"/>
          <w:szCs w:val="32"/>
        </w:rPr>
      </w:pPr>
      <w:r>
        <w:rPr>
          <w:rFonts w:ascii="黑体" w:eastAsia="黑体"/>
          <w:b/>
          <w:kern w:val="0"/>
          <w:sz w:val="24"/>
        </w:rPr>
        <w:br w:type="page"/>
      </w:r>
    </w:p>
    <w:p>
      <w:pPr>
        <w:pStyle w:val="4"/>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1"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pStyle w:val="18"/>
        <w:ind w:firstLine="481"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1" w:firstLineChars="200"/>
        <w:rPr>
          <w:b/>
          <w:bCs/>
          <w:color w:val="FF0000"/>
        </w:rPr>
      </w:pPr>
      <w:r>
        <w:rPr>
          <w:rFonts w:hint="eastAsia" w:ascii="宋体" w:hAnsi="宋体"/>
          <w:b/>
          <w:bCs/>
          <w:color w:val="FF0000"/>
        </w:rPr>
        <w:t>（特别提示：投标人须按本招标文件第一册第一章招标公告</w:t>
      </w:r>
      <w:r>
        <w:rPr>
          <w:rFonts w:hint="eastAsia"/>
          <w:b/>
          <w:bCs/>
          <w:color w:val="FF0000"/>
        </w:rPr>
        <w:t xml:space="preserve"> </w:t>
      </w:r>
      <w:r>
        <w:rPr>
          <w:rFonts w:hint="eastAsia" w:ascii="宋体" w:hAnsi="宋体"/>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pPr>
        <w:spacing w:before="120" w:beforeLines="50"/>
        <w:ind w:firstLine="421" w:firstLineChars="200"/>
        <w:rPr>
          <w:bCs/>
        </w:rPr>
      </w:pPr>
      <w:r>
        <w:rPr>
          <w:rFonts w:hint="eastAsia"/>
          <w:b/>
          <w:bCs/>
          <w:color w:val="FF0000"/>
        </w:rPr>
        <w:t>1、资格证明材料：</w:t>
      </w:r>
      <w:r>
        <w:rPr>
          <w:bCs/>
        </w:rPr>
        <w:t xml:space="preserve"> </w:t>
      </w:r>
    </w:p>
    <w:p>
      <w:pPr>
        <w:rPr>
          <w:b/>
          <w:sz w:val="24"/>
        </w:rPr>
      </w:pPr>
    </w:p>
    <w:p>
      <w:pPr>
        <w:ind w:firstLine="481" w:firstLineChars="200"/>
        <w:rPr>
          <w:b/>
          <w:sz w:val="24"/>
        </w:rPr>
      </w:pPr>
    </w:p>
    <w:p>
      <w:pPr>
        <w:ind w:firstLine="481" w:firstLineChars="200"/>
        <w:rPr>
          <w:b/>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olor w:val="FF0000"/>
          <w:highlight w:val="yellow"/>
        </w:rPr>
      </w:pPr>
      <w:r>
        <w:rPr>
          <w:rFonts w:hint="eastAsia" w:ascii="黑体" w:hAnsi="黑体" w:eastAsia="黑体"/>
          <w:color w:val="FF0000"/>
        </w:rPr>
        <w:t>请投标人依照招标文件提供的格式和内容填写声明函，不要随意变更格式；</w:t>
      </w:r>
      <w:r>
        <w:rPr>
          <w:rFonts w:hint="eastAsia" w:ascii="黑体" w:hAnsi="黑体" w:eastAsia="黑体"/>
          <w:color w:val="FF0000"/>
          <w:highlight w:val="yellow"/>
        </w:rPr>
        <w:t>声明函不需要盖章或签字；满足多项优惠政策的投标人，不重复享受多项价格扣除政策。</w:t>
      </w:r>
    </w:p>
    <w:p>
      <w:pPr>
        <w:ind w:firstLine="420" w:firstLineChars="200"/>
        <w:rPr>
          <w:rFonts w:ascii="黑体" w:hAnsi="黑体" w:eastAsia="黑体"/>
          <w:color w:val="FF0000"/>
          <w:highlight w:val="yellow"/>
        </w:rPr>
      </w:pPr>
    </w:p>
    <w:p>
      <w:pPr>
        <w:ind w:firstLine="420" w:firstLineChars="200"/>
        <w:rPr>
          <w:rFonts w:ascii="黑体" w:hAnsi="黑体" w:eastAsia="黑体"/>
          <w:color w:val="FF0000"/>
        </w:rPr>
      </w:pPr>
      <w:r>
        <w:rPr>
          <w:rFonts w:hint="eastAsia" w:ascii="黑体" w:hAnsi="黑体" w:eastAsia="黑体"/>
          <w:color w:val="FF0000"/>
          <w:highlight w:val="yellow"/>
        </w:rPr>
        <w:t>（一）声明函的填写要求</w:t>
      </w:r>
    </w:p>
    <w:p>
      <w:pPr>
        <w:ind w:firstLine="420" w:firstLineChars="200"/>
        <w:rPr>
          <w:rFonts w:ascii="黑体" w:hAnsi="黑体" w:eastAsia="黑体"/>
          <w:color w:val="FF0000"/>
        </w:rPr>
      </w:pPr>
      <w:r>
        <w:rPr>
          <w:rFonts w:hint="eastAsia" w:ascii="黑体" w:hAnsi="黑体" w:eastAsia="黑体"/>
          <w:color w:val="FF0000"/>
        </w:rPr>
        <w:t>1.“单位名称”应填写采购人名称（深圳公共资源交易中心不是本项目的采购人，而是组织实施机构）；</w:t>
      </w:r>
    </w:p>
    <w:p>
      <w:pPr>
        <w:ind w:firstLine="420" w:firstLineChars="200"/>
        <w:rPr>
          <w:rFonts w:ascii="黑体" w:hAnsi="黑体" w:eastAsia="黑体"/>
          <w:color w:val="FF0000"/>
        </w:rPr>
      </w:pPr>
      <w:r>
        <w:rPr>
          <w:rFonts w:hint="eastAsia" w:ascii="黑体" w:hAnsi="黑体" w:eastAsia="黑体"/>
          <w:color w:val="FF0000"/>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rPr>
          <w:rFonts w:ascii="黑体" w:hAnsi="黑体" w:eastAsia="黑体"/>
          <w:color w:val="FF0000"/>
        </w:rPr>
      </w:pPr>
      <w:r>
        <w:rPr>
          <w:rFonts w:hint="eastAsia" w:ascii="黑体" w:hAnsi="黑体" w:eastAsia="黑体"/>
          <w:color w:val="FF0000"/>
        </w:rPr>
        <w:t>3.“标的名称”应填写招标文件中细化载明的采购标的名称</w:t>
      </w:r>
      <w:r>
        <w:rPr>
          <w:rFonts w:hint="eastAsia" w:ascii="黑体" w:hAnsi="黑体" w:eastAsia="黑体"/>
          <w:color w:val="0070C0"/>
        </w:rPr>
        <w:t>（以招标文件第一册第三章用户需求书“服务需求明细”的“服务需求名称（标的名称）”一栏为准）</w:t>
      </w:r>
      <w:r>
        <w:rPr>
          <w:rFonts w:hint="eastAsia" w:ascii="黑体" w:hAnsi="黑体" w:eastAsia="黑体"/>
          <w:color w:val="FF0000"/>
        </w:rPr>
        <w:t>；如果涉及多项服务（标的）为同一企业承接的，“标的名称”下划线处可以如实填写多项服务；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pPr>
        <w:ind w:firstLine="420" w:firstLineChars="200"/>
        <w:rPr>
          <w:rFonts w:ascii="黑体" w:hAnsi="黑体" w:eastAsia="黑体"/>
          <w:color w:val="0070C0"/>
        </w:rPr>
      </w:pPr>
      <w:r>
        <w:rPr>
          <w:rFonts w:hint="eastAsia" w:ascii="黑体" w:hAnsi="黑体" w:eastAsia="黑体"/>
          <w:color w:val="FF0000"/>
        </w:rPr>
        <w:t>4.“采购文件中明确的所属行业” 应填</w:t>
      </w:r>
      <w:r>
        <w:rPr>
          <w:rFonts w:hint="eastAsia" w:ascii="黑体" w:hAnsi="宋体" w:eastAsia="黑体"/>
          <w:bCs/>
          <w:color w:val="FF0000"/>
          <w:kern w:val="0"/>
          <w:szCs w:val="21"/>
        </w:rPr>
        <w:t>写采购标的对应的中小企业划分标准所属行业</w:t>
      </w:r>
      <w:r>
        <w:rPr>
          <w:rFonts w:hint="eastAsia" w:ascii="黑体" w:hAnsi="黑体" w:eastAsia="黑体"/>
          <w:color w:val="0070C0"/>
        </w:rPr>
        <w:t>（所属行业以招标文件第一册第三章用户需求书“服务需求明细”的“标的所属行业”一栏为准）</w:t>
      </w:r>
      <w:r>
        <w:rPr>
          <w:rFonts w:hint="eastAsia" w:ascii="黑体" w:hAnsi="黑体" w:eastAsia="黑体"/>
          <w:color w:val="FF0000"/>
        </w:rPr>
        <w:t>，并应确保与采购标的涉及的服务承接商本身的所属行业保持一致。对于分包方式面向中小企业采购的项目，“采购文件中明确的所属行业”应按照招标文件中注明的分包给中小企业的采购标的所属行业填写，并应确保与该分包部分采购标的涉及的服务承接商本身的所属行业保持一致。对于以联合体方式面向中小企业采购的项目，“采购文件中明确的所属行业”应按照招标文件中注明的联合体中中小企业承担的采购标的所属行业填写，并应确保与该承担部分采购标的涉及的服务承接商本身的所属行业保持一致。</w:t>
      </w:r>
    </w:p>
    <w:p>
      <w:pPr>
        <w:ind w:firstLine="420" w:firstLineChars="200"/>
        <w:rPr>
          <w:rFonts w:ascii="黑体" w:hAnsi="黑体" w:eastAsia="黑体"/>
          <w:color w:val="FF0000"/>
        </w:rPr>
      </w:pPr>
      <w:r>
        <w:rPr>
          <w:rFonts w:hint="eastAsia" w:ascii="黑体" w:hAnsi="黑体" w:eastAsia="黑体"/>
          <w:color w:val="FF0000"/>
        </w:rPr>
        <w:t>5.“企业名称”应如实填写</w:t>
      </w:r>
      <w:r>
        <w:rPr>
          <w:rFonts w:hint="eastAsia" w:ascii="黑体" w:hAnsi="黑体" w:eastAsia="黑体"/>
          <w:b/>
          <w:color w:val="FF0000"/>
        </w:rPr>
        <w:t>服务承接商。</w:t>
      </w:r>
      <w:r>
        <w:rPr>
          <w:rFonts w:hint="eastAsia" w:ascii="黑体" w:hAnsi="黑体" w:eastAsia="黑体"/>
          <w:color w:val="FF0000"/>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rPr>
          <w:rFonts w:ascii="黑体" w:hAnsi="黑体" w:eastAsia="黑体"/>
          <w:color w:val="FF0000"/>
        </w:rPr>
      </w:pPr>
      <w:r>
        <w:rPr>
          <w:rFonts w:hint="eastAsia" w:ascii="黑体" w:hAnsi="黑体" w:eastAsia="黑体"/>
          <w:color w:val="FF0000"/>
        </w:rPr>
        <w:t>6.从业人员、资产总额指标以上年度末数据为依据，营业收入指标以上年度累计数据为依据。无上年度数据的新成立企业可不填报。</w:t>
      </w:r>
    </w:p>
    <w:p>
      <w:pPr>
        <w:ind w:firstLine="420" w:firstLineChars="200"/>
        <w:rPr>
          <w:rFonts w:ascii="黑体" w:hAnsi="黑体" w:eastAsia="黑体"/>
          <w:color w:val="FF0000"/>
        </w:rPr>
      </w:pPr>
      <w:r>
        <w:rPr>
          <w:rFonts w:hint="eastAsia" w:ascii="黑体" w:hAnsi="黑体" w:eastAsia="黑体"/>
          <w:color w:val="FF0000"/>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pPr>
        <w:ind w:firstLine="420" w:firstLineChars="200"/>
        <w:rPr>
          <w:rFonts w:ascii="黑体" w:hAnsi="黑体" w:eastAsia="黑体"/>
          <w:color w:val="FF0000"/>
        </w:rPr>
      </w:pPr>
      <w:r>
        <w:rPr>
          <w:rFonts w:hint="eastAsia" w:ascii="黑体" w:hAnsi="黑体" w:eastAsia="黑体"/>
          <w:color w:val="FF0000"/>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rPr>
          <w:rFonts w:ascii="黑体" w:hAnsi="黑体" w:eastAsia="黑体"/>
          <w:color w:val="FF0000"/>
        </w:rPr>
      </w:pPr>
      <w:r>
        <w:rPr>
          <w:rFonts w:hint="eastAsia" w:ascii="黑体" w:hAnsi="黑体" w:eastAsia="黑体"/>
          <w:color w:val="FF0000"/>
        </w:rPr>
        <w:t>9.声明是残疾人福利性单位须填写《残疾人福利性单位声明函》的相关内容，具体参照以上《中小企业声明函》填写要求执行。</w:t>
      </w:r>
    </w:p>
    <w:p>
      <w:pPr>
        <w:ind w:firstLine="420" w:firstLineChars="200"/>
        <w:rPr>
          <w:rFonts w:ascii="黑体" w:hAnsi="黑体" w:eastAsia="黑体"/>
          <w:color w:val="FF0000"/>
        </w:rPr>
      </w:pPr>
      <w:r>
        <w:rPr>
          <w:rFonts w:hint="eastAsia" w:ascii="黑体" w:hAnsi="黑体" w:eastAsia="黑体"/>
          <w:color w:val="FF0000"/>
        </w:rPr>
        <w:t>10.声明是监狱企业须填写《监狱企业声明函》的三项内容（填写位置的字体已加粗），具体参照以上《中小企业声明函》填写要求执行。</w:t>
      </w:r>
    </w:p>
    <w:p>
      <w:pPr>
        <w:ind w:firstLine="420" w:firstLineChars="200"/>
        <w:rPr>
          <w:rFonts w:ascii="黑体" w:hAnsi="黑体" w:eastAsia="黑体"/>
          <w:color w:val="FF0000"/>
        </w:rPr>
      </w:pPr>
      <w:r>
        <w:rPr>
          <w:rFonts w:hint="eastAsia" w:ascii="黑体" w:hAnsi="黑体" w:eastAsia="黑体"/>
          <w:color w:val="FF0000"/>
          <w:highlight w:val="yellow"/>
        </w:rPr>
        <w:t>（二）声明函的提交要求</w:t>
      </w:r>
    </w:p>
    <w:p>
      <w:pPr>
        <w:ind w:firstLine="420" w:firstLineChars="200"/>
        <w:rPr>
          <w:rFonts w:ascii="黑体" w:hAnsi="黑体" w:eastAsia="黑体"/>
          <w:color w:val="FF0000"/>
        </w:rPr>
      </w:pPr>
      <w:r>
        <w:rPr>
          <w:rFonts w:hint="eastAsia" w:ascii="黑体" w:hAnsi="黑体" w:eastAsia="黑体"/>
          <w:color w:val="FF0000"/>
        </w:rPr>
        <w:t>1. 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pPr>
        <w:ind w:firstLine="420" w:firstLineChars="200"/>
        <w:rPr>
          <w:rFonts w:ascii="黑体" w:hAnsi="黑体" w:eastAsia="黑体"/>
          <w:color w:val="FF0000"/>
        </w:rPr>
      </w:pPr>
      <w:r>
        <w:rPr>
          <w:rFonts w:hint="eastAsia" w:ascii="黑体" w:hAnsi="黑体" w:eastAsia="黑体"/>
          <w:color w:val="FF0000"/>
        </w:rPr>
        <w:t>2.鼓励供应商在投标（响应）时一并提供对货物制造商、服务承接商、工程承建商相关信息的核实核验情况以及其他佐证材料。</w:t>
      </w:r>
    </w:p>
    <w:p>
      <w:pPr>
        <w:ind w:firstLine="420" w:firstLineChars="200"/>
        <w:rPr>
          <w:rFonts w:hint="eastAsia" w:ascii="黑体" w:hAnsi="黑体" w:eastAsia="黑体"/>
          <w:color w:val="FF0000"/>
        </w:rPr>
      </w:pPr>
      <w:r>
        <w:rPr>
          <w:rFonts w:hint="eastAsia" w:ascii="黑体" w:hAnsi="黑体" w:eastAsia="黑体"/>
          <w:color w:val="FF0000"/>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rPr>
          <w:rFonts w:ascii="黑体" w:hAnsi="黑体" w:eastAsia="黑体" w:cs="黑体"/>
          <w:color w:val="FF0000"/>
        </w:rPr>
      </w:pPr>
      <w:r>
        <w:rPr>
          <w:rFonts w:hint="eastAsia" w:ascii="黑体" w:hAnsi="黑体" w:eastAsia="黑体" w:cs="黑体"/>
          <w:color w:val="FF0000"/>
        </w:rPr>
        <w:t>4.声明函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ind w:firstLine="420" w:firstLineChars="200"/>
        <w:rPr>
          <w:rFonts w:ascii="黑体" w:hAnsi="黑体" w:eastAsia="黑体"/>
          <w:color w:val="FF0000"/>
          <w:highlight w:val="yellow"/>
        </w:rPr>
      </w:pPr>
      <w:r>
        <w:rPr>
          <w:rFonts w:hint="eastAsia" w:ascii="黑体" w:hAnsi="黑体" w:eastAsia="黑体"/>
          <w:color w:val="FF0000"/>
          <w:highlight w:val="yellow"/>
        </w:rPr>
        <w:t>（三）声明函相关规定文件</w:t>
      </w:r>
    </w:p>
    <w:p>
      <w:pPr>
        <w:ind w:firstLine="420" w:firstLineChars="200"/>
        <w:rPr>
          <w:rFonts w:ascii="黑体" w:hAnsi="黑体" w:eastAsia="黑体"/>
          <w:color w:val="FF0000"/>
        </w:rPr>
      </w:pPr>
      <w:r>
        <w:rPr>
          <w:rFonts w:hint="eastAsia" w:ascii="黑体" w:hAnsi="黑体" w:eastAsia="黑体"/>
          <w:color w:val="FF0000"/>
        </w:rPr>
        <w:t>1.财政部《政府采购促进中小企业发展管理办法》（财库〔2020〕46号）；</w:t>
      </w:r>
    </w:p>
    <w:p>
      <w:pPr>
        <w:ind w:firstLine="420" w:firstLineChars="200"/>
        <w:rPr>
          <w:rFonts w:ascii="黑体" w:hAnsi="黑体" w:eastAsia="黑体"/>
          <w:color w:val="FF0000"/>
        </w:rPr>
      </w:pPr>
      <w:r>
        <w:rPr>
          <w:rFonts w:hint="eastAsia" w:ascii="黑体" w:hAnsi="黑体" w:eastAsia="黑体"/>
          <w:color w:val="FF0000"/>
        </w:rPr>
        <w:t>2.《工业和信息化部、国家统计局、国家发展和改革委员会、财政部关于印发中小企业划型标准规定的通知》（工信部联企业〔2011〕300 号，以下简称3</w:t>
      </w:r>
      <w:r>
        <w:rPr>
          <w:rFonts w:ascii="黑体" w:hAnsi="黑体" w:eastAsia="黑体"/>
          <w:color w:val="FF0000"/>
        </w:rPr>
        <w:t>00</w:t>
      </w:r>
      <w:r>
        <w:rPr>
          <w:rFonts w:hint="eastAsia" w:ascii="黑体" w:hAnsi="黑体" w:eastAsia="黑体"/>
          <w:color w:val="FF0000"/>
        </w:rPr>
        <w:t>号文）；</w:t>
      </w:r>
    </w:p>
    <w:p>
      <w:pPr>
        <w:ind w:firstLine="420" w:firstLineChars="200"/>
        <w:rPr>
          <w:rFonts w:ascii="黑体" w:hAnsi="黑体" w:eastAsia="黑体"/>
          <w:color w:val="FF0000"/>
        </w:rPr>
      </w:pPr>
      <w:r>
        <w:rPr>
          <w:rFonts w:hint="eastAsia" w:ascii="黑体" w:hAnsi="黑体" w:eastAsia="黑体"/>
          <w:color w:val="FF0000"/>
        </w:rPr>
        <w:t>3.《统计上大中小微型企业划分办法(2017)》（国统字〔2017〕213 号）；</w:t>
      </w:r>
    </w:p>
    <w:p>
      <w:pPr>
        <w:ind w:firstLine="420" w:firstLineChars="200"/>
        <w:rPr>
          <w:rFonts w:ascii="黑体" w:hAnsi="黑体" w:eastAsia="黑体"/>
          <w:color w:val="FF0000"/>
        </w:rPr>
      </w:pPr>
      <w:r>
        <w:rPr>
          <w:rFonts w:hint="eastAsia" w:ascii="黑体" w:hAnsi="黑体" w:eastAsia="黑体"/>
          <w:color w:val="FF0000"/>
        </w:rPr>
        <w:t>4.《关于促进残疾人就业政府采购政策的通知》（财库〔2017〕141号）；</w:t>
      </w:r>
    </w:p>
    <w:p>
      <w:pPr>
        <w:ind w:firstLine="420" w:firstLineChars="200"/>
        <w:rPr>
          <w:rFonts w:ascii="黑体" w:hAnsi="黑体" w:eastAsia="黑体"/>
          <w:color w:val="FF0000"/>
        </w:rPr>
      </w:pPr>
      <w:r>
        <w:rPr>
          <w:rFonts w:hint="eastAsia" w:ascii="黑体" w:hAnsi="黑体" w:eastAsia="黑体"/>
          <w:color w:val="FF0000"/>
        </w:rPr>
        <w:t>5.《关于政府采购支持监狱企业发展有关问题的通知》（财库〔2014〕68号）。</w:t>
      </w:r>
    </w:p>
    <w:p>
      <w:pPr>
        <w:ind w:firstLine="420" w:firstLineChars="200"/>
        <w:rPr>
          <w:rFonts w:ascii="黑体" w:hAnsi="黑体" w:eastAsia="黑体"/>
          <w:color w:val="FF0000"/>
        </w:rPr>
      </w:pPr>
      <w:r>
        <w:rPr>
          <w:rFonts w:hint="eastAsia" w:ascii="黑体" w:hAnsi="黑体" w:eastAsia="黑体"/>
          <w:color w:val="FF0000"/>
          <w:highlight w:val="yellow"/>
        </w:rPr>
        <w:t>（四）声明函的审查</w:t>
      </w:r>
    </w:p>
    <w:p>
      <w:pPr>
        <w:ind w:firstLine="420" w:firstLineChars="200"/>
        <w:rPr>
          <w:rFonts w:ascii="黑体" w:hAnsi="黑体" w:eastAsia="黑体"/>
          <w:color w:val="FF0000"/>
        </w:rPr>
      </w:pPr>
      <w:r>
        <w:rPr>
          <w:rFonts w:hint="eastAsia" w:ascii="黑体" w:hAnsi="黑体" w:eastAsia="黑体"/>
          <w:color w:val="FF0000"/>
        </w:rPr>
        <w:t>1.</w:t>
      </w:r>
      <w:r>
        <w:rPr>
          <w:rFonts w:ascii="黑体" w:hAnsi="黑体" w:eastAsia="黑体"/>
          <w:color w:val="FF0000"/>
        </w:rPr>
        <w:t xml:space="preserve"> </w:t>
      </w:r>
      <w:r>
        <w:rPr>
          <w:rFonts w:hint="eastAsia" w:ascii="黑体" w:hAnsi="黑体" w:eastAsia="黑体"/>
          <w:color w:val="FF0000"/>
        </w:rPr>
        <w:t>事业单位、社会组织等非企业主体不享受中小企业扶持政策。</w:t>
      </w:r>
    </w:p>
    <w:p>
      <w:pPr>
        <w:ind w:firstLine="420" w:firstLineChars="200"/>
        <w:rPr>
          <w:rFonts w:ascii="黑体" w:hAnsi="黑体" w:eastAsia="黑体"/>
          <w:color w:val="FF0000"/>
        </w:rPr>
      </w:pPr>
      <w:r>
        <w:rPr>
          <w:rFonts w:hint="eastAsia" w:ascii="黑体" w:hAnsi="黑体" w:eastAsia="黑体"/>
          <w:color w:val="FF0000"/>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pPr>
        <w:ind w:firstLine="420" w:firstLineChars="200"/>
        <w:rPr>
          <w:rFonts w:ascii="黑体" w:hAnsi="黑体" w:eastAsia="黑体"/>
          <w:color w:val="FF0000"/>
        </w:rPr>
      </w:pPr>
      <w:r>
        <w:rPr>
          <w:rFonts w:hint="eastAsia" w:ascii="黑体" w:hAnsi="黑体" w:eastAsia="黑体"/>
          <w:color w:val="FF0000"/>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pPr>
        <w:ind w:firstLine="420" w:firstLineChars="200"/>
        <w:rPr>
          <w:rFonts w:hint="eastAsia" w:ascii="黑体" w:hAnsi="黑体" w:eastAsia="黑体"/>
          <w:color w:val="FF0000"/>
        </w:rPr>
      </w:pPr>
      <w:r>
        <w:rPr>
          <w:rFonts w:hint="eastAsia" w:ascii="黑体" w:hAnsi="黑体" w:eastAsia="黑体"/>
          <w:color w:val="FF0000"/>
        </w:rPr>
        <w:t>3.本项目属于服务类项目，相关服务的承接商应当为中小企业或残疾人福利性单位或监狱企业，如包含硬件设备、产品等货物采购的，不再对其中涉及的货物的制造商作出要求。</w:t>
      </w:r>
    </w:p>
    <w:p>
      <w:pPr>
        <w:ind w:firstLine="420" w:firstLineChars="200"/>
        <w:rPr>
          <w:rFonts w:ascii="黑体" w:hAnsi="黑体" w:eastAsia="黑体"/>
          <w:color w:val="FF0000"/>
        </w:rPr>
      </w:pPr>
      <w:r>
        <w:rPr>
          <w:rFonts w:hint="eastAsia" w:ascii="黑体" w:hAnsi="黑体" w:eastAsia="黑体"/>
          <w:color w:val="FF0000"/>
        </w:rPr>
        <w:t>4.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rPr>
          <w:rFonts w:ascii="黑体" w:hAnsi="黑体" w:eastAsia="黑体"/>
          <w:color w:val="FF0000"/>
        </w:rPr>
      </w:pPr>
    </w:p>
    <w:p/>
    <w:p/>
    <w:p>
      <w:pPr>
        <w:spacing w:line="320" w:lineRule="exact"/>
        <w:jc w:val="center"/>
        <w:rPr>
          <w:b/>
        </w:rPr>
      </w:pPr>
      <w:r>
        <w:rPr>
          <w:rFonts w:hint="eastAsia"/>
          <w:b/>
        </w:rPr>
        <w:t>1、</w:t>
      </w:r>
      <w:r>
        <w:rPr>
          <w:b/>
        </w:rPr>
        <w:t>中小企业声明函（</w:t>
      </w:r>
      <w:r>
        <w:rPr>
          <w:rFonts w:hint="eastAsia"/>
          <w:b/>
        </w:rPr>
        <w:t>服务</w:t>
      </w:r>
      <w:r>
        <w:rPr>
          <w:b/>
        </w:rPr>
        <w:t>）</w:t>
      </w:r>
    </w:p>
    <w:p>
      <w:pPr>
        <w:spacing w:line="320" w:lineRule="exact"/>
        <w:ind w:firstLine="420" w:firstLineChars="200"/>
      </w:pPr>
      <w:r>
        <w:rPr>
          <w:rFonts w:hint="eastAsia"/>
        </w:rPr>
        <w:t>本公司（联合体）郑重声明，根据《政府采购促进中小企业发展管理办法》（财库﹝2020﹞46号）的规定，本公司（联合体）参加</w:t>
      </w:r>
      <w:r>
        <w:rPr>
          <w:rFonts w:hint="eastAsia"/>
          <w:b/>
          <w:u w:val="single"/>
        </w:rPr>
        <w:t xml:space="preserve"> 深圳市盐田区城市管理监督指挥中心 </w:t>
      </w:r>
      <w:r>
        <w:rPr>
          <w:rFonts w:hint="eastAsia"/>
        </w:rPr>
        <w:t xml:space="preserve">的 </w:t>
      </w:r>
      <w:r>
        <w:rPr>
          <w:rFonts w:hint="eastAsia"/>
          <w:b/>
          <w:u w:val="single"/>
        </w:rPr>
        <w:t xml:space="preserve">盐田区智慧城管信息系统信创适配及系统升级改造项目 </w:t>
      </w:r>
      <w:r>
        <w:rPr>
          <w:rFonts w:hint="eastAsia"/>
        </w:rPr>
        <w:t xml:space="preserve"> 采购活动，服务全部由符合政策要求的中小企业承接。相关企业（含联合体中的中小企业、签订分包意向协议的中小企业）的具体情况如下：</w:t>
      </w:r>
    </w:p>
    <w:p>
      <w:pPr>
        <w:spacing w:line="320" w:lineRule="exact"/>
        <w:ind w:firstLine="420" w:firstLineChars="200"/>
      </w:pPr>
      <w:r>
        <w:rPr>
          <w:rFonts w:hint="eastAsia"/>
        </w:rPr>
        <w:t>1.</w:t>
      </w:r>
      <w:r>
        <w:rPr>
          <w:rFonts w:hint="eastAsia"/>
          <w:b/>
          <w:u w:val="single"/>
        </w:rPr>
        <w:t xml:space="preserve"> 信息系统信创适配及系统升级改造项目 </w:t>
      </w:r>
      <w:r>
        <w:rPr>
          <w:rFonts w:hint="eastAsia"/>
        </w:rPr>
        <w:t xml:space="preserve"> ，属于</w:t>
      </w:r>
      <w:r>
        <w:rPr>
          <w:rFonts w:hint="eastAsia"/>
          <w:b/>
          <w:u w:val="single"/>
        </w:rPr>
        <w:t xml:space="preserve"> 软件和信息技术服务业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万元，属于</w:t>
      </w:r>
      <w:r>
        <w:rPr>
          <w:rFonts w:hint="eastAsia"/>
          <w:b/>
          <w:u w:val="single"/>
        </w:rPr>
        <w:t xml:space="preserve">    （中型企业、小型企业、微型企业）    </w:t>
      </w:r>
      <w:r>
        <w:rPr>
          <w:rFonts w:hint="eastAsia"/>
        </w:rPr>
        <w:t>；</w:t>
      </w:r>
    </w:p>
    <w:p>
      <w:pPr>
        <w:spacing w:line="320" w:lineRule="exact"/>
        <w:ind w:firstLine="420" w:firstLineChars="200"/>
      </w:pPr>
      <w:r>
        <w:rPr>
          <w:rFonts w:hint="eastAsia"/>
        </w:rPr>
        <w:t>2.</w:t>
      </w:r>
      <w:r>
        <w:rPr>
          <w:rFonts w:hint="eastAsia"/>
          <w:b/>
          <w:u w:val="single"/>
        </w:rPr>
        <w:t xml:space="preserve">    （标的名称）     </w:t>
      </w:r>
      <w:r>
        <w:rPr>
          <w:rFonts w:hint="eastAsia"/>
        </w:rPr>
        <w:t>，属于</w:t>
      </w:r>
      <w:r>
        <w:rPr>
          <w:rFonts w:hint="eastAsia"/>
          <w:b/>
          <w:u w:val="single"/>
        </w:rPr>
        <w:t xml:space="preserve">    （采购文件中明确的所属行业）    </w:t>
      </w:r>
      <w:r>
        <w:rPr>
          <w:rFonts w:hint="eastAsia"/>
        </w:rPr>
        <w:t>行业；承接企业为</w:t>
      </w:r>
      <w:r>
        <w:rPr>
          <w:rFonts w:hint="eastAsia"/>
          <w:b/>
          <w:u w:val="single"/>
        </w:rPr>
        <w:t xml:space="preserve">    （企业名称，要求承接企业本身所属行业应当与招标文件要求的行业相一致）   </w:t>
      </w:r>
      <w:r>
        <w:rPr>
          <w:rFonts w:hint="eastAsia"/>
        </w:rPr>
        <w:t xml:space="preserve"> ，从业人员</w:t>
      </w:r>
      <w:r>
        <w:rPr>
          <w:rFonts w:hint="eastAsia"/>
          <w:b/>
          <w:u w:val="single"/>
        </w:rPr>
        <w:t xml:space="preserve">        </w:t>
      </w:r>
      <w:r>
        <w:rPr>
          <w:rFonts w:hint="eastAsia"/>
        </w:rPr>
        <w:t>人，营业收入为</w:t>
      </w:r>
      <w:r>
        <w:rPr>
          <w:rFonts w:hint="eastAsia"/>
          <w:b/>
          <w:u w:val="single"/>
        </w:rPr>
        <w:t xml:space="preserve">        </w:t>
      </w:r>
      <w:r>
        <w:rPr>
          <w:rFonts w:hint="eastAsia"/>
        </w:rPr>
        <w:t>万元，资产总额为</w:t>
      </w:r>
      <w:r>
        <w:rPr>
          <w:rFonts w:hint="eastAsia"/>
          <w:b/>
          <w:u w:val="single"/>
        </w:rPr>
        <w:t xml:space="preserve">       </w:t>
      </w:r>
      <w:r>
        <w:rPr>
          <w:rFonts w:hint="eastAsia"/>
        </w:rPr>
        <w:t xml:space="preserve"> 万元，属于</w:t>
      </w:r>
      <w:r>
        <w:rPr>
          <w:rFonts w:hint="eastAsia"/>
          <w:b/>
          <w:u w:val="single"/>
        </w:rPr>
        <w:t xml:space="preserve">    （中型企业、小型企业、微型企业）   </w:t>
      </w:r>
      <w:r>
        <w:rPr>
          <w:rFonts w:hint="eastAsia"/>
        </w:rPr>
        <w:t xml:space="preserve"> ；</w:t>
      </w:r>
    </w:p>
    <w:p>
      <w:pPr>
        <w:spacing w:line="320" w:lineRule="exact"/>
        <w:ind w:firstLine="420" w:firstLineChars="200"/>
      </w:pPr>
      <w:r>
        <w:rPr>
          <w:rFonts w:hint="eastAsia"/>
        </w:rPr>
        <w:t>……</w:t>
      </w:r>
    </w:p>
    <w:p>
      <w:pPr>
        <w:spacing w:line="320" w:lineRule="exact"/>
        <w:ind w:firstLine="420" w:firstLineChars="200"/>
      </w:pPr>
      <w:r>
        <w:rPr>
          <w:rFonts w:hint="eastAsia"/>
        </w:rPr>
        <w:t>以上企业，不属于大企业的分支机构，不存在控股股东为大企业的情形，也不存在与大企业的负责人为同一人的情形。</w:t>
      </w:r>
    </w:p>
    <w:p>
      <w:pPr>
        <w:spacing w:line="320" w:lineRule="exact"/>
        <w:ind w:firstLine="420" w:firstLineChars="200"/>
      </w:pPr>
      <w:r>
        <w:rPr>
          <w:rFonts w:hint="eastAsia"/>
        </w:rPr>
        <w:t>本企业对上述声明内容的真实性负责。如有虚假，将依法承担相应责任。</w:t>
      </w:r>
    </w:p>
    <w:p>
      <w:pPr>
        <w:spacing w:line="320" w:lineRule="exact"/>
        <w:ind w:firstLine="420" w:firstLineChars="200"/>
      </w:pPr>
      <w:bookmarkStart w:id="39"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pPr>
        <w:spacing w:line="320" w:lineRule="exact"/>
      </w:pPr>
    </w:p>
    <w:p>
      <w:pPr>
        <w:spacing w:line="320" w:lineRule="exact"/>
        <w:jc w:val="center"/>
        <w:rPr>
          <w:b/>
        </w:rPr>
      </w:pPr>
      <w:r>
        <w:rPr>
          <w:rFonts w:hint="eastAsia"/>
          <w:b/>
        </w:rPr>
        <w:t>2、残疾人福利性单位声明函（服务类）</w:t>
      </w:r>
    </w:p>
    <w:p>
      <w:pPr>
        <w:spacing w:line="320" w:lineRule="exact"/>
        <w:ind w:firstLine="420" w:firstLineChars="20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b/>
          <w:u w:val="single"/>
        </w:rPr>
        <w:t xml:space="preserve">    （单位名称）   </w:t>
      </w:r>
      <w:r>
        <w:rPr>
          <w:rFonts w:hint="eastAsia"/>
        </w:rPr>
        <w:t xml:space="preserve"> 单位的</w:t>
      </w:r>
      <w:r>
        <w:rPr>
          <w:rFonts w:hint="eastAsia"/>
          <w:b/>
          <w:u w:val="single"/>
        </w:rPr>
        <w:t xml:space="preserve">    （项目名称）    </w:t>
      </w:r>
      <w:r>
        <w:rPr>
          <w:rFonts w:hint="eastAsia"/>
        </w:rPr>
        <w:t>项目采购活动由本单位提供服务。</w:t>
      </w:r>
    </w:p>
    <w:p>
      <w:pPr>
        <w:spacing w:line="320" w:lineRule="exact"/>
        <w:ind w:firstLine="420" w:firstLineChars="200"/>
      </w:pPr>
      <w:r>
        <w:rPr>
          <w:rFonts w:hint="eastAsia"/>
        </w:rPr>
        <w:t>本单位对上述声明的真实性负责。如有虚假，将依法承担相应责任。</w:t>
      </w:r>
    </w:p>
    <w:p>
      <w:pPr>
        <w:spacing w:line="320" w:lineRule="exact"/>
        <w:ind w:firstLine="420" w:firstLineChars="200"/>
      </w:pPr>
      <w:r>
        <w:rPr>
          <w:rFonts w:hint="eastAsia"/>
        </w:rPr>
        <w:t>本投标人已知悉《财政部民政部中国残疾人联合会关于促进残疾人就业政府采购政策的通知》（财库〔2017〕141号）的规定，承诺提供的声明函内容是真实的，如提供声明函内容不实，则依法追究相关法律责任。</w:t>
      </w:r>
    </w:p>
    <w:p>
      <w:pPr>
        <w:spacing w:line="320" w:lineRule="exact"/>
      </w:pPr>
    </w:p>
    <w:p>
      <w:pPr>
        <w:spacing w:line="320" w:lineRule="exact"/>
        <w:jc w:val="center"/>
        <w:rPr>
          <w:b/>
        </w:rPr>
      </w:pPr>
      <w:r>
        <w:rPr>
          <w:rFonts w:hint="eastAsia"/>
          <w:b/>
        </w:rPr>
        <w:t>3、监狱企业声明函</w:t>
      </w:r>
    </w:p>
    <w:p>
      <w:pPr>
        <w:spacing w:line="320" w:lineRule="exact"/>
        <w:rPr>
          <w:b/>
        </w:rPr>
      </w:pPr>
      <w:r>
        <w:rPr>
          <w:rFonts w:hint="eastAsia"/>
          <w:b/>
        </w:rPr>
        <w:t>【服务类，监狱企业如需享受优惠政策，还须另行提供省级以上监狱管理局、戒毒管理局（含新疆生产建设兵团）出具的监狱企业证明文件】</w:t>
      </w:r>
    </w:p>
    <w:p>
      <w:pPr>
        <w:spacing w:line="320" w:lineRule="exact"/>
        <w:ind w:firstLine="420" w:firstLineChars="200"/>
      </w:pPr>
      <w:r>
        <w:rPr>
          <w:rFonts w:hint="eastAsia"/>
        </w:rPr>
        <w:t>本投标人郑重声明，根据《财政部司法部关于政府采购支持监狱企业发展有关问题的通知》（财库〔</w:t>
      </w:r>
      <w:r>
        <w:t>2014</w:t>
      </w:r>
      <w:r>
        <w:rPr>
          <w:rFonts w:hint="eastAsia"/>
        </w:rPr>
        <w:t>〕</w:t>
      </w:r>
      <w:r>
        <w:t>68</w:t>
      </w:r>
      <w:r>
        <w:rPr>
          <w:rFonts w:hint="eastAsia"/>
        </w:rPr>
        <w:t>号）的规定，本投标人</w:t>
      </w:r>
      <w:r>
        <w:t>参加</w:t>
      </w:r>
      <w:r>
        <w:rPr>
          <w:b/>
          <w:u w:val="single"/>
        </w:rPr>
        <w:t>（</w:t>
      </w:r>
      <w:r>
        <w:rPr>
          <w:rFonts w:hint="eastAsia"/>
          <w:b/>
          <w:u w:val="single"/>
        </w:rPr>
        <w:t>采购人</w:t>
      </w:r>
      <w:r>
        <w:rPr>
          <w:b/>
          <w:u w:val="single"/>
        </w:rPr>
        <w:t>名称）</w:t>
      </w:r>
      <w:r>
        <w:t>的</w:t>
      </w:r>
      <w:r>
        <w:rPr>
          <w:b/>
          <w:u w:val="single"/>
        </w:rPr>
        <w:t>（项目名称）</w:t>
      </w:r>
      <w:r>
        <w:t>采购活动，</w:t>
      </w:r>
      <w:r>
        <w:rPr>
          <w:rFonts w:hint="eastAsia"/>
        </w:rPr>
        <w:t>服务</w:t>
      </w:r>
      <w:r>
        <w:t>全部由符合政策要求的</w:t>
      </w:r>
      <w:r>
        <w:rPr>
          <w:rFonts w:hint="eastAsia"/>
        </w:rPr>
        <w:t>监狱企业承接</w:t>
      </w:r>
      <w:r>
        <w:t>。相关</w:t>
      </w:r>
      <w:r>
        <w:rPr>
          <w:rFonts w:hint="eastAsia"/>
        </w:rPr>
        <w:t>监狱企业</w:t>
      </w:r>
      <w:r>
        <w:t>的具体情况如下：</w:t>
      </w:r>
    </w:p>
    <w:p>
      <w:pPr>
        <w:spacing w:line="320" w:lineRule="exact"/>
        <w:ind w:firstLine="420" w:firstLineChars="200"/>
      </w:pPr>
      <w:r>
        <w:t xml:space="preserve">1.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t>；</w:t>
      </w:r>
    </w:p>
    <w:p>
      <w:pPr>
        <w:spacing w:line="320" w:lineRule="exact"/>
        <w:ind w:firstLine="420" w:firstLineChars="200"/>
      </w:pPr>
      <w:r>
        <w:t xml:space="preserve">2. </w:t>
      </w:r>
      <w:r>
        <w:rPr>
          <w:b/>
          <w:u w:val="single"/>
        </w:rPr>
        <w:t xml:space="preserve">（标的名称） </w:t>
      </w:r>
      <w:r>
        <w:rPr>
          <w:rFonts w:hint="eastAsia"/>
        </w:rPr>
        <w:t>，承接单位</w:t>
      </w:r>
      <w:r>
        <w:t>为</w:t>
      </w:r>
      <w:r>
        <w:rPr>
          <w:b/>
          <w:u w:val="single"/>
        </w:rPr>
        <w:t>（</w:t>
      </w:r>
      <w:r>
        <w:rPr>
          <w:rFonts w:hint="eastAsia"/>
          <w:b/>
          <w:u w:val="single"/>
        </w:rPr>
        <w:t>企业</w:t>
      </w:r>
      <w:r>
        <w:rPr>
          <w:b/>
          <w:u w:val="single"/>
        </w:rPr>
        <w:t>名称）</w:t>
      </w:r>
      <w:r>
        <w:t>，属于</w:t>
      </w:r>
      <w:r>
        <w:rPr>
          <w:rFonts w:hint="eastAsia"/>
          <w:b/>
          <w:u w:val="single"/>
        </w:rPr>
        <w:t>监狱企业</w:t>
      </w:r>
      <w:r>
        <w:rPr>
          <w:rFonts w:hint="eastAsia"/>
        </w:rPr>
        <w:t>。</w:t>
      </w:r>
    </w:p>
    <w:p>
      <w:pPr>
        <w:spacing w:line="320" w:lineRule="exact"/>
        <w:ind w:firstLine="420" w:firstLineChars="200"/>
      </w:pPr>
      <w:r>
        <w:t xml:space="preserve">…… </w:t>
      </w:r>
    </w:p>
    <w:p>
      <w:pPr>
        <w:spacing w:line="320" w:lineRule="exact"/>
        <w:ind w:firstLine="420" w:firstLineChars="200"/>
      </w:pPr>
      <w:r>
        <w:t>本</w:t>
      </w:r>
      <w:r>
        <w:rPr>
          <w:rFonts w:hint="eastAsia"/>
        </w:rPr>
        <w:t>投标人</w:t>
      </w:r>
      <w:r>
        <w:t>对上述声明内容的真实性负责。如有虚假，将依法承担相应责任。</w:t>
      </w:r>
    </w:p>
    <w:p>
      <w:pPr>
        <w:spacing w:line="320" w:lineRule="exact"/>
        <w:ind w:firstLine="420" w:firstLineChars="200"/>
      </w:pPr>
      <w:r>
        <w:rPr>
          <w:rFonts w:hint="eastAsia"/>
        </w:rPr>
        <w:t>附：省级以上监狱管理局、戒毒管理局（含新疆生产建设兵团）出具的监狱企业证明文件。</w:t>
      </w:r>
    </w:p>
    <w:p>
      <w:pPr>
        <w:widowControl/>
        <w:jc w:val="left"/>
        <w:rPr>
          <w:rFonts w:ascii="黑体" w:hAnsi="宋体" w:eastAsia="黑体"/>
          <w:bCs/>
          <w:sz w:val="24"/>
        </w:rPr>
      </w:pPr>
      <w:r>
        <w:rPr>
          <w:rFonts w:ascii="黑体" w:eastAsia="黑体"/>
          <w:b/>
          <w:sz w:val="24"/>
        </w:rPr>
        <w:br w:type="page"/>
      </w:r>
    </w:p>
    <w:p>
      <w:pPr>
        <w:pStyle w:val="4"/>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2"/>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pPr>
        <w:ind w:firstLine="420" w:firstLineChars="200"/>
        <w:rPr>
          <w:rFonts w:ascii="宋体" w:hAnsi="宋体"/>
        </w:rPr>
      </w:pPr>
      <w:r>
        <w:rPr>
          <w:rFonts w:hint="eastAsia" w:ascii="宋体" w:hAnsi="宋体"/>
        </w:rPr>
        <w:t>注：1、所有价格应按“招标文件”中规定的货币单位填写；</w:t>
      </w:r>
    </w:p>
    <w:p>
      <w:pPr>
        <w:numPr>
          <w:ilvl w:val="0"/>
          <w:numId w:val="8"/>
        </w:numPr>
        <w:ind w:firstLine="840" w:firstLineChars="400"/>
        <w:rPr>
          <w:rFonts w:ascii="宋体" w:hAnsi="宋体"/>
        </w:rPr>
      </w:pPr>
      <w:r>
        <w:rPr>
          <w:rFonts w:hint="eastAsia" w:ascii="宋体" w:hAnsi="宋体"/>
        </w:rPr>
        <w:t>本表格仅为指导性范本，供应商可根据项目具体情况对各分项内容进行调整提供详细分项报价。</w:t>
      </w:r>
    </w:p>
    <w:p>
      <w:pPr>
        <w:rPr>
          <w:rFonts w:hAnsi="宋体"/>
          <w:b/>
          <w:bCs/>
          <w:color w:val="FF0000"/>
          <w:sz w:val="24"/>
        </w:rPr>
      </w:pPr>
    </w:p>
    <w:p>
      <w:pPr>
        <w:pStyle w:val="18"/>
      </w:pPr>
    </w:p>
    <w:p>
      <w:pPr>
        <w:tabs>
          <w:tab w:val="left" w:pos="720"/>
        </w:tabs>
        <w:jc w:val="center"/>
        <w:rPr>
          <w:b/>
          <w:sz w:val="24"/>
        </w:rPr>
      </w:pPr>
      <w:r>
        <w:rPr>
          <w:rFonts w:hint="eastAsia"/>
          <w:b/>
          <w:sz w:val="24"/>
        </w:rPr>
        <w:t>（二）</w:t>
      </w:r>
      <w:bookmarkStart w:id="40" w:name="_Hlk72073235"/>
      <w:r>
        <w:rPr>
          <w:rFonts w:hint="eastAsia"/>
          <w:b/>
          <w:sz w:val="24"/>
        </w:rPr>
        <w:t>投标人认为需要涉及的其他内容报价清单</w:t>
      </w:r>
      <w:bookmarkEnd w:id="40"/>
    </w:p>
    <w:p>
      <w:pPr>
        <w:rPr>
          <w:b/>
          <w:bCs/>
        </w:rPr>
      </w:pPr>
    </w:p>
    <w:p/>
    <w:p>
      <w:pPr>
        <w:pStyle w:val="18"/>
      </w:pPr>
    </w:p>
    <w:p>
      <w:pPr>
        <w:pStyle w:val="4"/>
        <w:jc w:val="center"/>
        <w:rPr>
          <w:rFonts w:hint="eastAsia" w:ascii="黑体" w:eastAsia="黑体"/>
          <w:b w:val="0"/>
          <w:sz w:val="24"/>
          <w:szCs w:val="24"/>
        </w:rPr>
      </w:pPr>
      <w:r>
        <w:rPr>
          <w:rFonts w:hint="eastAsia" w:ascii="黑体" w:eastAsia="黑体"/>
          <w:b w:val="0"/>
          <w:sz w:val="24"/>
          <w:szCs w:val="24"/>
          <w:lang w:val="en-US" w:eastAsia="zh-CN"/>
        </w:rPr>
        <w:t>五、</w:t>
      </w:r>
      <w:r>
        <w:rPr>
          <w:rFonts w:hint="eastAsia" w:ascii="黑体" w:eastAsia="黑体"/>
          <w:b w:val="0"/>
          <w:sz w:val="24"/>
          <w:szCs w:val="24"/>
        </w:rPr>
        <w:t>投标人同类项目业绩情况</w:t>
      </w:r>
    </w:p>
    <w:p>
      <w:pPr>
        <w:pStyle w:val="4"/>
        <w:jc w:val="center"/>
        <w:rPr>
          <w:rFonts w:hint="eastAsia" w:ascii="黑体" w:eastAsia="黑体"/>
          <w:b w:val="0"/>
          <w:sz w:val="24"/>
          <w:szCs w:val="24"/>
        </w:rPr>
      </w:pPr>
      <w:r>
        <w:rPr>
          <w:rFonts w:hint="eastAsia" w:ascii="黑体" w:eastAsia="黑体"/>
          <w:b w:val="0"/>
          <w:sz w:val="24"/>
          <w:szCs w:val="24"/>
          <w:lang w:val="en-US" w:eastAsia="zh-CN"/>
        </w:rPr>
        <w:t>六、</w:t>
      </w:r>
      <w:r>
        <w:rPr>
          <w:rFonts w:hint="eastAsia" w:ascii="黑体" w:eastAsia="黑体"/>
          <w:b w:val="0"/>
          <w:sz w:val="24"/>
          <w:szCs w:val="24"/>
        </w:rPr>
        <w:t>投标人技术实力情况</w:t>
      </w:r>
    </w:p>
    <w:p>
      <w:pPr>
        <w:pStyle w:val="4"/>
        <w:jc w:val="center"/>
        <w:rPr>
          <w:rFonts w:hint="eastAsia" w:ascii="黑体" w:eastAsia="黑体"/>
          <w:b w:val="0"/>
          <w:sz w:val="24"/>
          <w:szCs w:val="24"/>
        </w:rPr>
      </w:pPr>
      <w:r>
        <w:rPr>
          <w:rFonts w:hint="eastAsia" w:ascii="黑体" w:eastAsia="黑体"/>
          <w:b w:val="0"/>
          <w:sz w:val="24"/>
          <w:szCs w:val="24"/>
          <w:lang w:val="en-US" w:eastAsia="zh-CN"/>
        </w:rPr>
        <w:t>七、</w:t>
      </w:r>
      <w:r>
        <w:rPr>
          <w:rFonts w:hint="eastAsia" w:ascii="黑体" w:eastAsia="黑体"/>
          <w:b w:val="0"/>
          <w:sz w:val="24"/>
          <w:szCs w:val="24"/>
        </w:rPr>
        <w:t>履约评价</w:t>
      </w:r>
    </w:p>
    <w:p>
      <w:pPr>
        <w:pStyle w:val="4"/>
        <w:jc w:val="center"/>
        <w:rPr>
          <w:rFonts w:hint="eastAsia" w:ascii="黑体" w:eastAsia="黑体"/>
          <w:b w:val="0"/>
          <w:sz w:val="24"/>
          <w:szCs w:val="24"/>
        </w:rPr>
      </w:pPr>
      <w:r>
        <w:rPr>
          <w:rFonts w:hint="eastAsia" w:ascii="黑体" w:eastAsia="黑体"/>
          <w:b w:val="0"/>
          <w:sz w:val="24"/>
          <w:szCs w:val="24"/>
          <w:lang w:val="en-US" w:eastAsia="zh-CN"/>
        </w:rPr>
        <w:t>八、</w:t>
      </w:r>
      <w:r>
        <w:rPr>
          <w:rFonts w:hint="eastAsia" w:ascii="黑体" w:eastAsia="黑体"/>
          <w:b w:val="0"/>
          <w:sz w:val="24"/>
          <w:szCs w:val="24"/>
        </w:rPr>
        <w:t>体系认证情况</w:t>
      </w:r>
    </w:p>
    <w:p>
      <w:pPr>
        <w:pStyle w:val="4"/>
        <w:jc w:val="center"/>
        <w:rPr>
          <w:rFonts w:hint="eastAsia" w:ascii="黑体" w:eastAsia="黑体"/>
          <w:b w:val="0"/>
          <w:sz w:val="24"/>
          <w:szCs w:val="24"/>
        </w:rPr>
      </w:pPr>
      <w:r>
        <w:rPr>
          <w:rFonts w:hint="eastAsia" w:ascii="黑体" w:eastAsia="黑体"/>
          <w:b w:val="0"/>
          <w:sz w:val="24"/>
          <w:szCs w:val="24"/>
          <w:lang w:val="en-US" w:eastAsia="zh-CN"/>
        </w:rPr>
        <w:t>九、</w:t>
      </w:r>
      <w:r>
        <w:rPr>
          <w:rFonts w:hint="eastAsia" w:ascii="黑体" w:eastAsia="黑体"/>
          <w:b w:val="0"/>
          <w:sz w:val="24"/>
          <w:szCs w:val="24"/>
        </w:rPr>
        <w:t>本地化服务能力</w:t>
      </w:r>
    </w:p>
    <w:p/>
    <w:p/>
    <w:p>
      <w:pPr>
        <w:ind w:firstLine="1445" w:firstLineChars="600"/>
        <w:rPr>
          <w:b/>
          <w:color w:val="FF0000"/>
          <w:sz w:val="24"/>
        </w:rPr>
      </w:pPr>
      <w:r>
        <w:rPr>
          <w:rFonts w:hint="eastAsia"/>
          <w:b/>
          <w:color w:val="FF0000"/>
          <w:sz w:val="24"/>
        </w:rPr>
        <w:t>（信息公开部分的内容到此为止！以下为信息不公开部分。）</w:t>
      </w:r>
    </w:p>
    <w:p>
      <w:pPr>
        <w:jc w:val="center"/>
        <w:rPr>
          <w:b/>
          <w:sz w:val="32"/>
          <w:szCs w:val="32"/>
        </w:rPr>
      </w:pPr>
    </w:p>
    <w:p>
      <w:pPr>
        <w:jc w:val="center"/>
        <w:rPr>
          <w:b/>
          <w:sz w:val="32"/>
          <w:szCs w:val="32"/>
        </w:rPr>
      </w:pPr>
    </w:p>
    <w:p>
      <w:pPr>
        <w:jc w:val="center"/>
        <w:rPr>
          <w:b/>
          <w:sz w:val="32"/>
          <w:szCs w:val="32"/>
        </w:rPr>
      </w:pPr>
    </w:p>
    <w:p>
      <w:pPr>
        <w:widowControl/>
        <w:jc w:val="left"/>
        <w:rPr>
          <w:rFonts w:ascii="宋体" w:hAnsi="宋体"/>
          <w:b/>
          <w:color w:val="FF0000"/>
          <w:sz w:val="28"/>
          <w:szCs w:val="28"/>
        </w:rPr>
      </w:pP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pStyle w:val="4"/>
        <w:numPr>
          <w:ilvl w:val="0"/>
          <w:numId w:val="9"/>
        </w:numPr>
        <w:ind w:left="480" w:hanging="480"/>
        <w:jc w:val="center"/>
        <w:rPr>
          <w:rFonts w:ascii="黑体" w:eastAsia="黑体"/>
          <w:b w:val="0"/>
          <w:sz w:val="24"/>
          <w:szCs w:val="24"/>
          <w:highlight w:val="yellow"/>
        </w:rPr>
      </w:pPr>
      <w:r>
        <w:rPr>
          <w:rFonts w:hint="eastAsia" w:ascii="黑体" w:hAnsi="黑体" w:eastAsia="黑体"/>
          <w:b w:val="0"/>
          <w:sz w:val="24"/>
          <w:szCs w:val="24"/>
          <w:highlight w:val="yellow"/>
        </w:rPr>
        <w:t>供应商基本情况表</w:t>
      </w:r>
    </w:p>
    <w:p>
      <w:pPr>
        <w:jc w:val="center"/>
        <w:rPr>
          <w:rFonts w:ascii="方正小标宋简体" w:eastAsia="方正小标宋简体"/>
          <w:sz w:val="44"/>
        </w:rPr>
      </w:pPr>
      <w:r>
        <w:rPr>
          <w:rFonts w:hint="eastAsia" w:ascii="方正小标宋简体" w:eastAsia="方正小标宋简体"/>
          <w:sz w:val="44"/>
        </w:rPr>
        <w:t>供应商基本情况表</w:t>
      </w:r>
    </w:p>
    <w:tbl>
      <w:tblPr>
        <w:tblStyle w:val="4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670"/>
        <w:gridCol w:w="1591"/>
        <w:gridCol w:w="939"/>
        <w:gridCol w:w="783"/>
        <w:gridCol w:w="1189"/>
        <w:gridCol w:w="1486"/>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3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投标（响应）供应商</w:t>
            </w:r>
          </w:p>
        </w:tc>
        <w:tc>
          <w:tcPr>
            <w:tcW w:w="2530"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项目名称及编号</w:t>
            </w:r>
          </w:p>
        </w:tc>
        <w:tc>
          <w:tcPr>
            <w:tcW w:w="29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盐田区智慧城管信息系统信创适配及系统升级改造项目 YTZXCG-2025-00055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pPr>
              <w:ind w:firstLine="1932"/>
              <w:jc w:val="center"/>
              <w:rPr>
                <w:rFonts w:ascii="宋体" w:hAnsi="宋体"/>
                <w:szCs w:val="21"/>
              </w:rPr>
            </w:pPr>
            <w:r>
              <w:rPr>
                <w:rFonts w:hint="eastAsia" w:ascii="宋体" w:hAnsi="宋体"/>
                <w:b/>
                <w:bCs/>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职务</w:t>
            </w:r>
          </w:p>
        </w:tc>
        <w:tc>
          <w:tcPr>
            <w:tcW w:w="93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姓名</w:t>
            </w:r>
          </w:p>
        </w:tc>
        <w:tc>
          <w:tcPr>
            <w:tcW w:w="197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身份证号码</w:t>
            </w:r>
          </w:p>
        </w:tc>
        <w:tc>
          <w:tcPr>
            <w:tcW w:w="1486" w:type="dxa"/>
            <w:tcBorders>
              <w:top w:val="single" w:color="auto" w:sz="4" w:space="0"/>
              <w:left w:val="nil"/>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rPr>
              <w:t>劳动合同</w:t>
            </w:r>
          </w:p>
          <w:p>
            <w:pPr>
              <w:snapToGrid w:val="0"/>
              <w:jc w:val="center"/>
              <w:rPr>
                <w:rFonts w:ascii="宋体" w:hAnsi="宋体"/>
                <w:szCs w:val="21"/>
              </w:rPr>
            </w:pPr>
            <w:r>
              <w:rPr>
                <w:rFonts w:hint="eastAsia" w:ascii="宋体" w:hAnsi="宋体"/>
              </w:rPr>
              <w:t>关系单位</w:t>
            </w:r>
          </w:p>
        </w:tc>
        <w:tc>
          <w:tcPr>
            <w:tcW w:w="1472" w:type="dxa"/>
            <w:tcBorders>
              <w:top w:val="single" w:color="auto" w:sz="4" w:space="0"/>
              <w:left w:val="nil"/>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rPr>
              <w:t>缴纳社会</w:t>
            </w:r>
          </w:p>
          <w:p>
            <w:pPr>
              <w:snapToGrid w:val="0"/>
              <w:jc w:val="center"/>
              <w:rPr>
                <w:rFonts w:ascii="宋体" w:hAnsi="宋体"/>
                <w:szCs w:val="21"/>
              </w:rPr>
            </w:pPr>
            <w:r>
              <w:rPr>
                <w:rFonts w:hint="eastAsia" w:ascii="宋体" w:hAnsi="宋体"/>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Cs w:val="21"/>
              </w:rPr>
            </w:pPr>
            <w:r>
              <w:rPr>
                <w:rFonts w:hint="eastAsia" w:ascii="宋体" w:hAnsi="宋体"/>
              </w:rPr>
              <w:t>法定代表人/单位负责人/主要经营负责人</w:t>
            </w:r>
          </w:p>
        </w:tc>
        <w:tc>
          <w:tcPr>
            <w:tcW w:w="93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项目投标授权代表人</w:t>
            </w:r>
          </w:p>
        </w:tc>
        <w:tc>
          <w:tcPr>
            <w:tcW w:w="93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3</w:t>
            </w:r>
          </w:p>
        </w:tc>
        <w:tc>
          <w:tcPr>
            <w:tcW w:w="226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项目负责人</w:t>
            </w:r>
          </w:p>
        </w:tc>
        <w:tc>
          <w:tcPr>
            <w:tcW w:w="93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4</w:t>
            </w:r>
          </w:p>
        </w:tc>
        <w:tc>
          <w:tcPr>
            <w:tcW w:w="226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主要技术人员</w:t>
            </w:r>
          </w:p>
        </w:tc>
        <w:tc>
          <w:tcPr>
            <w:tcW w:w="93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5</w:t>
            </w:r>
          </w:p>
        </w:tc>
        <w:tc>
          <w:tcPr>
            <w:tcW w:w="2261" w:type="dxa"/>
            <w:gridSpan w:val="2"/>
            <w:tcBorders>
              <w:top w:val="single" w:color="auto" w:sz="4" w:space="0"/>
              <w:left w:val="nil"/>
              <w:bottom w:val="single" w:color="auto" w:sz="4" w:space="0"/>
              <w:right w:val="single" w:color="auto" w:sz="4" w:space="0"/>
            </w:tcBorders>
            <w:vAlign w:val="center"/>
          </w:tcPr>
          <w:p>
            <w:pPr>
              <w:pStyle w:val="37"/>
              <w:snapToGrid w:val="0"/>
              <w:jc w:val="center"/>
              <w:rPr>
                <w:rFonts w:ascii="宋体" w:hAnsi="宋体"/>
                <w:sz w:val="21"/>
                <w:szCs w:val="21"/>
              </w:rPr>
            </w:pPr>
            <w:r>
              <w:rPr>
                <w:rFonts w:hint="eastAsia" w:ascii="宋体" w:hAnsi="宋体"/>
                <w:sz w:val="21"/>
                <w:szCs w:val="21"/>
              </w:rPr>
              <w:t>投标文件编制人员</w:t>
            </w:r>
          </w:p>
        </w:tc>
        <w:tc>
          <w:tcPr>
            <w:tcW w:w="93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97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pPr>
              <w:ind w:firstLine="1932"/>
              <w:jc w:val="left"/>
              <w:rPr>
                <w:rFonts w:ascii="宋体" w:hAnsi="宋体"/>
                <w:szCs w:val="21"/>
              </w:rPr>
            </w:pPr>
            <w:r>
              <w:rPr>
                <w:rFonts w:hint="eastAsia" w:ascii="宋体" w:hAnsi="宋体"/>
                <w:b/>
                <w:bCs/>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pPr>
              <w:ind w:firstLine="1932"/>
              <w:jc w:val="center"/>
              <w:rPr>
                <w:rFonts w:ascii="宋体" w:hAnsi="宋体"/>
                <w:b/>
                <w:bCs/>
                <w:szCs w:val="21"/>
              </w:rPr>
            </w:pPr>
            <w:r>
              <w:rPr>
                <w:rFonts w:hint="eastAsia" w:ascii="宋体" w:hAnsi="宋体"/>
                <w:b/>
                <w:bCs/>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序号</w:t>
            </w:r>
          </w:p>
        </w:tc>
        <w:tc>
          <w:tcPr>
            <w:tcW w:w="226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关联关系类型</w:t>
            </w:r>
          </w:p>
        </w:tc>
        <w:tc>
          <w:tcPr>
            <w:tcW w:w="172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关联主体名称</w:t>
            </w:r>
          </w:p>
        </w:tc>
        <w:tc>
          <w:tcPr>
            <w:tcW w:w="4147"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w:t>
            </w:r>
          </w:p>
        </w:tc>
        <w:tc>
          <w:tcPr>
            <w:tcW w:w="226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控股股东</w:t>
            </w:r>
          </w:p>
        </w:tc>
        <w:tc>
          <w:tcPr>
            <w:tcW w:w="172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w:t>
            </w:r>
          </w:p>
        </w:tc>
        <w:tc>
          <w:tcPr>
            <w:tcW w:w="2261"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管理关系</w:t>
            </w:r>
          </w:p>
        </w:tc>
        <w:tc>
          <w:tcPr>
            <w:tcW w:w="1722"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4147" w:type="dxa"/>
            <w:gridSpan w:val="3"/>
            <w:tcBorders>
              <w:top w:val="single" w:color="auto" w:sz="4" w:space="0"/>
              <w:left w:val="nil"/>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858" w:type="dxa"/>
            <w:gridSpan w:val="8"/>
            <w:tcBorders>
              <w:top w:val="single" w:color="auto" w:sz="4" w:space="0"/>
              <w:left w:val="single" w:color="auto" w:sz="4" w:space="0"/>
              <w:bottom w:val="single" w:color="auto" w:sz="4" w:space="0"/>
              <w:right w:val="single" w:color="auto" w:sz="4" w:space="0"/>
            </w:tcBorders>
            <w:vAlign w:val="center"/>
          </w:tcPr>
          <w:p>
            <w:pPr>
              <w:snapToGrid w:val="0"/>
              <w:ind w:firstLine="1932"/>
              <w:jc w:val="left"/>
              <w:rPr>
                <w:rFonts w:ascii="宋体" w:hAnsi="宋体"/>
                <w:szCs w:val="21"/>
              </w:rPr>
            </w:pPr>
            <w:r>
              <w:rPr>
                <w:rFonts w:hint="eastAsia" w:ascii="宋体" w:hAnsi="宋体"/>
                <w:b/>
                <w:bCs/>
              </w:rPr>
              <w:t>说明：同一关联关系类型有多个主体的，应分行填写。</w:t>
            </w:r>
          </w:p>
        </w:tc>
      </w:tr>
    </w:tbl>
    <w:p/>
    <w:p>
      <w:pPr>
        <w:pStyle w:val="4"/>
        <w:jc w:val="center"/>
        <w:rPr>
          <w:rFonts w:ascii="黑体" w:eastAsia="黑体"/>
          <w:b w:val="0"/>
          <w:sz w:val="24"/>
        </w:rPr>
      </w:pPr>
      <w:r>
        <w:rPr>
          <w:rFonts w:hint="eastAsia" w:ascii="黑体" w:eastAsia="黑体"/>
          <w:b w:val="0"/>
          <w:sz w:val="24"/>
        </w:rPr>
        <w:t>二、</w:t>
      </w:r>
      <w:bookmarkStart w:id="41" w:name="_Hlk72092499"/>
      <w:r>
        <w:rPr>
          <w:rFonts w:hint="eastAsia" w:ascii="黑体" w:eastAsia="黑体"/>
          <w:b w:val="0"/>
          <w:sz w:val="24"/>
        </w:rPr>
        <w:t>法定代表人（负责人）证明书</w:t>
      </w:r>
      <w:bookmarkEnd w:id="41"/>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10"/>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10"/>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pPr>
              <w:jc w:val="center"/>
            </w:pPr>
            <w:r>
              <w:rPr>
                <w:rFonts w:hint="eastAsia"/>
              </w:rPr>
              <w:t>证件扫描件正面</w:t>
            </w:r>
          </w:p>
          <w:p>
            <w:pPr>
              <w:pStyle w:val="18"/>
              <w:jc w:val="center"/>
            </w:pPr>
          </w:p>
          <w:p>
            <w:pPr>
              <w:pStyle w:val="35"/>
              <w:jc w:val="center"/>
            </w:pPr>
          </w:p>
        </w:tc>
        <w:tc>
          <w:tcPr>
            <w:tcW w:w="4265" w:type="dxa"/>
          </w:tcPr>
          <w:p>
            <w:pPr>
              <w:jc w:val="center"/>
            </w:pPr>
            <w:r>
              <w:rPr>
                <w:rFonts w:hint="eastAsia"/>
              </w:rPr>
              <w:t>证件扫描件反面</w:t>
            </w:r>
          </w:p>
          <w:p>
            <w:pPr>
              <w:pStyle w:val="18"/>
              <w:jc w:val="center"/>
            </w:pPr>
          </w:p>
          <w:p>
            <w:pPr>
              <w:pStyle w:val="35"/>
              <w:jc w:val="center"/>
            </w:pPr>
          </w:p>
        </w:tc>
      </w:tr>
    </w:tbl>
    <w:p>
      <w:pPr>
        <w:rPr>
          <w:rFonts w:ascii="宋体" w:hAnsi="宋体"/>
          <w:b/>
          <w:bCs/>
          <w:color w:val="FF0000"/>
        </w:rPr>
      </w:pPr>
    </w:p>
    <w:p>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sz w:val="24"/>
        </w:rPr>
      </w:pPr>
    </w:p>
    <w:p>
      <w:pPr>
        <w:widowControl/>
        <w:jc w:val="left"/>
        <w:rPr>
          <w:rFonts w:ascii="黑体" w:hAnsi="宋体" w:eastAsia="黑体"/>
          <w:bCs/>
          <w:sz w:val="24"/>
          <w:szCs w:val="32"/>
        </w:rPr>
      </w:pPr>
      <w:r>
        <w:rPr>
          <w:rFonts w:ascii="黑体" w:eastAsia="黑体"/>
          <w:b/>
          <w:sz w:val="24"/>
        </w:rPr>
        <w:br w:type="page"/>
      </w:r>
    </w:p>
    <w:p>
      <w:pPr>
        <w:pStyle w:val="4"/>
        <w:spacing w:before="120" w:after="120"/>
        <w:jc w:val="center"/>
        <w:rPr>
          <w:rFonts w:ascii="黑体" w:eastAsia="黑体"/>
          <w:b w:val="0"/>
          <w:sz w:val="24"/>
        </w:rPr>
      </w:pPr>
      <w:r>
        <w:rPr>
          <w:rFonts w:hint="eastAsia" w:ascii="黑体" w:eastAsia="黑体"/>
          <w:b w:val="0"/>
          <w:sz w:val="24"/>
        </w:rPr>
        <w:t>三、投标文件签署授权委托书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1"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pPr>
              <w:jc w:val="center"/>
            </w:pPr>
            <w:r>
              <w:rPr>
                <w:rFonts w:hint="eastAsia"/>
              </w:rPr>
              <w:t>证件扫描件正面</w:t>
            </w:r>
          </w:p>
          <w:p>
            <w:pPr>
              <w:pStyle w:val="18"/>
              <w:jc w:val="center"/>
            </w:pPr>
          </w:p>
          <w:p>
            <w:pPr>
              <w:pStyle w:val="35"/>
              <w:jc w:val="center"/>
            </w:pPr>
          </w:p>
        </w:tc>
        <w:tc>
          <w:tcPr>
            <w:tcW w:w="4265" w:type="dxa"/>
          </w:tcPr>
          <w:p>
            <w:pPr>
              <w:jc w:val="center"/>
            </w:pPr>
            <w:r>
              <w:rPr>
                <w:rFonts w:hint="eastAsia"/>
              </w:rPr>
              <w:t>证件扫描件反面</w:t>
            </w:r>
          </w:p>
          <w:p>
            <w:pPr>
              <w:pStyle w:val="18"/>
              <w:jc w:val="center"/>
            </w:pPr>
          </w:p>
          <w:p>
            <w:pPr>
              <w:pStyle w:val="35"/>
              <w:jc w:val="center"/>
            </w:pPr>
          </w:p>
        </w:tc>
      </w:tr>
    </w:tbl>
    <w:p/>
    <w:p>
      <w:r>
        <w:rPr>
          <w:rFonts w:hint="eastAsia" w:ascii="宋体" w:hAnsi="宋体"/>
          <w:b/>
          <w:bCs/>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
      <w:pPr>
        <w:widowControl/>
        <w:jc w:val="left"/>
        <w:rPr>
          <w:rFonts w:ascii="黑体" w:hAnsi="宋体" w:eastAsia="黑体"/>
          <w:bCs/>
          <w:kern w:val="0"/>
          <w:sz w:val="24"/>
        </w:rPr>
      </w:pPr>
      <w:r>
        <w:rPr>
          <w:rFonts w:ascii="黑体" w:eastAsia="黑体"/>
          <w:b/>
          <w:kern w:val="0"/>
          <w:sz w:val="24"/>
        </w:rPr>
        <w:br w:type="page"/>
      </w:r>
    </w:p>
    <w:p>
      <w:pPr>
        <w:pStyle w:val="4"/>
        <w:jc w:val="center"/>
        <w:rPr>
          <w:rFonts w:ascii="黑体" w:eastAsia="黑体"/>
          <w:b w:val="0"/>
          <w:kern w:val="0"/>
          <w:sz w:val="24"/>
          <w:szCs w:val="24"/>
        </w:rPr>
      </w:pPr>
      <w:r>
        <w:rPr>
          <w:rFonts w:hint="eastAsia" w:ascii="黑体" w:eastAsia="黑体"/>
          <w:b w:val="0"/>
          <w:kern w:val="0"/>
          <w:sz w:val="24"/>
          <w:szCs w:val="24"/>
        </w:rPr>
        <w:t>四、</w:t>
      </w:r>
      <w:bookmarkStart w:id="42" w:name="_Hlk72092634"/>
      <w:r>
        <w:rPr>
          <w:rFonts w:hint="eastAsia" w:ascii="黑体" w:eastAsia="黑体"/>
          <w:b w:val="0"/>
          <w:kern w:val="0"/>
          <w:sz w:val="24"/>
          <w:szCs w:val="24"/>
        </w:rPr>
        <w:t>实质性条款响应情况表</w:t>
      </w:r>
      <w:bookmarkEnd w:id="42"/>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3" w:name="_Hlk72092651"/>
            <w:r>
              <w:rPr>
                <w:rFonts w:hint="eastAsia" w:ascii="宋体" w:hAnsi="宋体"/>
                <w:kern w:val="0"/>
                <w:szCs w:val="21"/>
              </w:rPr>
              <w:t>序号</w:t>
            </w:r>
          </w:p>
        </w:tc>
        <w:tc>
          <w:tcPr>
            <w:tcW w:w="377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tcPr>
          <w:p>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pPr>
              <w:adjustRightInd w:val="0"/>
              <w:snapToGrid w:val="0"/>
              <w:spacing w:line="360" w:lineRule="auto"/>
              <w:rPr>
                <w:rFonts w:ascii="宋体" w:hAnsi="宋体"/>
                <w:kern w:val="0"/>
                <w:szCs w:val="21"/>
              </w:rPr>
            </w:pPr>
          </w:p>
        </w:tc>
        <w:tc>
          <w:tcPr>
            <w:tcW w:w="1275" w:type="dxa"/>
          </w:tcPr>
          <w:p>
            <w:pPr>
              <w:adjustRightInd w:val="0"/>
              <w:snapToGrid w:val="0"/>
              <w:spacing w:line="360" w:lineRule="auto"/>
              <w:rPr>
                <w:rFonts w:ascii="宋体" w:hAnsi="宋体"/>
                <w:kern w:val="0"/>
                <w:szCs w:val="21"/>
              </w:rPr>
            </w:pPr>
          </w:p>
        </w:tc>
        <w:tc>
          <w:tcPr>
            <w:tcW w:w="933"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center"/>
          </w:tcPr>
          <w:p>
            <w:pPr>
              <w:adjustRightInd w:val="0"/>
              <w:snapToGrid w:val="0"/>
              <w:spacing w:line="360" w:lineRule="auto"/>
              <w:jc w:val="center"/>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pPr>
              <w:adjustRightInd w:val="0"/>
              <w:snapToGrid w:val="0"/>
              <w:spacing w:line="360" w:lineRule="auto"/>
              <w:rPr>
                <w:rFonts w:ascii="宋体" w:hAnsi="宋体"/>
                <w:kern w:val="0"/>
                <w:szCs w:val="21"/>
              </w:rPr>
            </w:pPr>
          </w:p>
        </w:tc>
        <w:tc>
          <w:tcPr>
            <w:tcW w:w="1275" w:type="dxa"/>
          </w:tcPr>
          <w:p>
            <w:pPr>
              <w:adjustRightInd w:val="0"/>
              <w:snapToGrid w:val="0"/>
              <w:spacing w:line="360" w:lineRule="auto"/>
              <w:rPr>
                <w:rFonts w:ascii="宋体" w:hAnsi="宋体"/>
                <w:kern w:val="0"/>
                <w:szCs w:val="21"/>
              </w:rPr>
            </w:pPr>
          </w:p>
        </w:tc>
        <w:tc>
          <w:tcPr>
            <w:tcW w:w="933"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3774" w:type="dxa"/>
            <w:vAlign w:val="center"/>
          </w:tcPr>
          <w:p>
            <w:pPr>
              <w:adjustRightInd w:val="0"/>
              <w:snapToGrid w:val="0"/>
              <w:spacing w:line="360" w:lineRule="auto"/>
              <w:jc w:val="center"/>
              <w:rPr>
                <w:rFonts w:ascii="宋体" w:hAnsi="宋体"/>
                <w:kern w:val="0"/>
                <w:szCs w:val="21"/>
              </w:rPr>
            </w:pPr>
            <w:r>
              <w:rPr>
                <w:rFonts w:hint="eastAsia" w:ascii="宋体" w:hAnsi="宋体"/>
                <w:color w:val="FF0000"/>
                <w:kern w:val="0"/>
                <w:szCs w:val="21"/>
              </w:rPr>
              <w:t>***********</w:t>
            </w:r>
          </w:p>
        </w:tc>
        <w:tc>
          <w:tcPr>
            <w:tcW w:w="1530" w:type="dxa"/>
          </w:tcPr>
          <w:p>
            <w:pPr>
              <w:adjustRightInd w:val="0"/>
              <w:snapToGrid w:val="0"/>
              <w:spacing w:line="360" w:lineRule="auto"/>
              <w:rPr>
                <w:rFonts w:ascii="宋体" w:hAnsi="宋体"/>
                <w:kern w:val="0"/>
                <w:szCs w:val="21"/>
              </w:rPr>
            </w:pPr>
          </w:p>
        </w:tc>
        <w:tc>
          <w:tcPr>
            <w:tcW w:w="1275" w:type="dxa"/>
          </w:tcPr>
          <w:p>
            <w:pPr>
              <w:adjustRightInd w:val="0"/>
              <w:snapToGrid w:val="0"/>
              <w:spacing w:line="360" w:lineRule="auto"/>
              <w:rPr>
                <w:rFonts w:ascii="宋体" w:hAnsi="宋体"/>
                <w:kern w:val="0"/>
                <w:szCs w:val="21"/>
              </w:rPr>
            </w:pPr>
          </w:p>
        </w:tc>
        <w:tc>
          <w:tcPr>
            <w:tcW w:w="933" w:type="dxa"/>
          </w:tcPr>
          <w:p>
            <w:pPr>
              <w:adjustRightInd w:val="0"/>
              <w:snapToGrid w:val="0"/>
              <w:spacing w:line="360" w:lineRule="auto"/>
              <w:rPr>
                <w:rFonts w:ascii="宋体" w:hAnsi="宋体"/>
                <w:kern w:val="0"/>
                <w:szCs w:val="21"/>
              </w:rPr>
            </w:pPr>
          </w:p>
        </w:tc>
      </w:tr>
    </w:tbl>
    <w:p>
      <w:pPr>
        <w:ind w:firstLine="481" w:firstLineChars="200"/>
        <w:rPr>
          <w:b/>
          <w:sz w:val="24"/>
          <w:szCs w:val="22"/>
        </w:rPr>
      </w:pPr>
      <w:r>
        <w:rPr>
          <w:rFonts w:hint="eastAsia"/>
          <w:b/>
          <w:sz w:val="24"/>
          <w:szCs w:val="22"/>
        </w:rPr>
        <w:t>注：1.上表所列各项均为不可负偏离条款。</w:t>
      </w:r>
    </w:p>
    <w:p>
      <w:pPr>
        <w:ind w:firstLine="481"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1"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1" w:firstLineChars="200"/>
        <w:rPr>
          <w:b/>
          <w:sz w:val="24"/>
        </w:rPr>
      </w:pPr>
      <w:r>
        <w:rPr>
          <w:b/>
          <w:sz w:val="24"/>
        </w:rPr>
        <w:t>4.</w:t>
      </w:r>
      <w:r>
        <w:rPr>
          <w:rFonts w:hint="eastAsia"/>
          <w:b/>
          <w:sz w:val="24"/>
        </w:rPr>
        <w:t>评审委员会有权对投标响应情况作出判断（作出评审结论）。</w:t>
      </w:r>
    </w:p>
    <w:p>
      <w:pPr>
        <w:ind w:firstLine="481"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1"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0" w:firstLineChars="200"/>
      </w:pPr>
    </w:p>
    <w:p>
      <w:pPr>
        <w:rPr>
          <w:b/>
          <w:bCs/>
          <w:sz w:val="24"/>
        </w:rPr>
      </w:pPr>
    </w:p>
    <w:p>
      <w:pPr>
        <w:pStyle w:val="4"/>
        <w:jc w:val="center"/>
        <w:rPr>
          <w:rFonts w:hint="eastAsia" w:ascii="黑体" w:eastAsia="黑体"/>
          <w:b w:val="0"/>
          <w:bCs w:val="0"/>
          <w:sz w:val="24"/>
          <w:szCs w:val="20"/>
        </w:rPr>
      </w:pPr>
      <w:r>
        <w:rPr>
          <w:rFonts w:hint="eastAsia" w:ascii="黑体" w:eastAsia="黑体"/>
          <w:b w:val="0"/>
          <w:bCs w:val="0"/>
          <w:sz w:val="24"/>
          <w:szCs w:val="20"/>
          <w:lang w:val="en-US" w:eastAsia="zh-CN"/>
        </w:rPr>
        <w:t>五、</w:t>
      </w:r>
      <w:r>
        <w:rPr>
          <w:rFonts w:hint="eastAsia" w:ascii="黑体" w:eastAsia="黑体"/>
          <w:b w:val="0"/>
          <w:bCs w:val="0"/>
          <w:sz w:val="24"/>
          <w:szCs w:val="20"/>
        </w:rPr>
        <w:t>项目实施方案评价</w:t>
      </w:r>
    </w:p>
    <w:p>
      <w:pPr>
        <w:pStyle w:val="4"/>
        <w:jc w:val="center"/>
        <w:rPr>
          <w:rFonts w:hint="eastAsia" w:ascii="黑体" w:eastAsia="黑体"/>
          <w:b w:val="0"/>
          <w:bCs w:val="0"/>
          <w:sz w:val="24"/>
          <w:szCs w:val="20"/>
        </w:rPr>
      </w:pPr>
      <w:r>
        <w:rPr>
          <w:rFonts w:hint="eastAsia" w:ascii="黑体" w:eastAsia="黑体"/>
          <w:b w:val="0"/>
          <w:bCs w:val="0"/>
          <w:sz w:val="24"/>
          <w:szCs w:val="20"/>
          <w:lang w:val="en-US" w:eastAsia="zh-CN"/>
        </w:rPr>
        <w:t>六、</w:t>
      </w:r>
      <w:r>
        <w:rPr>
          <w:rFonts w:hint="eastAsia" w:ascii="黑体" w:eastAsia="黑体"/>
          <w:b w:val="0"/>
          <w:bCs w:val="0"/>
          <w:sz w:val="24"/>
          <w:szCs w:val="20"/>
        </w:rPr>
        <w:t>项目重点难点分析、应对措施及相关的合理化建议</w:t>
      </w:r>
    </w:p>
    <w:p>
      <w:pPr>
        <w:pStyle w:val="4"/>
        <w:jc w:val="center"/>
        <w:rPr>
          <w:rFonts w:hint="eastAsia" w:ascii="黑体" w:eastAsia="黑体"/>
          <w:b w:val="0"/>
          <w:bCs w:val="0"/>
          <w:sz w:val="24"/>
          <w:szCs w:val="20"/>
        </w:rPr>
      </w:pPr>
      <w:r>
        <w:rPr>
          <w:rFonts w:hint="eastAsia" w:ascii="黑体" w:eastAsia="黑体"/>
          <w:b w:val="0"/>
          <w:bCs w:val="0"/>
          <w:sz w:val="24"/>
          <w:szCs w:val="20"/>
          <w:lang w:val="en-US" w:eastAsia="zh-CN"/>
        </w:rPr>
        <w:t>七、</w:t>
      </w:r>
      <w:r>
        <w:rPr>
          <w:rFonts w:hint="eastAsia" w:ascii="黑体" w:eastAsia="黑体"/>
          <w:b w:val="0"/>
          <w:bCs w:val="0"/>
          <w:sz w:val="24"/>
          <w:szCs w:val="20"/>
        </w:rPr>
        <w:t>质量（完成时间、安全、环保）保障措施及方案</w:t>
      </w:r>
    </w:p>
    <w:p>
      <w:pPr>
        <w:pStyle w:val="4"/>
        <w:jc w:val="center"/>
        <w:rPr>
          <w:rFonts w:hint="eastAsia" w:ascii="黑体" w:eastAsia="黑体"/>
          <w:b w:val="0"/>
          <w:bCs w:val="0"/>
          <w:sz w:val="24"/>
          <w:szCs w:val="20"/>
        </w:rPr>
      </w:pPr>
      <w:r>
        <w:rPr>
          <w:rFonts w:hint="eastAsia" w:ascii="黑体" w:eastAsia="黑体"/>
          <w:b w:val="0"/>
          <w:bCs w:val="0"/>
          <w:sz w:val="24"/>
          <w:szCs w:val="20"/>
          <w:lang w:val="en-US" w:eastAsia="zh-CN"/>
        </w:rPr>
        <w:t>八、</w:t>
      </w:r>
      <w:r>
        <w:rPr>
          <w:rFonts w:hint="eastAsia" w:ascii="黑体" w:eastAsia="黑体"/>
          <w:b w:val="0"/>
          <w:bCs w:val="0"/>
          <w:sz w:val="24"/>
          <w:szCs w:val="20"/>
        </w:rPr>
        <w:t>服务承诺</w:t>
      </w:r>
    </w:p>
    <w:p>
      <w:pPr>
        <w:pStyle w:val="4"/>
        <w:jc w:val="center"/>
        <w:rPr>
          <w:rFonts w:hint="eastAsia"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拟安排的项目组成员</w:t>
      </w:r>
    </w:p>
    <w:p>
      <w:pPr>
        <w:pStyle w:val="4"/>
        <w:jc w:val="center"/>
        <w:rPr>
          <w:rFonts w:ascii="黑体" w:eastAsia="黑体"/>
          <w:b w:val="0"/>
          <w:bCs w:val="0"/>
          <w:sz w:val="24"/>
          <w:szCs w:val="20"/>
        </w:rPr>
      </w:pPr>
      <w:r>
        <w:rPr>
          <w:rFonts w:hint="eastAsia" w:ascii="黑体" w:eastAsia="黑体"/>
          <w:b w:val="0"/>
          <w:bCs w:val="0"/>
          <w:sz w:val="24"/>
          <w:szCs w:val="20"/>
          <w:lang w:val="en-US" w:eastAsia="zh-CN"/>
        </w:rPr>
        <w:t>十</w:t>
      </w:r>
      <w:r>
        <w:rPr>
          <w:rFonts w:hint="eastAsia" w:ascii="黑体" w:eastAsia="黑体"/>
          <w:b w:val="0"/>
          <w:bCs w:val="0"/>
          <w:sz w:val="24"/>
          <w:szCs w:val="20"/>
        </w:rPr>
        <w:t>、</w:t>
      </w:r>
      <w:bookmarkStart w:id="44" w:name="_Hlk72062872"/>
      <w:r>
        <w:rPr>
          <w:rFonts w:hint="eastAsia" w:ascii="黑体" w:eastAsia="黑体"/>
          <w:b w:val="0"/>
          <w:bCs w:val="0"/>
          <w:sz w:val="24"/>
          <w:szCs w:val="20"/>
        </w:rPr>
        <w:t>投标人认为需要加以说明的其他内容</w:t>
      </w:r>
      <w:bookmarkEnd w:id="44"/>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after="120" w:afterLines="50" w:line="360" w:lineRule="exact"/>
        <w:ind w:firstLine="481" w:firstLineChars="200"/>
        <w:rPr>
          <w:b/>
          <w:bCs/>
          <w:sz w:val="24"/>
        </w:rPr>
      </w:pPr>
      <w:r>
        <w:rPr>
          <w:rFonts w:hint="eastAsia" w:ascii="宋体" w:hAnsi="宋体"/>
          <w:b/>
          <w:bCs/>
          <w:sz w:val="24"/>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序号</w:t>
            </w:r>
          </w:p>
        </w:tc>
        <w:tc>
          <w:tcPr>
            <w:tcW w:w="7811" w:type="dxa"/>
            <w:tcBorders>
              <w:top w:val="single" w:color="auto" w:sz="4" w:space="0"/>
              <w:left w:val="nil"/>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1</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与其他投标供应商的法定代表人、主要经营负责人、投标授权代表人、项目负责人、主要技术人员为</w:t>
            </w:r>
            <w:r>
              <w:rPr>
                <w:rFonts w:hint="eastAsia" w:ascii="仿宋_GB2312" w:eastAsia="仿宋_GB2312"/>
                <w:b/>
                <w:bCs/>
                <w:sz w:val="24"/>
              </w:rPr>
              <w:t>同一人、属同一单位或者在同一单位缴纳社会保险</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2</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参与本项目政府采购活动时，与其他投标供应商存在单位负责人为</w:t>
            </w:r>
            <w:r>
              <w:rPr>
                <w:rFonts w:hint="eastAsia" w:ascii="仿宋_GB2312" w:eastAsia="仿宋_GB2312"/>
                <w:b/>
                <w:bCs/>
                <w:sz w:val="24"/>
              </w:rPr>
              <w:t>同一人或直接控股、管理关系</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3</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与其他投标供应商的投标文件或部分投标文件</w:t>
            </w:r>
            <w:r>
              <w:rPr>
                <w:rFonts w:hint="eastAsia" w:ascii="仿宋_GB2312" w:eastAsia="仿宋_GB2312"/>
                <w:b/>
                <w:bCs/>
                <w:sz w:val="24"/>
              </w:rPr>
              <w:t>相互混装或存在非正常一致</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4</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与其他投标供应商的投标文件由</w:t>
            </w:r>
            <w:r>
              <w:rPr>
                <w:rFonts w:hint="eastAsia" w:ascii="仿宋_GB2312" w:eastAsia="仿宋_GB2312"/>
                <w:b/>
                <w:bCs/>
                <w:sz w:val="24"/>
              </w:rPr>
              <w:t>同一单位或者同一人编制</w:t>
            </w:r>
            <w:r>
              <w:rPr>
                <w:rFonts w:hint="eastAsia" w:ascii="仿宋_GB2312" w:eastAsia="仿宋_GB2312"/>
                <w:sz w:val="24"/>
              </w:rPr>
              <w:t>，或者使用</w:t>
            </w:r>
            <w:r>
              <w:rPr>
                <w:rFonts w:hint="eastAsia" w:ascii="仿宋_GB2312" w:eastAsia="仿宋_GB2312"/>
                <w:b/>
                <w:bCs/>
                <w:sz w:val="24"/>
              </w:rPr>
              <w:t>同一设备编制</w:t>
            </w:r>
            <w:r>
              <w:rPr>
                <w:rFonts w:hint="eastAsia" w:ascii="仿宋_GB2312" w:eastAsia="仿宋_GB2312"/>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5</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提供</w:t>
            </w:r>
            <w:r>
              <w:rPr>
                <w:rFonts w:hint="eastAsia" w:ascii="仿宋_GB2312" w:eastAsia="仿宋_GB2312"/>
                <w:b/>
                <w:bCs/>
                <w:sz w:val="24"/>
              </w:rPr>
              <w:t>未经出具机构核实</w:t>
            </w:r>
            <w:r>
              <w:rPr>
                <w:rFonts w:hint="eastAsia" w:ascii="仿宋_GB2312" w:eastAsia="仿宋_GB2312"/>
                <w:sz w:val="24"/>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4"/>
              </w:rPr>
            </w:pPr>
            <w:r>
              <w:rPr>
                <w:rFonts w:hint="eastAsia" w:ascii="仿宋_GB2312" w:eastAsia="仿宋_GB2312"/>
                <w:sz w:val="24"/>
              </w:rPr>
              <w:t>6</w:t>
            </w:r>
          </w:p>
        </w:tc>
        <w:tc>
          <w:tcPr>
            <w:tcW w:w="7811"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eastAsia="仿宋_GB2312"/>
                <w:sz w:val="24"/>
              </w:rPr>
            </w:pPr>
            <w:r>
              <w:rPr>
                <w:rFonts w:hint="eastAsia" w:ascii="仿宋_GB2312" w:eastAsia="仿宋_GB2312"/>
                <w:sz w:val="24"/>
              </w:rPr>
              <w:t>擅自将投标密钥或电子营业执照出借他人使用或未妥善保管。</w:t>
            </w:r>
          </w:p>
        </w:tc>
      </w:tr>
    </w:tbl>
    <w:p>
      <w:pPr>
        <w:spacing w:before="120" w:beforeLines="50" w:line="380" w:lineRule="exact"/>
        <w:ind w:firstLine="421" w:firstLineChars="200"/>
        <w:rPr>
          <w:b/>
          <w:szCs w:val="21"/>
        </w:rPr>
      </w:pPr>
      <w:r>
        <w:rPr>
          <w:rFonts w:hint="eastAsia" w:ascii="宋体" w:hAnsi="宋体"/>
          <w:b/>
        </w:rPr>
        <w:t>一、我单位已充分知悉“隐瞒真实情况，提供虚假资料”的法定情形，包括但不限于：</w:t>
      </w:r>
    </w:p>
    <w:p>
      <w:pPr>
        <w:spacing w:line="380" w:lineRule="exact"/>
        <w:ind w:firstLine="420" w:firstLineChars="200"/>
      </w:pPr>
      <w:r>
        <w:rPr>
          <w:rFonts w:hint="eastAsia" w:ascii="宋体" w:hAnsi="宋体"/>
        </w:rPr>
        <w:t>（一）通过转让或者租借等方式从其他单位获取资格或者资质证书投标的。</w:t>
      </w:r>
    </w:p>
    <w:p>
      <w:pPr>
        <w:spacing w:line="380" w:lineRule="exact"/>
        <w:ind w:firstLine="420" w:firstLineChars="200"/>
      </w:pPr>
      <w:r>
        <w:rPr>
          <w:rFonts w:hint="eastAsia" w:ascii="宋体" w:hAnsi="宋体"/>
        </w:rPr>
        <w:t>（二）由其他单位或者其他单位负责人在投标供应商编制的投标文件上加盖印章或者签字的。</w:t>
      </w:r>
    </w:p>
    <w:p>
      <w:pPr>
        <w:spacing w:line="380" w:lineRule="exact"/>
        <w:ind w:firstLine="420" w:firstLineChars="200"/>
      </w:pPr>
      <w:r>
        <w:rPr>
          <w:rFonts w:hint="eastAsia" w:ascii="宋体" w:hAnsi="宋体"/>
        </w:rPr>
        <w:t>（三）项目负责人或者主要技术人员不是本单位人员的。</w:t>
      </w:r>
    </w:p>
    <w:p>
      <w:pPr>
        <w:spacing w:line="380" w:lineRule="exact"/>
        <w:ind w:firstLine="420" w:firstLineChars="200"/>
      </w:pPr>
      <w:r>
        <w:rPr>
          <w:rFonts w:hint="eastAsia" w:ascii="宋体" w:hAnsi="宋体"/>
        </w:rPr>
        <w:t>（四）投标保证金不是从投标供应商基本账户转出的。</w:t>
      </w:r>
    </w:p>
    <w:p>
      <w:pPr>
        <w:spacing w:line="380" w:lineRule="exact"/>
        <w:ind w:firstLine="420" w:firstLineChars="200"/>
      </w:pPr>
      <w:r>
        <w:rPr>
          <w:rFonts w:hint="eastAsia" w:ascii="宋体" w:hAnsi="宋体"/>
        </w:rPr>
        <w:t>（五）其他隐瞒真实情况、提供虚假资料的行为。</w:t>
      </w:r>
    </w:p>
    <w:p>
      <w:pPr>
        <w:spacing w:line="380" w:lineRule="exact"/>
        <w:ind w:firstLine="421" w:firstLineChars="200"/>
        <w:rPr>
          <w:b/>
        </w:rPr>
      </w:pPr>
      <w:r>
        <w:rPr>
          <w:rFonts w:hint="eastAsia" w:ascii="宋体" w:hAnsi="宋体"/>
          <w:b/>
        </w:rPr>
        <w:t>二、我单位已充分知悉“与其他采购参加人串通投标”的法定情形，包括但不限于：</w:t>
      </w:r>
    </w:p>
    <w:p>
      <w:pPr>
        <w:spacing w:line="380" w:lineRule="exact"/>
        <w:ind w:firstLine="420" w:firstLineChars="200"/>
      </w:pPr>
      <w:r>
        <w:rPr>
          <w:rFonts w:hint="eastAsia" w:ascii="宋体" w:hAnsi="宋体"/>
        </w:rPr>
        <w:t>（一）投标供应商之间相互约定给予未中标的供应商利益补偿。</w:t>
      </w:r>
    </w:p>
    <w:p>
      <w:pPr>
        <w:spacing w:line="380" w:lineRule="exact"/>
        <w:ind w:firstLine="420" w:firstLineChars="200"/>
      </w:pPr>
      <w:r>
        <w:rPr>
          <w:rFonts w:hint="eastAsia" w:ascii="宋体" w:hAnsi="宋体"/>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pPr>
      <w:r>
        <w:rPr>
          <w:rFonts w:hint="eastAsia" w:ascii="宋体" w:hAnsi="宋体"/>
        </w:rPr>
        <w:t>（三）不同投标供应商的投标文件由同一单位或者同一人编制，或者由同一人分阶段参与编制的。</w:t>
      </w:r>
    </w:p>
    <w:p>
      <w:pPr>
        <w:spacing w:line="340" w:lineRule="exact"/>
        <w:ind w:firstLine="420" w:firstLineChars="200"/>
      </w:pPr>
      <w:r>
        <w:rPr>
          <w:rFonts w:hint="eastAsia" w:ascii="宋体" w:hAnsi="宋体"/>
        </w:rPr>
        <w:t>（四）不同投标供应商的投标文件或部分投标文件相互混装。</w:t>
      </w:r>
    </w:p>
    <w:p>
      <w:pPr>
        <w:spacing w:line="340" w:lineRule="exact"/>
        <w:ind w:firstLine="420" w:firstLineChars="200"/>
      </w:pPr>
      <w:r>
        <w:rPr>
          <w:rFonts w:hint="eastAsia" w:ascii="宋体" w:hAnsi="宋体"/>
        </w:rPr>
        <w:t>（五）不同投标供应商的投标文件内容存在非正常一致。</w:t>
      </w:r>
    </w:p>
    <w:p>
      <w:pPr>
        <w:spacing w:line="340" w:lineRule="exact"/>
        <w:ind w:firstLine="420" w:firstLineChars="200"/>
      </w:pPr>
      <w:r>
        <w:rPr>
          <w:rFonts w:hint="eastAsia" w:ascii="宋体" w:hAnsi="宋体"/>
        </w:rPr>
        <w:t>（六）由同一单位工作人员为两家以上（含两家）供应商进行同一项投标活动的。</w:t>
      </w:r>
    </w:p>
    <w:p>
      <w:pPr>
        <w:spacing w:line="340" w:lineRule="exact"/>
        <w:ind w:firstLine="420" w:firstLineChars="200"/>
      </w:pPr>
      <w:r>
        <w:rPr>
          <w:rFonts w:hint="eastAsia" w:ascii="宋体" w:hAnsi="宋体"/>
        </w:rPr>
        <w:t>（七）不同投标人的投标报价呈规律性差异。</w:t>
      </w:r>
    </w:p>
    <w:p>
      <w:pPr>
        <w:spacing w:line="340" w:lineRule="exact"/>
        <w:ind w:firstLine="420" w:firstLineChars="200"/>
      </w:pPr>
      <w:r>
        <w:rPr>
          <w:rFonts w:hint="eastAsia" w:ascii="宋体" w:hAnsi="宋体"/>
        </w:rPr>
        <w:t>（八）不同投标人的投标保证金从同一单位或者个人的账户转出。</w:t>
      </w:r>
    </w:p>
    <w:p>
      <w:pPr>
        <w:spacing w:line="340" w:lineRule="exact"/>
        <w:ind w:firstLine="420" w:firstLineChars="200"/>
      </w:pPr>
      <w:r>
        <w:rPr>
          <w:rFonts w:hint="eastAsia" w:ascii="宋体" w:hAnsi="宋体"/>
        </w:rPr>
        <w:t>（九）主管部门依照法律、法规认定的其他情形。</w:t>
      </w:r>
    </w:p>
    <w:p>
      <w:pPr>
        <w:spacing w:line="340" w:lineRule="exact"/>
        <w:ind w:firstLine="421" w:firstLineChars="200"/>
        <w:rPr>
          <w:b/>
        </w:rPr>
      </w:pPr>
      <w:r>
        <w:rPr>
          <w:rFonts w:hint="eastAsia" w:ascii="宋体" w:hAnsi="宋体"/>
          <w:b/>
        </w:rPr>
        <w:t>三、我单位已充分知悉下列情形存在法律风险，在投标前已对相关风险事项进行排查。</w:t>
      </w:r>
    </w:p>
    <w:p>
      <w:pPr>
        <w:spacing w:line="340" w:lineRule="exact"/>
        <w:ind w:firstLine="420" w:firstLineChars="200"/>
        <w:rPr>
          <w:b/>
        </w:rPr>
      </w:pPr>
      <w:r>
        <w:rPr>
          <w:rFonts w:hint="eastAsia" w:ascii="宋体" w:hAnsi="宋体"/>
        </w:rPr>
        <w:t>（一）对于从其他主体获取的投标资料，我单位应审慎核查，确保其真实性。</w:t>
      </w:r>
      <w:r>
        <w:rPr>
          <w:rFonts w:hint="eastAsia" w:ascii="宋体" w:hAnsi="宋体"/>
          <w:b/>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pPr>
      <w:r>
        <w:rPr>
          <w:rFonts w:hint="eastAsia" w:ascii="宋体" w:hAnsi="宋体"/>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b/>
          <w:bCs/>
        </w:rPr>
        <w:t>擅自将投标密钥或电子营业执照出借他人使用所造成的法律后果，由我单位自行承担</w:t>
      </w:r>
      <w:r>
        <w:rPr>
          <w:rFonts w:hint="eastAsia" w:ascii="宋体" w:hAnsi="宋体"/>
        </w:rPr>
        <w:t>。</w:t>
      </w:r>
    </w:p>
    <w:p>
      <w:pPr>
        <w:spacing w:line="340" w:lineRule="exact"/>
        <w:ind w:firstLine="421" w:firstLineChars="200"/>
        <w:rPr>
          <w:b/>
        </w:rPr>
      </w:pPr>
      <w:r>
        <w:rPr>
          <w:rFonts w:hint="eastAsia" w:ascii="宋体" w:hAnsi="宋体"/>
          <w:b/>
        </w:rPr>
        <w:t>四、我单位已充分知悉政府采购违法、违规行为的法律后果。</w:t>
      </w:r>
    </w:p>
    <w:p>
      <w:pPr>
        <w:spacing w:line="340" w:lineRule="exact"/>
        <w:ind w:firstLine="420" w:firstLineChars="200"/>
      </w:pPr>
      <w:r>
        <w:rPr>
          <w:rFonts w:hint="eastAsia" w:ascii="宋体" w:hAnsi="宋体"/>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1" w:firstLineChars="200"/>
        <w:rPr>
          <w:b/>
          <w:bCs/>
          <w:color w:val="FF0000"/>
        </w:rPr>
      </w:pPr>
      <w:r>
        <w:rPr>
          <w:rFonts w:hint="eastAsia" w:ascii="宋体" w:hAnsi="宋体"/>
          <w:b/>
          <w:bCs/>
          <w:color w:val="FF0000"/>
        </w:rPr>
        <w:t>以下文字请投标供应商抄写并确认：“我单位已仔细阅读《政府采购违法行为风险知悉确认书》，充分知悉违法行为的法律后果，并承诺将严谨、诚信、依法依规参与政府采购活动”。</w:t>
      </w:r>
    </w:p>
    <w:tbl>
      <w:tblPr>
        <w:tblStyle w:val="190"/>
        <w:tblW w:w="8532"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32" w:type="dxa"/>
            <w:tcBorders>
              <w:top w:val="nil"/>
              <w:left w:val="nil"/>
              <w:bottom w:val="single" w:color="000000" w:sz="8" w:space="0"/>
              <w:right w:val="nil"/>
            </w:tcBorders>
          </w:tcPr>
          <w:p>
            <w:pPr>
              <w:autoSpaceDE w:val="0"/>
              <w:autoSpaceDN w:val="0"/>
              <w:spacing w:line="34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2" w:type="dxa"/>
            <w:tcBorders>
              <w:top w:val="single" w:color="000000" w:sz="8" w:space="0"/>
              <w:left w:val="nil"/>
              <w:bottom w:val="single" w:color="auto" w:sz="8" w:space="0"/>
              <w:right w:val="nil"/>
            </w:tcBorders>
          </w:tcPr>
          <w:p>
            <w:pPr>
              <w:autoSpaceDE w:val="0"/>
              <w:autoSpaceDN w:val="0"/>
              <w:spacing w:line="340" w:lineRule="exact"/>
              <w:ind w:firstLine="1866"/>
              <w:rPr>
                <w:rFonts w:ascii="宋体" w:hAnsi="宋体" w:eastAsiaTheme="minorEastAsia"/>
                <w:spacing w:val="-4"/>
                <w:kern w:val="0"/>
                <w:szCs w:val="21"/>
              </w:rPr>
            </w:pPr>
          </w:p>
        </w:tc>
      </w:tr>
    </w:tbl>
    <w:p>
      <w:pPr>
        <w:widowControl/>
        <w:wordWrap w:val="0"/>
        <w:autoSpaceDE w:val="0"/>
        <w:autoSpaceDN w:val="0"/>
        <w:spacing w:line="340" w:lineRule="exact"/>
        <w:ind w:right="808" w:firstLine="404" w:firstLineChars="200"/>
        <w:jc w:val="right"/>
        <w:rPr>
          <w:rFonts w:ascii="宋体" w:hAnsi="宋体"/>
          <w:spacing w:val="-4"/>
          <w:kern w:val="0"/>
          <w:szCs w:val="21"/>
        </w:rPr>
      </w:pPr>
      <w:r>
        <w:rPr>
          <w:rFonts w:hint="eastAsia" w:ascii="宋体" w:hAnsi="宋体"/>
          <w:spacing w:val="-4"/>
          <w:kern w:val="0"/>
        </w:rPr>
        <w:t xml:space="preserve"> </w:t>
      </w:r>
    </w:p>
    <w:p>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color w:val="FF0000"/>
          <w:spacing w:val="-4"/>
          <w:kern w:val="0"/>
          <w:highlight w:val="yellow"/>
        </w:rPr>
        <w:t>单位负责人签名：</w:t>
      </w:r>
      <w:r>
        <w:rPr>
          <w:rFonts w:hint="eastAsia" w:ascii="宋体" w:hAnsi="宋体"/>
          <w:spacing w:val="-4"/>
          <w:kern w:val="0"/>
          <w:u w:val="single"/>
        </w:rPr>
        <w:t xml:space="preserve">              </w:t>
      </w:r>
    </w:p>
    <w:p>
      <w:pPr>
        <w:widowControl/>
        <w:wordWrap w:val="0"/>
        <w:autoSpaceDE w:val="0"/>
        <w:autoSpaceDN w:val="0"/>
        <w:spacing w:line="340" w:lineRule="exact"/>
        <w:ind w:right="808" w:firstLine="404" w:firstLineChars="200"/>
        <w:jc w:val="center"/>
        <w:rPr>
          <w:rFonts w:ascii="宋体" w:hAnsi="宋体"/>
          <w:spacing w:val="-4"/>
          <w:kern w:val="0"/>
          <w:u w:val="single"/>
        </w:rPr>
      </w:pPr>
      <w:r>
        <w:rPr>
          <w:rFonts w:hint="eastAsia" w:ascii="宋体" w:hAnsi="宋体"/>
          <w:spacing w:val="-4"/>
          <w:kern w:val="0"/>
        </w:rPr>
        <w:t xml:space="preserve">                                </w:t>
      </w:r>
      <w:r>
        <w:rPr>
          <w:rFonts w:hint="eastAsia" w:ascii="宋体" w:hAnsi="宋体"/>
          <w:color w:val="FF0000"/>
          <w:spacing w:val="-4"/>
          <w:kern w:val="0"/>
          <w:highlight w:val="yellow"/>
        </w:rPr>
        <w:t xml:space="preserve"> （加盖公章）</w:t>
      </w:r>
    </w:p>
    <w:p>
      <w:pPr>
        <w:widowControl/>
        <w:wordWrap w:val="0"/>
        <w:autoSpaceDE w:val="0"/>
        <w:autoSpaceDN w:val="0"/>
        <w:spacing w:line="34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pPr>
        <w:widowControl/>
        <w:autoSpaceDE w:val="0"/>
        <w:autoSpaceDN w:val="0"/>
        <w:spacing w:line="340" w:lineRule="exact"/>
        <w:ind w:firstLine="405" w:firstLineChars="200"/>
        <w:jc w:val="left"/>
        <w:rPr>
          <w:rFonts w:ascii="宋体" w:hAnsi="宋体"/>
          <w:b/>
          <w:bCs/>
          <w:spacing w:val="-4"/>
          <w:kern w:val="0"/>
        </w:rPr>
      </w:pPr>
      <w:r>
        <w:rPr>
          <w:rFonts w:hint="eastAsia" w:ascii="宋体" w:hAnsi="宋体"/>
          <w:b/>
          <w:bCs/>
          <w:spacing w:val="-4"/>
          <w:kern w:val="0"/>
        </w:rPr>
        <w:t xml:space="preserve"> </w:t>
      </w:r>
    </w:p>
    <w:p>
      <w:pPr>
        <w:widowControl/>
        <w:autoSpaceDE w:val="0"/>
        <w:autoSpaceDN w:val="0"/>
        <w:spacing w:line="400" w:lineRule="exact"/>
        <w:ind w:firstLine="405"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注：</w:t>
      </w:r>
    </w:p>
    <w:p>
      <w:pPr>
        <w:widowControl/>
        <w:autoSpaceDE w:val="0"/>
        <w:autoSpaceDN w:val="0"/>
        <w:spacing w:line="400" w:lineRule="exact"/>
        <w:ind w:firstLine="405"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1.《政府采购违法行为风险知悉确认书》需由</w:t>
      </w:r>
      <w:r>
        <w:rPr>
          <w:rFonts w:hint="eastAsia" w:ascii="宋体" w:hAnsi="宋体"/>
          <w:b/>
          <w:bCs/>
          <w:color w:val="FF0000"/>
          <w:spacing w:val="-4"/>
          <w:szCs w:val="21"/>
          <w:highlight w:val="yellow"/>
          <w:lang w:bidi="ar"/>
        </w:rPr>
        <w:t>投标供应商负责人签字并加盖单位公章</w:t>
      </w:r>
      <w:r>
        <w:rPr>
          <w:rFonts w:hint="eastAsia" w:ascii="宋体" w:hAnsi="宋体"/>
          <w:b/>
          <w:bCs/>
          <w:color w:val="FF0000"/>
          <w:spacing w:val="-4"/>
          <w:szCs w:val="21"/>
          <w:lang w:bidi="ar"/>
        </w:rPr>
        <w:t>后，扫描上传至投标文件一并提交。</w:t>
      </w:r>
    </w:p>
    <w:p>
      <w:pPr>
        <w:widowControl/>
        <w:autoSpaceDE w:val="0"/>
        <w:autoSpaceDN w:val="0"/>
        <w:spacing w:line="400" w:lineRule="exact"/>
        <w:ind w:firstLine="405" w:firstLineChars="200"/>
        <w:jc w:val="left"/>
        <w:rPr>
          <w:rFonts w:ascii="宋体" w:hAnsi="宋体"/>
          <w:b/>
          <w:bCs/>
          <w:color w:val="FF0000"/>
          <w:spacing w:val="-4"/>
          <w:szCs w:val="21"/>
          <w:lang w:bidi="ar"/>
        </w:rPr>
      </w:pPr>
      <w:r>
        <w:rPr>
          <w:rFonts w:hint="eastAsia" w:ascii="宋体" w:hAnsi="宋体"/>
          <w:b/>
          <w:bCs/>
          <w:color w:val="FF0000"/>
          <w:spacing w:val="-4"/>
          <w:szCs w:val="21"/>
          <w:lang w:bidi="ar"/>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jc w:val="left"/>
        <w:rPr>
          <w:rFonts w:ascii="黑体" w:eastAsia="黑体"/>
          <w:sz w:val="24"/>
          <w:szCs w:val="20"/>
        </w:rPr>
      </w:pPr>
      <w:r>
        <w:rPr>
          <w:rFonts w:ascii="黑体" w:eastAsia="黑体"/>
          <w:sz w:val="24"/>
          <w:szCs w:val="20"/>
        </w:rPr>
        <w:br w:type="page"/>
      </w:r>
    </w:p>
    <w:p>
      <w:pPr>
        <w:jc w:val="center"/>
        <w:rPr>
          <w:rFonts w:ascii="黑体" w:eastAsia="黑体"/>
          <w:sz w:val="24"/>
          <w:szCs w:val="20"/>
        </w:rPr>
      </w:pPr>
      <w:r>
        <w:rPr>
          <w:rFonts w:hint="eastAsia" w:ascii="黑体" w:eastAsia="黑体"/>
          <w:sz w:val="24"/>
          <w:szCs w:val="20"/>
        </w:rPr>
        <w:t>（二）订单融资情况</w:t>
      </w:r>
    </w:p>
    <w:p>
      <w:pPr>
        <w:ind w:firstLine="421" w:firstLineChars="200"/>
        <w:rPr>
          <w:rFonts w:ascii="宋体" w:hAnsi="宋体" w:cs="宋体"/>
          <w:b/>
          <w:bCs/>
        </w:rPr>
      </w:pPr>
      <w:r>
        <w:rPr>
          <w:rFonts w:hint="eastAsia" w:ascii="宋体" w:hAnsi="宋体" w:cs="宋体"/>
          <w:b/>
          <w:bCs/>
        </w:rPr>
        <w:t>1、关于政府采购订单融资政策</w:t>
      </w:r>
    </w:p>
    <w:p>
      <w:pPr>
        <w:pStyle w:val="18"/>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1" w:firstLineChars="200"/>
        <w:rPr>
          <w:rFonts w:ascii="宋体" w:hAnsi="宋体" w:cs="宋体"/>
          <w:b/>
          <w:bCs/>
        </w:rPr>
      </w:pPr>
      <w:r>
        <w:rPr>
          <w:rFonts w:hint="eastAsia" w:ascii="宋体" w:hAnsi="宋体" w:cs="宋体"/>
          <w:b/>
          <w:bCs/>
        </w:rPr>
        <w:t>2、供应商账户信息</w:t>
      </w:r>
    </w:p>
    <w:p>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pPr>
        <w:pStyle w:val="18"/>
        <w:sectPr>
          <w:pgSz w:w="11907" w:h="16840"/>
          <w:pgMar w:top="1440" w:right="1797" w:bottom="1440" w:left="1797" w:header="851" w:footer="992" w:gutter="0"/>
          <w:cols w:space="425" w:num="1"/>
          <w:titlePg/>
          <w:docGrid w:linePitch="462" w:charSpace="0"/>
        </w:sectPr>
      </w:pPr>
    </w:p>
    <w:p>
      <w:pPr>
        <w:pStyle w:val="18"/>
      </w:pPr>
    </w:p>
    <w:p>
      <w:pPr>
        <w:pStyle w:val="6"/>
      </w:pPr>
      <w:r>
        <w:rPr>
          <w:rFonts w:hint="eastAsia"/>
        </w:rPr>
        <w:t>第五章  合同条款及格式</w:t>
      </w:r>
    </w:p>
    <w:p>
      <w:pPr>
        <w:ind w:firstLine="411" w:firstLineChars="196"/>
      </w:pPr>
    </w:p>
    <w:p>
      <w:pPr>
        <w:jc w:val="center"/>
        <w:rPr>
          <w:b/>
        </w:rPr>
      </w:pPr>
      <w:r>
        <w:rPr>
          <w:rFonts w:hint="eastAsia"/>
          <w:b/>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1"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2"/>
        <w:rPr>
          <w:rFonts w:ascii="宋体" w:hAnsi="宋体"/>
          <w:szCs w:val="21"/>
        </w:rPr>
      </w:pPr>
      <w:r>
        <w:rPr>
          <w:rFonts w:hint="eastAsia" w:ascii="宋体" w:hAnsi="宋体"/>
          <w:szCs w:val="21"/>
        </w:rPr>
        <w:t>支付方式：分期支付。</w:t>
      </w:r>
    </w:p>
    <w:p>
      <w:pPr>
        <w:ind w:firstLine="421"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1"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1"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1"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1"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1"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1"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1"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1"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1"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1"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1"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1"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1"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1"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1"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1" w:firstLineChars="200"/>
        <w:rPr>
          <w:rFonts w:ascii="宋体" w:hAnsi="宋体"/>
          <w:b/>
          <w:bCs/>
          <w:szCs w:val="21"/>
        </w:rPr>
      </w:pPr>
      <w:r>
        <w:rPr>
          <w:rFonts w:hint="eastAsia" w:ascii="宋体" w:hAnsi="宋体"/>
          <w:b/>
          <w:bCs/>
          <w:szCs w:val="21"/>
        </w:rPr>
        <w:t>第十八条  违约责任</w:t>
      </w:r>
    </w:p>
    <w:p>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pPr>
        <w:ind w:firstLine="421" w:firstLineChars="200"/>
        <w:rPr>
          <w:rFonts w:ascii="宋体" w:hAnsi="宋体"/>
          <w:b/>
          <w:bCs/>
          <w:szCs w:val="21"/>
        </w:rPr>
      </w:pPr>
      <w:r>
        <w:rPr>
          <w:rFonts w:hint="eastAsia" w:ascii="宋体" w:hAnsi="宋体"/>
          <w:b/>
          <w:bCs/>
          <w:szCs w:val="21"/>
        </w:rPr>
        <w:t>第十九条  其他</w:t>
      </w:r>
    </w:p>
    <w:p>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ascii="宋体" w:hAnsi="宋体"/>
          <w:szCs w:val="21"/>
        </w:rPr>
      </w:pPr>
      <w:r>
        <w:rPr>
          <w:rFonts w:hint="eastAsia" w:ascii="宋体" w:hAnsi="宋体"/>
          <w:szCs w:val="21"/>
        </w:rPr>
        <w:t>（1）政府采购合同协议书及其变更、补充协议</w:t>
      </w:r>
    </w:p>
    <w:p>
      <w:pPr>
        <w:ind w:firstLine="420" w:firstLineChars="200"/>
        <w:rPr>
          <w:rFonts w:ascii="宋体" w:hAnsi="宋体"/>
          <w:szCs w:val="21"/>
        </w:rPr>
      </w:pPr>
      <w:r>
        <w:rPr>
          <w:rFonts w:hint="eastAsia" w:ascii="宋体" w:hAnsi="宋体"/>
          <w:szCs w:val="21"/>
        </w:rPr>
        <w:t>（2）政府采购合同专用条款</w:t>
      </w:r>
    </w:p>
    <w:p>
      <w:pPr>
        <w:ind w:firstLine="420" w:firstLineChars="200"/>
        <w:rPr>
          <w:rFonts w:ascii="宋体" w:hAnsi="宋体"/>
          <w:szCs w:val="21"/>
        </w:rPr>
      </w:pPr>
      <w:r>
        <w:rPr>
          <w:rFonts w:hint="eastAsia" w:ascii="宋体" w:hAnsi="宋体"/>
          <w:szCs w:val="21"/>
        </w:rPr>
        <w:t>（3）政府采购合同通用条款</w:t>
      </w:r>
    </w:p>
    <w:p>
      <w:pPr>
        <w:ind w:firstLine="420" w:firstLineChars="200"/>
        <w:rPr>
          <w:rFonts w:ascii="宋体" w:hAnsi="宋体"/>
          <w:szCs w:val="21"/>
        </w:rPr>
      </w:pPr>
      <w:r>
        <w:rPr>
          <w:rFonts w:hint="eastAsia" w:ascii="宋体" w:hAnsi="宋体"/>
          <w:szCs w:val="21"/>
        </w:rPr>
        <w:t>（4）中标（成交）通知书</w:t>
      </w:r>
    </w:p>
    <w:p>
      <w:pPr>
        <w:ind w:firstLine="420" w:firstLineChars="200"/>
        <w:rPr>
          <w:rFonts w:ascii="宋体" w:hAnsi="宋体"/>
          <w:szCs w:val="21"/>
        </w:rPr>
      </w:pPr>
      <w:r>
        <w:rPr>
          <w:rFonts w:hint="eastAsia" w:ascii="宋体" w:hAnsi="宋体"/>
          <w:szCs w:val="21"/>
        </w:rPr>
        <w:t>（5）投标（响应）文件</w:t>
      </w:r>
    </w:p>
    <w:p>
      <w:pPr>
        <w:ind w:firstLine="420" w:firstLineChars="200"/>
        <w:rPr>
          <w:rFonts w:ascii="宋体" w:hAnsi="宋体"/>
          <w:szCs w:val="21"/>
        </w:rPr>
      </w:pPr>
      <w:r>
        <w:rPr>
          <w:rFonts w:hint="eastAsia" w:ascii="宋体" w:hAnsi="宋体"/>
          <w:szCs w:val="21"/>
        </w:rPr>
        <w:t>（6）采购文件</w:t>
      </w:r>
    </w:p>
    <w:p>
      <w:pPr>
        <w:ind w:firstLine="420" w:firstLineChars="200"/>
        <w:rPr>
          <w:rFonts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6"/>
        <w:spacing w:before="120" w:beforeLines="50" w:after="120" w:afterLines="50"/>
        <w:ind w:left="562"/>
        <w:rPr>
          <w:sz w:val="28"/>
          <w:szCs w:val="28"/>
        </w:rPr>
      </w:pPr>
      <w:bookmarkStart w:id="45" w:name="_Hlk72439706"/>
      <w:r>
        <w:rPr>
          <w:rFonts w:hint="eastAsia"/>
          <w:sz w:val="28"/>
          <w:szCs w:val="28"/>
        </w:rPr>
        <w:t>第二册  通用条款（</w:t>
      </w:r>
      <w:r>
        <w:rPr>
          <w:rFonts w:hint="eastAsia"/>
          <w:sz w:val="28"/>
          <w:szCs w:val="28"/>
          <w:lang w:eastAsia="zh-CN"/>
        </w:rPr>
        <w:t>公开招标/公开征集</w:t>
      </w:r>
      <w:r>
        <w:rPr>
          <w:rFonts w:hint="eastAsia"/>
          <w:sz w:val="28"/>
          <w:szCs w:val="28"/>
        </w:rPr>
        <w:t>）</w:t>
      </w:r>
    </w:p>
    <w:p>
      <w:pPr>
        <w:pStyle w:val="6"/>
        <w:numPr>
          <w:ilvl w:val="0"/>
          <w:numId w:val="11"/>
        </w:numPr>
        <w:spacing w:before="120" w:beforeLines="50" w:after="120" w:afterLines="50"/>
        <w:ind w:left="562" w:hanging="562"/>
        <w:rPr>
          <w:sz w:val="28"/>
          <w:szCs w:val="28"/>
        </w:rPr>
      </w:pPr>
      <w:bookmarkStart w:id="46" w:name="_Hlk72399513"/>
      <w:r>
        <w:rPr>
          <w:rFonts w:hint="eastAsia"/>
          <w:sz w:val="28"/>
          <w:szCs w:val="28"/>
        </w:rPr>
        <w:t>总则</w:t>
      </w:r>
    </w:p>
    <w:bookmarkEnd w:id="46"/>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7" w:name="_Hlk72399729"/>
      <w:r>
        <w:rPr>
          <w:rFonts w:hint="eastAsia" w:ascii="宋体" w:hAnsi="宋体"/>
          <w:szCs w:val="21"/>
        </w:rPr>
        <w:t>如有需要，政府集中采购机构可以对通用条款的内容进行补充。</w:t>
      </w:r>
      <w:bookmarkEnd w:id="47"/>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w:t>
      </w:r>
      <w:r>
        <w:rPr>
          <w:rFonts w:hint="eastAsia" w:ascii="宋体" w:hAnsi="宋体"/>
          <w:szCs w:val="21"/>
          <w:lang w:eastAsia="zh-CN"/>
        </w:rPr>
        <w:t>公开招标/公开征集</w:t>
      </w:r>
      <w:r>
        <w:rPr>
          <w:rFonts w:hint="eastAsia" w:ascii="宋体" w:hAnsi="宋体"/>
          <w:szCs w:val="21"/>
        </w:rPr>
        <w:t>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w:t>
      </w:r>
      <w:r>
        <w:rPr>
          <w:rFonts w:hint="eastAsia" w:ascii="宋体" w:hAnsi="宋体"/>
          <w:szCs w:val="21"/>
          <w:lang w:eastAsia="zh-CN"/>
        </w:rPr>
        <w:t>公开招标/公开征集</w:t>
      </w:r>
      <w:r>
        <w:rPr>
          <w:rFonts w:hint="eastAsia" w:ascii="宋体" w:hAnsi="宋体"/>
          <w:szCs w:val="21"/>
        </w:rPr>
        <w:t>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深圳公共资源交易中心（深圳交易集团有限公司盐田分公司）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深圳公共资源交易中心（深圳交易集团有限公司盐田分公司）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48"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bookmarkStart w:id="98" w:name="_GoBack"/>
      <w:bookmarkEnd w:id="98"/>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pPr>
      <w:r>
        <w:rPr>
          <w:rFonts w:hint="eastAsia" w:ascii="宋体" w:hAnsi="宋体"/>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9"/>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8"/>
    <w:p>
      <w:pPr>
        <w:ind w:firstLine="411" w:firstLineChars="196"/>
        <w:rPr>
          <w:rFonts w:ascii="宋体" w:hAnsi="宋体"/>
        </w:rPr>
      </w:pPr>
    </w:p>
    <w:p>
      <w:pPr>
        <w:pStyle w:val="6"/>
        <w:numPr>
          <w:ilvl w:val="0"/>
          <w:numId w:val="11"/>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0"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公开招标/公开征集</w:t>
      </w:r>
      <w:r>
        <w:rPr>
          <w:rFonts w:hint="eastAsia" w:ascii="宋体" w:hAnsi="宋体"/>
          <w:szCs w:val="21"/>
        </w:rPr>
        <w:t>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13" w:firstLineChars="196"/>
        <w:rPr>
          <w:rFonts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0"/>
    </w:p>
    <w:p>
      <w:pPr>
        <w:rPr>
          <w:rFonts w:ascii="宋体" w:hAnsi="宋体"/>
          <w:szCs w:val="21"/>
        </w:rPr>
      </w:pPr>
    </w:p>
    <w:p>
      <w:pPr>
        <w:pStyle w:val="6"/>
        <w:numPr>
          <w:ilvl w:val="0"/>
          <w:numId w:val="11"/>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51"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1"/>
    <w:p>
      <w:pPr>
        <w:rPr>
          <w:rFonts w:ascii="黑体" w:hAnsi="宋体" w:eastAsia="黑体"/>
          <w:sz w:val="24"/>
        </w:rPr>
      </w:pPr>
      <w:r>
        <w:rPr>
          <w:rFonts w:hint="eastAsia" w:ascii="黑体" w:hAnsi="宋体" w:eastAsia="黑体"/>
          <w:sz w:val="24"/>
        </w:rPr>
        <w:t>15．</w:t>
      </w:r>
      <w:bookmarkStart w:id="52"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2"/>
    <w:p>
      <w:pPr>
        <w:rPr>
          <w:rFonts w:ascii="黑体" w:hAnsi="宋体" w:eastAsia="黑体"/>
          <w:sz w:val="24"/>
        </w:rPr>
      </w:pPr>
      <w:r>
        <w:rPr>
          <w:rFonts w:hint="eastAsia" w:ascii="黑体" w:hAnsi="宋体" w:eastAsia="黑体"/>
          <w:sz w:val="24"/>
        </w:rPr>
        <w:t>18．</w:t>
      </w:r>
      <w:bookmarkStart w:id="53"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3"/>
    <w:p>
      <w:pPr>
        <w:rPr>
          <w:rFonts w:ascii="黑体" w:hAnsi="宋体" w:eastAsia="黑体"/>
          <w:sz w:val="24"/>
        </w:rPr>
      </w:pPr>
      <w:r>
        <w:rPr>
          <w:rFonts w:hint="eastAsia" w:ascii="黑体" w:hAnsi="宋体" w:eastAsia="黑体"/>
          <w:sz w:val="24"/>
        </w:rPr>
        <w:t>19．</w:t>
      </w:r>
      <w:bookmarkStart w:id="54"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5"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5"/>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54"/>
    <w:p>
      <w:pPr>
        <w:ind w:firstLine="411" w:firstLineChars="196"/>
        <w:rPr>
          <w:rFonts w:ascii="宋体" w:hAnsi="宋体"/>
          <w:szCs w:val="21"/>
        </w:rPr>
      </w:pPr>
      <w:bookmarkStart w:id="5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6"/>
    <w:p>
      <w:pPr>
        <w:rPr>
          <w:rFonts w:ascii="黑体" w:hAnsi="宋体" w:eastAsia="黑体"/>
          <w:sz w:val="24"/>
        </w:rPr>
      </w:pPr>
      <w:r>
        <w:rPr>
          <w:rFonts w:hint="eastAsia" w:ascii="黑体" w:hAnsi="宋体" w:eastAsia="黑体"/>
          <w:sz w:val="24"/>
        </w:rPr>
        <w:t>21．</w:t>
      </w:r>
      <w:bookmarkStart w:id="57"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7"/>
    <w:p>
      <w:pPr>
        <w:rPr>
          <w:rFonts w:ascii="黑体" w:hAnsi="宋体" w:eastAsia="黑体"/>
          <w:sz w:val="24"/>
        </w:rPr>
      </w:pPr>
      <w:r>
        <w:rPr>
          <w:rFonts w:hint="eastAsia" w:ascii="黑体" w:hAnsi="宋体" w:eastAsia="黑体"/>
          <w:sz w:val="24"/>
        </w:rPr>
        <w:t>23．</w:t>
      </w:r>
      <w:bookmarkStart w:id="5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58"/>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pPr>
        <w:ind w:firstLine="411" w:firstLineChars="196"/>
        <w:rPr>
          <w:rFonts w:ascii="宋体" w:hAnsi="宋体"/>
        </w:rPr>
      </w:pPr>
    </w:p>
    <w:p>
      <w:pPr>
        <w:ind w:firstLine="411" w:firstLineChars="196"/>
        <w:rPr>
          <w:rFonts w:ascii="宋体" w:hAnsi="宋体"/>
          <w:szCs w:val="21"/>
        </w:rPr>
      </w:pPr>
    </w:p>
    <w:p>
      <w:pPr>
        <w:pStyle w:val="6"/>
        <w:numPr>
          <w:ilvl w:val="0"/>
          <w:numId w:val="11"/>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59" w:name="_Hlk72405459"/>
      <w:r>
        <w:rPr>
          <w:rFonts w:hint="eastAsia" w:ascii="黑体" w:hAnsi="宋体" w:eastAsia="黑体"/>
          <w:sz w:val="24"/>
        </w:rPr>
        <w:t>24．投标文件的保密</w:t>
      </w:r>
    </w:p>
    <w:p>
      <w:pPr>
        <w:ind w:firstLine="411" w:firstLineChars="196"/>
        <w:rPr>
          <w:rFonts w:ascii="宋体" w:hAnsi="宋体" w:eastAsiaTheme="minorEastAsia"/>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1"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深圳公共资源交易中心（深圳交易集团有限公司盐田分公司）</w:t>
      </w:r>
      <w:r>
        <w:rPr>
          <w:rFonts w:hint="eastAsia" w:ascii="宋体" w:hAnsi="宋体"/>
          <w:b/>
          <w:bCs/>
        </w:rPr>
        <w:t>服务大厅（地址：深圳市盐田区海景二路1025号壹海国际中心9楼901）</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59"/>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6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0"/>
    <w:p>
      <w:pPr>
        <w:pStyle w:val="6"/>
        <w:numPr>
          <w:ilvl w:val="0"/>
          <w:numId w:val="11"/>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6"/>
        <w:numPr>
          <w:ilvl w:val="0"/>
          <w:numId w:val="11"/>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6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6"/>
        <w:numPr>
          <w:ilvl w:val="0"/>
          <w:numId w:val="11"/>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2"/>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3" w:name="_Toc73521581"/>
      <w:bookmarkStart w:id="64" w:name="_Toc73521669"/>
      <w:bookmarkStart w:id="65" w:name="_Toc73517673"/>
      <w:bookmarkStart w:id="66" w:name="_Toc73518151"/>
      <w:bookmarkStart w:id="67" w:name="_Toc100052400"/>
      <w:r>
        <w:rPr>
          <w:rFonts w:hint="eastAsia" w:ascii="黑体" w:hAnsi="宋体" w:eastAsia="黑体"/>
          <w:sz w:val="24"/>
        </w:rPr>
        <w:t>34．错误的修正</w:t>
      </w:r>
      <w:bookmarkEnd w:id="63"/>
      <w:bookmarkEnd w:id="64"/>
      <w:bookmarkEnd w:id="65"/>
      <w:bookmarkEnd w:id="66"/>
      <w:bookmarkEnd w:id="67"/>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hint="eastAsia" w:ascii="ˎ̥" w:hAnsi="ˎ̥"/>
        </w:rPr>
      </w:pPr>
      <w:bookmarkStart w:id="6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8"/>
    </w:p>
    <w:p>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6"/>
        <w:numPr>
          <w:ilvl w:val="0"/>
          <w:numId w:val="11"/>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b/>
          <w:bCs/>
          <w:sz w:val="24"/>
        </w:rPr>
      </w:pPr>
      <w:r>
        <w:rPr>
          <w:rFonts w:hint="eastAsia" w:ascii="黑体" w:hAnsi="宋体" w:eastAsia="黑体"/>
          <w:sz w:val="24"/>
        </w:rPr>
        <w:t>38．定标方法</w:t>
      </w:r>
    </w:p>
    <w:p>
      <w:pPr>
        <w:ind w:firstLine="413" w:firstLineChars="196"/>
        <w:rPr>
          <w:rFonts w:ascii="宋体" w:hAnsi="宋体"/>
          <w:b/>
          <w:bCs/>
          <w:szCs w:val="21"/>
        </w:rPr>
      </w:pPr>
      <w:r>
        <w:rPr>
          <w:rFonts w:hint="eastAsia" w:ascii="宋体" w:hAnsi="宋体"/>
          <w:b/>
          <w:bCs/>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pPr>
        <w:ind w:firstLine="210" w:firstLineChars="100"/>
        <w:rPr>
          <w:rFonts w:hint="eastAsia" w:ascii="ˎ̥" w:hAnsi="ˎ̥"/>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rPr>
        <w:t>如排名第一的中标候选人被认定投标或中标无效，符合法定情形时，依法顺次替补；合格供应商不符合法定数量时，应当重新开展采购活动。</w:t>
      </w:r>
    </w:p>
    <w:p>
      <w:pPr>
        <w:rPr>
          <w:rFonts w:hint="eastAsia" w:ascii="ˎ̥" w:hAnsi="ˎ̥"/>
        </w:rPr>
      </w:pPr>
    </w:p>
    <w:p>
      <w:pPr>
        <w:ind w:firstLine="413" w:firstLineChars="196"/>
        <w:rPr>
          <w:rFonts w:ascii="宋体" w:hAnsi="宋体"/>
          <w:b/>
          <w:bCs/>
          <w:szCs w:val="21"/>
        </w:rPr>
      </w:pPr>
      <w:r>
        <w:rPr>
          <w:rFonts w:hint="eastAsia" w:ascii="宋体" w:hAnsi="宋体"/>
          <w:b/>
          <w:bCs/>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公开招标/公开征集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9"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70"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9"/>
      <w:bookmarkEnd w:id="70"/>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7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“深圳公共资源交易网（https://www.szexgrp.com/home/index.html）”</w:t>
      </w:r>
      <w:r>
        <w:rPr>
          <w:rFonts w:hint="eastAsia" w:ascii="宋体" w:hAnsi="宋体"/>
          <w:szCs w:val="21"/>
        </w:rPr>
        <w:t>上发布中标结果公告。</w:t>
      </w:r>
      <w:bookmarkEnd w:id="71"/>
      <w:bookmarkStart w:id="7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2"/>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bookmarkStart w:id="73" w:name="_Hlk71407340"/>
      <w:r>
        <w:rPr>
          <w:rFonts w:hint="eastAsia" w:ascii="宋体" w:hAnsi="宋体"/>
          <w:szCs w:val="21"/>
        </w:rPr>
        <w:t>41</w:t>
      </w:r>
      <w:r>
        <w:rPr>
          <w:rFonts w:ascii="宋体" w:hAnsi="宋体"/>
          <w:szCs w:val="21"/>
        </w:rPr>
        <w:t>.</w:t>
      </w:r>
      <w:r>
        <w:rPr>
          <w:rFonts w:hint="eastAsia" w:ascii="宋体" w:hAnsi="宋体"/>
          <w:szCs w:val="21"/>
        </w:rPr>
        <w:t>1</w:t>
      </w:r>
      <w:bookmarkStart w:id="74"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4"/>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73"/>
    <w:p>
      <w:pPr>
        <w:ind w:firstLine="411" w:firstLineChars="196"/>
        <w:rPr>
          <w:rFonts w:ascii="宋体" w:hAnsi="宋体"/>
          <w:szCs w:val="21"/>
        </w:rPr>
      </w:pPr>
    </w:p>
    <w:p>
      <w:pPr>
        <w:pStyle w:val="6"/>
        <w:numPr>
          <w:ilvl w:val="0"/>
          <w:numId w:val="11"/>
        </w:numPr>
        <w:spacing w:before="120" w:beforeLines="50" w:after="120" w:afterLines="50"/>
        <w:ind w:left="562" w:hanging="562"/>
        <w:rPr>
          <w:sz w:val="28"/>
          <w:szCs w:val="28"/>
        </w:rPr>
      </w:pPr>
      <w:r>
        <w:rPr>
          <w:rFonts w:hint="eastAsia"/>
          <w:sz w:val="28"/>
          <w:szCs w:val="28"/>
          <w:lang w:eastAsia="zh-CN"/>
        </w:rPr>
        <w:t>公开招标/公开征集</w:t>
      </w:r>
      <w:r>
        <w:rPr>
          <w:rFonts w:hint="eastAsia"/>
          <w:sz w:val="28"/>
          <w:szCs w:val="28"/>
        </w:rPr>
        <w:t>失败的后续处理</w:t>
      </w:r>
    </w:p>
    <w:p>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公开招标/公开征集</w:t>
      </w:r>
      <w:r>
        <w:rPr>
          <w:rFonts w:hint="eastAsia" w:ascii="黑体" w:hAnsi="宋体" w:eastAsia="黑体"/>
          <w:sz w:val="24"/>
        </w:rPr>
        <w:t>失败的处理</w:t>
      </w:r>
    </w:p>
    <w:p>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公开招标/公开征集</w:t>
      </w:r>
      <w:r>
        <w:rPr>
          <w:rFonts w:hint="eastAsia" w:ascii="宋体" w:hAnsi="宋体"/>
          <w:szCs w:val="21"/>
        </w:rPr>
        <w:t>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w:t>
      </w:r>
      <w:r>
        <w:rPr>
          <w:rFonts w:hint="eastAsia" w:ascii="宋体" w:hAnsi="宋体"/>
          <w:lang w:eastAsia="zh-CN"/>
        </w:rPr>
        <w:t>公开招标/公开征集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公开招标/公开征集</w:t>
      </w:r>
      <w:r>
        <w:rPr>
          <w:rFonts w:hint="eastAsia" w:ascii="宋体" w:hAnsi="宋体"/>
          <w:szCs w:val="21"/>
        </w:rPr>
        <w:t>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公开招标/公开征集</w:t>
      </w:r>
      <w:r>
        <w:rPr>
          <w:rFonts w:hint="eastAsia" w:ascii="宋体" w:hAnsi="宋体"/>
        </w:rPr>
        <w:t>；</w:t>
      </w:r>
    </w:p>
    <w:p>
      <w:pPr>
        <w:ind w:firstLine="411" w:firstLineChars="196"/>
        <w:rPr>
          <w:rFonts w:ascii="宋体" w:hAnsi="宋体"/>
        </w:rPr>
      </w:pPr>
      <w:r>
        <w:rPr>
          <w:rFonts w:hint="eastAsia" w:ascii="宋体" w:hAnsi="宋体"/>
        </w:rPr>
        <w:t>（2）根据实际情况需要向同级财政部门提出非</w:t>
      </w:r>
      <w:r>
        <w:rPr>
          <w:rFonts w:hint="eastAsia" w:ascii="宋体" w:hAnsi="宋体"/>
          <w:lang w:eastAsia="zh-CN"/>
        </w:rPr>
        <w:t>公开招标/公开征集</w:t>
      </w:r>
      <w:r>
        <w:rPr>
          <w:rFonts w:hint="eastAsia" w:ascii="宋体" w:hAnsi="宋体"/>
        </w:rPr>
        <w:t>方式申请，经同级财政部门批准，</w:t>
      </w:r>
      <w:r>
        <w:rPr>
          <w:rFonts w:hint="eastAsia" w:ascii="宋体" w:hAnsi="宋体"/>
          <w:lang w:eastAsia="zh-CN"/>
        </w:rPr>
        <w:t>公开招标/公开征集</w:t>
      </w:r>
      <w:r>
        <w:rPr>
          <w:rFonts w:hint="eastAsia" w:ascii="宋体" w:hAnsi="宋体"/>
        </w:rPr>
        <w:t>失败采购项目可转为竞争性谈判或单一来源谈判方式采购。</w:t>
      </w:r>
    </w:p>
    <w:p>
      <w:pPr>
        <w:ind w:firstLine="411" w:firstLineChars="196"/>
        <w:rPr>
          <w:rFonts w:ascii="宋体" w:hAnsi="宋体"/>
        </w:rPr>
      </w:pPr>
      <w:r>
        <w:rPr>
          <w:rFonts w:hint="eastAsia" w:ascii="宋体" w:hAnsi="宋体"/>
        </w:rPr>
        <w:t>42.4</w:t>
      </w:r>
      <w:r>
        <w:rPr>
          <w:rFonts w:hint="eastAsia" w:ascii="宋体" w:hAnsi="宋体"/>
          <w:lang w:eastAsia="zh-CN"/>
        </w:rPr>
        <w:t>公开招标/公开征集</w:t>
      </w:r>
      <w:r>
        <w:rPr>
          <w:rFonts w:hint="eastAsia" w:ascii="宋体" w:hAnsi="宋体"/>
        </w:rPr>
        <w:t>失败的采购项目重新组织</w:t>
      </w:r>
      <w:r>
        <w:rPr>
          <w:rFonts w:hint="eastAsia" w:ascii="宋体" w:hAnsi="宋体"/>
          <w:lang w:eastAsia="zh-CN"/>
        </w:rPr>
        <w:t>公开招标/公开征集</w:t>
      </w:r>
      <w:r>
        <w:rPr>
          <w:rFonts w:hint="eastAsia" w:ascii="宋体" w:hAnsi="宋体"/>
        </w:rPr>
        <w:t>，由政府集中采购机构重新按</w:t>
      </w:r>
      <w:r>
        <w:rPr>
          <w:rFonts w:hint="eastAsia" w:ascii="宋体" w:hAnsi="宋体"/>
          <w:lang w:eastAsia="zh-CN"/>
        </w:rPr>
        <w:t>公开招标/公开征集</w:t>
      </w:r>
      <w:r>
        <w:rPr>
          <w:rFonts w:hint="eastAsia" w:ascii="宋体" w:hAnsi="宋体"/>
        </w:rPr>
        <w:t>流程组织采购活动。</w:t>
      </w:r>
    </w:p>
    <w:p>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公开招标/公开征集</w:t>
      </w:r>
      <w:r>
        <w:rPr>
          <w:rFonts w:hint="eastAsia" w:ascii="宋体" w:hAnsi="宋体"/>
        </w:rPr>
        <w:t>失败的采购项目经同级财政部门批准转为竞争性谈判或单一来源谈判方式采购的，按规定要求组织政府采购工作。</w:t>
      </w:r>
    </w:p>
    <w:p>
      <w:pPr>
        <w:rPr>
          <w:rFonts w:ascii="黑体" w:hAnsi="宋体" w:eastAsia="黑体"/>
          <w:sz w:val="24"/>
        </w:rPr>
      </w:pPr>
    </w:p>
    <w:p>
      <w:pPr>
        <w:pStyle w:val="6"/>
        <w:numPr>
          <w:ilvl w:val="0"/>
          <w:numId w:val="11"/>
        </w:numPr>
        <w:spacing w:before="120" w:beforeLines="50" w:after="120" w:afterLines="50"/>
        <w:ind w:left="562" w:hanging="562"/>
        <w:rPr>
          <w:sz w:val="28"/>
          <w:szCs w:val="28"/>
        </w:rPr>
      </w:pPr>
      <w:bookmarkStart w:id="75" w:name="_Hlk72439043"/>
      <w:r>
        <w:rPr>
          <w:rFonts w:hint="eastAsia"/>
          <w:sz w:val="28"/>
          <w:szCs w:val="28"/>
        </w:rPr>
        <w:t>合同的授予与备案</w:t>
      </w:r>
      <w:bookmarkEnd w:id="75"/>
    </w:p>
    <w:p>
      <w:pPr>
        <w:rPr>
          <w:rFonts w:ascii="黑体" w:hAnsi="宋体" w:eastAsia="黑体"/>
          <w:sz w:val="24"/>
        </w:rPr>
      </w:pPr>
      <w:bookmarkStart w:id="76" w:name="_Toc100052408"/>
      <w:bookmarkStart w:id="77" w:name="_Toc73521674"/>
      <w:bookmarkStart w:id="78" w:name="_Toc73521586"/>
      <w:bookmarkStart w:id="79" w:name="_Toc73517679"/>
      <w:bookmarkStart w:id="80" w:name="_Toc73518157"/>
      <w:bookmarkStart w:id="81" w:name="_Hlk72439088"/>
      <w:r>
        <w:rPr>
          <w:rFonts w:hint="eastAsia" w:ascii="黑体" w:hAnsi="宋体" w:eastAsia="黑体"/>
          <w:sz w:val="24"/>
        </w:rPr>
        <w:t>43．合同授予标准</w:t>
      </w:r>
      <w:bookmarkEnd w:id="76"/>
      <w:bookmarkEnd w:id="77"/>
      <w:bookmarkEnd w:id="78"/>
      <w:bookmarkEnd w:id="79"/>
      <w:bookmarkEnd w:id="80"/>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2" w:name="_Toc73521587"/>
      <w:bookmarkStart w:id="83" w:name="_Toc73517680"/>
      <w:bookmarkStart w:id="84" w:name="_Toc73518158"/>
      <w:bookmarkStart w:id="85" w:name="_Toc100052409"/>
      <w:bookmarkStart w:id="86" w:name="_Toc73521675"/>
      <w:r>
        <w:rPr>
          <w:rFonts w:hint="eastAsia" w:ascii="黑体" w:hAnsi="宋体" w:eastAsia="黑体"/>
          <w:sz w:val="24"/>
        </w:rPr>
        <w:t>44．</w:t>
      </w:r>
      <w:bookmarkEnd w:id="82"/>
      <w:bookmarkEnd w:id="83"/>
      <w:bookmarkEnd w:id="84"/>
      <w:bookmarkEnd w:id="85"/>
      <w:bookmarkEnd w:id="86"/>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7" w:name="_Toc73521677"/>
      <w:bookmarkStart w:id="88" w:name="_Toc73517682"/>
      <w:bookmarkStart w:id="89" w:name="_Toc100052410"/>
      <w:bookmarkStart w:id="90" w:name="_Toc73518160"/>
      <w:bookmarkStart w:id="91" w:name="_Toc73521589"/>
      <w:r>
        <w:rPr>
          <w:rFonts w:hint="eastAsia" w:ascii="黑体" w:hAnsi="宋体" w:eastAsia="黑体"/>
          <w:sz w:val="24"/>
        </w:rPr>
        <w:t>45．合同的签订</w:t>
      </w:r>
      <w:bookmarkEnd w:id="87"/>
      <w:bookmarkEnd w:id="88"/>
      <w:bookmarkEnd w:id="89"/>
      <w:bookmarkEnd w:id="90"/>
      <w:bookmarkEnd w:id="91"/>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2" w:name="_Toc73521590"/>
      <w:bookmarkStart w:id="93" w:name="_Toc73518161"/>
      <w:bookmarkStart w:id="94" w:name="_Toc73521678"/>
      <w:bookmarkStart w:id="95" w:name="_Toc100052411"/>
      <w:bookmarkStart w:id="96" w:name="_Toc73517683"/>
      <w:r>
        <w:rPr>
          <w:rFonts w:hint="eastAsia" w:ascii="黑体" w:hAnsi="宋体" w:eastAsia="黑体"/>
          <w:sz w:val="24"/>
        </w:rPr>
        <w:t>46．履约担保</w:t>
      </w:r>
      <w:bookmarkEnd w:id="92"/>
      <w:bookmarkEnd w:id="93"/>
      <w:bookmarkEnd w:id="94"/>
      <w:bookmarkEnd w:id="95"/>
      <w:bookmarkEnd w:id="96"/>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7" w:name="_Hlk72440769"/>
      <w:r>
        <w:rPr>
          <w:rFonts w:hint="eastAsia" w:ascii="宋体" w:hAnsi="宋体"/>
          <w:szCs w:val="21"/>
        </w:rPr>
        <w:t>政府集中采购机构或采购人不予退还其交纳的谈判保证金，情节严重的，并由主管部门</w:t>
      </w:r>
      <w:bookmarkEnd w:id="97"/>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1"/>
    <w:p>
      <w:pPr>
        <w:pStyle w:val="6"/>
        <w:numPr>
          <w:ilvl w:val="0"/>
          <w:numId w:val="11"/>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color w:val="FF0000"/>
          <w:szCs w:val="21"/>
        </w:rPr>
      </w:pPr>
      <w:r>
        <w:rPr>
          <w:rFonts w:hint="eastAsia" w:ascii="宋体" w:hAnsi="宋体"/>
          <w:color w:val="FF0000"/>
          <w:szCs w:val="21"/>
        </w:rPr>
        <w:t>52.5提交方式</w:t>
      </w:r>
    </w:p>
    <w:p>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pPr>
        <w:ind w:firstLine="421" w:firstLineChars="200"/>
        <w:rPr>
          <w:rFonts w:ascii="宋体" w:hAnsi="宋体"/>
          <w:b/>
          <w:bCs/>
          <w:szCs w:val="21"/>
        </w:rPr>
      </w:pPr>
      <w:r>
        <w:rPr>
          <w:rFonts w:hint="eastAsia" w:ascii="宋体" w:hAnsi="宋体"/>
          <w:b/>
          <w:bCs/>
        </w:rPr>
        <w:t>收文地点：深圳公共资源交易中心（深圳交易集团有限公司盐田分公司）深圳市盐田区海景二路1025号壹海国际中心9楼901。质疑咨询电话：0755-25869717</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lang w:val="en-US" w:eastAsia="zh-CN"/>
        </w:rPr>
        <w:t>采购人</w:t>
      </w:r>
      <w:r>
        <w:rPr>
          <w:rFonts w:hint="eastAsia" w:ascii="宋体" w:hAnsi="宋体"/>
        </w:rPr>
        <w:t>投诉</w:t>
      </w:r>
      <w:r>
        <w:rPr>
          <w:rFonts w:hint="eastAsia" w:ascii="宋体" w:hAnsi="宋体"/>
          <w:szCs w:val="21"/>
        </w:rPr>
        <w:t>。</w:t>
      </w:r>
    </w:p>
    <w:p>
      <w:pPr>
        <w:ind w:firstLine="480" w:firstLineChars="200"/>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p>
    <w:bookmarkEnd w:id="45"/>
    <w:p/>
    <w:p/>
    <w:p>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ˎ̥">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
    <w:altName w:val="华文中宋"/>
    <w:panose1 w:val="00000000000000000000"/>
    <w:charset w:val="01"/>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33</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58111A5"/>
    <w:multiLevelType w:val="multilevel"/>
    <w:tmpl w:val="258111A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CCFBEDA"/>
    <w:multiLevelType w:val="singleLevel"/>
    <w:tmpl w:val="2CCFBEDA"/>
    <w:lvl w:ilvl="0" w:tentative="0">
      <w:start w:val="2"/>
      <w:numFmt w:val="decimal"/>
      <w:suff w:val="nothing"/>
      <w:lvlText w:val="%1、"/>
      <w:lvlJc w:val="left"/>
    </w:lvl>
  </w:abstractNum>
  <w:abstractNum w:abstractNumId="9">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9"/>
  </w:num>
  <w:num w:numId="7">
    <w:abstractNumId w:val="0"/>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OWRiZDE5ZDY0OWM1ODNjZjM5N2RhODQ2ZTMyOTE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2A9"/>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3E0E"/>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A2C"/>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0278"/>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2D5"/>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547"/>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D7D66"/>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4A0"/>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4ED6"/>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77A4C"/>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6512"/>
    <w:rsid w:val="008B6E82"/>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5B3"/>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52"/>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B7C"/>
    <w:rsid w:val="00A63D89"/>
    <w:rsid w:val="00A64393"/>
    <w:rsid w:val="00A6499A"/>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321"/>
    <w:rsid w:val="00B43AD9"/>
    <w:rsid w:val="00B443D5"/>
    <w:rsid w:val="00B44482"/>
    <w:rsid w:val="00B45012"/>
    <w:rsid w:val="00B450D9"/>
    <w:rsid w:val="00B453FE"/>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252"/>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0AB8"/>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0D7DD7"/>
    <w:rsid w:val="018F4DD0"/>
    <w:rsid w:val="02034A18"/>
    <w:rsid w:val="02FB65F1"/>
    <w:rsid w:val="03613039"/>
    <w:rsid w:val="036202D4"/>
    <w:rsid w:val="03D07714"/>
    <w:rsid w:val="03E23DAD"/>
    <w:rsid w:val="048E122E"/>
    <w:rsid w:val="04B94B88"/>
    <w:rsid w:val="05262D76"/>
    <w:rsid w:val="05665C6B"/>
    <w:rsid w:val="056F462F"/>
    <w:rsid w:val="058A48B3"/>
    <w:rsid w:val="05A14F91"/>
    <w:rsid w:val="06270849"/>
    <w:rsid w:val="06552DE0"/>
    <w:rsid w:val="067D4F9E"/>
    <w:rsid w:val="06D71535"/>
    <w:rsid w:val="07515FD1"/>
    <w:rsid w:val="07991A83"/>
    <w:rsid w:val="08CA370B"/>
    <w:rsid w:val="09F07824"/>
    <w:rsid w:val="0A0932C7"/>
    <w:rsid w:val="0A506477"/>
    <w:rsid w:val="0A8A4C86"/>
    <w:rsid w:val="0C8D726E"/>
    <w:rsid w:val="0CE05750"/>
    <w:rsid w:val="0CE73BD2"/>
    <w:rsid w:val="0D1077DD"/>
    <w:rsid w:val="0D22265C"/>
    <w:rsid w:val="0EA162F1"/>
    <w:rsid w:val="0F4F55B5"/>
    <w:rsid w:val="0F523385"/>
    <w:rsid w:val="10907D14"/>
    <w:rsid w:val="110658A6"/>
    <w:rsid w:val="114A387E"/>
    <w:rsid w:val="11A5684D"/>
    <w:rsid w:val="120E7E09"/>
    <w:rsid w:val="123D4E07"/>
    <w:rsid w:val="12562AA0"/>
    <w:rsid w:val="156B7273"/>
    <w:rsid w:val="159B504D"/>
    <w:rsid w:val="16420B24"/>
    <w:rsid w:val="167F40D4"/>
    <w:rsid w:val="169B65A7"/>
    <w:rsid w:val="16CB4F50"/>
    <w:rsid w:val="17853B61"/>
    <w:rsid w:val="17CB121D"/>
    <w:rsid w:val="183A1C0C"/>
    <w:rsid w:val="19033B41"/>
    <w:rsid w:val="199E5A21"/>
    <w:rsid w:val="1B942A09"/>
    <w:rsid w:val="1BB61013"/>
    <w:rsid w:val="1BCE272A"/>
    <w:rsid w:val="1BDF7E16"/>
    <w:rsid w:val="1C4C11C0"/>
    <w:rsid w:val="1D035455"/>
    <w:rsid w:val="1D2B1804"/>
    <w:rsid w:val="1D2D465B"/>
    <w:rsid w:val="1D504B86"/>
    <w:rsid w:val="1E3950C5"/>
    <w:rsid w:val="1E4808ED"/>
    <w:rsid w:val="208A18F1"/>
    <w:rsid w:val="20913CBA"/>
    <w:rsid w:val="20DB5404"/>
    <w:rsid w:val="210118AD"/>
    <w:rsid w:val="256E67E6"/>
    <w:rsid w:val="25B12A01"/>
    <w:rsid w:val="27034AD1"/>
    <w:rsid w:val="271E5FEA"/>
    <w:rsid w:val="276C592F"/>
    <w:rsid w:val="280C250B"/>
    <w:rsid w:val="28CF69C0"/>
    <w:rsid w:val="28DB3E75"/>
    <w:rsid w:val="28DD6E23"/>
    <w:rsid w:val="2A4F0167"/>
    <w:rsid w:val="2ADE7026"/>
    <w:rsid w:val="2CDD21EA"/>
    <w:rsid w:val="2D8206C8"/>
    <w:rsid w:val="2E4C168F"/>
    <w:rsid w:val="2EEC40A0"/>
    <w:rsid w:val="2FD74BE1"/>
    <w:rsid w:val="307410C2"/>
    <w:rsid w:val="308D0856"/>
    <w:rsid w:val="31121EF5"/>
    <w:rsid w:val="31EF7704"/>
    <w:rsid w:val="33305B83"/>
    <w:rsid w:val="338B6C3E"/>
    <w:rsid w:val="35AF558A"/>
    <w:rsid w:val="39E14173"/>
    <w:rsid w:val="3A660185"/>
    <w:rsid w:val="3BDD4E74"/>
    <w:rsid w:val="3C7E4EDD"/>
    <w:rsid w:val="3E824310"/>
    <w:rsid w:val="3EB53DB8"/>
    <w:rsid w:val="3F2415CF"/>
    <w:rsid w:val="405987A7"/>
    <w:rsid w:val="405C2C22"/>
    <w:rsid w:val="406568BE"/>
    <w:rsid w:val="40B97C69"/>
    <w:rsid w:val="40E813E9"/>
    <w:rsid w:val="41103AB3"/>
    <w:rsid w:val="411A2A57"/>
    <w:rsid w:val="41354204"/>
    <w:rsid w:val="4185067D"/>
    <w:rsid w:val="41A2641C"/>
    <w:rsid w:val="426828AB"/>
    <w:rsid w:val="42A11473"/>
    <w:rsid w:val="42D24149"/>
    <w:rsid w:val="42E51F94"/>
    <w:rsid w:val="44502E5B"/>
    <w:rsid w:val="44C558EE"/>
    <w:rsid w:val="45C77963"/>
    <w:rsid w:val="45E17242"/>
    <w:rsid w:val="46CF4FC2"/>
    <w:rsid w:val="46EC288D"/>
    <w:rsid w:val="47B6656B"/>
    <w:rsid w:val="48C170B3"/>
    <w:rsid w:val="48CE11C6"/>
    <w:rsid w:val="49461E07"/>
    <w:rsid w:val="49574862"/>
    <w:rsid w:val="4A5406A2"/>
    <w:rsid w:val="4AC519F6"/>
    <w:rsid w:val="4B110B90"/>
    <w:rsid w:val="4D4B1098"/>
    <w:rsid w:val="4D624570"/>
    <w:rsid w:val="4E444B87"/>
    <w:rsid w:val="53083749"/>
    <w:rsid w:val="5355411C"/>
    <w:rsid w:val="53590226"/>
    <w:rsid w:val="54803EF9"/>
    <w:rsid w:val="551F2FB9"/>
    <w:rsid w:val="55FD133D"/>
    <w:rsid w:val="561244DD"/>
    <w:rsid w:val="56191A4F"/>
    <w:rsid w:val="562B3B54"/>
    <w:rsid w:val="563A27AE"/>
    <w:rsid w:val="56F15429"/>
    <w:rsid w:val="573F362D"/>
    <w:rsid w:val="58B205DA"/>
    <w:rsid w:val="59562254"/>
    <w:rsid w:val="5A7F6CEB"/>
    <w:rsid w:val="5AB92201"/>
    <w:rsid w:val="5B847B74"/>
    <w:rsid w:val="5CED3FF9"/>
    <w:rsid w:val="5D4476FB"/>
    <w:rsid w:val="5E7405D0"/>
    <w:rsid w:val="5E8B3C4B"/>
    <w:rsid w:val="5ED8763C"/>
    <w:rsid w:val="5F543192"/>
    <w:rsid w:val="5FC96642"/>
    <w:rsid w:val="5FFC1FCA"/>
    <w:rsid w:val="60032513"/>
    <w:rsid w:val="601574AE"/>
    <w:rsid w:val="60257F58"/>
    <w:rsid w:val="61250170"/>
    <w:rsid w:val="614B2DC9"/>
    <w:rsid w:val="62111B39"/>
    <w:rsid w:val="634925E3"/>
    <w:rsid w:val="63FF44D2"/>
    <w:rsid w:val="65735661"/>
    <w:rsid w:val="665E5750"/>
    <w:rsid w:val="667FCEE6"/>
    <w:rsid w:val="678877B3"/>
    <w:rsid w:val="67E1648C"/>
    <w:rsid w:val="684844D6"/>
    <w:rsid w:val="68DA5D31"/>
    <w:rsid w:val="69A9410F"/>
    <w:rsid w:val="6B100175"/>
    <w:rsid w:val="6B63693E"/>
    <w:rsid w:val="6D0E2679"/>
    <w:rsid w:val="6D4621DE"/>
    <w:rsid w:val="6DE55656"/>
    <w:rsid w:val="6DF53AD4"/>
    <w:rsid w:val="6DF63BF7"/>
    <w:rsid w:val="6E261BA7"/>
    <w:rsid w:val="6E660432"/>
    <w:rsid w:val="6E681C31"/>
    <w:rsid w:val="6E8D3E82"/>
    <w:rsid w:val="6ED7625C"/>
    <w:rsid w:val="6EF8049C"/>
    <w:rsid w:val="6F135292"/>
    <w:rsid w:val="6FCC301C"/>
    <w:rsid w:val="70F50EBA"/>
    <w:rsid w:val="71266569"/>
    <w:rsid w:val="717C6A58"/>
    <w:rsid w:val="71D60130"/>
    <w:rsid w:val="73FA5E27"/>
    <w:rsid w:val="741E4FC3"/>
    <w:rsid w:val="7447637A"/>
    <w:rsid w:val="74C667AB"/>
    <w:rsid w:val="74C876B4"/>
    <w:rsid w:val="757440A2"/>
    <w:rsid w:val="75F73A2A"/>
    <w:rsid w:val="75FC7405"/>
    <w:rsid w:val="769958F2"/>
    <w:rsid w:val="76E96805"/>
    <w:rsid w:val="770266B0"/>
    <w:rsid w:val="77E577FB"/>
    <w:rsid w:val="784576F8"/>
    <w:rsid w:val="78767A5E"/>
    <w:rsid w:val="793D0B51"/>
    <w:rsid w:val="79BC0CE2"/>
    <w:rsid w:val="7AFFD0B5"/>
    <w:rsid w:val="7B471C92"/>
    <w:rsid w:val="7CFE3D1B"/>
    <w:rsid w:val="7DEB27D3"/>
    <w:rsid w:val="7DF48B63"/>
    <w:rsid w:val="7DFE1C15"/>
    <w:rsid w:val="7E816BC7"/>
    <w:rsid w:val="7EF402AF"/>
    <w:rsid w:val="7EFEAD65"/>
    <w:rsid w:val="7F2E3DC9"/>
    <w:rsid w:val="7F9FFB43"/>
    <w:rsid w:val="7FBFDAE1"/>
    <w:rsid w:val="7FF0375A"/>
    <w:rsid w:val="7FFF66CA"/>
    <w:rsid w:val="9E3D577D"/>
    <w:rsid w:val="ABEF4016"/>
    <w:rsid w:val="B8972AF4"/>
    <w:rsid w:val="BF346AAE"/>
    <w:rsid w:val="BFDFB3D9"/>
    <w:rsid w:val="CCAD684D"/>
    <w:rsid w:val="CF5A810C"/>
    <w:rsid w:val="CFDF7305"/>
    <w:rsid w:val="D3F91686"/>
    <w:rsid w:val="D6F9BBFB"/>
    <w:rsid w:val="DDF57BE8"/>
    <w:rsid w:val="DE5D520C"/>
    <w:rsid w:val="E7EFEB8C"/>
    <w:rsid w:val="F5BF3CCE"/>
    <w:rsid w:val="F7AF1875"/>
    <w:rsid w:val="FBF90780"/>
    <w:rsid w:val="FDF3691C"/>
    <w:rsid w:val="FE573C1F"/>
    <w:rsid w:val="FFFC3D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3"/>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68"/>
    <w:qFormat/>
    <w:uiPriority w:val="0"/>
    <w:pPr>
      <w:adjustRightInd w:val="0"/>
      <w:jc w:val="center"/>
      <w:textAlignment w:val="baseline"/>
      <w:outlineLvl w:val="1"/>
    </w:pPr>
    <w:rPr>
      <w:kern w:val="0"/>
      <w:sz w:val="24"/>
      <w:szCs w:val="20"/>
    </w:rPr>
  </w:style>
  <w:style w:type="paragraph" w:styleId="4">
    <w:name w:val="heading 3"/>
    <w:basedOn w:val="5"/>
    <w:next w:val="1"/>
    <w:link w:val="52"/>
    <w:qFormat/>
    <w:uiPriority w:val="9"/>
    <w:pPr>
      <w:spacing w:before="260" w:after="260" w:line="240" w:lineRule="auto"/>
      <w:outlineLvl w:val="2"/>
    </w:pPr>
    <w:rPr>
      <w:rFonts w:ascii="宋体" w:hAnsi="宋体" w:eastAsia="宋体"/>
      <w:szCs w:val="32"/>
    </w:rPr>
  </w:style>
  <w:style w:type="paragraph" w:styleId="5">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77"/>
    <w:qFormat/>
    <w:uiPriority w:val="0"/>
    <w:pPr>
      <w:keepNext/>
      <w:keepLines/>
      <w:spacing w:before="280" w:after="290" w:line="376" w:lineRule="auto"/>
      <w:outlineLvl w:val="4"/>
    </w:pPr>
    <w:rPr>
      <w:b/>
      <w:sz w:val="28"/>
      <w:szCs w:val="20"/>
    </w:rPr>
  </w:style>
  <w:style w:type="paragraph" w:styleId="8">
    <w:name w:val="heading 6"/>
    <w:basedOn w:val="1"/>
    <w:next w:val="2"/>
    <w:link w:val="8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81"/>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95"/>
    <w:qFormat/>
    <w:uiPriority w:val="0"/>
    <w:pPr>
      <w:spacing w:after="120"/>
    </w:pPr>
    <w:rPr>
      <w:sz w:val="16"/>
      <w:szCs w:val="16"/>
    </w:rPr>
  </w:style>
  <w:style w:type="paragraph" w:styleId="18">
    <w:name w:val="Body Text"/>
    <w:basedOn w:val="1"/>
    <w:link w:val="89"/>
    <w:qFormat/>
    <w:uiPriority w:val="0"/>
    <w:pPr>
      <w:spacing w:line="360" w:lineRule="auto"/>
    </w:pPr>
    <w:rPr>
      <w:b/>
      <w:bCs/>
      <w:sz w:val="24"/>
    </w:rPr>
  </w:style>
  <w:style w:type="paragraph" w:styleId="19">
    <w:name w:val="Body Text Indent"/>
    <w:basedOn w:val="1"/>
    <w:link w:val="7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5"/>
    <w:qFormat/>
    <w:uiPriority w:val="0"/>
    <w:rPr>
      <w:rFonts w:ascii="宋体" w:hAnsi="Courier New"/>
      <w:sz w:val="32"/>
      <w:szCs w:val="20"/>
    </w:rPr>
  </w:style>
  <w:style w:type="paragraph" w:styleId="25">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6"/>
    <w:semiHidden/>
    <w:qFormat/>
    <w:uiPriority w:val="99"/>
    <w:rPr>
      <w:sz w:val="18"/>
      <w:szCs w:val="18"/>
    </w:rPr>
  </w:style>
  <w:style w:type="paragraph" w:styleId="27">
    <w:name w:val="footer"/>
    <w:basedOn w:val="1"/>
    <w:link w:val="94"/>
    <w:qFormat/>
    <w:uiPriority w:val="0"/>
    <w:pPr>
      <w:tabs>
        <w:tab w:val="center" w:pos="4153"/>
        <w:tab w:val="right" w:pos="8306"/>
      </w:tabs>
      <w:snapToGrid w:val="0"/>
      <w:jc w:val="left"/>
    </w:pPr>
    <w:rPr>
      <w:sz w:val="18"/>
      <w:szCs w:val="18"/>
    </w:rPr>
  </w:style>
  <w:style w:type="paragraph" w:styleId="28">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3"/>
    <w:qFormat/>
    <w:uiPriority w:val="0"/>
    <w:pPr>
      <w:spacing w:line="360" w:lineRule="auto"/>
    </w:pPr>
    <w:rPr>
      <w:sz w:val="24"/>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27"/>
    <w:qFormat/>
    <w:uiPriority w:val="0"/>
    <w:pPr>
      <w:spacing w:after="120" w:line="240" w:lineRule="auto"/>
      <w:ind w:firstLine="420" w:firstLineChars="100"/>
    </w:pPr>
    <w:rPr>
      <w:sz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5"/>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4"/>
    <w:qFormat/>
    <w:uiPriority w:val="9"/>
    <w:rPr>
      <w:rFonts w:ascii="宋体" w:hAnsi="宋体" w:eastAsia="宋体"/>
      <w:b/>
      <w:bCs/>
      <w:kern w:val="2"/>
      <w:sz w:val="28"/>
      <w:szCs w:val="32"/>
      <w:lang w:val="en-US" w:eastAsia="zh-CN" w:bidi="ar-SA"/>
    </w:rPr>
  </w:style>
  <w:style w:type="character" w:customStyle="1" w:styleId="53">
    <w:name w:val="标题 1 Char"/>
    <w:link w:val="3"/>
    <w:qFormat/>
    <w:uiPriority w:val="0"/>
    <w:rPr>
      <w:rFonts w:ascii="宋体" w:hAnsi="宋体" w:eastAsia="黑体"/>
      <w:b/>
      <w:bCs/>
      <w:kern w:val="44"/>
      <w:sz w:val="28"/>
      <w:szCs w:val="44"/>
      <w:lang w:val="en-US" w:eastAsia="zh-CN" w:bidi="ar-SA"/>
    </w:rPr>
  </w:style>
  <w:style w:type="character" w:customStyle="1" w:styleId="54">
    <w:name w:val="正文缩进 Char"/>
    <w:link w:val="2"/>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6"/>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19"/>
    <w:qFormat/>
    <w:uiPriority w:val="0"/>
    <w:rPr>
      <w:rFonts w:eastAsia="宋体"/>
      <w:kern w:val="2"/>
      <w:sz w:val="21"/>
      <w:szCs w:val="24"/>
      <w:lang w:val="en-US" w:eastAsia="zh-CN" w:bidi="ar-SA"/>
    </w:rPr>
  </w:style>
  <w:style w:type="character" w:customStyle="1" w:styleId="77">
    <w:name w:val="标题 5 Char"/>
    <w:link w:val="7"/>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8"/>
    <w:qFormat/>
    <w:uiPriority w:val="0"/>
    <w:rPr>
      <w:rFonts w:ascii="Arial" w:hAnsi="Arial" w:eastAsia="黑体"/>
      <w:b/>
      <w:kern w:val="2"/>
      <w:sz w:val="24"/>
      <w:lang w:val="en-US" w:eastAsia="zh-CN" w:bidi="ar-SA"/>
    </w:rPr>
  </w:style>
  <w:style w:type="character" w:customStyle="1" w:styleId="81">
    <w:name w:val="标题 7 Char"/>
    <w:link w:val="9"/>
    <w:qFormat/>
    <w:uiPriority w:val="0"/>
    <w:rPr>
      <w:rFonts w:eastAsia="宋体"/>
      <w:b/>
      <w:kern w:val="2"/>
      <w:sz w:val="24"/>
      <w:lang w:val="en-US" w:eastAsia="zh-CN" w:bidi="ar-SA"/>
    </w:rPr>
  </w:style>
  <w:style w:type="character" w:customStyle="1" w:styleId="82">
    <w:name w:val="标题 8 Char"/>
    <w:link w:val="10"/>
    <w:qFormat/>
    <w:uiPriority w:val="0"/>
    <w:rPr>
      <w:rFonts w:ascii="Arial" w:hAnsi="Arial" w:eastAsia="黑体"/>
      <w:kern w:val="2"/>
      <w:sz w:val="24"/>
      <w:lang w:val="en-US" w:eastAsia="zh-CN" w:bidi="ar-SA"/>
    </w:rPr>
  </w:style>
  <w:style w:type="character" w:customStyle="1" w:styleId="83">
    <w:name w:val="标题 9 Char"/>
    <w:link w:val="11"/>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4"/>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2"/>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18"/>
    <w:qFormat/>
    <w:uiPriority w:val="0"/>
    <w:rPr>
      <w:rFonts w:eastAsia="宋体"/>
      <w:b/>
      <w:bCs/>
      <w:kern w:val="2"/>
      <w:sz w:val="24"/>
      <w:szCs w:val="24"/>
      <w:lang w:val="en-US" w:eastAsia="zh-CN" w:bidi="ar-SA"/>
    </w:rPr>
  </w:style>
  <w:style w:type="character" w:customStyle="1" w:styleId="90">
    <w:name w:val="正文文本缩进 2 Char"/>
    <w:link w:val="25"/>
    <w:qFormat/>
    <w:uiPriority w:val="0"/>
    <w:rPr>
      <w:rFonts w:ascii="宋体" w:hAnsi="宋体" w:eastAsia="宋体"/>
      <w:kern w:val="2"/>
      <w:sz w:val="21"/>
      <w:szCs w:val="24"/>
      <w:lang w:val="en-US" w:eastAsia="zh-CN" w:bidi="ar-SA"/>
    </w:rPr>
  </w:style>
  <w:style w:type="character" w:customStyle="1" w:styleId="91">
    <w:name w:val="页眉 Char"/>
    <w:link w:val="28"/>
    <w:qFormat/>
    <w:uiPriority w:val="99"/>
    <w:rPr>
      <w:rFonts w:eastAsia="宋体"/>
      <w:kern w:val="2"/>
      <w:sz w:val="18"/>
      <w:szCs w:val="18"/>
      <w:lang w:val="en-US" w:eastAsia="zh-CN" w:bidi="ar-SA"/>
    </w:rPr>
  </w:style>
  <w:style w:type="character" w:customStyle="1" w:styleId="92">
    <w:name w:val="正文文本缩进 3 Char"/>
    <w:link w:val="32"/>
    <w:qFormat/>
    <w:uiPriority w:val="0"/>
    <w:rPr>
      <w:rFonts w:ascii="宋体" w:eastAsia="宋体"/>
      <w:b/>
      <w:bCs/>
      <w:kern w:val="2"/>
      <w:sz w:val="24"/>
      <w:szCs w:val="24"/>
      <w:lang w:val="en-US" w:eastAsia="zh-CN" w:bidi="ar-SA"/>
    </w:rPr>
  </w:style>
  <w:style w:type="character" w:customStyle="1" w:styleId="93">
    <w:name w:val="正文文本 2 Char"/>
    <w:link w:val="35"/>
    <w:qFormat/>
    <w:uiPriority w:val="0"/>
    <w:rPr>
      <w:rFonts w:eastAsia="宋体"/>
      <w:kern w:val="2"/>
      <w:sz w:val="24"/>
      <w:szCs w:val="24"/>
      <w:lang w:val="en-US" w:eastAsia="zh-CN" w:bidi="ar-SA"/>
    </w:rPr>
  </w:style>
  <w:style w:type="character" w:customStyle="1" w:styleId="94">
    <w:name w:val="页脚 Char"/>
    <w:link w:val="27"/>
    <w:qFormat/>
    <w:uiPriority w:val="0"/>
    <w:rPr>
      <w:rFonts w:eastAsia="宋体"/>
      <w:kern w:val="2"/>
      <w:sz w:val="18"/>
      <w:szCs w:val="18"/>
      <w:lang w:val="en-US" w:eastAsia="zh-CN" w:bidi="ar-SA"/>
    </w:rPr>
  </w:style>
  <w:style w:type="character" w:customStyle="1" w:styleId="95">
    <w:name w:val="正文文本 3 Char"/>
    <w:link w:val="17"/>
    <w:qFormat/>
    <w:uiPriority w:val="0"/>
    <w:rPr>
      <w:rFonts w:eastAsia="宋体"/>
      <w:kern w:val="2"/>
      <w:sz w:val="16"/>
      <w:szCs w:val="16"/>
      <w:lang w:val="en-US" w:eastAsia="zh-CN" w:bidi="ar-SA"/>
    </w:rPr>
  </w:style>
  <w:style w:type="character" w:customStyle="1" w:styleId="96">
    <w:name w:val="批注框文本 Char"/>
    <w:link w:val="26"/>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19"/>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6"/>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2">
    <w:name w:val="修订3"/>
    <w:hidden/>
    <w:unhideWhenUsed/>
    <w:qFormat/>
    <w:uiPriority w:val="99"/>
    <w:rPr>
      <w:rFonts w:ascii="Times New Roman" w:hAnsi="Times New Roman" w:eastAsia="宋体" w:cs="Times New Roman"/>
      <w:kern w:val="2"/>
      <w:sz w:val="21"/>
      <w:szCs w:val="24"/>
      <w:lang w:val="en-US" w:eastAsia="zh-CN" w:bidi="ar-SA"/>
    </w:rPr>
  </w:style>
  <w:style w:type="table" w:customStyle="1" w:styleId="193">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5">
    <w:name w:val="Table Paragraph"/>
    <w:basedOn w:val="1"/>
    <w:qFormat/>
    <w:uiPriority w:val="1"/>
    <w:rPr>
      <w:rFonts w:ascii="宋体" w:hAnsi="宋体" w:eastAsia="宋体" w:cs="宋体"/>
      <w:lang w:val="en-US" w:eastAsia="zh-CN" w:bidi="ar-SA"/>
    </w:rPr>
  </w:style>
  <w:style w:type="character" w:customStyle="1" w:styleId="196">
    <w:name w:val="font21"/>
    <w:basedOn w:val="44"/>
    <w:qFormat/>
    <w:uiPriority w:val="0"/>
    <w:rPr>
      <w:rFonts w:ascii="方正书宋_GBK" w:hAnsi="方正书宋_GBK" w:eastAsia="方正书宋_GBK" w:cs="方正书宋_GBK"/>
      <w:color w:val="000000"/>
      <w:sz w:val="21"/>
      <w:szCs w:val="21"/>
      <w:u w:val="none"/>
    </w:rPr>
  </w:style>
  <w:style w:type="character" w:customStyle="1" w:styleId="197">
    <w:name w:val="font31"/>
    <w:basedOn w:val="44"/>
    <w:qFormat/>
    <w:uiPriority w:val="0"/>
    <w:rPr>
      <w:rFonts w:hint="eastAsia" w:ascii="仿宋_GB2312" w:eastAsia="仿宋_GB2312" w:cs="仿宋_GB2312"/>
      <w:color w:val="000000"/>
      <w:sz w:val="21"/>
      <w:szCs w:val="21"/>
      <w:u w:val="none"/>
    </w:rPr>
  </w:style>
  <w:style w:type="character" w:customStyle="1" w:styleId="198">
    <w:name w:val="font01"/>
    <w:basedOn w:val="44"/>
    <w:qFormat/>
    <w:uiPriority w:val="0"/>
    <w:rPr>
      <w:rFonts w:ascii="DejaVu Sans" w:hAnsi="DejaVu Sans" w:eastAsia="DejaVu Sans" w:cs="DejaVu San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22BA56A9-8CF8-491B-A11F-E4321AB027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1968</Words>
  <Characters>1974</Characters>
  <Lines>340</Lines>
  <Paragraphs>95</Paragraphs>
  <TotalTime>21</TotalTime>
  <ScaleCrop>false</ScaleCrop>
  <LinksUpToDate>false</LinksUpToDate>
  <CharactersWithSpaces>1977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2021-04-25T00:29:00Z</dcterms:created>
  <dc:creator>thsware</dc:creator>
  <cp:lastModifiedBy>yantian</cp:lastModifiedBy>
  <cp:lastPrinted>2021-05-15T00:02:00Z</cp:lastPrinted>
  <dcterms:modified xsi:type="dcterms:W3CDTF">2025-08-22T09:20:29Z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F7F76FF29638F2BC97539468FA11792F</vt:lpwstr>
  </property>
  <property fmtid="{D5CDD505-2E9C-101B-9397-08002B2CF9AE}" pid="4" name="KSOTemplateDocerSaveRecord">
    <vt:lpwstr>eyJoZGlkIjoiOGFmZmZkNzUwOTAxOWMyMmE5MGJlMDdmOWVlYTQ5MGMiLCJ1c2VySWQiOiIxMzE2MDAzMzgwIn0=</vt:lpwstr>
  </property>
</Properties>
</file>