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7EE22"/>
    <w:p w14:paraId="581E6338"/>
    <w:p w14:paraId="2041FDD3"/>
    <w:p w14:paraId="186EDDFB">
      <w:pPr>
        <w:ind w:firstLine="3654" w:firstLineChars="1300"/>
        <w:rPr>
          <w:rFonts w:ascii="宋体" w:hAnsi="宋体"/>
          <w:color w:val="FF0000"/>
          <w:szCs w:val="21"/>
        </w:rPr>
      </w:pPr>
      <w:r>
        <w:rPr>
          <w:rFonts w:hint="eastAsia" w:ascii="宋体" w:hAnsi="宋体" w:eastAsia="黑体"/>
          <w:b/>
          <w:bCs/>
          <w:color w:val="FF0000"/>
          <w:kern w:val="44"/>
          <w:sz w:val="28"/>
          <w:szCs w:val="44"/>
        </w:rPr>
        <w:t>特别警示条款</w:t>
      </w:r>
    </w:p>
    <w:p w14:paraId="7574FB11">
      <w:pPr>
        <w:pBdr>
          <w:top w:val="none" w:color="auto" w:sz="0" w:space="1"/>
          <w:left w:val="none" w:color="auto" w:sz="0" w:space="4"/>
          <w:bottom w:val="none" w:color="auto" w:sz="0" w:space="1"/>
          <w:right w:val="none" w:color="auto" w:sz="0" w:space="4"/>
        </w:pBdr>
        <w:spacing w:after="240" w:afterLines="100" w:line="400" w:lineRule="exact"/>
        <w:ind w:firstLine="422" w:firstLineChars="200"/>
        <w:rPr>
          <w:rFonts w:ascii="宋体" w:hAnsi="宋体" w:cs="宋体"/>
          <w:b/>
          <w:bCs/>
          <w:color w:val="FF0000"/>
          <w:szCs w:val="21"/>
          <w:highlight w:val="yellow"/>
        </w:rPr>
      </w:pPr>
      <w:r>
        <w:rPr>
          <w:rFonts w:hint="eastAsia" w:ascii="宋体" w:hAnsi="宋体" w:cs="宋体"/>
          <w:b/>
          <w:bCs/>
          <w:color w:val="FF0000"/>
          <w:szCs w:val="21"/>
          <w:highlight w:val="yellow"/>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71294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14:paraId="17978B8C">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序号</w:t>
            </w:r>
          </w:p>
        </w:tc>
        <w:tc>
          <w:tcPr>
            <w:tcW w:w="7711" w:type="dxa"/>
            <w:tcBorders>
              <w:tl2br w:val="nil"/>
              <w:tr2bl w:val="nil"/>
            </w:tcBorders>
            <w:vAlign w:val="center"/>
          </w:tcPr>
          <w:p w14:paraId="06B28DD1">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b/>
                <w:bCs/>
                <w:color w:val="FF0000"/>
                <w:szCs w:val="21"/>
              </w:rPr>
              <w:t>供应商参与投标禁止情形</w:t>
            </w:r>
          </w:p>
        </w:tc>
      </w:tr>
      <w:tr w14:paraId="03EF8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0AB6C54A">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1</w:t>
            </w:r>
          </w:p>
        </w:tc>
        <w:tc>
          <w:tcPr>
            <w:tcW w:w="7711" w:type="dxa"/>
            <w:tcBorders>
              <w:tl2br w:val="nil"/>
              <w:tr2bl w:val="nil"/>
            </w:tcBorders>
            <w:vAlign w:val="center"/>
          </w:tcPr>
          <w:p w14:paraId="3CDA5321">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与其他投标供应商的法定代表人、主要经营负责人、投标授权代表人、项目负责人、主要技术人员为</w:t>
            </w:r>
            <w:r>
              <w:rPr>
                <w:rFonts w:hint="eastAsia" w:ascii="宋体" w:hAnsi="宋体" w:cs="宋体"/>
                <w:b/>
                <w:bCs/>
                <w:color w:val="FF0000"/>
                <w:szCs w:val="21"/>
              </w:rPr>
              <w:t>同一人、属同一单位或者在同一单位缴纳社会保险</w:t>
            </w:r>
            <w:r>
              <w:rPr>
                <w:rFonts w:hint="eastAsia" w:ascii="宋体" w:hAnsi="宋体" w:cs="宋体"/>
                <w:color w:val="FF0000"/>
                <w:szCs w:val="21"/>
              </w:rPr>
              <w:t>。</w:t>
            </w:r>
          </w:p>
        </w:tc>
      </w:tr>
      <w:tr w14:paraId="4D8C9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0F205A8F">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2</w:t>
            </w:r>
          </w:p>
        </w:tc>
        <w:tc>
          <w:tcPr>
            <w:tcW w:w="7711" w:type="dxa"/>
            <w:tcBorders>
              <w:tl2br w:val="nil"/>
              <w:tr2bl w:val="nil"/>
            </w:tcBorders>
            <w:vAlign w:val="center"/>
          </w:tcPr>
          <w:p w14:paraId="436AA3BD">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参与本项目政府采购活动时，与其他投标供应商存在单位负责人为</w:t>
            </w:r>
            <w:r>
              <w:rPr>
                <w:rFonts w:hint="eastAsia" w:ascii="宋体" w:hAnsi="宋体" w:cs="宋体"/>
                <w:b/>
                <w:bCs/>
                <w:color w:val="FF0000"/>
                <w:szCs w:val="21"/>
              </w:rPr>
              <w:t>同一人或直接控股、管理关系</w:t>
            </w:r>
            <w:r>
              <w:rPr>
                <w:rFonts w:hint="eastAsia" w:ascii="宋体" w:hAnsi="宋体" w:cs="宋体"/>
                <w:color w:val="FF0000"/>
                <w:szCs w:val="21"/>
              </w:rPr>
              <w:t>。</w:t>
            </w:r>
          </w:p>
        </w:tc>
      </w:tr>
      <w:tr w14:paraId="670BB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198BD198">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3</w:t>
            </w:r>
          </w:p>
        </w:tc>
        <w:tc>
          <w:tcPr>
            <w:tcW w:w="7711" w:type="dxa"/>
            <w:tcBorders>
              <w:tl2br w:val="nil"/>
              <w:tr2bl w:val="nil"/>
            </w:tcBorders>
            <w:vAlign w:val="center"/>
          </w:tcPr>
          <w:p w14:paraId="2177D862">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与其他投标供应商的投标文件或部分投标文件</w:t>
            </w:r>
            <w:r>
              <w:rPr>
                <w:rFonts w:hint="eastAsia" w:ascii="宋体" w:hAnsi="宋体" w:cs="宋体"/>
                <w:b/>
                <w:bCs/>
                <w:color w:val="FF0000"/>
                <w:szCs w:val="21"/>
              </w:rPr>
              <w:t>相互混装或存在非正常一致</w:t>
            </w:r>
            <w:r>
              <w:rPr>
                <w:rFonts w:hint="eastAsia" w:ascii="宋体" w:hAnsi="宋体" w:cs="宋体"/>
                <w:color w:val="FF0000"/>
                <w:szCs w:val="21"/>
              </w:rPr>
              <w:t>。</w:t>
            </w:r>
          </w:p>
        </w:tc>
      </w:tr>
      <w:tr w14:paraId="5DAAA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14:paraId="0107FE0B">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4</w:t>
            </w:r>
          </w:p>
        </w:tc>
        <w:tc>
          <w:tcPr>
            <w:tcW w:w="7711" w:type="dxa"/>
            <w:tcBorders>
              <w:tl2br w:val="nil"/>
              <w:tr2bl w:val="nil"/>
            </w:tcBorders>
            <w:vAlign w:val="center"/>
          </w:tcPr>
          <w:p w14:paraId="63B1529A">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与其他投标供应商的投标文件由</w:t>
            </w:r>
            <w:r>
              <w:rPr>
                <w:rFonts w:hint="eastAsia" w:ascii="宋体" w:hAnsi="宋体" w:cs="宋体"/>
                <w:b/>
                <w:bCs/>
                <w:color w:val="FF0000"/>
                <w:szCs w:val="21"/>
              </w:rPr>
              <w:t>同一单位或者同一人编制</w:t>
            </w:r>
            <w:r>
              <w:rPr>
                <w:rFonts w:hint="eastAsia" w:ascii="宋体" w:hAnsi="宋体" w:cs="宋体"/>
                <w:color w:val="FF0000"/>
                <w:szCs w:val="21"/>
              </w:rPr>
              <w:t>，或者使用</w:t>
            </w:r>
            <w:r>
              <w:rPr>
                <w:rFonts w:hint="eastAsia" w:ascii="宋体" w:hAnsi="宋体" w:cs="宋体"/>
                <w:b/>
                <w:bCs/>
                <w:color w:val="FF0000"/>
                <w:szCs w:val="21"/>
              </w:rPr>
              <w:t>同一设备编制</w:t>
            </w:r>
            <w:r>
              <w:rPr>
                <w:rFonts w:hint="eastAsia" w:ascii="宋体" w:hAnsi="宋体" w:cs="宋体"/>
                <w:color w:val="FF0000"/>
                <w:szCs w:val="21"/>
              </w:rPr>
              <w:t>（“文件制作机器码”“文件创建标识码”一致）。</w:t>
            </w:r>
          </w:p>
        </w:tc>
      </w:tr>
      <w:tr w14:paraId="3409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4B9CB178">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5</w:t>
            </w:r>
          </w:p>
        </w:tc>
        <w:tc>
          <w:tcPr>
            <w:tcW w:w="7711" w:type="dxa"/>
            <w:tcBorders>
              <w:tl2br w:val="nil"/>
              <w:tr2bl w:val="nil"/>
            </w:tcBorders>
            <w:vAlign w:val="center"/>
          </w:tcPr>
          <w:p w14:paraId="5A6BDDFB">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提供</w:t>
            </w:r>
            <w:r>
              <w:rPr>
                <w:rFonts w:hint="eastAsia" w:ascii="宋体" w:hAnsi="宋体" w:cs="宋体"/>
                <w:b/>
                <w:bCs/>
                <w:color w:val="FF0000"/>
                <w:szCs w:val="21"/>
              </w:rPr>
              <w:t>未经出具机构核实</w:t>
            </w:r>
            <w:r>
              <w:rPr>
                <w:rFonts w:hint="eastAsia" w:ascii="宋体" w:hAnsi="宋体" w:cs="宋体"/>
                <w:color w:val="FF0000"/>
                <w:szCs w:val="21"/>
              </w:rPr>
              <w:t>的虚假的检验检测报告、业绩材料、社保缴纳证明、学历学位证书、职称认证证书等材料。</w:t>
            </w:r>
          </w:p>
        </w:tc>
      </w:tr>
      <w:tr w14:paraId="02EB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66493DA9">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6</w:t>
            </w:r>
          </w:p>
        </w:tc>
        <w:tc>
          <w:tcPr>
            <w:tcW w:w="7711" w:type="dxa"/>
            <w:tcBorders>
              <w:tl2br w:val="nil"/>
              <w:tr2bl w:val="nil"/>
            </w:tcBorders>
            <w:vAlign w:val="center"/>
          </w:tcPr>
          <w:p w14:paraId="2D2AB369">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擅自将投标密钥或电子营业执照出借他人使用或未妥善保管。</w:t>
            </w:r>
          </w:p>
        </w:tc>
      </w:tr>
    </w:tbl>
    <w:p w14:paraId="0E2BC1AE">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p>
    <w:p w14:paraId="42082C6C">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0D658F40">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7E9CF729">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4C96C0C1">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187AE91C">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75ACFE84">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6F09FD15">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（六）恶意投诉的；</w:t>
      </w:r>
    </w:p>
    <w:p w14:paraId="4FA1EBB5">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34C5CB4C">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36229B71">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14:paraId="3C87477A">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7530E71A">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58AD0D9D">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63F1C78E">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四、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5E2DF2B1">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为避免出现不同供应商投标文件的文件制作机器码、文件创建标识码、IP地址一致的异常情况，建议各供应商编制、上传投标文件时不要使用公共电脑设备或公共网络。</w:t>
      </w:r>
    </w:p>
    <w:p w14:paraId="710257CC">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rPr>
        <w:t>、</w:t>
      </w:r>
      <w:r>
        <w:rPr>
          <w:rFonts w:hint="eastAsia" w:ascii="宋体" w:hAnsi="宋体"/>
          <w:color w:val="FF0000"/>
          <w:sz w:val="20"/>
          <w:szCs w:val="20"/>
        </w:rPr>
        <w:t>依法吊销其营业</w:t>
      </w:r>
      <w:r>
        <w:rPr>
          <w:rFonts w:hint="eastAsia" w:hAnsi="宋体"/>
          <w:color w:val="FF0000"/>
          <w:sz w:val="20"/>
          <w:szCs w:val="20"/>
        </w:rPr>
        <w:t>执照等行政处罚，</w:t>
      </w:r>
      <w:r>
        <w:rPr>
          <w:rFonts w:hint="eastAsia" w:ascii="宋体" w:hAnsi="宋体"/>
          <w:color w:val="FF0000"/>
          <w:sz w:val="20"/>
          <w:szCs w:val="20"/>
        </w:rPr>
        <w:t>构成犯罪的，依法追究刑事责任</w:t>
      </w:r>
      <w:r>
        <w:rPr>
          <w:rFonts w:hint="eastAsia"/>
          <w:bCs/>
          <w:color w:val="FF0000"/>
          <w:sz w:val="20"/>
          <w:szCs w:val="20"/>
        </w:rPr>
        <w:t>，请各供应商独立编制、上传投标文件，妥善保管和使用电子秘钥。</w:t>
      </w:r>
    </w:p>
    <w:p w14:paraId="29489BFA">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五、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410CF86F">
      <w:pPr>
        <w:rPr>
          <w:rFonts w:ascii="Calibri" w:hAnsi="Calibri"/>
          <w:szCs w:val="22"/>
        </w:rPr>
      </w:pPr>
    </w:p>
    <w:p w14:paraId="234AC987">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注：“特别警示条款”和《政府采购违法行为风险知悉确认书》用于对供应商违法行为的提醒，不作为供应商资格性审查及符合性审查条件。</w:t>
      </w:r>
    </w:p>
    <w:p w14:paraId="46765A09">
      <w:pPr>
        <w:ind w:firstLine="400" w:firstLineChars="200"/>
        <w:rPr>
          <w:rFonts w:ascii="宋体" w:hAnsi="宋体"/>
          <w:color w:val="FF0000"/>
          <w:sz w:val="20"/>
          <w:szCs w:val="20"/>
        </w:rPr>
        <w:sectPr>
          <w:pgSz w:w="12240" w:h="15840"/>
          <w:pgMar w:top="1440" w:right="1800" w:bottom="1440" w:left="1800" w:header="720" w:footer="720" w:gutter="0"/>
          <w:cols w:space="720" w:num="1"/>
        </w:sectPr>
      </w:pPr>
    </w:p>
    <w:p w14:paraId="768CD29A">
      <w:pPr>
        <w:widowControl/>
        <w:spacing w:beforeAutospacing="1" w:afterAutospacing="1"/>
        <w:jc w:val="center"/>
        <w:outlineLvl w:val="1"/>
        <w:rPr>
          <w:rFonts w:ascii="黑体" w:hAnsi="宋体" w:eastAsia="黑体" w:cs="黑体"/>
          <w:kern w:val="0"/>
          <w:sz w:val="40"/>
          <w:szCs w:val="40"/>
        </w:rPr>
      </w:pPr>
      <w:r>
        <w:rPr>
          <w:rFonts w:hint="eastAsia" w:ascii="黑体" w:hAnsi="宋体" w:eastAsia="黑体" w:cs="黑体"/>
          <w:kern w:val="0"/>
          <w:sz w:val="40"/>
          <w:szCs w:val="40"/>
        </w:rPr>
        <w:t>招标文件信息</w:t>
      </w:r>
    </w:p>
    <w:tbl>
      <w:tblPr>
        <w:tblStyle w:val="42"/>
        <w:tblW w:w="7943" w:type="dxa"/>
        <w:jc w:val="center"/>
        <w:tblCellSpacing w:w="0" w:type="dxa"/>
        <w:tblLayout w:type="fixed"/>
        <w:tblCellMar>
          <w:top w:w="45" w:type="dxa"/>
          <w:left w:w="45" w:type="dxa"/>
          <w:bottom w:w="45" w:type="dxa"/>
          <w:right w:w="45" w:type="dxa"/>
        </w:tblCellMar>
      </w:tblPr>
      <w:tblGrid>
        <w:gridCol w:w="2723"/>
        <w:gridCol w:w="5220"/>
      </w:tblGrid>
      <w:tr w14:paraId="62DF5D47">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E51D8E6">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14:paraId="04C18DC5">
            <w:pPr>
              <w:widowControl/>
              <w:jc w:val="left"/>
              <w:rPr>
                <w:sz w:val="30"/>
                <w:szCs w:val="30"/>
              </w:rPr>
            </w:pPr>
            <w:r>
              <w:rPr>
                <w:rFonts w:hint="eastAsia"/>
                <w:sz w:val="30"/>
                <w:szCs w:val="30"/>
              </w:rPr>
              <w:t>YTZXCG-2025-00063</w:t>
            </w:r>
          </w:p>
        </w:tc>
      </w:tr>
      <w:tr w14:paraId="25D1EDB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E4D79EE">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14:paraId="52BA4C30">
            <w:pPr>
              <w:widowControl/>
              <w:jc w:val="left"/>
              <w:rPr>
                <w:sz w:val="30"/>
                <w:szCs w:val="30"/>
              </w:rPr>
            </w:pPr>
            <w:r>
              <w:rPr>
                <w:rFonts w:hint="eastAsia" w:ascii="仿宋_GB2312" w:hAnsi="黑体" w:eastAsia="仿宋_GB2312" w:cs="Times New Roman"/>
                <w:kern w:val="2"/>
                <w:sz w:val="32"/>
                <w:szCs w:val="32"/>
                <w:shd w:val="clear" w:color="auto" w:fill="FFFFFF"/>
                <w:lang w:val="en-US" w:eastAsia="zh-CN" w:bidi="ar-SA"/>
              </w:rPr>
              <w:t>盐田街道消防辅助执法服务</w:t>
            </w:r>
          </w:p>
        </w:tc>
      </w:tr>
      <w:tr w14:paraId="1389F655">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FF86821">
            <w:pPr>
              <w:widowControl/>
              <w:jc w:val="right"/>
              <w:rPr>
                <w:sz w:val="30"/>
                <w:szCs w:val="30"/>
              </w:rPr>
            </w:pPr>
            <w:r>
              <w:rPr>
                <w:rFonts w:ascii="宋体" w:hAnsi="宋体" w:cs="宋体"/>
                <w:kern w:val="0"/>
                <w:sz w:val="30"/>
                <w:szCs w:val="30"/>
                <w:lang w:bidi="ar"/>
              </w:rPr>
              <w:t>包 号：</w:t>
            </w:r>
          </w:p>
        </w:tc>
        <w:tc>
          <w:tcPr>
            <w:tcW w:w="5220" w:type="dxa"/>
            <w:shd w:val="clear" w:color="auto" w:fill="auto"/>
            <w:vAlign w:val="center"/>
          </w:tcPr>
          <w:p w14:paraId="3098AFE4">
            <w:pPr>
              <w:widowControl/>
              <w:jc w:val="left"/>
              <w:rPr>
                <w:sz w:val="30"/>
                <w:szCs w:val="30"/>
              </w:rPr>
            </w:pPr>
            <w:r>
              <w:rPr>
                <w:rFonts w:ascii="宋体" w:hAnsi="宋体" w:cs="宋体"/>
                <w:kern w:val="0"/>
                <w:sz w:val="30"/>
                <w:szCs w:val="30"/>
                <w:lang w:bidi="ar"/>
              </w:rPr>
              <w:t>A</w:t>
            </w:r>
          </w:p>
        </w:tc>
      </w:tr>
      <w:tr w14:paraId="6D26E31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C946419">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14:paraId="102E2807">
            <w:pPr>
              <w:widowControl/>
              <w:jc w:val="left"/>
              <w:rPr>
                <w:sz w:val="30"/>
                <w:szCs w:val="30"/>
              </w:rPr>
            </w:pPr>
            <w:r>
              <w:rPr>
                <w:rFonts w:hint="eastAsia" w:ascii="宋体" w:hAnsi="宋体" w:cs="宋体"/>
                <w:kern w:val="0"/>
                <w:sz w:val="30"/>
                <w:szCs w:val="30"/>
                <w:lang w:bidi="ar"/>
              </w:rPr>
              <w:t>服务</w:t>
            </w:r>
            <w:r>
              <w:rPr>
                <w:rFonts w:ascii="宋体" w:hAnsi="宋体" w:cs="宋体"/>
                <w:kern w:val="0"/>
                <w:sz w:val="30"/>
                <w:szCs w:val="30"/>
                <w:lang w:bidi="ar"/>
              </w:rPr>
              <w:t>类</w:t>
            </w:r>
          </w:p>
        </w:tc>
      </w:tr>
      <w:tr w14:paraId="0AA5BF1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F68910C">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14:paraId="425FF80B">
            <w:pPr>
              <w:widowControl/>
              <w:jc w:val="left"/>
              <w:rPr>
                <w:rFonts w:hint="eastAsia" w:eastAsia="宋体"/>
                <w:sz w:val="30"/>
                <w:szCs w:val="30"/>
                <w:lang w:eastAsia="zh-CN"/>
              </w:rPr>
            </w:pPr>
            <w:r>
              <w:rPr>
                <w:rFonts w:hint="eastAsia" w:ascii="宋体" w:hAnsi="宋体" w:cs="宋体"/>
                <w:kern w:val="0"/>
                <w:sz w:val="30"/>
                <w:szCs w:val="30"/>
                <w:lang w:eastAsia="zh-CN" w:bidi="ar"/>
              </w:rPr>
              <w:t>公开招标/公开征集</w:t>
            </w:r>
          </w:p>
        </w:tc>
      </w:tr>
      <w:tr w14:paraId="5B3DB357">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ABFA727">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14:paraId="2DB02EB6">
            <w:pPr>
              <w:widowControl/>
              <w:jc w:val="left"/>
              <w:rPr>
                <w:sz w:val="30"/>
                <w:szCs w:val="30"/>
              </w:rPr>
            </w:pPr>
            <w:r>
              <w:rPr>
                <w:rFonts w:ascii="宋体" w:hAnsi="宋体" w:cs="宋体"/>
                <w:kern w:val="0"/>
                <w:sz w:val="30"/>
                <w:szCs w:val="30"/>
                <w:lang w:bidi="ar"/>
              </w:rPr>
              <w:t>人民币</w:t>
            </w:r>
          </w:p>
        </w:tc>
      </w:tr>
      <w:tr w14:paraId="6523CA30">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FA831B7">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14:paraId="104C950D">
            <w:pPr>
              <w:widowControl/>
              <w:jc w:val="left"/>
              <w:rPr>
                <w:sz w:val="30"/>
                <w:szCs w:val="30"/>
              </w:rPr>
            </w:pPr>
            <w:r>
              <w:rPr>
                <w:rFonts w:ascii="宋体" w:hAnsi="宋体" w:cs="宋体"/>
                <w:kern w:val="0"/>
                <w:sz w:val="30"/>
                <w:szCs w:val="30"/>
                <w:lang w:bidi="ar"/>
              </w:rPr>
              <w:t>综合评分法</w:t>
            </w:r>
          </w:p>
        </w:tc>
      </w:tr>
    </w:tbl>
    <w:p w14:paraId="29AE5C5D"/>
    <w:p w14:paraId="4AE0F71D">
      <w:pPr>
        <w:pStyle w:val="37"/>
        <w:jc w:val="center"/>
        <w:outlineLvl w:val="1"/>
        <w:rPr>
          <w:rFonts w:ascii="黑体" w:hAnsi="黑体" w:eastAsia="黑体"/>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p>
    <w:p w14:paraId="0082899C">
      <w:pPr>
        <w:pStyle w:val="37"/>
        <w:jc w:val="center"/>
        <w:outlineLvl w:val="1"/>
        <w:rPr>
          <w:rFonts w:ascii="黑体" w:hAnsi="黑体" w:eastAsia="黑体"/>
          <w:sz w:val="40"/>
          <w:szCs w:val="40"/>
        </w:rPr>
      </w:pPr>
      <w:r>
        <w:rPr>
          <w:rFonts w:hint="eastAsia" w:ascii="黑体" w:hAnsi="黑体" w:eastAsia="黑体"/>
          <w:sz w:val="40"/>
          <w:szCs w:val="40"/>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69C796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439614E">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85FBB2B">
            <w:pPr>
              <w:jc w:val="center"/>
              <w:rPr>
                <w:rFonts w:ascii="宋体" w:hAnsi="宋体" w:cs="宋体"/>
                <w:sz w:val="28"/>
                <w:szCs w:val="28"/>
              </w:rPr>
            </w:pPr>
            <w:r>
              <w:rPr>
                <w:sz w:val="28"/>
                <w:szCs w:val="28"/>
              </w:rPr>
              <w:t>内容</w:t>
            </w:r>
          </w:p>
        </w:tc>
      </w:tr>
      <w:tr w14:paraId="62FA69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852735E">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72B40980">
            <w:pPr>
              <w:rPr>
                <w:rFonts w:ascii="宋体" w:hAnsi="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6623DC2E">
      <w:pPr>
        <w:pStyle w:val="37"/>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42914B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F9C21E1">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FF88823">
            <w:pPr>
              <w:jc w:val="center"/>
              <w:rPr>
                <w:rFonts w:ascii="宋体" w:hAnsi="宋体" w:cs="宋体"/>
                <w:sz w:val="28"/>
                <w:szCs w:val="28"/>
              </w:rPr>
            </w:pPr>
            <w:r>
              <w:rPr>
                <w:sz w:val="28"/>
                <w:szCs w:val="28"/>
              </w:rPr>
              <w:t>内容</w:t>
            </w:r>
          </w:p>
        </w:tc>
      </w:tr>
      <w:tr w14:paraId="77C5CA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A1ED5E7">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673E3B46">
            <w:pPr>
              <w:rPr>
                <w:rFonts w:ascii="宋体" w:hAnsi="宋体" w:cs="宋体"/>
                <w:szCs w:val="21"/>
              </w:rPr>
            </w:pPr>
            <w:r>
              <w:rPr>
                <w:rFonts w:hint="eastAsia"/>
              </w:rPr>
              <w:t>不得将一个包的内容拆开投标；</w:t>
            </w:r>
          </w:p>
        </w:tc>
      </w:tr>
      <w:tr w14:paraId="3CEB8E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AAD242A">
            <w:pPr>
              <w:jc w:val="center"/>
              <w:rPr>
                <w:rFonts w:ascii="宋体" w:hAnsi="宋体" w:cs="宋体"/>
                <w:szCs w:val="21"/>
              </w:rPr>
            </w:pPr>
            <w:r>
              <w:rPr>
                <w:szCs w:val="21"/>
              </w:rPr>
              <w:t>2</w:t>
            </w:r>
          </w:p>
        </w:tc>
        <w:tc>
          <w:tcPr>
            <w:tcW w:w="8278" w:type="dxa"/>
            <w:tcBorders>
              <w:top w:val="single" w:color="000000" w:sz="8" w:space="0"/>
              <w:left w:val="single" w:color="000000" w:sz="8" w:space="0"/>
              <w:bottom w:val="single" w:color="000000" w:sz="8" w:space="0"/>
              <w:right w:val="single" w:color="000000" w:sz="8" w:space="0"/>
            </w:tcBorders>
          </w:tcPr>
          <w:p w14:paraId="525D45AD">
            <w:pPr>
              <w:rPr>
                <w:rFonts w:ascii="宋体" w:hAnsi="宋体" w:cs="宋体"/>
                <w:szCs w:val="21"/>
              </w:rPr>
            </w:pPr>
            <w:r>
              <w:rPr>
                <w:rFonts w:hint="eastAsia"/>
              </w:rPr>
              <w:t>对同一项目投标时，不得提供两套以上的投标方案（招标文件另有规定的除外）；</w:t>
            </w:r>
          </w:p>
        </w:tc>
      </w:tr>
      <w:tr w14:paraId="341B0A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1D66039">
            <w:pPr>
              <w:jc w:val="center"/>
              <w:rPr>
                <w:rFonts w:ascii="宋体" w:hAnsi="宋体" w:cs="宋体"/>
                <w:szCs w:val="21"/>
              </w:rPr>
            </w:pPr>
            <w:r>
              <w:rPr>
                <w:szCs w:val="21"/>
              </w:rPr>
              <w:t>3</w:t>
            </w:r>
          </w:p>
        </w:tc>
        <w:tc>
          <w:tcPr>
            <w:tcW w:w="8278" w:type="dxa"/>
            <w:tcBorders>
              <w:top w:val="single" w:color="000000" w:sz="8" w:space="0"/>
              <w:left w:val="single" w:color="000000" w:sz="8" w:space="0"/>
              <w:bottom w:val="single" w:color="000000" w:sz="8" w:space="0"/>
              <w:right w:val="single" w:color="000000" w:sz="8" w:space="0"/>
            </w:tcBorders>
          </w:tcPr>
          <w:p w14:paraId="7A1F3570">
            <w:pPr>
              <w:rPr>
                <w:rFonts w:ascii="宋体" w:hAnsi="宋体" w:cs="宋体"/>
                <w:szCs w:val="21"/>
              </w:rPr>
            </w:pPr>
            <w:r>
              <w:rPr>
                <w:rFonts w:hint="eastAsia"/>
              </w:rPr>
              <w:t>分项报价或投标总价不得高于相应预算金额（或设定的预算金额下的最高限价）；</w:t>
            </w:r>
          </w:p>
        </w:tc>
      </w:tr>
      <w:tr w14:paraId="6BE1BB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FB30E1C">
            <w:pPr>
              <w:jc w:val="center"/>
              <w:rPr>
                <w:rFonts w:ascii="宋体" w:hAnsi="宋体" w:cs="宋体"/>
                <w:szCs w:val="21"/>
              </w:rPr>
            </w:pPr>
            <w:r>
              <w:rPr>
                <w:szCs w:val="21"/>
              </w:rPr>
              <w:t>4</w:t>
            </w:r>
          </w:p>
        </w:tc>
        <w:tc>
          <w:tcPr>
            <w:tcW w:w="8278" w:type="dxa"/>
            <w:tcBorders>
              <w:top w:val="single" w:color="000000" w:sz="8" w:space="0"/>
              <w:left w:val="single" w:color="000000" w:sz="8" w:space="0"/>
              <w:bottom w:val="single" w:color="000000" w:sz="8" w:space="0"/>
              <w:right w:val="single" w:color="000000" w:sz="8" w:space="0"/>
            </w:tcBorders>
          </w:tcPr>
          <w:p w14:paraId="031072F7">
            <w:pPr>
              <w:rPr>
                <w:rFonts w:ascii="宋体" w:hAnsi="宋体" w:cs="宋体"/>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27DF31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0582A78">
            <w:pPr>
              <w:jc w:val="center"/>
              <w:rPr>
                <w:rFonts w:ascii="宋体" w:hAnsi="宋体" w:cs="宋体"/>
                <w:szCs w:val="21"/>
              </w:rPr>
            </w:pPr>
            <w:r>
              <w:rPr>
                <w:szCs w:val="21"/>
              </w:rPr>
              <w:t>5</w:t>
            </w:r>
          </w:p>
        </w:tc>
        <w:tc>
          <w:tcPr>
            <w:tcW w:w="8278" w:type="dxa"/>
            <w:tcBorders>
              <w:top w:val="single" w:color="000000" w:sz="8" w:space="0"/>
              <w:left w:val="single" w:color="000000" w:sz="8" w:space="0"/>
              <w:bottom w:val="single" w:color="000000" w:sz="8" w:space="0"/>
              <w:right w:val="single" w:color="000000" w:sz="8" w:space="0"/>
            </w:tcBorders>
          </w:tcPr>
          <w:p w14:paraId="20CB106B">
            <w:pPr>
              <w:rPr>
                <w:rFonts w:ascii="宋体" w:hAnsi="宋体" w:cs="宋体"/>
                <w:szCs w:val="21"/>
              </w:rPr>
            </w:pPr>
            <w:r>
              <w:rPr>
                <w:rFonts w:hint="eastAsia"/>
              </w:rPr>
              <w:t>所投货物、服务在技术、商务等方面没有实质性满足招标文件要求的（是否实质性满足招标文件要求，由评审委员会根据实质性条款响应情况做出评判；</w:t>
            </w:r>
            <w:r>
              <w:rPr>
                <w:rFonts w:hint="eastAsia"/>
                <w:b/>
              </w:rPr>
              <w:t>若招标文件未设置实质性条款，不得据此做投标无效处理）；</w:t>
            </w:r>
          </w:p>
        </w:tc>
      </w:tr>
      <w:tr w14:paraId="5344DD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8F35284">
            <w:pPr>
              <w:jc w:val="center"/>
              <w:rPr>
                <w:rFonts w:ascii="宋体" w:hAnsi="宋体" w:cs="宋体"/>
                <w:szCs w:val="21"/>
              </w:rPr>
            </w:pPr>
            <w:r>
              <w:rPr>
                <w:szCs w:val="21"/>
              </w:rPr>
              <w:t>6</w:t>
            </w:r>
          </w:p>
        </w:tc>
        <w:tc>
          <w:tcPr>
            <w:tcW w:w="8278" w:type="dxa"/>
            <w:tcBorders>
              <w:top w:val="single" w:color="000000" w:sz="8" w:space="0"/>
              <w:left w:val="single" w:color="000000" w:sz="8" w:space="0"/>
              <w:bottom w:val="single" w:color="000000" w:sz="8" w:space="0"/>
              <w:right w:val="single" w:color="000000" w:sz="8" w:space="0"/>
            </w:tcBorders>
          </w:tcPr>
          <w:p w14:paraId="4A45B4FB">
            <w:pPr>
              <w:rPr>
                <w:rFonts w:ascii="宋体" w:hAnsi="宋体" w:cs="宋体"/>
                <w:szCs w:val="21"/>
              </w:rPr>
            </w:pPr>
            <w:r>
              <w:rPr>
                <w:rFonts w:hint="eastAsia"/>
              </w:rPr>
              <w:t>未按招标文件所提供的样式填写《投标函》；未按招标文件所提供的《政府采购投标及履约承诺函》进行承诺；未按招标文件对投标文件组成的要求提供投标文件；</w:t>
            </w:r>
          </w:p>
        </w:tc>
      </w:tr>
      <w:tr w14:paraId="4DA196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72BDB1F">
            <w:pPr>
              <w:jc w:val="center"/>
              <w:rPr>
                <w:rFonts w:ascii="宋体" w:hAnsi="宋体" w:cs="宋体"/>
                <w:szCs w:val="21"/>
              </w:rPr>
            </w:pPr>
            <w:r>
              <w:rPr>
                <w:szCs w:val="21"/>
              </w:rPr>
              <w:t>7</w:t>
            </w:r>
          </w:p>
        </w:tc>
        <w:tc>
          <w:tcPr>
            <w:tcW w:w="8278" w:type="dxa"/>
            <w:tcBorders>
              <w:top w:val="single" w:color="000000" w:sz="8" w:space="0"/>
              <w:left w:val="single" w:color="000000" w:sz="8" w:space="0"/>
              <w:bottom w:val="single" w:color="000000" w:sz="8" w:space="0"/>
              <w:right w:val="single" w:color="000000" w:sz="8" w:space="0"/>
            </w:tcBorders>
          </w:tcPr>
          <w:p w14:paraId="57D44C90">
            <w:pPr>
              <w:rPr>
                <w:rFonts w:ascii="宋体" w:hAnsi="宋体" w:cs="宋体"/>
                <w:szCs w:val="21"/>
              </w:rPr>
            </w:pPr>
            <w:r>
              <w:rPr>
                <w:rFonts w:hint="eastAsia"/>
                <w:b/>
              </w:rPr>
              <w:t>采购标的/服务清单/报价等任意一类</w:t>
            </w:r>
            <w:r>
              <w:rPr>
                <w:rFonts w:hint="eastAsia"/>
              </w:rPr>
              <w:t>有缺漏项或响应不全，或者对招标文件规定的项目需求内容或者需求数量进行修改</w:t>
            </w:r>
            <w:r>
              <w:rPr>
                <w:rFonts w:hint="eastAsia"/>
                <w:szCs w:val="21"/>
              </w:rPr>
              <w:t>，评审委员会判定投标响应不满足采购需求</w:t>
            </w:r>
            <w:r>
              <w:rPr>
                <w:rFonts w:hint="eastAsia"/>
              </w:rPr>
              <w:t>；</w:t>
            </w:r>
          </w:p>
        </w:tc>
      </w:tr>
      <w:tr w14:paraId="71C2FB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C213F30">
            <w:pPr>
              <w:jc w:val="center"/>
              <w:rPr>
                <w:rFonts w:ascii="宋体" w:hAnsi="宋体" w:cs="宋体"/>
                <w:szCs w:val="21"/>
              </w:rPr>
            </w:pPr>
            <w:r>
              <w:rPr>
                <w:szCs w:val="21"/>
              </w:rPr>
              <w:t>8</w:t>
            </w:r>
          </w:p>
        </w:tc>
        <w:tc>
          <w:tcPr>
            <w:tcW w:w="8278" w:type="dxa"/>
            <w:tcBorders>
              <w:top w:val="single" w:color="000000" w:sz="8" w:space="0"/>
              <w:left w:val="single" w:color="000000" w:sz="8" w:space="0"/>
              <w:bottom w:val="single" w:color="000000" w:sz="8" w:space="0"/>
              <w:right w:val="single" w:color="000000" w:sz="8" w:space="0"/>
            </w:tcBorders>
          </w:tcPr>
          <w:p w14:paraId="4AE70508">
            <w:pPr>
              <w:rPr>
                <w:rFonts w:ascii="宋体" w:hAnsi="宋体" w:cs="宋体"/>
                <w:szCs w:val="21"/>
              </w:rPr>
            </w:pPr>
            <w:r>
              <w:rPr>
                <w:rFonts w:hint="eastAsia"/>
              </w:rPr>
              <w:t>投标文件存在列放位置错误，导致属于信息公开情形的没有被公开；</w:t>
            </w:r>
          </w:p>
        </w:tc>
      </w:tr>
      <w:tr w14:paraId="4B3A3F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314D868">
            <w:pPr>
              <w:jc w:val="center"/>
              <w:rPr>
                <w:rFonts w:ascii="宋体" w:hAnsi="宋体" w:cs="宋体"/>
                <w:szCs w:val="21"/>
              </w:rPr>
            </w:pPr>
            <w:r>
              <w:rPr>
                <w:szCs w:val="21"/>
              </w:rPr>
              <w:t>9</w:t>
            </w:r>
          </w:p>
        </w:tc>
        <w:tc>
          <w:tcPr>
            <w:tcW w:w="8278" w:type="dxa"/>
            <w:tcBorders>
              <w:top w:val="single" w:color="000000" w:sz="8" w:space="0"/>
              <w:left w:val="single" w:color="000000" w:sz="8" w:space="0"/>
              <w:bottom w:val="single" w:color="000000" w:sz="8" w:space="0"/>
              <w:right w:val="single" w:color="000000" w:sz="8" w:space="0"/>
            </w:tcBorders>
          </w:tcPr>
          <w:p w14:paraId="2842B3B9">
            <w:pPr>
              <w:rPr>
                <w:rFonts w:ascii="宋体" w:hAnsi="宋体" w:cs="宋体"/>
                <w:szCs w:val="21"/>
              </w:rPr>
            </w:pPr>
            <w:r>
              <w:rPr>
                <w:rFonts w:hint="eastAsia"/>
              </w:rPr>
              <w:t>投标文件电子文档不得带病毒；</w:t>
            </w:r>
          </w:p>
        </w:tc>
      </w:tr>
      <w:tr w14:paraId="356573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EDD1B30">
            <w:pPr>
              <w:jc w:val="center"/>
              <w:rPr>
                <w:rFonts w:ascii="宋体" w:hAnsi="宋体" w:cs="宋体"/>
                <w:szCs w:val="21"/>
              </w:rPr>
            </w:pPr>
            <w:r>
              <w:rPr>
                <w:szCs w:val="21"/>
              </w:rPr>
              <w:t>10</w:t>
            </w:r>
          </w:p>
        </w:tc>
        <w:tc>
          <w:tcPr>
            <w:tcW w:w="8278" w:type="dxa"/>
            <w:tcBorders>
              <w:top w:val="single" w:color="000000" w:sz="8" w:space="0"/>
              <w:left w:val="single" w:color="000000" w:sz="8" w:space="0"/>
              <w:bottom w:val="single" w:color="000000" w:sz="8" w:space="0"/>
              <w:right w:val="single" w:color="000000" w:sz="8" w:space="0"/>
            </w:tcBorders>
          </w:tcPr>
          <w:p w14:paraId="7C4C7572">
            <w:pPr>
              <w:rPr>
                <w:rFonts w:ascii="宋体" w:hAnsi="宋体" w:cs="宋体"/>
                <w:szCs w:val="21"/>
              </w:rPr>
            </w:pPr>
            <w:r>
              <w:rPr>
                <w:rFonts w:hint="eastAsia"/>
              </w:rPr>
              <w:t>投标文件用不属于本公司的电子密钥或电子营业执照进行加密的；</w:t>
            </w:r>
          </w:p>
        </w:tc>
      </w:tr>
      <w:tr w14:paraId="052C80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9C24AA1">
            <w:pPr>
              <w:jc w:val="center"/>
              <w:rPr>
                <w:rFonts w:hint="eastAsia" w:ascii="宋体" w:hAnsi="宋体" w:eastAsia="宋体" w:cs="宋体"/>
                <w:szCs w:val="21"/>
                <w:lang w:eastAsia="zh-CN"/>
              </w:rPr>
            </w:pPr>
            <w:r>
              <w:rPr>
                <w:szCs w:val="21"/>
              </w:rPr>
              <w:t>1</w:t>
            </w:r>
            <w:r>
              <w:rPr>
                <w:rFonts w:hint="eastAsia"/>
                <w:szCs w:val="21"/>
                <w:lang w:val="en-US" w:eastAsia="zh-CN"/>
              </w:rPr>
              <w:t>1</w:t>
            </w:r>
          </w:p>
        </w:tc>
        <w:tc>
          <w:tcPr>
            <w:tcW w:w="8278" w:type="dxa"/>
            <w:tcBorders>
              <w:top w:val="single" w:color="000000" w:sz="8" w:space="0"/>
              <w:left w:val="single" w:color="000000" w:sz="8" w:space="0"/>
              <w:bottom w:val="single" w:color="000000" w:sz="8" w:space="0"/>
              <w:right w:val="single" w:color="000000" w:sz="8" w:space="0"/>
            </w:tcBorders>
          </w:tcPr>
          <w:p w14:paraId="4510F365">
            <w:pPr>
              <w:rPr>
                <w:rFonts w:ascii="宋体" w:hAnsi="宋体" w:cs="宋体"/>
                <w:szCs w:val="21"/>
              </w:rPr>
            </w:pPr>
            <w:r>
              <w:rPr>
                <w:rFonts w:hint="eastAsia"/>
              </w:rPr>
              <w:t>法律、法规、规章、规范性文件规定的其他情形。</w:t>
            </w:r>
          </w:p>
        </w:tc>
      </w:tr>
    </w:tbl>
    <w:p w14:paraId="299D9431"/>
    <w:p w14:paraId="58052B64">
      <w:pPr>
        <w:pStyle w:val="37"/>
        <w:jc w:val="center"/>
        <w:outlineLvl w:val="1"/>
        <w:rPr>
          <w:rFonts w:ascii="黑体" w:hAnsi="黑体" w:eastAsia="黑体"/>
          <w:sz w:val="40"/>
          <w:szCs w:val="40"/>
        </w:rPr>
        <w:sectPr>
          <w:pgSz w:w="11907" w:h="16840"/>
          <w:pgMar w:top="1440" w:right="1417" w:bottom="1440" w:left="1417" w:header="851" w:footer="992" w:gutter="0"/>
          <w:cols w:space="425" w:num="1"/>
          <w:titlePg/>
          <w:docGrid w:linePitch="462" w:charSpace="0"/>
        </w:sectPr>
      </w:pPr>
    </w:p>
    <w:p w14:paraId="036E00C9">
      <w:pPr>
        <w:pStyle w:val="37"/>
        <w:jc w:val="center"/>
        <w:outlineLvl w:val="1"/>
        <w:rPr>
          <w:rFonts w:ascii="黑体" w:hAnsi="黑体" w:eastAsia="黑体"/>
          <w:sz w:val="40"/>
          <w:szCs w:val="40"/>
        </w:rPr>
      </w:pPr>
      <w:r>
        <w:rPr>
          <w:rFonts w:hint="eastAsia" w:ascii="黑体" w:hAnsi="黑体" w:eastAsia="黑体"/>
          <w:sz w:val="40"/>
          <w:szCs w:val="40"/>
        </w:rPr>
        <w:t>评标信息</w:t>
      </w:r>
    </w:p>
    <w:tbl>
      <w:tblPr>
        <w:tblStyle w:val="42"/>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14:paraId="1AC4A8E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873" w:type="dxa"/>
            <w:shd w:val="clear" w:color="auto" w:fill="auto"/>
            <w:vAlign w:val="center"/>
          </w:tcPr>
          <w:p w14:paraId="02F3B5C5">
            <w:pPr>
              <w:widowControl/>
              <w:jc w:val="left"/>
              <w:rPr>
                <w:b/>
                <w:bCs/>
                <w:sz w:val="24"/>
              </w:rPr>
            </w:pPr>
            <w:r>
              <w:rPr>
                <w:b/>
                <w:bCs/>
              </w:rPr>
              <w:t>评标方法：综合评分法</w:t>
            </w:r>
          </w:p>
        </w:tc>
        <w:tc>
          <w:tcPr>
            <w:tcW w:w="240" w:type="dxa"/>
            <w:shd w:val="clear" w:color="auto" w:fill="auto"/>
            <w:vAlign w:val="center"/>
          </w:tcPr>
          <w:p w14:paraId="02C4E2E4">
            <w:pPr>
              <w:jc w:val="right"/>
              <w:rPr>
                <w:rFonts w:ascii="宋体"/>
                <w:b/>
                <w:bCs/>
                <w:sz w:val="24"/>
              </w:rPr>
            </w:pPr>
          </w:p>
        </w:tc>
      </w:tr>
      <w:tr w14:paraId="7B8B1E5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14:paraId="05F5004F">
            <w:pPr>
              <w:ind w:firstLine="420"/>
              <w:rPr>
                <w:szCs w:val="21"/>
              </w:rPr>
            </w:pPr>
            <w:r>
              <w:rPr>
                <w:szCs w:val="21"/>
              </w:rPr>
              <w:t>综合评分法，是指</w:t>
            </w:r>
            <w:r>
              <w:rPr>
                <w:rFonts w:hint="eastAsia"/>
                <w:kern w:val="0"/>
                <w:szCs w:val="21"/>
              </w:rPr>
              <w:t>投标文件满足招标文件全部实质性要求</w:t>
            </w:r>
            <w:r>
              <w:rPr>
                <w:szCs w:val="21"/>
              </w:rPr>
              <w:t>，且按照</w:t>
            </w:r>
            <w:r>
              <w:rPr>
                <w:rFonts w:hint="eastAsia"/>
                <w:szCs w:val="21"/>
              </w:rPr>
              <w:t>招标文件规定的各项因素进行综合评审，评标总得分排名前列</w:t>
            </w:r>
            <w:r>
              <w:rPr>
                <w:szCs w:val="21"/>
              </w:rPr>
              <w:t>的投标人为中标候选人的评标方法。价格分计算方法：</w:t>
            </w:r>
          </w:p>
          <w:p w14:paraId="04C4E0C0">
            <w:pPr>
              <w:widowControl/>
              <w:ind w:left="420"/>
              <w:jc w:val="left"/>
              <w:rPr>
                <w:szCs w:val="21"/>
              </w:rPr>
            </w:pPr>
            <w:r>
              <w:rPr>
                <w:szCs w:val="21"/>
              </w:rPr>
              <w:t xml:space="preserve">采用低价优先法计算，即满足招标文件要求且投标价格最低的投标报价为评标基准价，其价格分为满分。其他投标人的价格分统一按照下列公式计算： </w:t>
            </w:r>
          </w:p>
          <w:p w14:paraId="075B51AA">
            <w:pPr>
              <w:widowControl/>
              <w:ind w:left="420"/>
              <w:jc w:val="left"/>
              <w:rPr>
                <w:szCs w:val="21"/>
              </w:rPr>
            </w:pPr>
            <w:r>
              <w:rPr>
                <w:szCs w:val="21"/>
              </w:rPr>
              <w:t xml:space="preserve">投标报价得分=(评标基准价／投标报价)×100 </w:t>
            </w:r>
          </w:p>
          <w:p w14:paraId="3CBC675A">
            <w:pPr>
              <w:widowControl/>
              <w:ind w:left="420"/>
              <w:jc w:val="left"/>
              <w:rPr>
                <w:szCs w:val="21"/>
              </w:rPr>
            </w:pPr>
            <w:r>
              <w:rPr>
                <w:szCs w:val="21"/>
              </w:rPr>
              <w:t xml:space="preserve">评标总得分＝F1×A1＋F2×A2＋……＋Fn×An </w:t>
            </w:r>
          </w:p>
          <w:p w14:paraId="2F800EFC">
            <w:pPr>
              <w:widowControl/>
              <w:ind w:left="420"/>
              <w:jc w:val="left"/>
              <w:rPr>
                <w:szCs w:val="21"/>
              </w:rPr>
            </w:pPr>
            <w:r>
              <w:rPr>
                <w:szCs w:val="21"/>
              </w:rPr>
              <w:t xml:space="preserve">F1、F2……Fn分别为各项评审因素的得分； </w:t>
            </w:r>
          </w:p>
          <w:p w14:paraId="574B3E47">
            <w:pPr>
              <w:widowControl/>
              <w:ind w:left="420"/>
              <w:jc w:val="left"/>
              <w:rPr>
                <w:szCs w:val="21"/>
              </w:rPr>
            </w:pPr>
            <w:r>
              <w:rPr>
                <w:szCs w:val="21"/>
              </w:rPr>
              <w:t xml:space="preserve">A1、A2、……An 分别为各项评审因素所占的权重(A1＋A2＋……＋An＝1)。 </w:t>
            </w:r>
          </w:p>
          <w:p w14:paraId="495E9053">
            <w:pPr>
              <w:widowControl/>
              <w:ind w:left="420"/>
              <w:jc w:val="left"/>
              <w:rPr>
                <w:szCs w:val="21"/>
              </w:rPr>
            </w:pPr>
            <w:r>
              <w:rPr>
                <w:szCs w:val="21"/>
              </w:rPr>
              <w:t>评标过程中，不得去掉报价中的最高报价和最低报价。</w:t>
            </w:r>
          </w:p>
          <w:p w14:paraId="479151AC">
            <w:pPr>
              <w:widowControl/>
              <w:ind w:left="420"/>
              <w:jc w:val="left"/>
              <w:rPr>
                <w:szCs w:val="21"/>
              </w:rPr>
            </w:pPr>
            <w:r>
              <w:rPr>
                <w:rFonts w:hint="eastAsia"/>
                <w:szCs w:val="21"/>
              </w:rPr>
              <w:t>因落实政府采购政策进行价格调整的，以调整后的价格计算评标基准价和投标报价。</w:t>
            </w:r>
          </w:p>
          <w:p w14:paraId="193A6B4C">
            <w:pPr>
              <w:ind w:firstLine="422" w:firstLineChars="200"/>
              <w:rPr>
                <w:rFonts w:asciiTheme="minorHAnsi" w:hAnsiTheme="minorHAnsi" w:eastAsiaTheme="minorEastAsia" w:cstheme="minorBidi"/>
                <w:szCs w:val="22"/>
              </w:rPr>
            </w:pPr>
            <w:r>
              <w:rPr>
                <w:rFonts w:hint="eastAsia" w:asciiTheme="minorHAnsi" w:hAnsiTheme="minorHAnsi" w:eastAsiaTheme="minorEastAsia" w:cstheme="minorBidi"/>
                <w:b/>
                <w:bCs/>
                <w:color w:val="FF0000"/>
                <w:szCs w:val="22"/>
              </w:rPr>
              <w:t>注：投标人的“投标技术响应”“技术要求偏离表中偏离情况”等必须与客观实际保持一致，响应不实且情节严重的，经查实，将依法记入供应商诚信档案或受到行政处罚。</w:t>
            </w:r>
          </w:p>
        </w:tc>
      </w:tr>
    </w:tbl>
    <w:p w14:paraId="6B4CE08A">
      <w:pPr>
        <w:rPr>
          <w:vanish/>
        </w:rPr>
      </w:pP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80"/>
        <w:gridCol w:w="2835"/>
        <w:gridCol w:w="681"/>
        <w:gridCol w:w="4196"/>
      </w:tblGrid>
      <w:tr w14:paraId="18433D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6FFABCF">
            <w:pPr>
              <w:wordWrap w:val="0"/>
              <w:jc w:val="center"/>
              <w:rPr>
                <w:rFonts w:ascii="宋体" w:hAnsi="宋体" w:cs="宋体"/>
                <w:b/>
                <w:bCs/>
                <w:sz w:val="24"/>
                <w:highlight w:val="none"/>
              </w:rPr>
            </w:pPr>
            <w:r>
              <w:rPr>
                <w:b/>
                <w:bCs/>
                <w:highlight w:val="none"/>
              </w:rPr>
              <w:t>序号</w:t>
            </w:r>
          </w:p>
        </w:tc>
        <w:tc>
          <w:tcPr>
            <w:tcW w:w="4196"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07F312EB">
            <w:pPr>
              <w:wordWrap w:val="0"/>
              <w:jc w:val="center"/>
              <w:rPr>
                <w:rFonts w:ascii="宋体" w:hAnsi="宋体" w:cs="宋体"/>
                <w:b/>
                <w:bCs/>
                <w:sz w:val="24"/>
                <w:highlight w:val="none"/>
              </w:rPr>
            </w:pPr>
            <w:r>
              <w:rPr>
                <w:b/>
                <w:bCs/>
                <w:highlight w:val="none"/>
              </w:rPr>
              <w:t>评分项</w:t>
            </w:r>
          </w:p>
        </w:tc>
        <w:tc>
          <w:tcPr>
            <w:tcW w:w="419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4F481A2">
            <w:pPr>
              <w:wordWrap w:val="0"/>
              <w:jc w:val="center"/>
              <w:rPr>
                <w:rFonts w:ascii="宋体" w:hAnsi="宋体" w:cs="宋体"/>
                <w:b/>
                <w:bCs/>
                <w:sz w:val="24"/>
                <w:highlight w:val="none"/>
              </w:rPr>
            </w:pPr>
            <w:r>
              <w:rPr>
                <w:b/>
                <w:bCs/>
                <w:highlight w:val="none"/>
              </w:rPr>
              <w:t>权重(%)</w:t>
            </w:r>
          </w:p>
        </w:tc>
      </w:tr>
      <w:tr w14:paraId="02F7C9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317B6F2E">
            <w:pPr>
              <w:wordWrap w:val="0"/>
              <w:jc w:val="center"/>
              <w:rPr>
                <w:rFonts w:ascii="宋体" w:hAnsi="宋体" w:cs="宋体"/>
                <w:b/>
                <w:bCs/>
                <w:color w:val="0000FF"/>
                <w:sz w:val="24"/>
                <w:highlight w:val="none"/>
              </w:rPr>
            </w:pPr>
            <w:r>
              <w:rPr>
                <w:b/>
                <w:bCs/>
                <w:color w:val="0000FF"/>
                <w:highlight w:val="none"/>
              </w:rPr>
              <w:t>1</w:t>
            </w:r>
          </w:p>
        </w:tc>
        <w:tc>
          <w:tcPr>
            <w:tcW w:w="4196" w:type="dxa"/>
            <w:gridSpan w:val="3"/>
            <w:tcBorders>
              <w:top w:val="single" w:color="000000" w:sz="8" w:space="0"/>
              <w:left w:val="single" w:color="000000" w:sz="8" w:space="0"/>
              <w:bottom w:val="single" w:color="000000" w:sz="8" w:space="0"/>
              <w:right w:val="single" w:color="000000" w:sz="8" w:space="0"/>
            </w:tcBorders>
          </w:tcPr>
          <w:p w14:paraId="262485BD">
            <w:pPr>
              <w:wordWrap w:val="0"/>
              <w:jc w:val="center"/>
              <w:rPr>
                <w:rFonts w:ascii="宋体" w:hAnsi="宋体" w:cs="宋体"/>
                <w:b/>
                <w:bCs/>
                <w:color w:val="0000FF"/>
                <w:sz w:val="24"/>
                <w:highlight w:val="none"/>
              </w:rPr>
            </w:pPr>
            <w:r>
              <w:rPr>
                <w:b/>
                <w:bCs/>
                <w:color w:val="0000FF"/>
                <w:highlight w:val="none"/>
              </w:rPr>
              <w:t>价格</w:t>
            </w:r>
          </w:p>
        </w:tc>
        <w:tc>
          <w:tcPr>
            <w:tcW w:w="4196" w:type="dxa"/>
            <w:tcBorders>
              <w:top w:val="single" w:color="000000" w:sz="8" w:space="0"/>
              <w:left w:val="single" w:color="000000" w:sz="8" w:space="0"/>
              <w:bottom w:val="single" w:color="000000" w:sz="8" w:space="0"/>
              <w:right w:val="single" w:color="000000" w:sz="8" w:space="0"/>
            </w:tcBorders>
          </w:tcPr>
          <w:p w14:paraId="71C842D0">
            <w:pPr>
              <w:wordWrap w:val="0"/>
              <w:jc w:val="center"/>
              <w:rPr>
                <w:rFonts w:ascii="宋体" w:hAnsi="宋体" w:cs="宋体"/>
                <w:b/>
                <w:bCs/>
                <w:color w:val="0000FF"/>
                <w:sz w:val="24"/>
                <w:highlight w:val="none"/>
              </w:rPr>
            </w:pPr>
            <w:r>
              <w:rPr>
                <w:rFonts w:hint="eastAsia"/>
                <w:b/>
                <w:bCs/>
                <w:color w:val="0000FF"/>
                <w:highlight w:val="none"/>
              </w:rPr>
              <w:t>1</w:t>
            </w:r>
            <w:r>
              <w:rPr>
                <w:b/>
                <w:bCs/>
                <w:color w:val="0000FF"/>
                <w:highlight w:val="none"/>
              </w:rPr>
              <w:t>0</w:t>
            </w:r>
          </w:p>
        </w:tc>
      </w:tr>
      <w:tr w14:paraId="4174AE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26D881F9">
            <w:pPr>
              <w:rPr>
                <w:rFonts w:ascii="宋体" w:hAnsi="宋体" w:cs="宋体"/>
                <w:b/>
                <w:bCs/>
                <w:color w:val="0000FF"/>
                <w:sz w:val="24"/>
                <w:highlight w:val="none"/>
              </w:rPr>
            </w:pPr>
          </w:p>
        </w:tc>
        <w:tc>
          <w:tcPr>
            <w:tcW w:w="8392" w:type="dxa"/>
            <w:gridSpan w:val="4"/>
            <w:tcBorders>
              <w:top w:val="single" w:color="000000" w:sz="8" w:space="0"/>
              <w:left w:val="single" w:color="000000" w:sz="8" w:space="0"/>
              <w:bottom w:val="single" w:color="000000" w:sz="8" w:space="0"/>
              <w:right w:val="single" w:color="000000" w:sz="8" w:space="0"/>
            </w:tcBorders>
          </w:tcPr>
          <w:p w14:paraId="47FD9EEC">
            <w:pPr>
              <w:wordWrap w:val="0"/>
              <w:rPr>
                <w:rFonts w:ascii="宋体" w:hAnsi="宋体" w:cs="宋体"/>
                <w:szCs w:val="21"/>
                <w:highlight w:val="none"/>
              </w:rPr>
            </w:pPr>
          </w:p>
        </w:tc>
      </w:tr>
      <w:tr w14:paraId="30C37C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6D26EE7F">
            <w:pPr>
              <w:wordWrap w:val="0"/>
              <w:jc w:val="center"/>
              <w:rPr>
                <w:rFonts w:ascii="宋体" w:hAnsi="宋体" w:cs="宋体"/>
                <w:b/>
                <w:bCs/>
                <w:color w:val="0000FF"/>
                <w:sz w:val="24"/>
                <w:highlight w:val="none"/>
              </w:rPr>
            </w:pPr>
            <w:r>
              <w:rPr>
                <w:b/>
                <w:bCs/>
                <w:color w:val="0000FF"/>
                <w:highlight w:val="none"/>
              </w:rPr>
              <w:t>2</w:t>
            </w:r>
          </w:p>
        </w:tc>
        <w:tc>
          <w:tcPr>
            <w:tcW w:w="4196" w:type="dxa"/>
            <w:gridSpan w:val="3"/>
            <w:tcBorders>
              <w:top w:val="single" w:color="000000" w:sz="8" w:space="0"/>
              <w:left w:val="single" w:color="000000" w:sz="8" w:space="0"/>
              <w:bottom w:val="single" w:color="000000" w:sz="8" w:space="0"/>
              <w:right w:val="single" w:color="000000" w:sz="8" w:space="0"/>
            </w:tcBorders>
          </w:tcPr>
          <w:p w14:paraId="270593E0">
            <w:pPr>
              <w:wordWrap w:val="0"/>
              <w:jc w:val="center"/>
              <w:rPr>
                <w:rFonts w:ascii="宋体" w:hAnsi="宋体" w:cs="宋体"/>
                <w:b/>
                <w:bCs/>
                <w:color w:val="0000FF"/>
                <w:sz w:val="24"/>
                <w:highlight w:val="none"/>
              </w:rPr>
            </w:pPr>
            <w:r>
              <w:rPr>
                <w:b/>
                <w:bCs/>
                <w:color w:val="0000FF"/>
                <w:highlight w:val="none"/>
              </w:rPr>
              <w:t>技术</w:t>
            </w:r>
            <w:r>
              <w:rPr>
                <w:rFonts w:hint="eastAsia"/>
                <w:b/>
                <w:bCs/>
                <w:color w:val="0000FF"/>
                <w:highlight w:val="none"/>
              </w:rPr>
              <w:t>部分</w:t>
            </w:r>
          </w:p>
        </w:tc>
        <w:tc>
          <w:tcPr>
            <w:tcW w:w="4196" w:type="dxa"/>
            <w:tcBorders>
              <w:top w:val="single" w:color="000000" w:sz="8" w:space="0"/>
              <w:left w:val="single" w:color="000000" w:sz="8" w:space="0"/>
              <w:bottom w:val="single" w:color="000000" w:sz="8" w:space="0"/>
              <w:right w:val="single" w:color="000000" w:sz="8" w:space="0"/>
            </w:tcBorders>
          </w:tcPr>
          <w:p w14:paraId="5E086810">
            <w:pPr>
              <w:wordWrap w:val="0"/>
              <w:jc w:val="center"/>
              <w:rPr>
                <w:rFonts w:hint="default" w:ascii="宋体" w:hAnsi="宋体" w:eastAsia="宋体" w:cs="宋体"/>
                <w:b/>
                <w:bCs/>
                <w:color w:val="0000FF"/>
                <w:sz w:val="24"/>
                <w:highlight w:val="none"/>
                <w:lang w:val="en-US" w:eastAsia="zh-CN"/>
              </w:rPr>
            </w:pPr>
            <w:r>
              <w:rPr>
                <w:rFonts w:hint="eastAsia" w:ascii="宋体" w:hAnsi="宋体" w:cs="宋体"/>
                <w:b/>
                <w:bCs/>
                <w:color w:val="0000FF"/>
                <w:sz w:val="24"/>
                <w:highlight w:val="none"/>
                <w:lang w:val="en-US" w:eastAsia="zh-CN"/>
              </w:rPr>
              <w:t>55</w:t>
            </w:r>
          </w:p>
        </w:tc>
      </w:tr>
      <w:tr w14:paraId="2EE05E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151064F7">
            <w:pPr>
              <w:rPr>
                <w:rFonts w:ascii="宋体" w:hAnsi="宋体" w:cs="宋体"/>
                <w:b/>
                <w:bCs/>
                <w:color w:val="0000FF"/>
                <w:sz w:val="24"/>
                <w:highlight w:val="none"/>
              </w:rPr>
            </w:pPr>
          </w:p>
        </w:tc>
        <w:tc>
          <w:tcPr>
            <w:tcW w:w="8392" w:type="dxa"/>
            <w:gridSpan w:val="4"/>
            <w:tcBorders>
              <w:top w:val="single" w:color="000000" w:sz="8" w:space="0"/>
              <w:left w:val="single" w:color="000000" w:sz="8" w:space="0"/>
              <w:bottom w:val="single" w:color="000000" w:sz="8" w:space="0"/>
              <w:right w:val="single" w:color="000000" w:sz="8" w:space="0"/>
            </w:tcBorders>
          </w:tcPr>
          <w:p w14:paraId="4BEB4201">
            <w:pPr>
              <w:wordWrap w:val="0"/>
              <w:rPr>
                <w:rFonts w:ascii="宋体" w:hAnsi="宋体" w:cs="宋体"/>
                <w:szCs w:val="21"/>
                <w:highlight w:val="none"/>
              </w:rPr>
            </w:pPr>
          </w:p>
        </w:tc>
      </w:tr>
      <w:tr w14:paraId="7AB00A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56E35EF4">
            <w:pPr>
              <w:rPr>
                <w:rFonts w:ascii="宋体" w:hAnsi="宋体" w:cs="宋体"/>
                <w:b/>
                <w:bCs/>
                <w:color w:val="0000FF"/>
                <w:sz w:val="24"/>
                <w:highlight w:val="none"/>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BBFC266">
            <w:pPr>
              <w:wordWrap w:val="0"/>
              <w:jc w:val="center"/>
              <w:rPr>
                <w:rFonts w:ascii="宋体" w:hAnsi="宋体" w:cs="宋体"/>
                <w:szCs w:val="21"/>
                <w:highlight w:val="none"/>
              </w:rPr>
            </w:pPr>
            <w:r>
              <w:rPr>
                <w:szCs w:val="21"/>
                <w:highlight w:val="none"/>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4EC701A">
            <w:pPr>
              <w:wordWrap w:val="0"/>
              <w:jc w:val="center"/>
              <w:rPr>
                <w:rFonts w:ascii="宋体" w:hAnsi="宋体" w:cs="宋体"/>
                <w:szCs w:val="21"/>
                <w:highlight w:val="none"/>
              </w:rPr>
            </w:pPr>
            <w:r>
              <w:rPr>
                <w:szCs w:val="21"/>
                <w:highlight w:val="none"/>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D0A2324">
            <w:pPr>
              <w:wordWrap w:val="0"/>
              <w:jc w:val="center"/>
              <w:rPr>
                <w:rFonts w:ascii="宋体" w:hAnsi="宋体" w:cs="宋体"/>
                <w:szCs w:val="21"/>
                <w:highlight w:val="none"/>
              </w:rPr>
            </w:pPr>
            <w:r>
              <w:rPr>
                <w:szCs w:val="21"/>
                <w:highlight w:val="none"/>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DAEF2B9">
            <w:pPr>
              <w:wordWrap w:val="0"/>
              <w:jc w:val="center"/>
              <w:rPr>
                <w:rFonts w:ascii="宋体" w:hAnsi="宋体" w:cs="宋体"/>
                <w:szCs w:val="21"/>
                <w:highlight w:val="none"/>
              </w:rPr>
            </w:pPr>
            <w:r>
              <w:rPr>
                <w:szCs w:val="21"/>
                <w:highlight w:val="none"/>
              </w:rPr>
              <w:t>评分准则</w:t>
            </w:r>
          </w:p>
        </w:tc>
      </w:tr>
      <w:tr w14:paraId="717269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5AD07637">
            <w:pPr>
              <w:rPr>
                <w:rFonts w:ascii="宋体" w:hAnsi="宋体" w:cs="宋体"/>
                <w:b/>
                <w:bCs/>
                <w:color w:val="0000FF"/>
                <w:sz w:val="24"/>
                <w:highlight w:val="none"/>
              </w:rPr>
            </w:pPr>
          </w:p>
        </w:tc>
        <w:tc>
          <w:tcPr>
            <w:tcW w:w="680" w:type="dxa"/>
            <w:tcBorders>
              <w:top w:val="single" w:color="000000" w:sz="8" w:space="0"/>
              <w:left w:val="single" w:color="000000" w:sz="8" w:space="0"/>
              <w:bottom w:val="single" w:color="000000" w:sz="8" w:space="0"/>
              <w:right w:val="single" w:color="000000" w:sz="8" w:space="0"/>
            </w:tcBorders>
          </w:tcPr>
          <w:p w14:paraId="1DA2997C">
            <w:pPr>
              <w:wordWrap w:val="0"/>
              <w:jc w:val="center"/>
              <w:rPr>
                <w:rFonts w:ascii="宋体" w:hAnsi="宋体" w:cs="宋体"/>
                <w:szCs w:val="21"/>
                <w:highlight w:val="none"/>
              </w:rPr>
            </w:pPr>
            <w:r>
              <w:rPr>
                <w:rFonts w:hint="eastAsia" w:ascii="宋体" w:hAnsi="宋体" w:cs="宋体"/>
                <w:szCs w:val="21"/>
                <w:highlight w:val="none"/>
              </w:rPr>
              <w:t>1</w:t>
            </w:r>
          </w:p>
        </w:tc>
        <w:tc>
          <w:tcPr>
            <w:tcW w:w="2835" w:type="dxa"/>
            <w:tcBorders>
              <w:top w:val="single" w:color="000000" w:sz="8" w:space="0"/>
              <w:left w:val="single" w:color="000000" w:sz="8" w:space="0"/>
              <w:bottom w:val="single" w:color="000000" w:sz="8" w:space="0"/>
              <w:right w:val="single" w:color="000000" w:sz="8" w:space="0"/>
            </w:tcBorders>
          </w:tcPr>
          <w:p w14:paraId="09E8CD37">
            <w:pPr>
              <w:wordWrap w:val="0"/>
              <w:rPr>
                <w:rFonts w:ascii="宋体" w:hAnsi="宋体"/>
                <w:color w:val="FF0000"/>
                <w:highlight w:val="none"/>
              </w:rPr>
            </w:pPr>
            <w:r>
              <w:rPr>
                <w:rFonts w:hint="eastAsia"/>
                <w:kern w:val="0"/>
                <w:highlight w:val="none"/>
              </w:rPr>
              <w:t>项目实施方案评价</w:t>
            </w:r>
          </w:p>
          <w:p w14:paraId="56388E50">
            <w:pPr>
              <w:wordWrap w:val="0"/>
              <w:rPr>
                <w:rFonts w:ascii="宋体" w:hAnsi="宋体" w:cs="宋体"/>
                <w:szCs w:val="21"/>
                <w:highlight w:val="none"/>
              </w:rPr>
            </w:pPr>
          </w:p>
        </w:tc>
        <w:tc>
          <w:tcPr>
            <w:tcW w:w="681" w:type="dxa"/>
            <w:tcBorders>
              <w:top w:val="single" w:color="000000" w:sz="8" w:space="0"/>
              <w:left w:val="single" w:color="000000" w:sz="8" w:space="0"/>
              <w:bottom w:val="single" w:color="000000" w:sz="8" w:space="0"/>
              <w:right w:val="single" w:color="000000" w:sz="8" w:space="0"/>
            </w:tcBorders>
          </w:tcPr>
          <w:p w14:paraId="6E4AA143">
            <w:pPr>
              <w:widowControl/>
              <w:jc w:val="left"/>
              <w:rPr>
                <w:rFonts w:hint="default" w:ascii="宋体" w:hAnsi="宋体" w:cs="宋体"/>
                <w:szCs w:val="21"/>
                <w:highlight w:val="none"/>
                <w:lang w:val="en-US"/>
              </w:rPr>
            </w:pPr>
            <w:r>
              <w:rPr>
                <w:rFonts w:hint="eastAsia" w:cs="宋体" w:asciiTheme="minorHAnsi" w:hAnsiTheme="minorHAnsi"/>
                <w:szCs w:val="22"/>
                <w:highlight w:val="none"/>
                <w:lang w:val="en-US" w:eastAsia="zh-CN"/>
              </w:rPr>
              <w:t>15</w:t>
            </w:r>
          </w:p>
        </w:tc>
        <w:tc>
          <w:tcPr>
            <w:tcW w:w="4196" w:type="dxa"/>
            <w:tcBorders>
              <w:top w:val="single" w:color="000000" w:sz="8" w:space="0"/>
              <w:left w:val="single" w:color="000000" w:sz="8" w:space="0"/>
              <w:bottom w:val="single" w:color="000000" w:sz="8" w:space="0"/>
              <w:right w:val="single" w:color="000000" w:sz="8" w:space="0"/>
            </w:tcBorders>
          </w:tcPr>
          <w:p w14:paraId="222480A5">
            <w:pPr>
              <w:rPr>
                <w:b/>
                <w:highlight w:val="none"/>
              </w:rPr>
            </w:pPr>
            <w:r>
              <w:rPr>
                <w:rFonts w:hint="eastAsia"/>
                <w:b/>
                <w:highlight w:val="none"/>
              </w:rPr>
              <w:t>（一）评分内容：</w:t>
            </w:r>
          </w:p>
          <w:p w14:paraId="1E8101A6">
            <w:pPr>
              <w:jc w:val="left"/>
              <w:rPr>
                <w:rFonts w:ascii="宋体" w:hAnsi="宋体"/>
                <w:szCs w:val="21"/>
                <w:highlight w:val="none"/>
              </w:rPr>
            </w:pPr>
            <w:r>
              <w:rPr>
                <w:rFonts w:hint="eastAsia" w:ascii="宋体" w:hAnsi="宋体"/>
                <w:szCs w:val="21"/>
                <w:highlight w:val="none"/>
              </w:rPr>
              <w:t>评审委员会根据投标单位的项目实施方案进行评审，包括但不限于以下方案：</w:t>
            </w:r>
          </w:p>
          <w:p w14:paraId="4E2A2A0B">
            <w:pPr>
              <w:jc w:val="left"/>
              <w:rPr>
                <w:rFonts w:ascii="宋体" w:hAnsi="宋体"/>
                <w:szCs w:val="21"/>
                <w:highlight w:val="none"/>
              </w:rPr>
            </w:pPr>
            <w:r>
              <w:rPr>
                <w:rFonts w:hint="eastAsia" w:ascii="宋体" w:hAnsi="宋体"/>
                <w:szCs w:val="21"/>
                <w:highlight w:val="none"/>
              </w:rPr>
              <w:t>1.队伍架构和岗位设置。</w:t>
            </w:r>
          </w:p>
          <w:p w14:paraId="411F3BE2">
            <w:pPr>
              <w:jc w:val="left"/>
              <w:rPr>
                <w:rFonts w:ascii="宋体" w:hAnsi="宋体"/>
                <w:szCs w:val="21"/>
                <w:highlight w:val="none"/>
              </w:rPr>
            </w:pPr>
            <w:r>
              <w:rPr>
                <w:rFonts w:hint="eastAsia" w:ascii="宋体" w:hAnsi="宋体"/>
                <w:szCs w:val="21"/>
                <w:highlight w:val="none"/>
              </w:rPr>
              <w:t>2.现场管理与安保措施。</w:t>
            </w:r>
          </w:p>
          <w:p w14:paraId="703403E0">
            <w:pPr>
              <w:jc w:val="left"/>
              <w:rPr>
                <w:rFonts w:ascii="宋体" w:hAnsi="宋体"/>
                <w:szCs w:val="21"/>
                <w:highlight w:val="none"/>
              </w:rPr>
            </w:pPr>
            <w:r>
              <w:rPr>
                <w:rFonts w:hint="eastAsia" w:ascii="宋体" w:hAnsi="宋体"/>
                <w:szCs w:val="21"/>
                <w:highlight w:val="none"/>
              </w:rPr>
              <w:t>3.员工培训。</w:t>
            </w:r>
          </w:p>
          <w:p w14:paraId="29D7ECF5">
            <w:pPr>
              <w:jc w:val="left"/>
              <w:rPr>
                <w:rFonts w:ascii="宋体" w:hAnsi="宋体"/>
                <w:szCs w:val="21"/>
                <w:highlight w:val="none"/>
              </w:rPr>
            </w:pPr>
            <w:r>
              <w:rPr>
                <w:rFonts w:hint="eastAsia" w:ascii="宋体" w:hAnsi="宋体"/>
                <w:szCs w:val="21"/>
                <w:highlight w:val="none"/>
              </w:rPr>
              <w:t>4.日常管理规章制度。</w:t>
            </w:r>
          </w:p>
          <w:p w14:paraId="01FA5D7F">
            <w:pPr>
              <w:rPr>
                <w:b/>
                <w:highlight w:val="none"/>
              </w:rPr>
            </w:pPr>
            <w:r>
              <w:rPr>
                <w:rFonts w:hint="eastAsia"/>
                <w:b/>
                <w:highlight w:val="none"/>
              </w:rPr>
              <w:t>（二）评分依据：</w:t>
            </w:r>
          </w:p>
          <w:p w14:paraId="3B0A1AC7">
            <w:pPr>
              <w:jc w:val="left"/>
              <w:rPr>
                <w:rFonts w:ascii="宋体" w:hAnsi="宋体"/>
                <w:szCs w:val="21"/>
                <w:highlight w:val="none"/>
              </w:rPr>
            </w:pPr>
            <w:r>
              <w:rPr>
                <w:rFonts w:hint="eastAsia" w:ascii="宋体" w:hAnsi="宋体"/>
                <w:szCs w:val="21"/>
                <w:highlight w:val="none"/>
              </w:rPr>
              <w:t>提供以上4点内容得80分，缺项不得分。 在此基础上，专家根据内容的合理性进行评分:</w:t>
            </w:r>
          </w:p>
          <w:p w14:paraId="24F474F9">
            <w:pPr>
              <w:jc w:val="left"/>
              <w:rPr>
                <w:rFonts w:ascii="宋体" w:hAnsi="宋体"/>
                <w:szCs w:val="21"/>
                <w:highlight w:val="none"/>
              </w:rPr>
            </w:pPr>
            <w:r>
              <w:rPr>
                <w:rFonts w:hint="eastAsia" w:ascii="宋体" w:hAnsi="宋体"/>
                <w:szCs w:val="21"/>
                <w:highlight w:val="none"/>
              </w:rPr>
              <w:t>优评分标准:方案符合实际、完整、规范、思路清晰，内容合理性强，得20分;</w:t>
            </w:r>
          </w:p>
          <w:p w14:paraId="04F5A40A">
            <w:pPr>
              <w:jc w:val="left"/>
              <w:rPr>
                <w:rFonts w:ascii="宋体" w:hAnsi="宋体"/>
                <w:szCs w:val="21"/>
                <w:highlight w:val="none"/>
              </w:rPr>
            </w:pPr>
            <w:r>
              <w:rPr>
                <w:rFonts w:hint="eastAsia" w:ascii="宋体" w:hAnsi="宋体"/>
                <w:szCs w:val="21"/>
                <w:highlight w:val="none"/>
              </w:rPr>
              <w:t>良评分标准:方案较符合实际、较完整规范、思路较清晰，内容合理性较强，得15分;</w:t>
            </w:r>
          </w:p>
          <w:p w14:paraId="76021936">
            <w:pPr>
              <w:jc w:val="left"/>
              <w:rPr>
                <w:rFonts w:ascii="宋体" w:hAnsi="宋体"/>
                <w:szCs w:val="21"/>
                <w:highlight w:val="none"/>
              </w:rPr>
            </w:pPr>
            <w:r>
              <w:rPr>
                <w:rFonts w:hint="eastAsia" w:ascii="宋体" w:hAnsi="宋体"/>
                <w:szCs w:val="21"/>
                <w:highlight w:val="none"/>
              </w:rPr>
              <w:t>中评分标准:方案较普通、完整性规范性一般，思路不够清晰，内容合理性一般，得10分;</w:t>
            </w:r>
          </w:p>
          <w:p w14:paraId="0F83D3C5">
            <w:pPr>
              <w:jc w:val="left"/>
              <w:rPr>
                <w:rFonts w:ascii="宋体" w:hAnsi="宋体"/>
                <w:szCs w:val="21"/>
                <w:highlight w:val="none"/>
              </w:rPr>
            </w:pPr>
            <w:r>
              <w:rPr>
                <w:rFonts w:hint="eastAsia" w:ascii="宋体" w:hAnsi="宋体"/>
                <w:szCs w:val="21"/>
                <w:highlight w:val="none"/>
              </w:rPr>
              <w:t>差评分标准：方案不完整、不规范，思路不清晰，内容合理性较差或未提供，不得分。</w:t>
            </w:r>
          </w:p>
          <w:p w14:paraId="0DB7CE22">
            <w:pPr>
              <w:jc w:val="left"/>
              <w:rPr>
                <w:rFonts w:ascii="宋体" w:hAnsi="宋体" w:cs="宋体"/>
                <w:szCs w:val="21"/>
                <w:highlight w:val="none"/>
              </w:rPr>
            </w:pPr>
            <w:r>
              <w:rPr>
                <w:rFonts w:hint="eastAsia" w:ascii="宋体" w:hAnsi="宋体"/>
                <w:szCs w:val="21"/>
                <w:highlight w:val="none"/>
              </w:rPr>
              <w:t>如评审为差，评审专家须书面说明理由，并记录在档。</w:t>
            </w:r>
          </w:p>
        </w:tc>
      </w:tr>
      <w:tr w14:paraId="668BA9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42E9976B">
            <w:pPr>
              <w:rPr>
                <w:rFonts w:ascii="宋体" w:hAnsi="宋体" w:cs="宋体"/>
                <w:b/>
                <w:bCs/>
                <w:color w:val="0000FF"/>
                <w:sz w:val="24"/>
                <w:highlight w:val="none"/>
              </w:rPr>
            </w:pPr>
          </w:p>
        </w:tc>
        <w:tc>
          <w:tcPr>
            <w:tcW w:w="680" w:type="dxa"/>
            <w:tcBorders>
              <w:top w:val="single" w:color="000000" w:sz="8" w:space="0"/>
              <w:left w:val="single" w:color="000000" w:sz="8" w:space="0"/>
              <w:bottom w:val="single" w:color="000000" w:sz="8" w:space="0"/>
              <w:right w:val="single" w:color="000000" w:sz="8" w:space="0"/>
            </w:tcBorders>
          </w:tcPr>
          <w:p w14:paraId="24EB3ECF">
            <w:pPr>
              <w:wordWrap w:val="0"/>
              <w:jc w:val="center"/>
              <w:rPr>
                <w:rFonts w:ascii="宋体" w:hAnsi="宋体" w:cs="宋体"/>
                <w:szCs w:val="21"/>
                <w:highlight w:val="none"/>
              </w:rPr>
            </w:pPr>
            <w:r>
              <w:rPr>
                <w:rFonts w:hint="eastAsia" w:ascii="宋体" w:hAnsi="宋体" w:cs="宋体"/>
                <w:szCs w:val="21"/>
                <w:highlight w:val="none"/>
              </w:rPr>
              <w:t>2</w:t>
            </w:r>
          </w:p>
        </w:tc>
        <w:tc>
          <w:tcPr>
            <w:tcW w:w="2835" w:type="dxa"/>
            <w:tcBorders>
              <w:top w:val="single" w:color="000000" w:sz="8" w:space="0"/>
              <w:left w:val="single" w:color="000000" w:sz="8" w:space="0"/>
              <w:bottom w:val="single" w:color="000000" w:sz="8" w:space="0"/>
              <w:right w:val="single" w:color="000000" w:sz="8" w:space="0"/>
            </w:tcBorders>
          </w:tcPr>
          <w:p w14:paraId="654A6F31">
            <w:pPr>
              <w:wordWrap w:val="0"/>
              <w:rPr>
                <w:rFonts w:ascii="宋体" w:hAnsi="宋体"/>
                <w:color w:val="FF0000"/>
                <w:highlight w:val="none"/>
              </w:rPr>
            </w:pPr>
            <w:r>
              <w:rPr>
                <w:rFonts w:hint="eastAsia" w:ascii="宋体" w:hAnsi="宋体" w:cs="宋体"/>
                <w:szCs w:val="21"/>
                <w:highlight w:val="none"/>
              </w:rPr>
              <w:t>项目重点难点分析、应对措施及相关的合理化建议</w:t>
            </w:r>
          </w:p>
          <w:p w14:paraId="2F640293">
            <w:pPr>
              <w:wordWrap w:val="0"/>
              <w:rPr>
                <w:rFonts w:ascii="宋体" w:hAnsi="宋体" w:cs="宋体"/>
                <w:szCs w:val="21"/>
                <w:highlight w:val="none"/>
              </w:rPr>
            </w:pPr>
          </w:p>
        </w:tc>
        <w:tc>
          <w:tcPr>
            <w:tcW w:w="681" w:type="dxa"/>
            <w:tcBorders>
              <w:top w:val="single" w:color="000000" w:sz="8" w:space="0"/>
              <w:left w:val="single" w:color="000000" w:sz="8" w:space="0"/>
              <w:bottom w:val="single" w:color="000000" w:sz="8" w:space="0"/>
              <w:right w:val="single" w:color="000000" w:sz="8" w:space="0"/>
            </w:tcBorders>
          </w:tcPr>
          <w:p w14:paraId="7E7C690D">
            <w:pPr>
              <w:wordWrap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15</w:t>
            </w:r>
          </w:p>
        </w:tc>
        <w:tc>
          <w:tcPr>
            <w:tcW w:w="4196" w:type="dxa"/>
            <w:tcBorders>
              <w:top w:val="single" w:color="000000" w:sz="8" w:space="0"/>
              <w:left w:val="single" w:color="000000" w:sz="8" w:space="0"/>
              <w:bottom w:val="single" w:color="000000" w:sz="8" w:space="0"/>
              <w:right w:val="single" w:color="000000" w:sz="8" w:space="0"/>
            </w:tcBorders>
          </w:tcPr>
          <w:p w14:paraId="2462C3A1">
            <w:pPr>
              <w:rPr>
                <w:b/>
                <w:highlight w:val="none"/>
              </w:rPr>
            </w:pPr>
            <w:r>
              <w:rPr>
                <w:rFonts w:hint="eastAsia"/>
                <w:b/>
                <w:highlight w:val="none"/>
              </w:rPr>
              <w:t>（一）评分内容：</w:t>
            </w:r>
          </w:p>
          <w:p w14:paraId="28185B84">
            <w:pPr>
              <w:wordWrap w:val="0"/>
              <w:rPr>
                <w:rFonts w:ascii="宋体" w:hAnsi="宋体" w:cs="宋体"/>
                <w:szCs w:val="21"/>
                <w:highlight w:val="none"/>
              </w:rPr>
            </w:pPr>
            <w:r>
              <w:rPr>
                <w:rFonts w:hint="eastAsia" w:ascii="宋体" w:hAnsi="宋体" w:cs="宋体"/>
                <w:szCs w:val="21"/>
                <w:highlight w:val="none"/>
              </w:rPr>
              <w:t>考察针对本项目的项目重点难点分析、应对措施及相关的合理化建议，方案内容包括以下内容:</w:t>
            </w:r>
          </w:p>
          <w:p w14:paraId="218A1238">
            <w:pPr>
              <w:wordWrap w:val="0"/>
              <w:rPr>
                <w:rFonts w:ascii="宋体" w:hAnsi="宋体" w:cs="宋体"/>
                <w:szCs w:val="21"/>
                <w:highlight w:val="none"/>
              </w:rPr>
            </w:pPr>
            <w:r>
              <w:rPr>
                <w:rFonts w:hint="eastAsia" w:ascii="宋体" w:hAnsi="宋体" w:cs="宋体"/>
                <w:szCs w:val="21"/>
                <w:highlight w:val="none"/>
              </w:rPr>
              <w:t>1.项目重点难点分析。</w:t>
            </w:r>
          </w:p>
          <w:p w14:paraId="1C7757E3">
            <w:pPr>
              <w:wordWrap w:val="0"/>
              <w:rPr>
                <w:rFonts w:ascii="宋体" w:hAnsi="宋体" w:cs="宋体"/>
                <w:szCs w:val="21"/>
                <w:highlight w:val="none"/>
              </w:rPr>
            </w:pPr>
            <w:r>
              <w:rPr>
                <w:rFonts w:hint="eastAsia" w:ascii="宋体" w:hAnsi="宋体" w:cs="宋体"/>
                <w:szCs w:val="21"/>
                <w:highlight w:val="none"/>
              </w:rPr>
              <w:t>2.针对重、难点的相关应对措施。</w:t>
            </w:r>
          </w:p>
          <w:p w14:paraId="32F7DA0D">
            <w:pPr>
              <w:wordWrap w:val="0"/>
              <w:rPr>
                <w:rFonts w:ascii="宋体" w:hAnsi="宋体" w:cs="宋体"/>
                <w:szCs w:val="21"/>
                <w:highlight w:val="none"/>
              </w:rPr>
            </w:pPr>
            <w:r>
              <w:rPr>
                <w:rFonts w:hint="eastAsia" w:ascii="宋体" w:hAnsi="宋体" w:cs="宋体"/>
                <w:szCs w:val="21"/>
                <w:highlight w:val="none"/>
              </w:rPr>
              <w:t>3.日常服务的合理化建议。</w:t>
            </w:r>
          </w:p>
          <w:p w14:paraId="54879C52">
            <w:pPr>
              <w:rPr>
                <w:b/>
                <w:highlight w:val="none"/>
              </w:rPr>
            </w:pPr>
            <w:r>
              <w:rPr>
                <w:rFonts w:hint="eastAsia"/>
                <w:b/>
                <w:highlight w:val="none"/>
              </w:rPr>
              <w:t>（二）评分依据：</w:t>
            </w:r>
          </w:p>
          <w:p w14:paraId="5A0720B9">
            <w:pPr>
              <w:jc w:val="left"/>
              <w:rPr>
                <w:rFonts w:ascii="宋体" w:hAnsi="宋体"/>
                <w:szCs w:val="21"/>
                <w:highlight w:val="none"/>
              </w:rPr>
            </w:pPr>
            <w:r>
              <w:rPr>
                <w:rFonts w:hint="eastAsia" w:ascii="宋体" w:hAnsi="宋体" w:cs="宋体"/>
                <w:szCs w:val="21"/>
                <w:highlight w:val="none"/>
              </w:rPr>
              <w:t>提供以上3点内容得80分，</w:t>
            </w:r>
            <w:r>
              <w:rPr>
                <w:rFonts w:hint="eastAsia" w:ascii="宋体" w:hAnsi="宋体"/>
                <w:szCs w:val="21"/>
                <w:highlight w:val="none"/>
              </w:rPr>
              <w:t>缺项不得分。在此基础上，专家根据内容的合理性进行评分:</w:t>
            </w:r>
          </w:p>
          <w:p w14:paraId="42BADB0C">
            <w:pPr>
              <w:jc w:val="left"/>
              <w:rPr>
                <w:rFonts w:ascii="宋体" w:hAnsi="宋体"/>
                <w:szCs w:val="21"/>
                <w:highlight w:val="none"/>
              </w:rPr>
            </w:pPr>
            <w:r>
              <w:rPr>
                <w:rFonts w:hint="eastAsia" w:ascii="宋体" w:hAnsi="宋体" w:cs="宋体"/>
                <w:szCs w:val="21"/>
                <w:highlight w:val="none"/>
              </w:rPr>
              <w:t>优评分标准:方案符合实际、完整、规范、思路清晰，内容合理性强</w:t>
            </w:r>
            <w:r>
              <w:rPr>
                <w:rFonts w:hint="eastAsia" w:ascii="宋体" w:hAnsi="宋体"/>
                <w:szCs w:val="21"/>
                <w:highlight w:val="none"/>
              </w:rPr>
              <w:t>，得20分;</w:t>
            </w:r>
          </w:p>
          <w:p w14:paraId="3E5A8AE8">
            <w:pPr>
              <w:jc w:val="left"/>
              <w:rPr>
                <w:rFonts w:ascii="宋体" w:hAnsi="宋体"/>
                <w:szCs w:val="21"/>
                <w:highlight w:val="none"/>
              </w:rPr>
            </w:pPr>
            <w:r>
              <w:rPr>
                <w:rFonts w:hint="eastAsia" w:ascii="宋体" w:hAnsi="宋体" w:cs="宋体"/>
                <w:szCs w:val="21"/>
                <w:highlight w:val="none"/>
              </w:rPr>
              <w:t>良评分标准:方案较符合实际、较完整规范、思路较清晰，内容合理性较强</w:t>
            </w:r>
            <w:r>
              <w:rPr>
                <w:rFonts w:hint="eastAsia" w:ascii="宋体" w:hAnsi="宋体"/>
                <w:szCs w:val="21"/>
                <w:highlight w:val="none"/>
              </w:rPr>
              <w:t>，得15分;</w:t>
            </w:r>
          </w:p>
          <w:p w14:paraId="43BED63B">
            <w:pPr>
              <w:jc w:val="left"/>
              <w:rPr>
                <w:rFonts w:ascii="宋体" w:hAnsi="宋体"/>
                <w:szCs w:val="21"/>
                <w:highlight w:val="none"/>
              </w:rPr>
            </w:pPr>
            <w:r>
              <w:rPr>
                <w:rFonts w:hint="eastAsia" w:ascii="宋体" w:hAnsi="宋体" w:cs="宋体"/>
                <w:szCs w:val="21"/>
                <w:highlight w:val="none"/>
              </w:rPr>
              <w:t>中评分标准方案较普通、完整性、规范性-般，思路不够清晰，内容合理性般</w:t>
            </w:r>
            <w:r>
              <w:rPr>
                <w:rFonts w:hint="eastAsia" w:ascii="宋体" w:hAnsi="宋体"/>
                <w:szCs w:val="21"/>
                <w:highlight w:val="none"/>
              </w:rPr>
              <w:t>，得10分;</w:t>
            </w:r>
          </w:p>
          <w:p w14:paraId="65E46DC9">
            <w:pPr>
              <w:wordWrap w:val="0"/>
              <w:rPr>
                <w:rFonts w:ascii="宋体" w:hAnsi="宋体" w:cs="宋体"/>
                <w:szCs w:val="21"/>
                <w:highlight w:val="none"/>
              </w:rPr>
            </w:pPr>
            <w:r>
              <w:rPr>
                <w:rFonts w:hint="eastAsia" w:ascii="宋体" w:hAnsi="宋体" w:cs="宋体"/>
                <w:szCs w:val="21"/>
                <w:highlight w:val="none"/>
              </w:rPr>
              <w:t>差评分标准:方案不完整、不规范，思路不清晰，内容合理性较差</w:t>
            </w:r>
            <w:r>
              <w:rPr>
                <w:rFonts w:hint="eastAsia" w:ascii="宋体" w:hAnsi="宋体"/>
                <w:szCs w:val="21"/>
                <w:highlight w:val="none"/>
              </w:rPr>
              <w:t>或未提供</w:t>
            </w:r>
            <w:r>
              <w:rPr>
                <w:rFonts w:hint="eastAsia" w:ascii="宋体" w:hAnsi="宋体" w:cs="宋体"/>
                <w:szCs w:val="21"/>
                <w:highlight w:val="none"/>
              </w:rPr>
              <w:t>，</w:t>
            </w:r>
            <w:r>
              <w:rPr>
                <w:rFonts w:hint="eastAsia" w:ascii="宋体" w:hAnsi="宋体"/>
                <w:szCs w:val="21"/>
                <w:highlight w:val="none"/>
              </w:rPr>
              <w:t>不得分。如评审为差，评审专家须书面说明理由，并记录在档。</w:t>
            </w:r>
          </w:p>
        </w:tc>
      </w:tr>
      <w:tr w14:paraId="08D7E4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340EDB39">
            <w:pPr>
              <w:rPr>
                <w:rFonts w:ascii="宋体" w:hAnsi="宋体" w:cs="宋体"/>
                <w:b/>
                <w:bCs/>
                <w:color w:val="0000FF"/>
                <w:sz w:val="24"/>
                <w:highlight w:val="none"/>
              </w:rPr>
            </w:pPr>
          </w:p>
        </w:tc>
        <w:tc>
          <w:tcPr>
            <w:tcW w:w="680" w:type="dxa"/>
            <w:tcBorders>
              <w:top w:val="single" w:color="000000" w:sz="8" w:space="0"/>
              <w:left w:val="single" w:color="000000" w:sz="8" w:space="0"/>
              <w:bottom w:val="single" w:color="000000" w:sz="8" w:space="0"/>
              <w:right w:val="single" w:color="000000" w:sz="8" w:space="0"/>
            </w:tcBorders>
          </w:tcPr>
          <w:p w14:paraId="19D66E33">
            <w:pPr>
              <w:wordWrap w:val="0"/>
              <w:jc w:val="center"/>
              <w:rPr>
                <w:rFonts w:ascii="宋体" w:hAnsi="宋体" w:cs="宋体"/>
                <w:szCs w:val="21"/>
                <w:highlight w:val="none"/>
              </w:rPr>
            </w:pPr>
            <w:r>
              <w:rPr>
                <w:rFonts w:hint="eastAsia" w:ascii="宋体" w:hAnsi="宋体" w:cs="宋体"/>
                <w:szCs w:val="21"/>
                <w:highlight w:val="none"/>
              </w:rPr>
              <w:t>3</w:t>
            </w:r>
          </w:p>
        </w:tc>
        <w:tc>
          <w:tcPr>
            <w:tcW w:w="2835" w:type="dxa"/>
            <w:tcBorders>
              <w:top w:val="single" w:color="000000" w:sz="8" w:space="0"/>
              <w:left w:val="single" w:color="000000" w:sz="8" w:space="0"/>
              <w:bottom w:val="single" w:color="000000" w:sz="8" w:space="0"/>
              <w:right w:val="single" w:color="000000" w:sz="8" w:space="0"/>
            </w:tcBorders>
          </w:tcPr>
          <w:p w14:paraId="73D631B7">
            <w:pPr>
              <w:wordWrap w:val="0"/>
              <w:rPr>
                <w:rFonts w:ascii="宋体" w:hAnsi="宋体"/>
                <w:color w:val="FF0000"/>
                <w:highlight w:val="none"/>
              </w:rPr>
            </w:pPr>
            <w:r>
              <w:rPr>
                <w:rFonts w:hint="eastAsia" w:ascii="宋体" w:hAnsi="宋体" w:cs="宋体"/>
                <w:szCs w:val="21"/>
                <w:highlight w:val="none"/>
              </w:rPr>
              <w:t>质量（完成时间、安全、环保）保障措施及方案</w:t>
            </w:r>
          </w:p>
          <w:p w14:paraId="1D1F050E">
            <w:pPr>
              <w:wordWrap w:val="0"/>
              <w:rPr>
                <w:rFonts w:ascii="宋体" w:hAnsi="宋体" w:cs="宋体"/>
                <w:szCs w:val="21"/>
                <w:highlight w:val="none"/>
              </w:rPr>
            </w:pPr>
          </w:p>
        </w:tc>
        <w:tc>
          <w:tcPr>
            <w:tcW w:w="681" w:type="dxa"/>
            <w:tcBorders>
              <w:top w:val="single" w:color="000000" w:sz="8" w:space="0"/>
              <w:left w:val="single" w:color="000000" w:sz="8" w:space="0"/>
              <w:bottom w:val="single" w:color="000000" w:sz="8" w:space="0"/>
              <w:right w:val="single" w:color="000000" w:sz="8" w:space="0"/>
            </w:tcBorders>
          </w:tcPr>
          <w:p w14:paraId="7E4B0AED">
            <w:pPr>
              <w:wordWrap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15</w:t>
            </w:r>
          </w:p>
        </w:tc>
        <w:tc>
          <w:tcPr>
            <w:tcW w:w="4196" w:type="dxa"/>
            <w:tcBorders>
              <w:top w:val="single" w:color="000000" w:sz="8" w:space="0"/>
              <w:left w:val="single" w:color="000000" w:sz="8" w:space="0"/>
              <w:bottom w:val="single" w:color="000000" w:sz="8" w:space="0"/>
              <w:right w:val="single" w:color="000000" w:sz="8" w:space="0"/>
            </w:tcBorders>
          </w:tcPr>
          <w:p w14:paraId="681EADF2">
            <w:pPr>
              <w:rPr>
                <w:b/>
                <w:highlight w:val="none"/>
              </w:rPr>
            </w:pPr>
            <w:r>
              <w:rPr>
                <w:rFonts w:hint="eastAsia"/>
                <w:b/>
                <w:highlight w:val="none"/>
              </w:rPr>
              <w:t>（一）评分内容：</w:t>
            </w:r>
          </w:p>
          <w:p w14:paraId="6844EF30">
            <w:pPr>
              <w:wordWrap w:val="0"/>
              <w:rPr>
                <w:rFonts w:ascii="宋体" w:hAnsi="宋体" w:cs="宋体"/>
                <w:szCs w:val="21"/>
                <w:highlight w:val="none"/>
              </w:rPr>
            </w:pPr>
            <w:r>
              <w:rPr>
                <w:rFonts w:hint="eastAsia" w:ascii="宋体" w:hAnsi="宋体" w:cs="宋体"/>
                <w:szCs w:val="21"/>
                <w:highlight w:val="none"/>
              </w:rPr>
              <w:t>考察针对本项目的质量(完成时间、安全、环保)保障措施及方案，方案内容包括以下内容:</w:t>
            </w:r>
          </w:p>
          <w:p w14:paraId="0979422D">
            <w:pPr>
              <w:wordWrap w:val="0"/>
              <w:rPr>
                <w:rFonts w:ascii="宋体" w:hAnsi="宋体" w:cs="宋体"/>
                <w:szCs w:val="21"/>
                <w:highlight w:val="none"/>
              </w:rPr>
            </w:pPr>
            <w:r>
              <w:rPr>
                <w:rFonts w:hint="eastAsia" w:ascii="宋体" w:hAnsi="宋体" w:cs="宋体"/>
                <w:szCs w:val="21"/>
                <w:highlight w:val="none"/>
              </w:rPr>
              <w:t>1.档案管理。</w:t>
            </w:r>
          </w:p>
          <w:p w14:paraId="13547798">
            <w:pPr>
              <w:wordWrap w:val="0"/>
              <w:rPr>
                <w:rFonts w:ascii="宋体" w:hAnsi="宋体" w:cs="宋体"/>
                <w:szCs w:val="21"/>
                <w:highlight w:val="none"/>
              </w:rPr>
            </w:pPr>
            <w:r>
              <w:rPr>
                <w:rFonts w:hint="eastAsia" w:ascii="宋体" w:hAnsi="宋体" w:cs="宋体"/>
                <w:szCs w:val="21"/>
                <w:highlight w:val="none"/>
              </w:rPr>
              <w:t>2.服务、人员保障措施。</w:t>
            </w:r>
          </w:p>
          <w:p w14:paraId="6D97E40F">
            <w:pPr>
              <w:wordWrap w:val="0"/>
              <w:rPr>
                <w:rFonts w:ascii="宋体" w:hAnsi="宋体" w:cs="宋体"/>
                <w:szCs w:val="21"/>
                <w:highlight w:val="none"/>
              </w:rPr>
            </w:pPr>
            <w:r>
              <w:rPr>
                <w:rFonts w:hint="eastAsia" w:ascii="宋体" w:hAnsi="宋体" w:cs="宋体"/>
                <w:szCs w:val="21"/>
                <w:highlight w:val="none"/>
              </w:rPr>
              <w:t>3.应急突发事件预案。</w:t>
            </w:r>
          </w:p>
          <w:p w14:paraId="64F2CC9A">
            <w:pPr>
              <w:rPr>
                <w:b/>
                <w:highlight w:val="none"/>
              </w:rPr>
            </w:pPr>
            <w:r>
              <w:rPr>
                <w:rFonts w:hint="eastAsia"/>
                <w:b/>
                <w:highlight w:val="none"/>
              </w:rPr>
              <w:t>（二）评分依据：</w:t>
            </w:r>
          </w:p>
          <w:p w14:paraId="6A6786E2">
            <w:pPr>
              <w:jc w:val="left"/>
              <w:rPr>
                <w:rFonts w:ascii="宋体" w:hAnsi="宋体"/>
                <w:szCs w:val="21"/>
                <w:highlight w:val="none"/>
              </w:rPr>
            </w:pPr>
            <w:r>
              <w:rPr>
                <w:rFonts w:hint="eastAsia" w:ascii="宋体" w:hAnsi="宋体" w:cs="宋体"/>
                <w:szCs w:val="21"/>
                <w:highlight w:val="none"/>
              </w:rPr>
              <w:t>提供以上 3点内容得80分，</w:t>
            </w:r>
            <w:r>
              <w:rPr>
                <w:rFonts w:hint="eastAsia" w:ascii="宋体" w:hAnsi="宋体"/>
                <w:szCs w:val="21"/>
                <w:highlight w:val="none"/>
              </w:rPr>
              <w:t>缺项不得分。在此基础上，专家根据内容的合理性进行评分:</w:t>
            </w:r>
          </w:p>
          <w:p w14:paraId="1C49475D">
            <w:pPr>
              <w:jc w:val="left"/>
              <w:rPr>
                <w:rFonts w:ascii="宋体" w:hAnsi="宋体"/>
                <w:szCs w:val="21"/>
                <w:highlight w:val="none"/>
              </w:rPr>
            </w:pPr>
            <w:r>
              <w:rPr>
                <w:rFonts w:hint="eastAsia" w:ascii="宋体" w:hAnsi="宋体" w:cs="宋体"/>
                <w:szCs w:val="21"/>
                <w:highlight w:val="none"/>
              </w:rPr>
              <w:t>优评分标准:方案符合实际、完整、规范、思路清晰，内容合理性强</w:t>
            </w:r>
            <w:r>
              <w:rPr>
                <w:rFonts w:hint="eastAsia" w:ascii="宋体" w:hAnsi="宋体"/>
                <w:szCs w:val="21"/>
                <w:highlight w:val="none"/>
              </w:rPr>
              <w:t>，得20分;</w:t>
            </w:r>
          </w:p>
          <w:p w14:paraId="1D9481F2">
            <w:pPr>
              <w:jc w:val="left"/>
              <w:rPr>
                <w:rFonts w:ascii="宋体" w:hAnsi="宋体"/>
                <w:szCs w:val="21"/>
                <w:highlight w:val="none"/>
              </w:rPr>
            </w:pPr>
            <w:r>
              <w:rPr>
                <w:rFonts w:hint="eastAsia" w:ascii="宋体" w:hAnsi="宋体" w:cs="宋体"/>
                <w:szCs w:val="21"/>
                <w:highlight w:val="none"/>
              </w:rPr>
              <w:t>良评分标准:方案较符合实际、较完整规范、思路较清晰，内容合理性较强</w:t>
            </w:r>
            <w:r>
              <w:rPr>
                <w:rFonts w:hint="eastAsia" w:ascii="宋体" w:hAnsi="宋体"/>
                <w:szCs w:val="21"/>
                <w:highlight w:val="none"/>
              </w:rPr>
              <w:t>，得15分;</w:t>
            </w:r>
          </w:p>
          <w:p w14:paraId="270BF90D">
            <w:pPr>
              <w:jc w:val="left"/>
              <w:rPr>
                <w:rFonts w:ascii="宋体" w:hAnsi="宋体"/>
                <w:szCs w:val="21"/>
                <w:highlight w:val="none"/>
              </w:rPr>
            </w:pPr>
            <w:r>
              <w:rPr>
                <w:rFonts w:hint="eastAsia" w:ascii="宋体" w:hAnsi="宋体" w:cs="宋体"/>
                <w:szCs w:val="21"/>
                <w:highlight w:val="none"/>
              </w:rPr>
              <w:t>中评分标准方案较普通、完整性、规范性-般，思路不够清晰，内容合理性般</w:t>
            </w:r>
            <w:r>
              <w:rPr>
                <w:rFonts w:hint="eastAsia" w:ascii="宋体" w:hAnsi="宋体"/>
                <w:szCs w:val="21"/>
                <w:highlight w:val="none"/>
              </w:rPr>
              <w:t>，得10分;</w:t>
            </w:r>
          </w:p>
          <w:p w14:paraId="57213AE5">
            <w:pPr>
              <w:wordWrap w:val="0"/>
              <w:rPr>
                <w:rFonts w:ascii="宋体" w:hAnsi="宋体" w:cs="宋体"/>
                <w:szCs w:val="21"/>
                <w:highlight w:val="none"/>
              </w:rPr>
            </w:pPr>
            <w:r>
              <w:rPr>
                <w:rFonts w:hint="eastAsia" w:ascii="宋体" w:hAnsi="宋体" w:cs="宋体"/>
                <w:szCs w:val="21"/>
                <w:highlight w:val="none"/>
              </w:rPr>
              <w:t>差评分标准:方案不完整、不规范，思路不清晰，内容合理性较差</w:t>
            </w:r>
            <w:r>
              <w:rPr>
                <w:rFonts w:hint="eastAsia" w:ascii="宋体" w:hAnsi="宋体"/>
                <w:szCs w:val="21"/>
                <w:highlight w:val="none"/>
              </w:rPr>
              <w:t>或未提供</w:t>
            </w:r>
            <w:r>
              <w:rPr>
                <w:rFonts w:hint="eastAsia" w:ascii="宋体" w:hAnsi="宋体" w:cs="宋体"/>
                <w:szCs w:val="21"/>
                <w:highlight w:val="none"/>
              </w:rPr>
              <w:t>，</w:t>
            </w:r>
            <w:r>
              <w:rPr>
                <w:rFonts w:hint="eastAsia" w:ascii="宋体" w:hAnsi="宋体"/>
                <w:szCs w:val="21"/>
                <w:highlight w:val="none"/>
              </w:rPr>
              <w:t>不得分。如评审为差，评审专家须书面说明理由，并记录在档。</w:t>
            </w:r>
          </w:p>
        </w:tc>
      </w:tr>
      <w:tr w14:paraId="7F575C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3E7EFA53">
            <w:pPr>
              <w:rPr>
                <w:rFonts w:ascii="宋体" w:hAnsi="宋体" w:cs="宋体"/>
                <w:b/>
                <w:bCs/>
                <w:color w:val="0000FF"/>
                <w:sz w:val="24"/>
                <w:highlight w:val="none"/>
              </w:rPr>
            </w:pPr>
          </w:p>
        </w:tc>
        <w:tc>
          <w:tcPr>
            <w:tcW w:w="680" w:type="dxa"/>
            <w:tcBorders>
              <w:top w:val="single" w:color="000000" w:sz="8" w:space="0"/>
              <w:left w:val="single" w:color="000000" w:sz="8" w:space="0"/>
              <w:bottom w:val="single" w:color="000000" w:sz="8" w:space="0"/>
              <w:right w:val="single" w:color="000000" w:sz="8" w:space="0"/>
            </w:tcBorders>
          </w:tcPr>
          <w:p w14:paraId="294D5C02">
            <w:pPr>
              <w:wordWrap w:val="0"/>
              <w:jc w:val="center"/>
              <w:rPr>
                <w:rFonts w:ascii="宋体" w:hAnsi="宋体" w:cs="宋体"/>
                <w:szCs w:val="21"/>
                <w:highlight w:val="none"/>
              </w:rPr>
            </w:pPr>
            <w:r>
              <w:rPr>
                <w:rFonts w:hint="eastAsia" w:ascii="宋体" w:hAnsi="宋体" w:cs="宋体"/>
                <w:szCs w:val="21"/>
                <w:highlight w:val="none"/>
              </w:rPr>
              <w:t>4</w:t>
            </w:r>
          </w:p>
        </w:tc>
        <w:tc>
          <w:tcPr>
            <w:tcW w:w="2835" w:type="dxa"/>
            <w:tcBorders>
              <w:top w:val="single" w:color="000000" w:sz="8" w:space="0"/>
              <w:left w:val="single" w:color="000000" w:sz="8" w:space="0"/>
              <w:bottom w:val="single" w:color="000000" w:sz="8" w:space="0"/>
              <w:right w:val="single" w:color="000000" w:sz="8" w:space="0"/>
            </w:tcBorders>
          </w:tcPr>
          <w:p w14:paraId="5C0CFD9F">
            <w:pPr>
              <w:wordWrap w:val="0"/>
              <w:rPr>
                <w:rFonts w:ascii="宋体" w:hAnsi="宋体"/>
                <w:color w:val="FF0000"/>
                <w:highlight w:val="none"/>
              </w:rPr>
            </w:pPr>
            <w:r>
              <w:rPr>
                <w:rFonts w:hint="eastAsia" w:ascii="宋体" w:hAnsi="宋体" w:cs="宋体"/>
                <w:szCs w:val="21"/>
                <w:highlight w:val="none"/>
              </w:rPr>
              <w:t>项目完成（服务期满）后的服务承诺</w:t>
            </w:r>
          </w:p>
          <w:p w14:paraId="388564F5">
            <w:pPr>
              <w:wordWrap w:val="0"/>
              <w:rPr>
                <w:rFonts w:ascii="宋体" w:hAnsi="宋体" w:cs="宋体"/>
                <w:szCs w:val="21"/>
                <w:highlight w:val="none"/>
              </w:rPr>
            </w:pPr>
          </w:p>
        </w:tc>
        <w:tc>
          <w:tcPr>
            <w:tcW w:w="681" w:type="dxa"/>
            <w:tcBorders>
              <w:top w:val="single" w:color="000000" w:sz="8" w:space="0"/>
              <w:left w:val="single" w:color="000000" w:sz="8" w:space="0"/>
              <w:bottom w:val="single" w:color="000000" w:sz="8" w:space="0"/>
              <w:right w:val="single" w:color="000000" w:sz="8" w:space="0"/>
            </w:tcBorders>
          </w:tcPr>
          <w:p w14:paraId="6C401E3D">
            <w:pPr>
              <w:wordWrap w:val="0"/>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4</w:t>
            </w:r>
          </w:p>
        </w:tc>
        <w:tc>
          <w:tcPr>
            <w:tcW w:w="4196" w:type="dxa"/>
            <w:tcBorders>
              <w:top w:val="single" w:color="000000" w:sz="8" w:space="0"/>
              <w:left w:val="single" w:color="000000" w:sz="8" w:space="0"/>
              <w:bottom w:val="single" w:color="000000" w:sz="8" w:space="0"/>
              <w:right w:val="single" w:color="000000" w:sz="8" w:space="0"/>
            </w:tcBorders>
          </w:tcPr>
          <w:p w14:paraId="3EBB727C">
            <w:pPr>
              <w:rPr>
                <w:b/>
                <w:highlight w:val="none"/>
              </w:rPr>
            </w:pPr>
            <w:r>
              <w:rPr>
                <w:rFonts w:hint="eastAsia"/>
                <w:b/>
                <w:highlight w:val="none"/>
              </w:rPr>
              <w:t>（一）评分内容：</w:t>
            </w:r>
          </w:p>
          <w:p w14:paraId="0A38D10B">
            <w:pPr>
              <w:wordWrap w:val="0"/>
              <w:rPr>
                <w:rFonts w:ascii="宋体" w:hAnsi="宋体" w:cs="宋体"/>
                <w:szCs w:val="21"/>
                <w:highlight w:val="none"/>
              </w:rPr>
            </w:pPr>
            <w:r>
              <w:rPr>
                <w:rFonts w:hint="eastAsia" w:ascii="宋体" w:hAnsi="宋体" w:cs="宋体"/>
                <w:szCs w:val="21"/>
                <w:highlight w:val="none"/>
              </w:rPr>
              <w:t>1.服务期满后主动离岗。</w:t>
            </w:r>
          </w:p>
          <w:p w14:paraId="52A7024F">
            <w:pPr>
              <w:wordWrap w:val="0"/>
              <w:rPr>
                <w:rFonts w:ascii="宋体" w:hAnsi="宋体" w:cs="宋体"/>
                <w:szCs w:val="21"/>
                <w:highlight w:val="none"/>
              </w:rPr>
            </w:pPr>
            <w:r>
              <w:rPr>
                <w:rFonts w:hint="eastAsia" w:ascii="宋体" w:hAnsi="宋体" w:cs="宋体"/>
                <w:szCs w:val="21"/>
                <w:highlight w:val="none"/>
              </w:rPr>
              <w:t>2.与后续服务公司进行交接。</w:t>
            </w:r>
          </w:p>
          <w:p w14:paraId="60C8D285">
            <w:pPr>
              <w:wordWrap w:val="0"/>
              <w:rPr>
                <w:rFonts w:ascii="宋体" w:hAnsi="宋体" w:cs="宋体"/>
                <w:szCs w:val="21"/>
                <w:highlight w:val="none"/>
              </w:rPr>
            </w:pPr>
            <w:r>
              <w:rPr>
                <w:rFonts w:hint="eastAsia" w:ascii="宋体" w:hAnsi="宋体" w:cs="宋体"/>
                <w:szCs w:val="21"/>
                <w:highlight w:val="none"/>
              </w:rPr>
              <w:t>3.服务期满，后续服务公司未到位前仍按原合同服务承诺提供服务。</w:t>
            </w:r>
          </w:p>
          <w:p w14:paraId="05F680E2">
            <w:pPr>
              <w:rPr>
                <w:b/>
                <w:highlight w:val="none"/>
              </w:rPr>
            </w:pPr>
            <w:r>
              <w:rPr>
                <w:rFonts w:hint="eastAsia"/>
                <w:b/>
                <w:highlight w:val="none"/>
              </w:rPr>
              <w:t>（二）评分依据：</w:t>
            </w:r>
          </w:p>
          <w:p w14:paraId="04076724">
            <w:pPr>
              <w:wordWrap w:val="0"/>
              <w:rPr>
                <w:rFonts w:ascii="宋体" w:hAnsi="宋体" w:cs="宋体"/>
                <w:szCs w:val="21"/>
                <w:highlight w:val="none"/>
              </w:rPr>
            </w:pPr>
            <w:r>
              <w:rPr>
                <w:rFonts w:hint="eastAsia" w:ascii="宋体" w:hAnsi="宋体" w:cs="宋体"/>
                <w:szCs w:val="21"/>
                <w:highlight w:val="none"/>
              </w:rPr>
              <w:t>投标人承诺以上全部三项的得100分，要求提供承诺（格式自定）作为得分依据，未提供承诺或承诺内容不满足要求不得分。</w:t>
            </w:r>
          </w:p>
        </w:tc>
      </w:tr>
      <w:tr w14:paraId="1A8BBC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42DB817C">
            <w:pPr>
              <w:rPr>
                <w:rFonts w:ascii="宋体" w:hAnsi="宋体" w:cs="宋体"/>
                <w:b/>
                <w:bCs/>
                <w:color w:val="0000FF"/>
                <w:sz w:val="24"/>
                <w:highlight w:val="none"/>
              </w:rPr>
            </w:pPr>
          </w:p>
        </w:tc>
        <w:tc>
          <w:tcPr>
            <w:tcW w:w="680" w:type="dxa"/>
            <w:tcBorders>
              <w:top w:val="single" w:color="000000" w:sz="8" w:space="0"/>
              <w:left w:val="single" w:color="000000" w:sz="8" w:space="0"/>
              <w:bottom w:val="single" w:color="000000" w:sz="8" w:space="0"/>
              <w:right w:val="single" w:color="000000" w:sz="8" w:space="0"/>
            </w:tcBorders>
          </w:tcPr>
          <w:p w14:paraId="547676BD">
            <w:pPr>
              <w:wordWrap w:val="0"/>
              <w:jc w:val="center"/>
              <w:rPr>
                <w:rFonts w:ascii="宋体" w:hAnsi="宋体" w:cs="宋体"/>
                <w:szCs w:val="21"/>
                <w:highlight w:val="none"/>
              </w:rPr>
            </w:pPr>
            <w:r>
              <w:rPr>
                <w:rFonts w:hint="eastAsia" w:ascii="宋体" w:hAnsi="宋体" w:cs="宋体"/>
                <w:szCs w:val="21"/>
                <w:highlight w:val="none"/>
              </w:rPr>
              <w:t>5</w:t>
            </w:r>
          </w:p>
        </w:tc>
        <w:tc>
          <w:tcPr>
            <w:tcW w:w="2835" w:type="dxa"/>
            <w:tcBorders>
              <w:top w:val="single" w:color="000000" w:sz="8" w:space="0"/>
              <w:left w:val="single" w:color="000000" w:sz="8" w:space="0"/>
              <w:bottom w:val="single" w:color="000000" w:sz="8" w:space="0"/>
              <w:right w:val="single" w:color="000000" w:sz="8" w:space="0"/>
            </w:tcBorders>
          </w:tcPr>
          <w:p w14:paraId="33A07B35">
            <w:pPr>
              <w:wordWrap w:val="0"/>
              <w:rPr>
                <w:rFonts w:ascii="宋体" w:hAnsi="宋体"/>
                <w:color w:val="FF0000"/>
                <w:highlight w:val="none"/>
              </w:rPr>
            </w:pPr>
            <w:r>
              <w:rPr>
                <w:rFonts w:hint="eastAsia" w:ascii="宋体" w:hAnsi="宋体" w:cs="宋体"/>
                <w:szCs w:val="21"/>
                <w:highlight w:val="none"/>
              </w:rPr>
              <w:t>违约承诺</w:t>
            </w:r>
          </w:p>
          <w:p w14:paraId="3951D543">
            <w:pPr>
              <w:wordWrap w:val="0"/>
              <w:rPr>
                <w:rFonts w:ascii="宋体" w:hAnsi="宋体" w:cs="宋体"/>
                <w:szCs w:val="21"/>
                <w:highlight w:val="none"/>
              </w:rPr>
            </w:pPr>
          </w:p>
        </w:tc>
        <w:tc>
          <w:tcPr>
            <w:tcW w:w="681" w:type="dxa"/>
            <w:tcBorders>
              <w:top w:val="single" w:color="000000" w:sz="8" w:space="0"/>
              <w:left w:val="single" w:color="000000" w:sz="8" w:space="0"/>
              <w:bottom w:val="single" w:color="000000" w:sz="8" w:space="0"/>
              <w:right w:val="single" w:color="000000" w:sz="8" w:space="0"/>
            </w:tcBorders>
          </w:tcPr>
          <w:p w14:paraId="406C2507">
            <w:pPr>
              <w:wordWrap w:val="0"/>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3</w:t>
            </w:r>
          </w:p>
        </w:tc>
        <w:tc>
          <w:tcPr>
            <w:tcW w:w="4196" w:type="dxa"/>
            <w:tcBorders>
              <w:top w:val="single" w:color="000000" w:sz="8" w:space="0"/>
              <w:left w:val="single" w:color="000000" w:sz="8" w:space="0"/>
              <w:bottom w:val="single" w:color="000000" w:sz="8" w:space="0"/>
              <w:right w:val="single" w:color="000000" w:sz="8" w:space="0"/>
            </w:tcBorders>
          </w:tcPr>
          <w:p w14:paraId="26595179">
            <w:pPr>
              <w:rPr>
                <w:b/>
                <w:highlight w:val="none"/>
              </w:rPr>
            </w:pPr>
            <w:r>
              <w:rPr>
                <w:rFonts w:hint="eastAsia"/>
                <w:b/>
                <w:highlight w:val="none"/>
              </w:rPr>
              <w:t>（一）评分内容：</w:t>
            </w:r>
          </w:p>
          <w:p w14:paraId="581981C1">
            <w:pPr>
              <w:wordWrap w:val="0"/>
              <w:rPr>
                <w:rFonts w:ascii="宋体" w:hAnsi="宋体" w:cs="宋体"/>
                <w:szCs w:val="21"/>
                <w:highlight w:val="none"/>
              </w:rPr>
            </w:pPr>
            <w:r>
              <w:rPr>
                <w:rFonts w:hint="eastAsia" w:ascii="宋体" w:hAnsi="宋体" w:cs="宋体"/>
                <w:szCs w:val="21"/>
                <w:highlight w:val="none"/>
              </w:rPr>
              <w:t>1.服务质量达到招标文件要求；</w:t>
            </w:r>
          </w:p>
          <w:p w14:paraId="561F3985">
            <w:pPr>
              <w:wordWrap w:val="0"/>
              <w:rPr>
                <w:rFonts w:ascii="宋体" w:hAnsi="宋体" w:cs="宋体"/>
                <w:szCs w:val="21"/>
                <w:highlight w:val="none"/>
              </w:rPr>
            </w:pPr>
            <w:r>
              <w:rPr>
                <w:rFonts w:hint="eastAsia" w:ascii="宋体" w:hAnsi="宋体" w:cs="宋体"/>
                <w:szCs w:val="21"/>
                <w:highlight w:val="none"/>
              </w:rPr>
              <w:t>2.对未能达到的管理要求承担管理责任。</w:t>
            </w:r>
          </w:p>
          <w:p w14:paraId="40B763AB">
            <w:pPr>
              <w:rPr>
                <w:b/>
                <w:highlight w:val="none"/>
              </w:rPr>
            </w:pPr>
            <w:r>
              <w:rPr>
                <w:rFonts w:hint="eastAsia"/>
                <w:b/>
                <w:highlight w:val="none"/>
              </w:rPr>
              <w:t>（二）评分依据：</w:t>
            </w:r>
          </w:p>
          <w:p w14:paraId="66DAFF3F">
            <w:pPr>
              <w:wordWrap w:val="0"/>
              <w:rPr>
                <w:rFonts w:ascii="宋体" w:hAnsi="宋体" w:cs="宋体"/>
                <w:szCs w:val="21"/>
                <w:highlight w:val="none"/>
              </w:rPr>
            </w:pPr>
            <w:r>
              <w:rPr>
                <w:rFonts w:hint="eastAsia" w:ascii="宋体" w:hAnsi="宋体" w:cs="宋体"/>
                <w:szCs w:val="21"/>
                <w:highlight w:val="none"/>
              </w:rPr>
              <w:t>投标人承诺以上全部二项的得100分，要求提供承诺（格式自定）作为得分依据，未提供承诺或承诺内容不满足要求不得分。</w:t>
            </w:r>
          </w:p>
        </w:tc>
      </w:tr>
      <w:tr w14:paraId="6D73B0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3A4271E2">
            <w:pPr>
              <w:rPr>
                <w:rFonts w:ascii="宋体" w:hAnsi="宋体" w:cs="宋体"/>
                <w:b/>
                <w:bCs/>
                <w:color w:val="0000FF"/>
                <w:sz w:val="24"/>
                <w:highlight w:val="none"/>
              </w:rPr>
            </w:pPr>
          </w:p>
        </w:tc>
        <w:tc>
          <w:tcPr>
            <w:tcW w:w="680" w:type="dxa"/>
            <w:tcBorders>
              <w:top w:val="single" w:color="000000" w:sz="8" w:space="0"/>
              <w:left w:val="single" w:color="000000" w:sz="8" w:space="0"/>
              <w:bottom w:val="single" w:color="000000" w:sz="8" w:space="0"/>
              <w:right w:val="single" w:color="000000" w:sz="8" w:space="0"/>
            </w:tcBorders>
          </w:tcPr>
          <w:p w14:paraId="0007BFDD">
            <w:pPr>
              <w:wordWrap w:val="0"/>
              <w:jc w:val="center"/>
              <w:rPr>
                <w:rFonts w:ascii="宋体" w:hAnsi="宋体" w:cs="宋体"/>
                <w:szCs w:val="21"/>
                <w:highlight w:val="none"/>
              </w:rPr>
            </w:pPr>
            <w:r>
              <w:rPr>
                <w:rFonts w:hint="eastAsia" w:ascii="宋体" w:hAnsi="宋体" w:cs="宋体"/>
                <w:szCs w:val="21"/>
                <w:highlight w:val="none"/>
              </w:rPr>
              <w:t>6</w:t>
            </w:r>
          </w:p>
        </w:tc>
        <w:tc>
          <w:tcPr>
            <w:tcW w:w="2835" w:type="dxa"/>
            <w:tcBorders>
              <w:top w:val="single" w:color="000000" w:sz="8" w:space="0"/>
              <w:left w:val="single" w:color="000000" w:sz="8" w:space="0"/>
              <w:bottom w:val="single" w:color="000000" w:sz="8" w:space="0"/>
              <w:right w:val="single" w:color="000000" w:sz="8" w:space="0"/>
            </w:tcBorders>
          </w:tcPr>
          <w:p w14:paraId="1743092A">
            <w:pPr>
              <w:wordWrap w:val="0"/>
              <w:rPr>
                <w:rFonts w:ascii="宋体" w:hAnsi="宋体" w:cs="宋体"/>
                <w:szCs w:val="21"/>
                <w:highlight w:val="none"/>
              </w:rPr>
            </w:pPr>
            <w:r>
              <w:rPr>
                <w:rFonts w:hint="eastAsia" w:ascii="宋体" w:hAnsi="宋体"/>
                <w:szCs w:val="21"/>
                <w:highlight w:val="none"/>
              </w:rPr>
              <w:t>拟安排的项目负责人情况（仅限一人）</w:t>
            </w:r>
          </w:p>
        </w:tc>
        <w:tc>
          <w:tcPr>
            <w:tcW w:w="681" w:type="dxa"/>
            <w:tcBorders>
              <w:top w:val="single" w:color="000000" w:sz="8" w:space="0"/>
              <w:left w:val="single" w:color="000000" w:sz="8" w:space="0"/>
              <w:bottom w:val="single" w:color="000000" w:sz="8" w:space="0"/>
              <w:right w:val="single" w:color="000000" w:sz="8" w:space="0"/>
            </w:tcBorders>
          </w:tcPr>
          <w:p w14:paraId="673D1D5A">
            <w:pPr>
              <w:wordWrap w:val="0"/>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3</w:t>
            </w:r>
          </w:p>
        </w:tc>
        <w:tc>
          <w:tcPr>
            <w:tcW w:w="4196" w:type="dxa"/>
            <w:tcBorders>
              <w:top w:val="single" w:color="000000" w:sz="8" w:space="0"/>
              <w:left w:val="single" w:color="000000" w:sz="8" w:space="0"/>
              <w:bottom w:val="single" w:color="000000" w:sz="8" w:space="0"/>
              <w:right w:val="single" w:color="000000" w:sz="8" w:space="0"/>
            </w:tcBorders>
          </w:tcPr>
          <w:p w14:paraId="76C37E9D">
            <w:pPr>
              <w:rPr>
                <w:b/>
                <w:highlight w:val="none"/>
              </w:rPr>
            </w:pPr>
            <w:r>
              <w:rPr>
                <w:rFonts w:hint="eastAsia"/>
                <w:b/>
                <w:highlight w:val="none"/>
              </w:rPr>
              <w:t>（一）评分内容：</w:t>
            </w:r>
          </w:p>
          <w:p w14:paraId="54D81EAC">
            <w:pPr>
              <w:rPr>
                <w:highlight w:val="none"/>
              </w:rPr>
            </w:pPr>
            <w:r>
              <w:rPr>
                <w:rFonts w:hint="eastAsia" w:ascii="宋体" w:hAnsi="宋体"/>
                <w:szCs w:val="21"/>
                <w:highlight w:val="none"/>
              </w:rPr>
              <w:t>拟安排的项目负责人须为投标人自有员工（以社保为准），否则本项不得分。</w:t>
            </w:r>
          </w:p>
          <w:p w14:paraId="49AA5791">
            <w:pPr>
              <w:ind w:left="210" w:hanging="210" w:hangingChars="100"/>
              <w:rPr>
                <w:highlight w:val="none"/>
              </w:rPr>
            </w:pPr>
            <w:r>
              <w:rPr>
                <w:rFonts w:hint="eastAsia"/>
                <w:highlight w:val="none"/>
              </w:rPr>
              <w:t>1.具有</w:t>
            </w:r>
            <w:r>
              <w:rPr>
                <w:rFonts w:hint="eastAsia"/>
                <w:highlight w:val="none"/>
                <w:lang w:eastAsia="zh-CN"/>
              </w:rPr>
              <w:t>本科</w:t>
            </w:r>
            <w:r>
              <w:rPr>
                <w:rFonts w:hint="eastAsia"/>
                <w:highlight w:val="none"/>
                <w:lang w:val="en-US" w:eastAsia="zh-CN"/>
              </w:rPr>
              <w:t>或以上</w:t>
            </w:r>
            <w:r>
              <w:rPr>
                <w:rFonts w:hint="eastAsia"/>
                <w:highlight w:val="none"/>
                <w:lang w:eastAsia="zh-CN"/>
              </w:rPr>
              <w:t>学历</w:t>
            </w:r>
            <w:r>
              <w:rPr>
                <w:rFonts w:hint="eastAsia"/>
                <w:highlight w:val="none"/>
              </w:rPr>
              <w:t>证书，得</w:t>
            </w:r>
            <w:r>
              <w:rPr>
                <w:rFonts w:hint="eastAsia" w:ascii="宋体" w:hAnsi="宋体" w:cs="宋体"/>
                <w:b/>
                <w:bCs/>
                <w:color w:val="0000FF"/>
                <w:kern w:val="0"/>
                <w:szCs w:val="21"/>
                <w:highlight w:val="none"/>
                <w:lang w:val="en-US" w:eastAsia="zh-CN" w:bidi="ar"/>
              </w:rPr>
              <w:t>50</w:t>
            </w:r>
            <w:r>
              <w:rPr>
                <w:rFonts w:hint="eastAsia" w:ascii="宋体" w:hAnsi="宋体" w:cs="宋体"/>
                <w:b/>
                <w:bCs/>
                <w:color w:val="0000FF"/>
                <w:kern w:val="0"/>
                <w:szCs w:val="21"/>
                <w:highlight w:val="none"/>
                <w:lang w:bidi="ar"/>
              </w:rPr>
              <w:t>分</w:t>
            </w:r>
            <w:r>
              <w:rPr>
                <w:rFonts w:hint="eastAsia"/>
                <w:highlight w:val="none"/>
              </w:rPr>
              <w:t>；</w:t>
            </w:r>
          </w:p>
          <w:p w14:paraId="0D4BA543">
            <w:pPr>
              <w:rPr>
                <w:rFonts w:hint="eastAsia"/>
                <w:highlight w:val="none"/>
              </w:rPr>
            </w:pPr>
            <w:r>
              <w:rPr>
                <w:rFonts w:hint="eastAsia"/>
                <w:highlight w:val="none"/>
              </w:rPr>
              <w:t>2.</w:t>
            </w:r>
            <w:r>
              <w:rPr>
                <w:rFonts w:hint="eastAsia"/>
                <w:highlight w:val="none"/>
                <w:lang w:val="en-US" w:eastAsia="zh-CN"/>
              </w:rPr>
              <w:t>具</w:t>
            </w:r>
            <w:r>
              <w:rPr>
                <w:rFonts w:hint="eastAsia"/>
                <w:highlight w:val="none"/>
              </w:rPr>
              <w:t>有应急管理部门</w:t>
            </w:r>
            <w:r>
              <w:rPr>
                <w:rFonts w:hint="eastAsia"/>
                <w:highlight w:val="none"/>
                <w:lang w:val="en-US" w:eastAsia="zh-CN"/>
              </w:rPr>
              <w:t>颁发</w:t>
            </w:r>
            <w:r>
              <w:rPr>
                <w:rFonts w:hint="eastAsia"/>
                <w:highlight w:val="none"/>
              </w:rPr>
              <w:t>的应急管理专家</w:t>
            </w:r>
            <w:r>
              <w:rPr>
                <w:rFonts w:hint="eastAsia"/>
                <w:highlight w:val="none"/>
                <w:lang w:val="en-US" w:eastAsia="zh-CN"/>
              </w:rPr>
              <w:t>证书</w:t>
            </w:r>
            <w:r>
              <w:rPr>
                <w:rFonts w:hint="eastAsia"/>
                <w:highlight w:val="none"/>
              </w:rPr>
              <w:t>或相关聘书</w:t>
            </w:r>
            <w:r>
              <w:rPr>
                <w:rFonts w:hint="eastAsia"/>
                <w:highlight w:val="none"/>
                <w:lang w:eastAsia="zh-CN"/>
              </w:rPr>
              <w:t>，</w:t>
            </w:r>
            <w:r>
              <w:rPr>
                <w:rFonts w:hint="eastAsia"/>
                <w:highlight w:val="none"/>
              </w:rPr>
              <w:t>得</w:t>
            </w:r>
            <w:r>
              <w:rPr>
                <w:rFonts w:hint="eastAsia" w:ascii="宋体" w:hAnsi="宋体" w:cs="宋体"/>
                <w:b/>
                <w:bCs/>
                <w:color w:val="0000FF"/>
                <w:kern w:val="0"/>
                <w:szCs w:val="21"/>
                <w:highlight w:val="none"/>
                <w:lang w:val="en-US" w:eastAsia="zh-CN" w:bidi="ar"/>
              </w:rPr>
              <w:t>50</w:t>
            </w:r>
            <w:r>
              <w:rPr>
                <w:rFonts w:hint="eastAsia" w:ascii="宋体" w:hAnsi="宋体" w:cs="宋体"/>
                <w:b/>
                <w:bCs/>
                <w:color w:val="0000FF"/>
                <w:kern w:val="0"/>
                <w:szCs w:val="21"/>
                <w:highlight w:val="none"/>
                <w:lang w:bidi="ar"/>
              </w:rPr>
              <w:t>分</w:t>
            </w:r>
            <w:r>
              <w:rPr>
                <w:rFonts w:hint="eastAsia"/>
                <w:highlight w:val="none"/>
              </w:rPr>
              <w:t>；</w:t>
            </w:r>
          </w:p>
          <w:p w14:paraId="4B6EDE00">
            <w:pPr>
              <w:rPr>
                <w:highlight w:val="none"/>
              </w:rPr>
            </w:pPr>
            <w:r>
              <w:rPr>
                <w:rFonts w:hint="eastAsia"/>
                <w:highlight w:val="none"/>
                <w:lang w:val="en-US" w:eastAsia="zh-CN"/>
              </w:rPr>
              <w:t>以上</w:t>
            </w:r>
            <w:r>
              <w:rPr>
                <w:rFonts w:hint="eastAsia"/>
                <w:highlight w:val="none"/>
                <w:lang w:eastAsia="zh-CN"/>
              </w:rPr>
              <w:t>两项合计</w:t>
            </w:r>
            <w:r>
              <w:rPr>
                <w:rFonts w:hint="eastAsia"/>
                <w:highlight w:val="none"/>
                <w:lang w:val="en-US" w:eastAsia="zh-CN"/>
              </w:rPr>
              <w:t>100分。</w:t>
            </w:r>
          </w:p>
          <w:p w14:paraId="2169CB3C">
            <w:pPr>
              <w:rPr>
                <w:b/>
                <w:highlight w:val="none"/>
              </w:rPr>
            </w:pPr>
            <w:r>
              <w:rPr>
                <w:rFonts w:hint="eastAsia"/>
                <w:b/>
                <w:highlight w:val="none"/>
              </w:rPr>
              <w:t>（二）评分依据：</w:t>
            </w:r>
          </w:p>
          <w:p w14:paraId="727E2509">
            <w:pPr>
              <w:rPr>
                <w:highlight w:val="none"/>
              </w:rPr>
            </w:pPr>
            <w:r>
              <w:rPr>
                <w:rFonts w:hint="eastAsia"/>
                <w:highlight w:val="none"/>
              </w:rPr>
              <w:t>1.</w:t>
            </w:r>
            <w:r>
              <w:rPr>
                <w:highlight w:val="none"/>
              </w:rPr>
              <w:t xml:space="preserve"> </w:t>
            </w:r>
            <w:r>
              <w:rPr>
                <w:rFonts w:hint="eastAsia"/>
                <w:highlight w:val="none"/>
              </w:rPr>
              <w:t>涉及学历要求的，须提供学历证书扫描件以及学信网查询记录。对于较早颁发的学历证书，学信网无法查询的，要求提供学历证书扫描件和其他佐证材料（如毕业院校、人社部门等颁发机构或监管机构等单位出具的证明）作为得分的依据。</w:t>
            </w:r>
          </w:p>
          <w:p w14:paraId="1BAF9834">
            <w:pPr>
              <w:rPr>
                <w:highlight w:val="none"/>
              </w:rPr>
            </w:pPr>
            <w:r>
              <w:rPr>
                <w:rFonts w:hint="eastAsia"/>
                <w:highlight w:val="none"/>
              </w:rPr>
              <w:t>海外留学（含港澳台）人员学历无法通过学信网站查询的，应当提供教育部留学服务中心出具的国外学历学位认证证书以及教育部留学服务中心官网查询截图。若证明文件为其它语言，必须附中文译文，以中文译文为准。</w:t>
            </w:r>
          </w:p>
          <w:p w14:paraId="7BEE5A1A">
            <w:pPr>
              <w:rPr>
                <w:highlight w:val="none"/>
              </w:rPr>
            </w:pPr>
            <w:r>
              <w:rPr>
                <w:rFonts w:hint="eastAsia"/>
                <w:highlight w:val="none"/>
              </w:rPr>
              <w:t>2..涉及人员社保的，</w:t>
            </w:r>
          </w:p>
          <w:p w14:paraId="024F4735">
            <w:pPr>
              <w:rPr>
                <w:rFonts w:hint="eastAsia" w:ascii="宋体" w:hAnsi="宋体"/>
                <w:bCs/>
                <w:szCs w:val="21"/>
                <w:highlight w:val="none"/>
              </w:rPr>
            </w:pPr>
            <w:r>
              <w:rPr>
                <w:rFonts w:hint="eastAsia" w:ascii="宋体" w:hAnsi="宋体"/>
                <w:bCs/>
                <w:szCs w:val="21"/>
                <w:highlight w:val="none"/>
              </w:rPr>
              <w:t>要求提供通过投标人缴纳的近三个月的任意一个月的社保证明作为本单位员工的证明依据。若供应商成立不足三个月的，需提供成立情况说明函（格式自拟），无需提供相关人员社保，亦可得分；若为退休返聘人员，需提供说明函（格式自拟），无需提供相关人员社保，亦可得分。</w:t>
            </w:r>
          </w:p>
          <w:p w14:paraId="45544DC9">
            <w:pPr>
              <w:rPr>
                <w:rFonts w:hint="default" w:ascii="宋体" w:hAnsi="宋体" w:eastAsia="宋体"/>
                <w:bCs/>
                <w:szCs w:val="21"/>
                <w:highlight w:val="none"/>
                <w:lang w:val="en-US" w:eastAsia="zh-CN"/>
              </w:rPr>
            </w:pPr>
            <w:r>
              <w:rPr>
                <w:rFonts w:hint="eastAsia" w:ascii="宋体" w:hAnsi="宋体"/>
                <w:bCs/>
                <w:szCs w:val="21"/>
                <w:highlight w:val="none"/>
                <w:lang w:val="en-US" w:eastAsia="zh-CN"/>
              </w:rPr>
              <w:t>3.提供相关证书扫描件作为得分依据。</w:t>
            </w:r>
          </w:p>
          <w:p w14:paraId="4B144F1D">
            <w:pPr>
              <w:rPr>
                <w:rFonts w:ascii="宋体" w:hAnsi="宋体" w:cs="宋体"/>
                <w:szCs w:val="21"/>
                <w:highlight w:val="none"/>
              </w:rPr>
            </w:pPr>
            <w:r>
              <w:rPr>
                <w:rFonts w:hint="eastAsia"/>
                <w:highlight w:val="none"/>
              </w:rPr>
              <w:t>备注：以上资料均要求提供扫描件，评分中出现无证明资料或证书过期或专家无法凭所提供资料判断是否得分的情况，一律作不得分处理。</w:t>
            </w:r>
          </w:p>
        </w:tc>
      </w:tr>
      <w:tr w14:paraId="5380DB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417D711D">
            <w:pPr>
              <w:wordWrap w:val="0"/>
              <w:jc w:val="center"/>
              <w:rPr>
                <w:rFonts w:ascii="宋体" w:hAnsi="宋体" w:cs="宋体"/>
                <w:b/>
                <w:bCs/>
                <w:color w:val="0000FF"/>
                <w:sz w:val="24"/>
                <w:highlight w:val="none"/>
              </w:rPr>
            </w:pPr>
            <w:r>
              <w:rPr>
                <w:b/>
                <w:bCs/>
                <w:color w:val="0000FF"/>
                <w:highlight w:val="none"/>
              </w:rPr>
              <w:t>3</w:t>
            </w:r>
          </w:p>
        </w:tc>
        <w:tc>
          <w:tcPr>
            <w:tcW w:w="4196" w:type="dxa"/>
            <w:gridSpan w:val="3"/>
            <w:tcBorders>
              <w:top w:val="single" w:color="000000" w:sz="8" w:space="0"/>
              <w:left w:val="single" w:color="000000" w:sz="8" w:space="0"/>
              <w:bottom w:val="single" w:color="000000" w:sz="8" w:space="0"/>
              <w:right w:val="single" w:color="000000" w:sz="8" w:space="0"/>
            </w:tcBorders>
          </w:tcPr>
          <w:p w14:paraId="529A63E6">
            <w:pPr>
              <w:wordWrap w:val="0"/>
              <w:jc w:val="center"/>
              <w:rPr>
                <w:rFonts w:ascii="宋体" w:hAnsi="宋体" w:cs="宋体"/>
                <w:b/>
                <w:bCs/>
                <w:color w:val="0000FF"/>
                <w:sz w:val="24"/>
                <w:highlight w:val="none"/>
              </w:rPr>
            </w:pPr>
            <w:r>
              <w:rPr>
                <w:b/>
                <w:bCs/>
                <w:color w:val="0000FF"/>
                <w:highlight w:val="none"/>
              </w:rPr>
              <w:t>综合实力</w:t>
            </w:r>
          </w:p>
        </w:tc>
        <w:tc>
          <w:tcPr>
            <w:tcW w:w="4196" w:type="dxa"/>
            <w:tcBorders>
              <w:top w:val="single" w:color="000000" w:sz="8" w:space="0"/>
              <w:left w:val="single" w:color="000000" w:sz="8" w:space="0"/>
              <w:bottom w:val="single" w:color="000000" w:sz="8" w:space="0"/>
              <w:right w:val="single" w:color="000000" w:sz="8" w:space="0"/>
            </w:tcBorders>
          </w:tcPr>
          <w:p w14:paraId="7441D39A">
            <w:pPr>
              <w:wordWrap w:val="0"/>
              <w:jc w:val="center"/>
              <w:rPr>
                <w:rFonts w:hint="default" w:ascii="宋体" w:hAnsi="宋体" w:eastAsia="宋体" w:cs="宋体"/>
                <w:b/>
                <w:bCs/>
                <w:color w:val="0000FF"/>
                <w:sz w:val="24"/>
                <w:highlight w:val="none"/>
                <w:lang w:val="en-US" w:eastAsia="zh-CN"/>
              </w:rPr>
            </w:pPr>
            <w:r>
              <w:rPr>
                <w:rFonts w:hint="eastAsia" w:ascii="宋体" w:hAnsi="宋体" w:cs="宋体"/>
                <w:b/>
                <w:bCs/>
                <w:color w:val="0000FF"/>
                <w:sz w:val="24"/>
                <w:highlight w:val="none"/>
                <w:lang w:val="en-US" w:eastAsia="zh-CN"/>
              </w:rPr>
              <w:t>30</w:t>
            </w:r>
          </w:p>
        </w:tc>
      </w:tr>
      <w:tr w14:paraId="0E13F1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36CE4FA5">
            <w:pPr>
              <w:rPr>
                <w:rFonts w:ascii="宋体" w:hAnsi="宋体" w:cs="宋体"/>
                <w:b/>
                <w:bCs/>
                <w:color w:val="0000FF"/>
                <w:sz w:val="24"/>
                <w:highlight w:val="none"/>
              </w:rPr>
            </w:pPr>
          </w:p>
        </w:tc>
        <w:tc>
          <w:tcPr>
            <w:tcW w:w="8392" w:type="dxa"/>
            <w:gridSpan w:val="4"/>
            <w:tcBorders>
              <w:top w:val="single" w:color="000000" w:sz="8" w:space="0"/>
              <w:left w:val="single" w:color="000000" w:sz="8" w:space="0"/>
              <w:bottom w:val="single" w:color="000000" w:sz="8" w:space="0"/>
              <w:right w:val="single" w:color="000000" w:sz="8" w:space="0"/>
            </w:tcBorders>
          </w:tcPr>
          <w:p w14:paraId="774D5C7B">
            <w:pPr>
              <w:wordWrap w:val="0"/>
              <w:rPr>
                <w:rFonts w:ascii="宋体" w:hAnsi="宋体" w:cs="宋体"/>
                <w:szCs w:val="21"/>
                <w:highlight w:val="none"/>
              </w:rPr>
            </w:pPr>
          </w:p>
        </w:tc>
      </w:tr>
      <w:tr w14:paraId="6E9DAB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137D1A9B">
            <w:pPr>
              <w:rPr>
                <w:rFonts w:ascii="宋体" w:hAnsi="宋体" w:cs="宋体"/>
                <w:b/>
                <w:bCs/>
                <w:color w:val="0000FF"/>
                <w:sz w:val="24"/>
                <w:highlight w:val="none"/>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6967F46">
            <w:pPr>
              <w:wordWrap w:val="0"/>
              <w:jc w:val="center"/>
              <w:rPr>
                <w:rFonts w:ascii="宋体" w:hAnsi="宋体" w:cs="宋体"/>
                <w:szCs w:val="21"/>
                <w:highlight w:val="none"/>
              </w:rPr>
            </w:pPr>
            <w:r>
              <w:rPr>
                <w:szCs w:val="21"/>
                <w:highlight w:val="none"/>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3B85D93">
            <w:pPr>
              <w:wordWrap w:val="0"/>
              <w:jc w:val="center"/>
              <w:rPr>
                <w:rFonts w:ascii="宋体" w:hAnsi="宋体" w:cs="宋体"/>
                <w:szCs w:val="21"/>
                <w:highlight w:val="none"/>
              </w:rPr>
            </w:pPr>
            <w:r>
              <w:rPr>
                <w:szCs w:val="21"/>
                <w:highlight w:val="none"/>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80EA2D1">
            <w:pPr>
              <w:wordWrap w:val="0"/>
              <w:jc w:val="center"/>
              <w:rPr>
                <w:rFonts w:ascii="宋体" w:hAnsi="宋体" w:cs="宋体"/>
                <w:szCs w:val="21"/>
                <w:highlight w:val="none"/>
              </w:rPr>
            </w:pPr>
            <w:r>
              <w:rPr>
                <w:szCs w:val="21"/>
                <w:highlight w:val="none"/>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D9A7DA6">
            <w:pPr>
              <w:wordWrap w:val="0"/>
              <w:jc w:val="center"/>
              <w:rPr>
                <w:rFonts w:ascii="宋体" w:hAnsi="宋体" w:cs="宋体"/>
                <w:szCs w:val="21"/>
                <w:highlight w:val="none"/>
              </w:rPr>
            </w:pPr>
            <w:r>
              <w:rPr>
                <w:szCs w:val="21"/>
                <w:highlight w:val="none"/>
              </w:rPr>
              <w:t>评分准则</w:t>
            </w:r>
          </w:p>
        </w:tc>
      </w:tr>
      <w:tr w14:paraId="655FE0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0C9ED959">
            <w:pPr>
              <w:rPr>
                <w:rFonts w:ascii="宋体" w:hAnsi="宋体" w:cs="宋体"/>
                <w:b/>
                <w:bCs/>
                <w:color w:val="0000FF"/>
                <w:sz w:val="24"/>
                <w:highlight w:val="none"/>
              </w:rPr>
            </w:pPr>
          </w:p>
        </w:tc>
        <w:tc>
          <w:tcPr>
            <w:tcW w:w="680" w:type="dxa"/>
            <w:tcBorders>
              <w:top w:val="single" w:color="000000" w:sz="8" w:space="0"/>
              <w:left w:val="single" w:color="000000" w:sz="8" w:space="0"/>
              <w:bottom w:val="single" w:color="000000" w:sz="8" w:space="0"/>
              <w:right w:val="single" w:color="000000" w:sz="8" w:space="0"/>
            </w:tcBorders>
          </w:tcPr>
          <w:p w14:paraId="055FEAF1">
            <w:pPr>
              <w:wordWrap w:val="0"/>
              <w:jc w:val="center"/>
              <w:rPr>
                <w:rFonts w:ascii="宋体" w:hAnsi="宋体" w:cs="宋体"/>
                <w:szCs w:val="21"/>
                <w:highlight w:val="none"/>
              </w:rPr>
            </w:pPr>
            <w:r>
              <w:rPr>
                <w:rFonts w:hint="eastAsia" w:ascii="宋体" w:hAnsi="宋体" w:cs="宋体"/>
                <w:szCs w:val="21"/>
                <w:highlight w:val="none"/>
              </w:rPr>
              <w:t>1</w:t>
            </w:r>
          </w:p>
        </w:tc>
        <w:tc>
          <w:tcPr>
            <w:tcW w:w="2835" w:type="dxa"/>
            <w:tcBorders>
              <w:top w:val="single" w:color="000000" w:sz="8" w:space="0"/>
              <w:left w:val="single" w:color="000000" w:sz="8" w:space="0"/>
              <w:bottom w:val="single" w:color="000000" w:sz="8" w:space="0"/>
              <w:right w:val="single" w:color="000000" w:sz="8" w:space="0"/>
            </w:tcBorders>
          </w:tcPr>
          <w:p w14:paraId="1630466A">
            <w:pPr>
              <w:wordWrap w:val="0"/>
              <w:rPr>
                <w:rFonts w:ascii="宋体" w:hAnsi="宋体"/>
                <w:color w:val="FF0000"/>
                <w:highlight w:val="none"/>
              </w:rPr>
            </w:pPr>
            <w:r>
              <w:rPr>
                <w:rFonts w:hint="eastAsia" w:ascii="宋体" w:hAnsi="宋体"/>
                <w:szCs w:val="21"/>
                <w:highlight w:val="none"/>
              </w:rPr>
              <w:t>投标人同类项目业绩情况</w:t>
            </w:r>
          </w:p>
          <w:p w14:paraId="52A02A6B">
            <w:pPr>
              <w:wordWrap w:val="0"/>
              <w:rPr>
                <w:rFonts w:ascii="宋体" w:hAnsi="宋体"/>
                <w:highlight w:val="none"/>
              </w:rPr>
            </w:pPr>
          </w:p>
          <w:p w14:paraId="1E9DF643">
            <w:pPr>
              <w:widowControl/>
              <w:jc w:val="left"/>
              <w:rPr>
                <w:rFonts w:ascii="宋体" w:hAnsi="宋体" w:cs="宋体"/>
                <w:szCs w:val="21"/>
                <w:highlight w:val="none"/>
              </w:rPr>
            </w:pPr>
          </w:p>
        </w:tc>
        <w:tc>
          <w:tcPr>
            <w:tcW w:w="681" w:type="dxa"/>
            <w:tcBorders>
              <w:top w:val="single" w:color="000000" w:sz="8" w:space="0"/>
              <w:left w:val="single" w:color="000000" w:sz="8" w:space="0"/>
              <w:bottom w:val="single" w:color="000000" w:sz="8" w:space="0"/>
              <w:right w:val="single" w:color="000000" w:sz="8" w:space="0"/>
            </w:tcBorders>
          </w:tcPr>
          <w:p w14:paraId="60E9F598">
            <w:pPr>
              <w:widowControl/>
              <w:jc w:val="lef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p>
        </w:tc>
        <w:tc>
          <w:tcPr>
            <w:tcW w:w="4196" w:type="dxa"/>
            <w:tcBorders>
              <w:top w:val="single" w:color="000000" w:sz="8" w:space="0"/>
              <w:left w:val="single" w:color="000000" w:sz="8" w:space="0"/>
              <w:bottom w:val="single" w:color="000000" w:sz="8" w:space="0"/>
              <w:right w:val="single" w:color="000000" w:sz="8" w:space="0"/>
            </w:tcBorders>
          </w:tcPr>
          <w:p w14:paraId="38C67C15">
            <w:pPr>
              <w:rPr>
                <w:b/>
                <w:highlight w:val="none"/>
              </w:rPr>
            </w:pPr>
            <w:r>
              <w:rPr>
                <w:rFonts w:hint="eastAsia"/>
                <w:b/>
                <w:highlight w:val="none"/>
              </w:rPr>
              <w:t>（一）评分内容：</w:t>
            </w:r>
          </w:p>
          <w:p w14:paraId="0A636D28">
            <w:pPr>
              <w:rPr>
                <w:highlight w:val="none"/>
              </w:rPr>
            </w:pPr>
            <w:r>
              <w:rPr>
                <w:rFonts w:hint="eastAsia"/>
                <w:highlight w:val="none"/>
              </w:rPr>
              <w:t>投标人自</w:t>
            </w:r>
            <w:r>
              <w:rPr>
                <w:rFonts w:hint="eastAsia" w:ascii="宋体" w:hAnsi="宋体" w:cs="宋体"/>
                <w:b/>
                <w:bCs/>
                <w:color w:val="0000FF"/>
                <w:kern w:val="0"/>
                <w:szCs w:val="21"/>
                <w:highlight w:val="none"/>
                <w:lang w:val="en-US" w:eastAsia="zh-CN" w:bidi="ar"/>
              </w:rPr>
              <w:t>2023</w:t>
            </w:r>
            <w:r>
              <w:rPr>
                <w:rFonts w:hint="eastAsia" w:ascii="宋体" w:hAnsi="宋体" w:cs="宋体"/>
                <w:b/>
                <w:bCs/>
                <w:color w:val="0000FF"/>
                <w:kern w:val="0"/>
                <w:szCs w:val="21"/>
                <w:highlight w:val="none"/>
                <w:lang w:bidi="ar"/>
              </w:rPr>
              <w:t>年</w:t>
            </w:r>
            <w:r>
              <w:rPr>
                <w:rFonts w:hint="eastAsia"/>
                <w:highlight w:val="none"/>
              </w:rPr>
              <w:t>1月1日至本项目截标之日内所签订的同类业绩项目</w:t>
            </w:r>
            <w:r>
              <w:rPr>
                <w:rFonts w:hint="eastAsia"/>
                <w:highlight w:val="none"/>
                <w:lang w:eastAsia="zh-CN"/>
              </w:rPr>
              <w:t>（如</w:t>
            </w:r>
            <w:r>
              <w:rPr>
                <w:rFonts w:hint="eastAsia"/>
                <w:highlight w:val="none"/>
                <w:lang w:val="en-US" w:eastAsia="zh-CN"/>
              </w:rPr>
              <w:t>消防辅助类或执法辅助类等）</w:t>
            </w:r>
            <w:r>
              <w:rPr>
                <w:rFonts w:hint="eastAsia"/>
                <w:highlight w:val="none"/>
              </w:rPr>
              <w:t>合同（以合同签订日期为准），每提供1个同类业绩得</w:t>
            </w:r>
            <w:r>
              <w:rPr>
                <w:rFonts w:hint="eastAsia" w:ascii="宋体" w:hAnsi="宋体" w:cs="宋体"/>
                <w:b/>
                <w:bCs/>
                <w:color w:val="0000FF"/>
                <w:kern w:val="0"/>
                <w:szCs w:val="21"/>
                <w:highlight w:val="none"/>
                <w:lang w:val="en-US" w:eastAsia="zh-CN" w:bidi="ar"/>
              </w:rPr>
              <w:t>50</w:t>
            </w:r>
            <w:r>
              <w:rPr>
                <w:rFonts w:hint="eastAsia" w:ascii="宋体" w:hAnsi="宋体" w:cs="宋体"/>
                <w:b/>
                <w:bCs/>
                <w:color w:val="0000FF"/>
                <w:kern w:val="0"/>
                <w:szCs w:val="21"/>
                <w:highlight w:val="none"/>
                <w:lang w:bidi="ar"/>
              </w:rPr>
              <w:t>分</w:t>
            </w:r>
            <w:r>
              <w:rPr>
                <w:rFonts w:hint="eastAsia"/>
                <w:highlight w:val="none"/>
              </w:rPr>
              <w:t>，最高得100分。</w:t>
            </w:r>
          </w:p>
          <w:p w14:paraId="78C369A8">
            <w:pPr>
              <w:rPr>
                <w:b/>
                <w:highlight w:val="none"/>
              </w:rPr>
            </w:pPr>
            <w:r>
              <w:rPr>
                <w:rFonts w:hint="eastAsia"/>
                <w:b/>
                <w:highlight w:val="none"/>
              </w:rPr>
              <w:t>（二）评分依据：</w:t>
            </w:r>
          </w:p>
          <w:p w14:paraId="5573CEAF">
            <w:pPr>
              <w:rPr>
                <w:highlight w:val="none"/>
              </w:rPr>
            </w:pPr>
            <w:r>
              <w:rPr>
                <w:rFonts w:hint="eastAsia"/>
                <w:highlight w:val="none"/>
              </w:rPr>
              <w:t>要求提供合同关键信息</w:t>
            </w:r>
            <w:r>
              <w:rPr>
                <w:rFonts w:hint="eastAsia" w:ascii="宋体" w:hAnsi="宋体" w:cs="宋体"/>
                <w:szCs w:val="21"/>
                <w:highlight w:val="none"/>
              </w:rPr>
              <w:t>（包括但不限于合同标的、签订时间、双方签章页）</w:t>
            </w:r>
            <w:r>
              <w:rPr>
                <w:rFonts w:hint="eastAsia"/>
                <w:highlight w:val="none"/>
              </w:rPr>
              <w:t>作为得分依据，通过合同关键信息无法判断是否得分的，还须同时提供能证明得分的其它证明资料，如合同甲方出具的证明文件或项目报告。</w:t>
            </w:r>
          </w:p>
          <w:p w14:paraId="5F31E096">
            <w:pPr>
              <w:rPr>
                <w:rFonts w:ascii="宋体" w:hAnsi="宋体" w:cs="宋体"/>
                <w:szCs w:val="21"/>
                <w:highlight w:val="none"/>
              </w:rPr>
            </w:pPr>
            <w:r>
              <w:rPr>
                <w:rFonts w:hint="eastAsia"/>
                <w:highlight w:val="none"/>
              </w:rPr>
              <w:t>备注：以上资料均要求提供扫描件，评分中出现无证明资料或证书过期或专家无法凭所提供资料判断是否得分的情况，一律作不得分处理。</w:t>
            </w:r>
          </w:p>
        </w:tc>
      </w:tr>
      <w:tr w14:paraId="1CD484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0EF0F97E">
            <w:pPr>
              <w:rPr>
                <w:rFonts w:ascii="宋体" w:hAnsi="宋体" w:cs="宋体"/>
                <w:b/>
                <w:bCs/>
                <w:color w:val="0000FF"/>
                <w:sz w:val="24"/>
                <w:highlight w:val="none"/>
              </w:rPr>
            </w:pPr>
          </w:p>
        </w:tc>
        <w:tc>
          <w:tcPr>
            <w:tcW w:w="680" w:type="dxa"/>
            <w:tcBorders>
              <w:top w:val="single" w:color="000000" w:sz="8" w:space="0"/>
              <w:left w:val="single" w:color="000000" w:sz="8" w:space="0"/>
              <w:bottom w:val="single" w:color="000000" w:sz="8" w:space="0"/>
              <w:right w:val="single" w:color="000000" w:sz="8" w:space="0"/>
            </w:tcBorders>
          </w:tcPr>
          <w:p w14:paraId="1F44FB64">
            <w:pPr>
              <w:wordWrap w:val="0"/>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2</w:t>
            </w:r>
          </w:p>
        </w:tc>
        <w:tc>
          <w:tcPr>
            <w:tcW w:w="2835" w:type="dxa"/>
            <w:tcBorders>
              <w:top w:val="single" w:color="000000" w:sz="8" w:space="0"/>
              <w:left w:val="single" w:color="000000" w:sz="8" w:space="0"/>
              <w:bottom w:val="single" w:color="000000" w:sz="8" w:space="0"/>
              <w:right w:val="single" w:color="000000" w:sz="8" w:space="0"/>
            </w:tcBorders>
          </w:tcPr>
          <w:p w14:paraId="405BEC62">
            <w:pPr>
              <w:wordWrap w:val="0"/>
              <w:rPr>
                <w:rFonts w:ascii="宋体" w:hAnsi="宋体"/>
                <w:b w:val="0"/>
                <w:bCs w:val="0"/>
                <w:color w:val="FF0000"/>
                <w:highlight w:val="none"/>
              </w:rPr>
            </w:pPr>
            <w:r>
              <w:rPr>
                <w:rFonts w:hint="eastAsia" w:ascii="宋体" w:hAnsi="宋体"/>
                <w:b w:val="0"/>
                <w:bCs w:val="0"/>
                <w:szCs w:val="21"/>
                <w:highlight w:val="none"/>
              </w:rPr>
              <w:t>体系认证情况</w:t>
            </w:r>
          </w:p>
          <w:p w14:paraId="00BEE21D">
            <w:pPr>
              <w:wordWrap w:val="0"/>
              <w:rPr>
                <w:rFonts w:ascii="宋体" w:hAnsi="宋体" w:cs="宋体"/>
                <w:b w:val="0"/>
                <w:bCs w:val="0"/>
                <w:szCs w:val="21"/>
                <w:highlight w:val="none"/>
              </w:rPr>
            </w:pPr>
          </w:p>
        </w:tc>
        <w:tc>
          <w:tcPr>
            <w:tcW w:w="681" w:type="dxa"/>
            <w:tcBorders>
              <w:top w:val="single" w:color="000000" w:sz="8" w:space="0"/>
              <w:left w:val="single" w:color="000000" w:sz="8" w:space="0"/>
              <w:bottom w:val="single" w:color="000000" w:sz="8" w:space="0"/>
              <w:right w:val="single" w:color="000000" w:sz="8" w:space="0"/>
            </w:tcBorders>
          </w:tcPr>
          <w:p w14:paraId="2E2CACAD">
            <w:pPr>
              <w:widowControl/>
              <w:jc w:val="left"/>
              <w:rPr>
                <w:rFonts w:hint="eastAsia" w:ascii="宋体" w:hAnsi="宋体" w:eastAsia="宋体" w:cs="宋体"/>
                <w:b w:val="0"/>
                <w:bCs w:val="0"/>
                <w:szCs w:val="21"/>
                <w:highlight w:val="none"/>
                <w:lang w:val="en-US" w:eastAsia="zh-CN"/>
              </w:rPr>
            </w:pPr>
            <w:r>
              <w:rPr>
                <w:rFonts w:hint="eastAsia" w:ascii="宋体" w:hAnsi="宋体" w:cs="宋体"/>
                <w:b w:val="0"/>
                <w:bCs w:val="0"/>
                <w:szCs w:val="21"/>
                <w:highlight w:val="none"/>
                <w:lang w:val="en-US" w:eastAsia="zh-CN"/>
              </w:rPr>
              <w:t>5</w:t>
            </w:r>
          </w:p>
        </w:tc>
        <w:tc>
          <w:tcPr>
            <w:tcW w:w="4196" w:type="dxa"/>
            <w:tcBorders>
              <w:top w:val="single" w:color="000000" w:sz="8" w:space="0"/>
              <w:left w:val="single" w:color="000000" w:sz="8" w:space="0"/>
              <w:bottom w:val="single" w:color="000000" w:sz="8" w:space="0"/>
              <w:right w:val="single" w:color="000000" w:sz="8" w:space="0"/>
            </w:tcBorders>
          </w:tcPr>
          <w:p w14:paraId="451E2E56">
            <w:pPr>
              <w:rPr>
                <w:b w:val="0"/>
                <w:bCs w:val="0"/>
                <w:highlight w:val="none"/>
              </w:rPr>
            </w:pPr>
            <w:r>
              <w:rPr>
                <w:rFonts w:hint="eastAsia"/>
                <w:b w:val="0"/>
                <w:bCs w:val="0"/>
                <w:highlight w:val="none"/>
              </w:rPr>
              <w:t>（一） 评分内容：</w:t>
            </w:r>
          </w:p>
          <w:p w14:paraId="27B60210">
            <w:pPr>
              <w:rPr>
                <w:b w:val="0"/>
                <w:bCs w:val="0"/>
                <w:highlight w:val="none"/>
              </w:rPr>
            </w:pPr>
            <w:r>
              <w:rPr>
                <w:rFonts w:hint="eastAsia"/>
                <w:b w:val="0"/>
                <w:bCs w:val="0"/>
                <w:highlight w:val="none"/>
              </w:rPr>
              <w:t>1.投标人具有</w:t>
            </w:r>
            <w:r>
              <w:rPr>
                <w:rFonts w:ascii="宋体" w:hAnsi="宋体" w:eastAsia="宋体" w:cs="宋体"/>
                <w:b w:val="0"/>
                <w:bCs w:val="0"/>
                <w:kern w:val="0"/>
                <w:sz w:val="21"/>
                <w:szCs w:val="24"/>
                <w:highlight w:val="none"/>
                <w:lang w:val="en-US" w:eastAsia="en-US" w:bidi="ar-SA"/>
              </w:rPr>
              <w:t>质量管理体系、职业健康安全管理体系、环境管理体系</w:t>
            </w:r>
            <w:r>
              <w:rPr>
                <w:rFonts w:hint="eastAsia"/>
                <w:b w:val="0"/>
                <w:bCs w:val="0"/>
                <w:highlight w:val="none"/>
              </w:rPr>
              <w:t>体系认证证书</w:t>
            </w:r>
            <w:r>
              <w:rPr>
                <w:rFonts w:hint="eastAsia"/>
                <w:b w:val="0"/>
                <w:bCs w:val="0"/>
                <w:highlight w:val="none"/>
                <w:lang w:val="en-US" w:eastAsia="zh-CN"/>
              </w:rPr>
              <w:t>,</w:t>
            </w:r>
            <w:r>
              <w:rPr>
                <w:rFonts w:ascii="宋体" w:hAnsi="宋体" w:eastAsia="宋体" w:cs="宋体"/>
                <w:b w:val="0"/>
                <w:bCs w:val="0"/>
                <w:kern w:val="0"/>
                <w:sz w:val="21"/>
                <w:szCs w:val="24"/>
                <w:highlight w:val="none"/>
                <w:lang w:val="en-US" w:eastAsia="en-US" w:bidi="ar-SA"/>
              </w:rPr>
              <w:t>每提供一项得</w:t>
            </w:r>
            <w:r>
              <w:rPr>
                <w:rFonts w:hint="eastAsia" w:ascii="宋体" w:hAnsi="宋体" w:cs="宋体"/>
                <w:b w:val="0"/>
                <w:bCs w:val="0"/>
                <w:kern w:val="0"/>
                <w:sz w:val="21"/>
                <w:szCs w:val="24"/>
                <w:highlight w:val="none"/>
                <w:lang w:val="en-US" w:eastAsia="zh-CN" w:bidi="ar-SA"/>
              </w:rPr>
              <w:t>35</w:t>
            </w:r>
            <w:r>
              <w:rPr>
                <w:rFonts w:ascii="宋体" w:hAnsi="宋体" w:eastAsia="宋体" w:cs="宋体"/>
                <w:b w:val="0"/>
                <w:bCs w:val="0"/>
                <w:kern w:val="0"/>
                <w:sz w:val="21"/>
                <w:szCs w:val="24"/>
                <w:highlight w:val="none"/>
                <w:lang w:val="en-US" w:eastAsia="en-US" w:bidi="ar-SA"/>
              </w:rPr>
              <w:t>分</w:t>
            </w:r>
            <w:r>
              <w:rPr>
                <w:rFonts w:hint="eastAsia"/>
                <w:b w:val="0"/>
                <w:bCs w:val="0"/>
                <w:highlight w:val="none"/>
              </w:rPr>
              <w:t>；</w:t>
            </w:r>
            <w:r>
              <w:rPr>
                <w:rFonts w:hint="eastAsia"/>
                <w:b w:val="0"/>
                <w:bCs w:val="0"/>
                <w:highlight w:val="none"/>
                <w:lang w:eastAsia="zh-CN"/>
              </w:rPr>
              <w:t>最高</w:t>
            </w:r>
            <w:r>
              <w:rPr>
                <w:rFonts w:hint="eastAsia"/>
                <w:b w:val="0"/>
                <w:bCs w:val="0"/>
                <w:highlight w:val="none"/>
              </w:rPr>
              <w:t>得</w:t>
            </w:r>
            <w:r>
              <w:rPr>
                <w:rFonts w:hint="eastAsia" w:ascii="宋体" w:hAnsi="宋体" w:cs="宋体"/>
                <w:b w:val="0"/>
                <w:bCs w:val="0"/>
                <w:color w:val="0000FF"/>
                <w:kern w:val="0"/>
                <w:szCs w:val="21"/>
                <w:highlight w:val="none"/>
                <w:lang w:val="en-US" w:eastAsia="zh-CN" w:bidi="ar"/>
              </w:rPr>
              <w:t>100</w:t>
            </w:r>
            <w:r>
              <w:rPr>
                <w:rFonts w:hint="eastAsia" w:ascii="宋体" w:hAnsi="宋体" w:cs="宋体"/>
                <w:b w:val="0"/>
                <w:bCs w:val="0"/>
                <w:color w:val="0000FF"/>
                <w:kern w:val="0"/>
                <w:szCs w:val="21"/>
                <w:highlight w:val="none"/>
                <w:lang w:bidi="ar"/>
              </w:rPr>
              <w:t>分</w:t>
            </w:r>
            <w:r>
              <w:rPr>
                <w:rFonts w:hint="eastAsia"/>
                <w:b w:val="0"/>
                <w:bCs w:val="0"/>
                <w:highlight w:val="none"/>
              </w:rPr>
              <w:t>；</w:t>
            </w:r>
          </w:p>
          <w:p w14:paraId="29D22E76">
            <w:pPr>
              <w:rPr>
                <w:b w:val="0"/>
                <w:bCs w:val="0"/>
                <w:highlight w:val="none"/>
              </w:rPr>
            </w:pPr>
            <w:r>
              <w:rPr>
                <w:rFonts w:hint="eastAsia"/>
                <w:b w:val="0"/>
                <w:bCs w:val="0"/>
                <w:highlight w:val="none"/>
              </w:rPr>
              <w:t>（二）评分依据：</w:t>
            </w:r>
          </w:p>
          <w:p w14:paraId="3C69FD15">
            <w:pPr>
              <w:rPr>
                <w:b w:val="0"/>
                <w:bCs w:val="0"/>
                <w:highlight w:val="none"/>
              </w:rPr>
            </w:pPr>
            <w:r>
              <w:rPr>
                <w:rFonts w:hint="eastAsia"/>
                <w:b w:val="0"/>
                <w:bCs w:val="0"/>
                <w:highlight w:val="none"/>
              </w:rPr>
              <w:t>须同时提供有效的认证证书扫描件，及认证证书在全国认证认可信息公共服务平台（认e云）查询有效的截图（http://cx.cnca.cn）。</w:t>
            </w:r>
          </w:p>
          <w:p w14:paraId="37B3DCBC">
            <w:pPr>
              <w:rPr>
                <w:rFonts w:ascii="宋体" w:hAnsi="宋体" w:cs="宋体"/>
                <w:b w:val="0"/>
                <w:bCs w:val="0"/>
                <w:szCs w:val="21"/>
                <w:highlight w:val="none"/>
              </w:rPr>
            </w:pPr>
            <w:r>
              <w:rPr>
                <w:rFonts w:hint="eastAsia"/>
                <w:b w:val="0"/>
                <w:bCs w:val="0"/>
                <w:highlight w:val="none"/>
              </w:rPr>
              <w:t>备注：以上资料均要求提供扫描件，评分中出现无证明资料或证书过期或专家无法凭所提供资料判断是否得分的情况，一律作不得分处理。</w:t>
            </w:r>
          </w:p>
        </w:tc>
      </w:tr>
      <w:tr w14:paraId="22F2CA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1C9EBBDD">
            <w:pPr>
              <w:rPr>
                <w:rFonts w:ascii="宋体" w:hAnsi="宋体" w:cs="宋体"/>
                <w:b/>
                <w:bCs/>
                <w:color w:val="0000FF"/>
                <w:sz w:val="24"/>
                <w:highlight w:val="none"/>
              </w:rPr>
            </w:pPr>
          </w:p>
        </w:tc>
        <w:tc>
          <w:tcPr>
            <w:tcW w:w="680" w:type="dxa"/>
            <w:tcBorders>
              <w:top w:val="single" w:color="000000" w:sz="8" w:space="0"/>
              <w:left w:val="single" w:color="000000" w:sz="8" w:space="0"/>
              <w:bottom w:val="single" w:color="000000" w:sz="8" w:space="0"/>
              <w:right w:val="single" w:color="000000" w:sz="8" w:space="0"/>
            </w:tcBorders>
          </w:tcPr>
          <w:p w14:paraId="7FF6EFA3">
            <w:pPr>
              <w:wordWrap w:val="0"/>
              <w:jc w:val="center"/>
              <w:rPr>
                <w:rFonts w:ascii="宋体" w:hAnsi="宋体" w:cs="宋体"/>
                <w:szCs w:val="21"/>
                <w:highlight w:val="none"/>
              </w:rPr>
            </w:pPr>
            <w:r>
              <w:rPr>
                <w:rFonts w:hint="eastAsia" w:ascii="宋体" w:hAnsi="宋体" w:cs="宋体"/>
                <w:szCs w:val="21"/>
                <w:highlight w:val="none"/>
              </w:rPr>
              <w:t>4</w:t>
            </w:r>
          </w:p>
        </w:tc>
        <w:tc>
          <w:tcPr>
            <w:tcW w:w="2835" w:type="dxa"/>
            <w:tcBorders>
              <w:top w:val="single" w:color="000000" w:sz="8" w:space="0"/>
              <w:left w:val="single" w:color="000000" w:sz="8" w:space="0"/>
              <w:bottom w:val="single" w:color="000000" w:sz="8" w:space="0"/>
              <w:right w:val="single" w:color="000000" w:sz="8" w:space="0"/>
            </w:tcBorders>
          </w:tcPr>
          <w:p w14:paraId="408C1215">
            <w:pPr>
              <w:wordWrap w:val="0"/>
              <w:rPr>
                <w:rFonts w:ascii="宋体" w:hAnsi="宋体" w:cs="宋体"/>
                <w:b w:val="0"/>
                <w:bCs w:val="0"/>
                <w:szCs w:val="21"/>
                <w:highlight w:val="none"/>
              </w:rPr>
            </w:pPr>
            <w:r>
              <w:rPr>
                <w:rFonts w:ascii="宋体" w:hAnsi="宋体" w:eastAsia="宋体" w:cs="宋体"/>
                <w:b w:val="0"/>
                <w:bCs w:val="0"/>
                <w:kern w:val="0"/>
                <w:sz w:val="21"/>
                <w:szCs w:val="24"/>
                <w:highlight w:val="none"/>
                <w:lang w:val="en-US" w:eastAsia="en-US" w:bidi="ar-SA"/>
              </w:rPr>
              <w:t>安全管理科技与创新</w:t>
            </w:r>
          </w:p>
        </w:tc>
        <w:tc>
          <w:tcPr>
            <w:tcW w:w="681" w:type="dxa"/>
            <w:tcBorders>
              <w:top w:val="single" w:color="000000" w:sz="8" w:space="0"/>
              <w:left w:val="single" w:color="000000" w:sz="8" w:space="0"/>
              <w:bottom w:val="single" w:color="000000" w:sz="8" w:space="0"/>
              <w:right w:val="single" w:color="000000" w:sz="8" w:space="0"/>
            </w:tcBorders>
          </w:tcPr>
          <w:p w14:paraId="0C04625F">
            <w:pPr>
              <w:wordWrap w:val="0"/>
              <w:jc w:val="center"/>
              <w:rPr>
                <w:rFonts w:hint="default" w:ascii="宋体" w:hAnsi="宋体" w:eastAsia="宋体" w:cs="宋体"/>
                <w:b w:val="0"/>
                <w:bCs w:val="0"/>
                <w:szCs w:val="21"/>
                <w:highlight w:val="none"/>
                <w:lang w:val="en-US" w:eastAsia="zh-CN"/>
              </w:rPr>
            </w:pPr>
            <w:r>
              <w:rPr>
                <w:rFonts w:hint="eastAsia" w:ascii="宋体" w:hAnsi="宋体" w:cs="宋体"/>
                <w:b w:val="0"/>
                <w:bCs w:val="0"/>
                <w:szCs w:val="21"/>
                <w:highlight w:val="none"/>
                <w:lang w:val="en-US" w:eastAsia="zh-CN"/>
              </w:rPr>
              <w:t>10</w:t>
            </w:r>
          </w:p>
        </w:tc>
        <w:tc>
          <w:tcPr>
            <w:tcW w:w="4196" w:type="dxa"/>
            <w:tcBorders>
              <w:top w:val="single" w:color="000000" w:sz="8" w:space="0"/>
              <w:left w:val="single" w:color="000000" w:sz="8" w:space="0"/>
              <w:bottom w:val="single" w:color="000000" w:sz="8" w:space="0"/>
              <w:right w:val="single" w:color="000000" w:sz="8" w:space="0"/>
            </w:tcBorders>
          </w:tcPr>
          <w:p w14:paraId="2563A0FF">
            <w:pPr>
              <w:rPr>
                <w:b w:val="0"/>
                <w:bCs w:val="0"/>
                <w:highlight w:val="none"/>
              </w:rPr>
            </w:pPr>
            <w:r>
              <w:rPr>
                <w:rFonts w:hint="eastAsia"/>
                <w:b w:val="0"/>
                <w:bCs w:val="0"/>
                <w:highlight w:val="none"/>
              </w:rPr>
              <w:t>（一） 评分内容：</w:t>
            </w:r>
          </w:p>
          <w:p w14:paraId="31C44EC6">
            <w:pPr>
              <w:rPr>
                <w:b w:val="0"/>
                <w:bCs w:val="0"/>
                <w:highlight w:val="none"/>
              </w:rPr>
            </w:pPr>
            <w:r>
              <w:rPr>
                <w:rFonts w:hint="eastAsia"/>
                <w:b w:val="0"/>
                <w:bCs w:val="0"/>
                <w:highlight w:val="none"/>
              </w:rPr>
              <w:t>1.投标人</w:t>
            </w:r>
            <w:r>
              <w:rPr>
                <w:rFonts w:ascii="宋体" w:hAnsi="宋体" w:eastAsia="宋体" w:cs="宋体"/>
                <w:b w:val="0"/>
                <w:bCs w:val="0"/>
                <w:kern w:val="0"/>
                <w:sz w:val="21"/>
                <w:szCs w:val="24"/>
                <w:highlight w:val="none"/>
                <w:lang w:val="en-US" w:eastAsia="en-US" w:bidi="ar-SA"/>
              </w:rPr>
              <w:t>提供与招标内容相关</w:t>
            </w:r>
            <w:r>
              <w:rPr>
                <w:rFonts w:hint="eastAsia"/>
                <w:highlight w:val="none"/>
                <w:lang w:eastAsia="zh-CN"/>
              </w:rPr>
              <w:t>（安全或消防类）</w:t>
            </w:r>
            <w:r>
              <w:rPr>
                <w:rFonts w:ascii="宋体" w:hAnsi="宋体" w:eastAsia="宋体" w:cs="宋体"/>
                <w:b w:val="0"/>
                <w:bCs w:val="0"/>
                <w:kern w:val="0"/>
                <w:sz w:val="21"/>
                <w:szCs w:val="24"/>
                <w:highlight w:val="none"/>
                <w:lang w:val="en-US" w:eastAsia="en-US" w:bidi="ar-SA"/>
              </w:rPr>
              <w:t>的有效发明专利或软件著作权登记证书，证明其核心技术自主可控（需附国家知识产权局/版权局颁发的证书复印件及法律状态查询截图），自主知识产权产品（创新、设计），安全方面的软件开发及应用</w:t>
            </w:r>
            <w:r>
              <w:rPr>
                <w:rFonts w:hint="eastAsia" w:ascii="宋体" w:hAnsi="宋体" w:eastAsia="宋体" w:cs="宋体"/>
                <w:b w:val="0"/>
                <w:bCs w:val="0"/>
                <w:kern w:val="0"/>
                <w:sz w:val="21"/>
                <w:szCs w:val="24"/>
                <w:highlight w:val="none"/>
                <w:lang w:val="en-US" w:eastAsia="en-US" w:bidi="ar-SA"/>
              </w:rPr>
              <w:t>证书</w:t>
            </w:r>
            <w:r>
              <w:rPr>
                <w:rFonts w:hint="eastAsia" w:ascii="宋体" w:hAnsi="宋体" w:cs="宋体"/>
                <w:b w:val="0"/>
                <w:bCs w:val="0"/>
                <w:kern w:val="0"/>
                <w:sz w:val="21"/>
                <w:szCs w:val="24"/>
                <w:highlight w:val="none"/>
                <w:lang w:val="en-US" w:eastAsia="zh-CN" w:bidi="ar-SA"/>
              </w:rPr>
              <w:t>，</w:t>
            </w:r>
            <w:r>
              <w:rPr>
                <w:rFonts w:ascii="宋体" w:hAnsi="宋体" w:eastAsia="宋体" w:cs="宋体"/>
                <w:b w:val="0"/>
                <w:bCs w:val="0"/>
                <w:kern w:val="0"/>
                <w:sz w:val="21"/>
                <w:szCs w:val="24"/>
                <w:highlight w:val="none"/>
                <w:lang w:val="en-US" w:eastAsia="en-US" w:bidi="ar-SA"/>
              </w:rPr>
              <w:t>每提供一项得</w:t>
            </w:r>
            <w:r>
              <w:rPr>
                <w:rFonts w:hint="eastAsia" w:ascii="宋体" w:hAnsi="宋体" w:cs="宋体"/>
                <w:b w:val="0"/>
                <w:bCs w:val="0"/>
                <w:kern w:val="0"/>
                <w:sz w:val="21"/>
                <w:szCs w:val="24"/>
                <w:highlight w:val="none"/>
                <w:lang w:val="en-US" w:eastAsia="zh-CN" w:bidi="ar-SA"/>
              </w:rPr>
              <w:t>20</w:t>
            </w:r>
            <w:r>
              <w:rPr>
                <w:rFonts w:ascii="宋体" w:hAnsi="宋体" w:eastAsia="宋体" w:cs="宋体"/>
                <w:b w:val="0"/>
                <w:bCs w:val="0"/>
                <w:kern w:val="0"/>
                <w:sz w:val="21"/>
                <w:szCs w:val="24"/>
                <w:highlight w:val="none"/>
                <w:lang w:val="en-US" w:eastAsia="en-US" w:bidi="ar-SA"/>
              </w:rPr>
              <w:t>分</w:t>
            </w:r>
            <w:r>
              <w:rPr>
                <w:rFonts w:hint="eastAsia" w:ascii="宋体" w:hAnsi="宋体" w:cs="宋体"/>
                <w:b w:val="0"/>
                <w:bCs w:val="0"/>
                <w:kern w:val="0"/>
                <w:sz w:val="21"/>
                <w:szCs w:val="24"/>
                <w:highlight w:val="none"/>
                <w:lang w:val="en-US" w:eastAsia="zh-CN" w:bidi="ar-SA"/>
              </w:rPr>
              <w:t>，</w:t>
            </w:r>
            <w:r>
              <w:rPr>
                <w:rFonts w:hint="eastAsia"/>
                <w:b w:val="0"/>
                <w:bCs w:val="0"/>
                <w:highlight w:val="none"/>
              </w:rPr>
              <w:t>最高得</w:t>
            </w:r>
            <w:r>
              <w:rPr>
                <w:rFonts w:hint="eastAsia"/>
                <w:b w:val="0"/>
                <w:bCs w:val="0"/>
                <w:highlight w:val="none"/>
                <w:lang w:val="en-US" w:eastAsia="zh-CN"/>
              </w:rPr>
              <w:t>100</w:t>
            </w:r>
            <w:r>
              <w:rPr>
                <w:rFonts w:hint="eastAsia"/>
                <w:b w:val="0"/>
                <w:bCs w:val="0"/>
                <w:highlight w:val="none"/>
              </w:rPr>
              <w:t>分。</w:t>
            </w:r>
          </w:p>
          <w:p w14:paraId="6F4130CD">
            <w:pPr>
              <w:rPr>
                <w:b w:val="0"/>
                <w:bCs w:val="0"/>
                <w:highlight w:val="none"/>
              </w:rPr>
            </w:pPr>
            <w:r>
              <w:rPr>
                <w:rFonts w:hint="eastAsia"/>
                <w:b w:val="0"/>
                <w:bCs w:val="0"/>
                <w:highlight w:val="none"/>
              </w:rPr>
              <w:t>（二）评分依据：</w:t>
            </w:r>
          </w:p>
          <w:p w14:paraId="2C70ACB2">
            <w:pPr>
              <w:wordWrap w:val="0"/>
              <w:rPr>
                <w:b w:val="0"/>
                <w:bCs w:val="0"/>
                <w:highlight w:val="none"/>
              </w:rPr>
            </w:pPr>
            <w:r>
              <w:rPr>
                <w:rFonts w:hint="eastAsia"/>
                <w:b w:val="0"/>
                <w:bCs w:val="0"/>
                <w:highlight w:val="none"/>
              </w:rPr>
              <w:t>提供</w:t>
            </w:r>
            <w:r>
              <w:rPr>
                <w:rFonts w:hint="eastAsia"/>
                <w:b w:val="0"/>
                <w:bCs w:val="0"/>
                <w:highlight w:val="none"/>
                <w:lang w:val="en-US" w:eastAsia="zh-CN"/>
              </w:rPr>
              <w:t>有效期内</w:t>
            </w:r>
            <w:r>
              <w:rPr>
                <w:rFonts w:hint="eastAsia" w:ascii="宋体" w:hAnsi="宋体"/>
                <w:b w:val="0"/>
                <w:bCs w:val="0"/>
                <w:szCs w:val="21"/>
                <w:highlight w:val="none"/>
              </w:rPr>
              <w:t>证书</w:t>
            </w:r>
            <w:r>
              <w:rPr>
                <w:rFonts w:hint="eastAsia"/>
                <w:b w:val="0"/>
                <w:bCs w:val="0"/>
                <w:highlight w:val="none"/>
              </w:rPr>
              <w:t>扫描件作为得分依据；</w:t>
            </w:r>
          </w:p>
          <w:p w14:paraId="6365D846">
            <w:pPr>
              <w:wordWrap w:val="0"/>
              <w:rPr>
                <w:rFonts w:ascii="宋体" w:hAnsi="宋体" w:cs="宋体"/>
                <w:b w:val="0"/>
                <w:bCs w:val="0"/>
                <w:szCs w:val="21"/>
                <w:highlight w:val="none"/>
              </w:rPr>
            </w:pPr>
            <w:r>
              <w:rPr>
                <w:rFonts w:hint="eastAsia"/>
                <w:b w:val="0"/>
                <w:bCs w:val="0"/>
                <w:highlight w:val="none"/>
              </w:rPr>
              <w:t>备注：以上资料均要求提供扫描件，评分中出现无证明资料或证书过期</w:t>
            </w:r>
            <w:r>
              <w:rPr>
                <w:rFonts w:hint="eastAsia"/>
                <w:b w:val="0"/>
                <w:bCs w:val="0"/>
                <w:highlight w:val="none"/>
                <w:lang w:eastAsia="zh-CN"/>
              </w:rPr>
              <w:t>或</w:t>
            </w:r>
            <w:r>
              <w:rPr>
                <w:rFonts w:hint="eastAsia"/>
                <w:b w:val="0"/>
                <w:bCs w:val="0"/>
                <w:highlight w:val="none"/>
              </w:rPr>
              <w:t>无法凭所提供资料判断是否得分的情况，一律作不得分处理。</w:t>
            </w:r>
          </w:p>
        </w:tc>
      </w:tr>
      <w:tr w14:paraId="626792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536AA300">
            <w:pPr>
              <w:rPr>
                <w:rFonts w:ascii="宋体" w:hAnsi="宋体" w:cs="宋体"/>
                <w:b/>
                <w:bCs/>
                <w:color w:val="0000FF"/>
                <w:sz w:val="24"/>
                <w:highlight w:val="none"/>
              </w:rPr>
            </w:pPr>
          </w:p>
        </w:tc>
        <w:tc>
          <w:tcPr>
            <w:tcW w:w="680" w:type="dxa"/>
            <w:tcBorders>
              <w:top w:val="single" w:color="000000" w:sz="8" w:space="0"/>
              <w:left w:val="single" w:color="000000" w:sz="8" w:space="0"/>
              <w:bottom w:val="single" w:color="000000" w:sz="8" w:space="0"/>
              <w:right w:val="single" w:color="000000" w:sz="8" w:space="0"/>
            </w:tcBorders>
          </w:tcPr>
          <w:p w14:paraId="339D05E9">
            <w:pPr>
              <w:wordWrap w:val="0"/>
              <w:jc w:val="center"/>
              <w:rPr>
                <w:rFonts w:ascii="宋体" w:hAnsi="宋体" w:cs="宋体"/>
                <w:szCs w:val="21"/>
                <w:highlight w:val="none"/>
              </w:rPr>
            </w:pPr>
            <w:r>
              <w:rPr>
                <w:rFonts w:hint="eastAsia" w:ascii="宋体" w:hAnsi="宋体" w:cs="宋体"/>
                <w:szCs w:val="21"/>
                <w:highlight w:val="none"/>
              </w:rPr>
              <w:t>5</w:t>
            </w:r>
          </w:p>
        </w:tc>
        <w:tc>
          <w:tcPr>
            <w:tcW w:w="2835" w:type="dxa"/>
            <w:tcBorders>
              <w:top w:val="single" w:color="000000" w:sz="8" w:space="0"/>
              <w:left w:val="single" w:color="000000" w:sz="8" w:space="0"/>
              <w:bottom w:val="single" w:color="000000" w:sz="8" w:space="0"/>
              <w:right w:val="single" w:color="000000" w:sz="8" w:space="0"/>
            </w:tcBorders>
          </w:tcPr>
          <w:p w14:paraId="6708EE64">
            <w:pPr>
              <w:wordWrap w:val="0"/>
              <w:rPr>
                <w:rFonts w:ascii="宋体" w:hAnsi="宋体"/>
                <w:b w:val="0"/>
                <w:bCs w:val="0"/>
                <w:highlight w:val="none"/>
              </w:rPr>
            </w:pPr>
            <w:r>
              <w:rPr>
                <w:rFonts w:hint="eastAsia" w:cs="宋体" w:asciiTheme="minorHAnsi" w:hAnsiTheme="minorHAnsi"/>
                <w:b w:val="0"/>
                <w:bCs w:val="0"/>
                <w:szCs w:val="22"/>
                <w:highlight w:val="none"/>
              </w:rPr>
              <w:t>本地化服务能力</w:t>
            </w:r>
          </w:p>
          <w:p w14:paraId="06B4EA8A">
            <w:pPr>
              <w:widowControl/>
              <w:jc w:val="left"/>
              <w:rPr>
                <w:rFonts w:ascii="宋体" w:hAnsi="宋体" w:cs="宋体"/>
                <w:b w:val="0"/>
                <w:bCs w:val="0"/>
                <w:szCs w:val="21"/>
                <w:highlight w:val="none"/>
              </w:rPr>
            </w:pPr>
          </w:p>
        </w:tc>
        <w:tc>
          <w:tcPr>
            <w:tcW w:w="681" w:type="dxa"/>
            <w:tcBorders>
              <w:top w:val="single" w:color="000000" w:sz="8" w:space="0"/>
              <w:left w:val="single" w:color="000000" w:sz="8" w:space="0"/>
              <w:bottom w:val="single" w:color="000000" w:sz="8" w:space="0"/>
              <w:right w:val="single" w:color="000000" w:sz="8" w:space="0"/>
            </w:tcBorders>
          </w:tcPr>
          <w:p w14:paraId="34D2082E">
            <w:pPr>
              <w:widowControl/>
              <w:jc w:val="left"/>
              <w:rPr>
                <w:rFonts w:hint="eastAsia" w:ascii="宋体" w:hAnsi="宋体" w:eastAsia="宋体" w:cs="宋体"/>
                <w:b w:val="0"/>
                <w:bCs w:val="0"/>
                <w:szCs w:val="21"/>
                <w:highlight w:val="none"/>
                <w:lang w:eastAsia="zh-CN"/>
              </w:rPr>
            </w:pPr>
            <w:r>
              <w:rPr>
                <w:rFonts w:hint="eastAsia" w:ascii="宋体" w:hAnsi="宋体" w:cs="宋体"/>
                <w:b w:val="0"/>
                <w:bCs w:val="0"/>
                <w:szCs w:val="21"/>
                <w:highlight w:val="none"/>
              </w:rPr>
              <w:t>5</w:t>
            </w:r>
          </w:p>
        </w:tc>
        <w:tc>
          <w:tcPr>
            <w:tcW w:w="4196" w:type="dxa"/>
            <w:tcBorders>
              <w:top w:val="single" w:color="000000" w:sz="8" w:space="0"/>
              <w:left w:val="single" w:color="000000" w:sz="8" w:space="0"/>
              <w:bottom w:val="single" w:color="000000" w:sz="8" w:space="0"/>
              <w:right w:val="single" w:color="000000" w:sz="8" w:space="0"/>
            </w:tcBorders>
          </w:tcPr>
          <w:p w14:paraId="3B7608D3">
            <w:pPr>
              <w:rPr>
                <w:b w:val="0"/>
                <w:bCs w:val="0"/>
                <w:highlight w:val="none"/>
              </w:rPr>
            </w:pPr>
            <w:r>
              <w:rPr>
                <w:rFonts w:hint="eastAsia"/>
                <w:b w:val="0"/>
                <w:bCs w:val="0"/>
                <w:highlight w:val="none"/>
              </w:rPr>
              <w:t>（一） 评分内容：</w:t>
            </w:r>
          </w:p>
          <w:p w14:paraId="53545942">
            <w:pPr>
              <w:rPr>
                <w:b w:val="0"/>
                <w:bCs w:val="0"/>
                <w:highlight w:val="none"/>
              </w:rPr>
            </w:pPr>
            <w:r>
              <w:rPr>
                <w:rFonts w:hint="eastAsia"/>
                <w:b w:val="0"/>
                <w:bCs w:val="0"/>
                <w:highlight w:val="none"/>
              </w:rPr>
              <w:t>1投标人在本地</w:t>
            </w:r>
            <w:r>
              <w:rPr>
                <w:rFonts w:hint="eastAsia"/>
                <w:b w:val="0"/>
                <w:bCs w:val="0"/>
                <w:highlight w:val="none"/>
                <w:lang w:eastAsia="zh-CN"/>
              </w:rPr>
              <w:t>（</w:t>
            </w:r>
            <w:r>
              <w:rPr>
                <w:rFonts w:hint="eastAsia"/>
                <w:b w:val="0"/>
                <w:bCs w:val="0"/>
                <w:highlight w:val="none"/>
                <w:lang w:val="en-US" w:eastAsia="zh-CN"/>
              </w:rPr>
              <w:t>深圳市</w:t>
            </w:r>
            <w:r>
              <w:rPr>
                <w:rFonts w:hint="eastAsia"/>
                <w:b w:val="0"/>
                <w:bCs w:val="0"/>
                <w:highlight w:val="none"/>
                <w:lang w:eastAsia="zh-CN"/>
              </w:rPr>
              <w:t>）</w:t>
            </w:r>
            <w:r>
              <w:rPr>
                <w:rFonts w:hint="eastAsia"/>
                <w:b w:val="0"/>
                <w:bCs w:val="0"/>
                <w:highlight w:val="none"/>
              </w:rPr>
              <w:t>设立分公司或售后机构、服务网点、项目部、办公室、办事处等情形，得100分；</w:t>
            </w:r>
          </w:p>
          <w:p w14:paraId="099FBF67">
            <w:pPr>
              <w:numPr>
                <w:ilvl w:val="0"/>
                <w:numId w:val="7"/>
              </w:numPr>
              <w:rPr>
                <w:rFonts w:hint="eastAsia"/>
                <w:b w:val="0"/>
                <w:bCs w:val="0"/>
                <w:highlight w:val="none"/>
              </w:rPr>
            </w:pPr>
            <w:r>
              <w:rPr>
                <w:rFonts w:hint="eastAsia"/>
                <w:b w:val="0"/>
                <w:bCs w:val="0"/>
                <w:highlight w:val="none"/>
              </w:rPr>
              <w:t>投标人承诺中标后提供本地</w:t>
            </w:r>
            <w:r>
              <w:rPr>
                <w:rFonts w:hint="eastAsia"/>
                <w:b w:val="0"/>
                <w:bCs w:val="0"/>
                <w:highlight w:val="none"/>
                <w:lang w:eastAsia="zh-CN"/>
              </w:rPr>
              <w:t>（</w:t>
            </w:r>
            <w:r>
              <w:rPr>
                <w:rFonts w:hint="eastAsia"/>
                <w:b w:val="0"/>
                <w:bCs w:val="0"/>
                <w:highlight w:val="none"/>
                <w:lang w:val="en-US" w:eastAsia="zh-CN"/>
              </w:rPr>
              <w:t>深圳市</w:t>
            </w:r>
            <w:r>
              <w:rPr>
                <w:rFonts w:hint="eastAsia"/>
                <w:b w:val="0"/>
                <w:bCs w:val="0"/>
                <w:highlight w:val="none"/>
                <w:lang w:eastAsia="zh-CN"/>
              </w:rPr>
              <w:t>）</w:t>
            </w:r>
            <w:r>
              <w:rPr>
                <w:rFonts w:hint="eastAsia"/>
                <w:b w:val="0"/>
                <w:bCs w:val="0"/>
                <w:highlight w:val="none"/>
              </w:rPr>
              <w:t>化服务，得100分。</w:t>
            </w:r>
          </w:p>
          <w:p w14:paraId="46A701E4">
            <w:pPr>
              <w:numPr>
                <w:ilvl w:val="0"/>
                <w:numId w:val="0"/>
              </w:numPr>
              <w:rPr>
                <w:rFonts w:hint="eastAsia"/>
                <w:b w:val="0"/>
                <w:bCs w:val="0"/>
                <w:highlight w:val="none"/>
              </w:rPr>
            </w:pPr>
            <w:r>
              <w:rPr>
                <w:rFonts w:hint="eastAsia"/>
                <w:b w:val="0"/>
                <w:bCs w:val="0"/>
                <w:highlight w:val="none"/>
                <w:lang w:val="en-US" w:eastAsia="zh-CN"/>
              </w:rPr>
              <w:t>最高100分。</w:t>
            </w:r>
          </w:p>
          <w:p w14:paraId="0E42C469">
            <w:pPr>
              <w:rPr>
                <w:b w:val="0"/>
                <w:bCs w:val="0"/>
                <w:highlight w:val="none"/>
              </w:rPr>
            </w:pPr>
            <w:r>
              <w:rPr>
                <w:rFonts w:hint="eastAsia"/>
                <w:b w:val="0"/>
                <w:bCs w:val="0"/>
                <w:highlight w:val="none"/>
              </w:rPr>
              <w:t>（二）评分依据：</w:t>
            </w:r>
          </w:p>
          <w:p w14:paraId="2609AA60">
            <w:pPr>
              <w:rPr>
                <w:b w:val="0"/>
                <w:bCs w:val="0"/>
                <w:highlight w:val="none"/>
              </w:rPr>
            </w:pPr>
            <w:r>
              <w:rPr>
                <w:rFonts w:hint="eastAsia"/>
                <w:b w:val="0"/>
                <w:bCs w:val="0"/>
                <w:highlight w:val="none"/>
              </w:rPr>
              <w:t>1.第一项投标人需提供合作单位或者自身机构的营业执照，或者投标人在本地设立的项目部、办公室、办事处等证明文件；</w:t>
            </w:r>
          </w:p>
          <w:p w14:paraId="39BF58F8">
            <w:pPr>
              <w:rPr>
                <w:b w:val="0"/>
                <w:bCs w:val="0"/>
                <w:highlight w:val="none"/>
              </w:rPr>
            </w:pPr>
            <w:r>
              <w:rPr>
                <w:rFonts w:hint="eastAsia"/>
                <w:b w:val="0"/>
                <w:bCs w:val="0"/>
                <w:highlight w:val="none"/>
              </w:rPr>
              <w:t>2.第二项投标人需提供承诺函（格式自拟）。</w:t>
            </w:r>
          </w:p>
          <w:p w14:paraId="749C6784">
            <w:pPr>
              <w:widowControl/>
              <w:jc w:val="left"/>
              <w:rPr>
                <w:rFonts w:ascii="宋体" w:hAnsi="宋体" w:cs="宋体"/>
                <w:b w:val="0"/>
                <w:bCs w:val="0"/>
                <w:color w:val="FF0000"/>
                <w:szCs w:val="21"/>
                <w:highlight w:val="none"/>
              </w:rPr>
            </w:pPr>
            <w:r>
              <w:rPr>
                <w:rFonts w:hint="eastAsia"/>
                <w:b w:val="0"/>
                <w:bCs w:val="0"/>
                <w:highlight w:val="none"/>
              </w:rPr>
              <w:t>备注：以上资料均要求提供扫描件，评分中出现无证明资料或证书过期或专家无法凭所提供资料判断是否得分的情况，一律作不得分处理。</w:t>
            </w:r>
          </w:p>
        </w:tc>
      </w:tr>
      <w:tr w14:paraId="4EEC1F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121090F5">
            <w:pPr>
              <w:rPr>
                <w:rFonts w:ascii="宋体" w:hAnsi="宋体" w:cs="宋体"/>
                <w:b/>
                <w:bCs/>
                <w:color w:val="0000FF"/>
                <w:sz w:val="24"/>
                <w:highlight w:val="none"/>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7CE4AF65">
            <w:pPr>
              <w:wordWrap w:val="0"/>
              <w:jc w:val="center"/>
              <w:rPr>
                <w:rFonts w:ascii="宋体" w:hAnsi="宋体" w:cs="宋体"/>
                <w:szCs w:val="21"/>
                <w:highlight w:val="none"/>
              </w:rPr>
            </w:pPr>
          </w:p>
        </w:tc>
        <w:tc>
          <w:tcPr>
            <w:tcW w:w="2835" w:type="dxa"/>
            <w:tcBorders>
              <w:top w:val="single" w:color="000000" w:sz="8" w:space="0"/>
              <w:left w:val="single" w:color="000000" w:sz="8" w:space="0"/>
              <w:bottom w:val="single" w:color="000000" w:sz="8" w:space="0"/>
              <w:right w:val="single" w:color="000000" w:sz="8" w:space="0"/>
            </w:tcBorders>
            <w:vAlign w:val="center"/>
          </w:tcPr>
          <w:p w14:paraId="2B57B977">
            <w:pPr>
              <w:wordWrap w:val="0"/>
              <w:jc w:val="center"/>
              <w:rPr>
                <w:rFonts w:ascii="宋体" w:hAnsi="宋体" w:cs="宋体"/>
                <w:szCs w:val="21"/>
                <w:highlight w:val="none"/>
              </w:rPr>
            </w:pPr>
          </w:p>
        </w:tc>
        <w:tc>
          <w:tcPr>
            <w:tcW w:w="681" w:type="dxa"/>
            <w:tcBorders>
              <w:top w:val="single" w:color="000000" w:sz="8" w:space="0"/>
              <w:left w:val="single" w:color="000000" w:sz="8" w:space="0"/>
              <w:bottom w:val="single" w:color="000000" w:sz="8" w:space="0"/>
              <w:right w:val="single" w:color="000000" w:sz="8" w:space="0"/>
            </w:tcBorders>
            <w:vAlign w:val="center"/>
          </w:tcPr>
          <w:p w14:paraId="300AD11A">
            <w:pPr>
              <w:wordWrap w:val="0"/>
              <w:jc w:val="center"/>
              <w:rPr>
                <w:rFonts w:ascii="宋体" w:hAnsi="宋体" w:cs="宋体"/>
                <w:szCs w:val="21"/>
                <w:highlight w:val="none"/>
              </w:rPr>
            </w:pPr>
          </w:p>
        </w:tc>
        <w:tc>
          <w:tcPr>
            <w:tcW w:w="4196" w:type="dxa"/>
            <w:tcBorders>
              <w:top w:val="single" w:color="000000" w:sz="8" w:space="0"/>
              <w:left w:val="single" w:color="000000" w:sz="8" w:space="0"/>
              <w:bottom w:val="single" w:color="000000" w:sz="8" w:space="0"/>
              <w:right w:val="single" w:color="000000" w:sz="8" w:space="0"/>
            </w:tcBorders>
          </w:tcPr>
          <w:p w14:paraId="7908D2B3">
            <w:pPr>
              <w:wordWrap w:val="0"/>
              <w:rPr>
                <w:rFonts w:ascii="宋体" w:hAnsi="宋体" w:cs="宋体"/>
                <w:szCs w:val="21"/>
                <w:highlight w:val="none"/>
              </w:rPr>
            </w:pPr>
          </w:p>
        </w:tc>
      </w:tr>
      <w:tr w14:paraId="74EA1F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487DBCBE">
            <w:pPr>
              <w:wordWrap w:val="0"/>
              <w:jc w:val="center"/>
              <w:rPr>
                <w:rFonts w:ascii="宋体" w:hAnsi="宋体" w:cs="宋体"/>
                <w:b/>
                <w:bCs/>
                <w:color w:val="0000FF"/>
                <w:sz w:val="24"/>
                <w:highlight w:val="none"/>
              </w:rPr>
            </w:pPr>
            <w:r>
              <w:rPr>
                <w:b/>
                <w:bCs/>
                <w:color w:val="0000FF"/>
                <w:highlight w:val="none"/>
              </w:rPr>
              <w:t>4</w:t>
            </w:r>
          </w:p>
        </w:tc>
        <w:tc>
          <w:tcPr>
            <w:tcW w:w="4196" w:type="dxa"/>
            <w:gridSpan w:val="3"/>
            <w:tcBorders>
              <w:top w:val="single" w:color="000000" w:sz="8" w:space="0"/>
              <w:left w:val="single" w:color="000000" w:sz="8" w:space="0"/>
              <w:bottom w:val="single" w:color="000000" w:sz="8" w:space="0"/>
              <w:right w:val="single" w:color="000000" w:sz="8" w:space="0"/>
            </w:tcBorders>
          </w:tcPr>
          <w:p w14:paraId="4682A0CA">
            <w:pPr>
              <w:wordWrap w:val="0"/>
              <w:jc w:val="center"/>
              <w:rPr>
                <w:rFonts w:ascii="宋体" w:hAnsi="宋体" w:cs="宋体"/>
                <w:b/>
                <w:bCs/>
                <w:color w:val="0000FF"/>
                <w:sz w:val="24"/>
                <w:highlight w:val="none"/>
              </w:rPr>
            </w:pPr>
            <w:r>
              <w:rPr>
                <w:b/>
                <w:bCs/>
                <w:color w:val="0000FF"/>
                <w:highlight w:val="none"/>
              </w:rPr>
              <w:t>诚信情况</w:t>
            </w:r>
          </w:p>
        </w:tc>
        <w:tc>
          <w:tcPr>
            <w:tcW w:w="4196" w:type="dxa"/>
            <w:tcBorders>
              <w:top w:val="single" w:color="000000" w:sz="8" w:space="0"/>
              <w:left w:val="single" w:color="000000" w:sz="8" w:space="0"/>
              <w:bottom w:val="single" w:color="000000" w:sz="8" w:space="0"/>
              <w:right w:val="single" w:color="000000" w:sz="8" w:space="0"/>
            </w:tcBorders>
          </w:tcPr>
          <w:p w14:paraId="19D64E17">
            <w:pPr>
              <w:wordWrap w:val="0"/>
              <w:jc w:val="center"/>
              <w:rPr>
                <w:rFonts w:ascii="宋体" w:hAnsi="宋体" w:cs="宋体"/>
                <w:b/>
                <w:bCs/>
                <w:color w:val="0000FF"/>
                <w:sz w:val="24"/>
                <w:highlight w:val="none"/>
              </w:rPr>
            </w:pPr>
            <w:r>
              <w:rPr>
                <w:b/>
                <w:bCs/>
                <w:color w:val="0000FF"/>
                <w:highlight w:val="none"/>
              </w:rPr>
              <w:t>5</w:t>
            </w:r>
          </w:p>
        </w:tc>
      </w:tr>
      <w:tr w14:paraId="42CFCB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05F1EA94">
            <w:pPr>
              <w:rPr>
                <w:rFonts w:ascii="宋体" w:hAnsi="宋体" w:cs="宋体"/>
                <w:b/>
                <w:bCs/>
                <w:color w:val="0000FF"/>
                <w:sz w:val="24"/>
                <w:highlight w:val="none"/>
              </w:rPr>
            </w:pPr>
          </w:p>
        </w:tc>
        <w:tc>
          <w:tcPr>
            <w:tcW w:w="8392" w:type="dxa"/>
            <w:gridSpan w:val="4"/>
            <w:tcBorders>
              <w:top w:val="single" w:color="000000" w:sz="8" w:space="0"/>
              <w:left w:val="single" w:color="000000" w:sz="8" w:space="0"/>
              <w:bottom w:val="single" w:color="000000" w:sz="8" w:space="0"/>
              <w:right w:val="single" w:color="000000" w:sz="8" w:space="0"/>
            </w:tcBorders>
          </w:tcPr>
          <w:p w14:paraId="685280DC">
            <w:pPr>
              <w:wordWrap w:val="0"/>
              <w:rPr>
                <w:rFonts w:ascii="宋体" w:hAnsi="宋体" w:cs="宋体"/>
                <w:szCs w:val="21"/>
                <w:highlight w:val="none"/>
              </w:rPr>
            </w:pPr>
          </w:p>
        </w:tc>
      </w:tr>
      <w:tr w14:paraId="3C9B0C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2597D860">
            <w:pPr>
              <w:rPr>
                <w:rFonts w:ascii="宋体" w:hAnsi="宋体" w:cs="宋体"/>
                <w:b/>
                <w:bCs/>
                <w:color w:val="0000FF"/>
                <w:sz w:val="24"/>
                <w:highlight w:val="none"/>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172883F">
            <w:pPr>
              <w:wordWrap w:val="0"/>
              <w:jc w:val="center"/>
              <w:rPr>
                <w:rFonts w:ascii="宋体" w:hAnsi="宋体" w:cs="宋体"/>
                <w:szCs w:val="21"/>
                <w:highlight w:val="none"/>
              </w:rPr>
            </w:pPr>
            <w:r>
              <w:rPr>
                <w:szCs w:val="21"/>
                <w:highlight w:val="none"/>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589A19E">
            <w:pPr>
              <w:wordWrap w:val="0"/>
              <w:jc w:val="center"/>
              <w:rPr>
                <w:rFonts w:ascii="宋体" w:hAnsi="宋体" w:cs="宋体"/>
                <w:szCs w:val="21"/>
                <w:highlight w:val="none"/>
              </w:rPr>
            </w:pPr>
            <w:r>
              <w:rPr>
                <w:szCs w:val="21"/>
                <w:highlight w:val="none"/>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8785461">
            <w:pPr>
              <w:wordWrap w:val="0"/>
              <w:jc w:val="center"/>
              <w:rPr>
                <w:rFonts w:ascii="宋体" w:hAnsi="宋体" w:cs="宋体"/>
                <w:szCs w:val="21"/>
                <w:highlight w:val="none"/>
              </w:rPr>
            </w:pPr>
            <w:r>
              <w:rPr>
                <w:szCs w:val="21"/>
                <w:highlight w:val="none"/>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D174735">
            <w:pPr>
              <w:wordWrap w:val="0"/>
              <w:jc w:val="center"/>
              <w:rPr>
                <w:rFonts w:ascii="宋体" w:hAnsi="宋体" w:cs="宋体"/>
                <w:szCs w:val="21"/>
                <w:highlight w:val="none"/>
              </w:rPr>
            </w:pPr>
            <w:r>
              <w:rPr>
                <w:szCs w:val="21"/>
                <w:highlight w:val="none"/>
              </w:rPr>
              <w:t>评分准则</w:t>
            </w:r>
          </w:p>
        </w:tc>
      </w:tr>
      <w:tr w14:paraId="7B82BE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10B4C9D0">
            <w:pPr>
              <w:rPr>
                <w:rFonts w:ascii="宋体" w:hAnsi="宋体" w:cs="宋体"/>
                <w:b/>
                <w:bCs/>
                <w:color w:val="0000FF"/>
                <w:sz w:val="24"/>
                <w:highlight w:val="none"/>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7C916B8F">
            <w:pPr>
              <w:wordWrap w:val="0"/>
              <w:jc w:val="center"/>
              <w:rPr>
                <w:rFonts w:ascii="宋体" w:hAnsi="宋体" w:cs="宋体"/>
                <w:szCs w:val="21"/>
                <w:highlight w:val="none"/>
              </w:rPr>
            </w:pPr>
            <w:r>
              <w:rPr>
                <w:szCs w:val="21"/>
                <w:highlight w:val="none"/>
              </w:rPr>
              <w:t>1</w:t>
            </w:r>
          </w:p>
        </w:tc>
        <w:tc>
          <w:tcPr>
            <w:tcW w:w="2835" w:type="dxa"/>
            <w:tcBorders>
              <w:top w:val="single" w:color="000000" w:sz="8" w:space="0"/>
              <w:left w:val="single" w:color="000000" w:sz="8" w:space="0"/>
              <w:bottom w:val="single" w:color="000000" w:sz="8" w:space="0"/>
              <w:right w:val="single" w:color="000000" w:sz="8" w:space="0"/>
            </w:tcBorders>
            <w:vAlign w:val="center"/>
          </w:tcPr>
          <w:p w14:paraId="19D6FAA3">
            <w:pPr>
              <w:wordWrap w:val="0"/>
              <w:jc w:val="center"/>
              <w:rPr>
                <w:szCs w:val="21"/>
                <w:highlight w:val="none"/>
              </w:rPr>
            </w:pPr>
            <w:r>
              <w:rPr>
                <w:szCs w:val="21"/>
                <w:highlight w:val="none"/>
              </w:rPr>
              <w:t>诚信情况</w:t>
            </w:r>
          </w:p>
          <w:p w14:paraId="26818F28">
            <w:pPr>
              <w:wordWrap w:val="0"/>
              <w:jc w:val="center"/>
              <w:rPr>
                <w:rFonts w:ascii="宋体" w:hAnsi="宋体" w:cs="宋体"/>
                <w:szCs w:val="21"/>
                <w:highlight w:val="none"/>
              </w:rPr>
            </w:pPr>
          </w:p>
        </w:tc>
        <w:tc>
          <w:tcPr>
            <w:tcW w:w="681" w:type="dxa"/>
            <w:tcBorders>
              <w:top w:val="single" w:color="000000" w:sz="8" w:space="0"/>
              <w:left w:val="single" w:color="000000" w:sz="8" w:space="0"/>
              <w:bottom w:val="single" w:color="000000" w:sz="8" w:space="0"/>
              <w:right w:val="single" w:color="000000" w:sz="8" w:space="0"/>
            </w:tcBorders>
            <w:vAlign w:val="center"/>
          </w:tcPr>
          <w:p w14:paraId="32CE39F4">
            <w:pPr>
              <w:widowControl/>
              <w:wordWrap w:val="0"/>
              <w:jc w:val="center"/>
              <w:textAlignment w:val="top"/>
              <w:rPr>
                <w:rFonts w:ascii="宋体" w:hAnsi="宋体" w:cs="宋体"/>
                <w:szCs w:val="21"/>
                <w:highlight w:val="none"/>
              </w:rPr>
            </w:pPr>
            <w:r>
              <w:rPr>
                <w:rFonts w:hint="eastAsia"/>
                <w:highlight w:val="none"/>
              </w:rPr>
              <w:t>5</w:t>
            </w:r>
          </w:p>
        </w:tc>
        <w:tc>
          <w:tcPr>
            <w:tcW w:w="4196" w:type="dxa"/>
            <w:tcBorders>
              <w:top w:val="single" w:color="000000" w:sz="8" w:space="0"/>
              <w:left w:val="single" w:color="000000" w:sz="8" w:space="0"/>
              <w:bottom w:val="single" w:color="000000" w:sz="8" w:space="0"/>
              <w:right w:val="single" w:color="000000" w:sz="8" w:space="0"/>
            </w:tcBorders>
          </w:tcPr>
          <w:p w14:paraId="0610129D">
            <w:pPr>
              <w:pStyle w:val="18"/>
              <w:keepNext w:val="0"/>
              <w:keepLines w:val="0"/>
              <w:suppressLineNumbers w:val="0"/>
              <w:wordWrap w:val="0"/>
              <w:spacing w:before="0" w:beforeAutospacing="0" w:after="0" w:afterAutospacing="0" w:line="240" w:lineRule="auto"/>
              <w:ind w:left="0" w:right="0" w:firstLine="420" w:firstLineChars="200"/>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3A528304">
            <w:pPr>
              <w:pStyle w:val="18"/>
              <w:wordWrap w:val="0"/>
              <w:spacing w:line="240" w:lineRule="auto"/>
              <w:ind w:firstLine="420" w:firstLineChars="200"/>
              <w:rPr>
                <w:rFonts w:ascii="宋体" w:hAnsi="宋体" w:cs="宋体"/>
                <w:szCs w:val="21"/>
                <w:highlight w:val="none"/>
              </w:rPr>
            </w:pPr>
            <w:r>
              <w:rPr>
                <w:rFonts w:hint="eastAsia" w:asciiTheme="minorEastAsia" w:hAnsiTheme="minorEastAsia" w:eastAsiaTheme="minorEastAsia" w:cstheme="minorEastAsia"/>
                <w:b w:val="0"/>
                <w:bCs w:val="0"/>
                <w:sz w:val="21"/>
                <w:szCs w:val="21"/>
                <w:highlight w:val="none"/>
              </w:rPr>
              <w:t>查询渠道：通过“信用中国”（www.creditchina.gov.cn，下载信用信息报告）、“中国政府采购网”（www.ccgp.gov.cn）以及“深圳市政府采购监管网”（http://zfcg.sz.gov.cn）查询供应商信用信息，信用信息以开标当日的查询结果为准。</w:t>
            </w:r>
          </w:p>
        </w:tc>
      </w:tr>
    </w:tbl>
    <w:p w14:paraId="2246E9BA">
      <w:pPr>
        <w:rPr>
          <w:rFonts w:ascii="宋体" w:hAnsi="宋体"/>
          <w:sz w:val="24"/>
        </w:rPr>
      </w:pPr>
    </w:p>
    <w:p w14:paraId="1C922E7E">
      <w:pPr>
        <w:sectPr>
          <w:pgSz w:w="11907" w:h="16840"/>
          <w:pgMar w:top="1440" w:right="1417" w:bottom="1440" w:left="1417" w:header="851" w:footer="992" w:gutter="0"/>
          <w:cols w:space="425" w:num="1"/>
          <w:titlePg/>
          <w:docGrid w:linePitch="462" w:charSpace="0"/>
        </w:sectPr>
      </w:pPr>
    </w:p>
    <w:p w14:paraId="28B28B80">
      <w:pPr>
        <w:jc w:val="center"/>
        <w:rPr>
          <w:b/>
          <w:sz w:val="120"/>
          <w:szCs w:val="120"/>
        </w:rPr>
      </w:pPr>
    </w:p>
    <w:p w14:paraId="399B3A3B">
      <w:pPr>
        <w:jc w:val="center"/>
        <w:rPr>
          <w:b/>
          <w:sz w:val="120"/>
          <w:szCs w:val="120"/>
        </w:rPr>
      </w:pPr>
    </w:p>
    <w:p w14:paraId="082215DF">
      <w:pPr>
        <w:jc w:val="center"/>
        <w:rPr>
          <w:b/>
          <w:sz w:val="120"/>
          <w:szCs w:val="120"/>
        </w:rPr>
      </w:pPr>
    </w:p>
    <w:p w14:paraId="47C182B2">
      <w:pPr>
        <w:jc w:val="center"/>
        <w:rPr>
          <w:b/>
          <w:sz w:val="120"/>
          <w:szCs w:val="120"/>
        </w:rPr>
      </w:pPr>
      <w:r>
        <w:rPr>
          <w:rFonts w:hint="eastAsia"/>
          <w:b/>
          <w:sz w:val="120"/>
          <w:szCs w:val="120"/>
        </w:rPr>
        <w:t>政府采购</w:t>
      </w:r>
    </w:p>
    <w:p w14:paraId="7A839F7F">
      <w:pPr>
        <w:jc w:val="center"/>
        <w:rPr>
          <w:b/>
          <w:sz w:val="120"/>
          <w:szCs w:val="120"/>
        </w:rPr>
      </w:pPr>
      <w:r>
        <w:rPr>
          <w:rFonts w:hint="eastAsia"/>
          <w:b/>
          <w:sz w:val="120"/>
          <w:szCs w:val="120"/>
        </w:rPr>
        <w:t>招标文件</w:t>
      </w:r>
    </w:p>
    <w:p w14:paraId="4AD527A8">
      <w:pPr>
        <w:jc w:val="center"/>
        <w:rPr>
          <w:b/>
          <w:sz w:val="52"/>
          <w:szCs w:val="52"/>
        </w:rPr>
      </w:pPr>
      <w:r>
        <w:rPr>
          <w:rFonts w:hint="eastAsia"/>
          <w:b/>
          <w:sz w:val="52"/>
          <w:szCs w:val="52"/>
        </w:rPr>
        <w:t>（服务类）</w:t>
      </w:r>
    </w:p>
    <w:p w14:paraId="4A49188A">
      <w:pPr>
        <w:jc w:val="center"/>
        <w:rPr>
          <w:b/>
          <w:sz w:val="44"/>
          <w:szCs w:val="44"/>
        </w:rPr>
      </w:pPr>
    </w:p>
    <w:p w14:paraId="68741A2F">
      <w:pPr>
        <w:jc w:val="center"/>
        <w:rPr>
          <w:b/>
          <w:sz w:val="44"/>
          <w:szCs w:val="44"/>
        </w:rPr>
      </w:pPr>
    </w:p>
    <w:p w14:paraId="1A500AC8">
      <w:pPr>
        <w:jc w:val="center"/>
        <w:rPr>
          <w:b/>
          <w:sz w:val="44"/>
          <w:szCs w:val="44"/>
        </w:rPr>
      </w:pPr>
    </w:p>
    <w:p w14:paraId="2A461E13">
      <w:pPr>
        <w:jc w:val="center"/>
        <w:rPr>
          <w:b/>
          <w:sz w:val="44"/>
          <w:szCs w:val="44"/>
        </w:rPr>
      </w:pPr>
    </w:p>
    <w:p w14:paraId="334486C8">
      <w:pPr>
        <w:jc w:val="center"/>
        <w:rPr>
          <w:b/>
          <w:sz w:val="44"/>
          <w:szCs w:val="44"/>
        </w:rPr>
      </w:pPr>
    </w:p>
    <w:p w14:paraId="54538784">
      <w:pPr>
        <w:jc w:val="center"/>
        <w:rPr>
          <w:b/>
          <w:sz w:val="44"/>
          <w:szCs w:val="44"/>
        </w:rPr>
      </w:pPr>
    </w:p>
    <w:p w14:paraId="61C55852">
      <w:pPr>
        <w:jc w:val="center"/>
        <w:rPr>
          <w:b/>
          <w:sz w:val="44"/>
          <w:szCs w:val="44"/>
        </w:rPr>
      </w:pPr>
    </w:p>
    <w:p w14:paraId="1AB6D432">
      <w:pPr>
        <w:jc w:val="center"/>
        <w:rPr>
          <w:b/>
          <w:sz w:val="44"/>
          <w:szCs w:val="44"/>
        </w:rPr>
      </w:pPr>
    </w:p>
    <w:p w14:paraId="4F409E52">
      <w:pPr>
        <w:jc w:val="center"/>
        <w:rPr>
          <w:b/>
          <w:sz w:val="44"/>
          <w:szCs w:val="44"/>
        </w:rPr>
      </w:pPr>
      <w:bookmarkStart w:id="0" w:name="_Hlk71465316"/>
      <w:r>
        <w:rPr>
          <w:rFonts w:hint="eastAsia"/>
          <w:b/>
          <w:sz w:val="44"/>
          <w:szCs w:val="44"/>
        </w:rPr>
        <w:t>深圳公共资源交易中心</w:t>
      </w:r>
    </w:p>
    <w:p w14:paraId="048E3616">
      <w:pPr>
        <w:jc w:val="center"/>
        <w:rPr>
          <w:sz w:val="28"/>
          <w:szCs w:val="28"/>
        </w:rPr>
      </w:pPr>
      <w:r>
        <w:rPr>
          <w:rFonts w:hint="eastAsia"/>
          <w:b/>
          <w:sz w:val="28"/>
          <w:szCs w:val="28"/>
        </w:rPr>
        <w:t>（</w:t>
      </w:r>
      <w:r>
        <w:rPr>
          <w:b/>
          <w:sz w:val="28"/>
          <w:szCs w:val="28"/>
        </w:rPr>
        <w:t>20</w:t>
      </w:r>
      <w:r>
        <w:rPr>
          <w:rFonts w:hint="eastAsia"/>
          <w:b/>
          <w:sz w:val="28"/>
          <w:szCs w:val="28"/>
        </w:rPr>
        <w:t>25）</w:t>
      </w:r>
      <w:bookmarkEnd w:id="0"/>
    </w:p>
    <w:p w14:paraId="08DB9E20">
      <w:pPr>
        <w:ind w:firstLine="420" w:firstLineChars="200"/>
        <w:sectPr>
          <w:pgSz w:w="11907" w:h="16840"/>
          <w:pgMar w:top="1440" w:right="1797" w:bottom="1440" w:left="1797" w:header="851" w:footer="992" w:gutter="0"/>
          <w:cols w:space="425" w:num="1"/>
          <w:titlePg/>
          <w:docGrid w:linePitch="462" w:charSpace="0"/>
        </w:sectPr>
      </w:pPr>
    </w:p>
    <w:p w14:paraId="77FAD477">
      <w:pPr>
        <w:jc w:val="center"/>
        <w:rPr>
          <w:rFonts w:ascii="黑体" w:hAnsi="黑体" w:eastAsia="黑体"/>
          <w:b/>
          <w:sz w:val="28"/>
        </w:rPr>
      </w:pPr>
      <w:r>
        <w:rPr>
          <w:rFonts w:hint="eastAsia" w:ascii="黑体" w:hAnsi="黑体" w:eastAsia="黑体"/>
          <w:b/>
          <w:sz w:val="28"/>
        </w:rPr>
        <w:t>目   录</w:t>
      </w:r>
    </w:p>
    <w:p w14:paraId="6A102280">
      <w:pPr>
        <w:rPr>
          <w:b/>
        </w:rPr>
      </w:pPr>
      <w:r>
        <w:rPr>
          <w:rFonts w:hint="eastAsia"/>
          <w:b/>
        </w:rPr>
        <w:t>第一册  专用条款</w:t>
      </w:r>
    </w:p>
    <w:p w14:paraId="17E4F106">
      <w:pPr>
        <w:ind w:firstLine="960" w:firstLineChars="400"/>
        <w:rPr>
          <w:sz w:val="24"/>
        </w:rPr>
      </w:pPr>
      <w:r>
        <w:rPr>
          <w:rFonts w:hint="eastAsia"/>
          <w:sz w:val="24"/>
        </w:rPr>
        <w:t>关键信息</w:t>
      </w:r>
    </w:p>
    <w:p w14:paraId="57C4D734">
      <w:pPr>
        <w:ind w:left="630" w:leftChars="300" w:firstLine="630" w:firstLineChars="300"/>
        <w:rPr>
          <w:rFonts w:ascii="宋体" w:hAnsi="宋体"/>
          <w:szCs w:val="21"/>
        </w:rPr>
      </w:pPr>
      <w:r>
        <w:rPr>
          <w:rFonts w:hint="eastAsia" w:ascii="宋体" w:hAnsi="宋体"/>
          <w:szCs w:val="21"/>
        </w:rPr>
        <w:t>第一章  招标公告</w:t>
      </w:r>
    </w:p>
    <w:p w14:paraId="3D7EB0DE">
      <w:pPr>
        <w:ind w:left="630" w:leftChars="300" w:firstLine="630" w:firstLineChars="300"/>
        <w:rPr>
          <w:rFonts w:ascii="宋体" w:hAnsi="宋体"/>
          <w:szCs w:val="21"/>
        </w:rPr>
      </w:pPr>
      <w:r>
        <w:rPr>
          <w:rFonts w:hint="eastAsia" w:ascii="宋体" w:hAnsi="宋体"/>
          <w:szCs w:val="21"/>
        </w:rPr>
        <w:t xml:space="preserve">第二章  </w:t>
      </w:r>
      <w:bookmarkStart w:id="1" w:name="_Hlk71994379"/>
      <w:r>
        <w:rPr>
          <w:rFonts w:hint="eastAsia" w:ascii="宋体" w:hAnsi="宋体"/>
          <w:szCs w:val="21"/>
        </w:rPr>
        <w:t>对通用条款的补充内容及其他关键信息</w:t>
      </w:r>
      <w:bookmarkEnd w:id="1"/>
    </w:p>
    <w:p w14:paraId="4DE46045">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5C835020">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17C7D80F">
      <w:pPr>
        <w:ind w:left="630" w:leftChars="300" w:firstLine="630" w:firstLineChars="300"/>
        <w:rPr>
          <w:rFonts w:ascii="宋体" w:hAnsi="宋体"/>
          <w:szCs w:val="21"/>
        </w:rPr>
      </w:pPr>
      <w:r>
        <w:rPr>
          <w:rFonts w:hint="eastAsia" w:ascii="宋体" w:hAnsi="宋体"/>
          <w:szCs w:val="21"/>
        </w:rPr>
        <w:t>第五章  合同条款及格式</w:t>
      </w:r>
    </w:p>
    <w:p w14:paraId="6AE4EA5C">
      <w:pPr>
        <w:rPr>
          <w:b/>
          <w:sz w:val="24"/>
        </w:rPr>
      </w:pPr>
    </w:p>
    <w:p w14:paraId="59A25E39">
      <w:pPr>
        <w:rPr>
          <w:b/>
        </w:rPr>
      </w:pPr>
      <w:r>
        <w:rPr>
          <w:rFonts w:hint="eastAsia"/>
          <w:b/>
        </w:rPr>
        <w:t>第二册  通用条款</w:t>
      </w:r>
    </w:p>
    <w:p w14:paraId="3609079A">
      <w:pPr>
        <w:ind w:left="630" w:leftChars="300" w:firstLine="411" w:firstLineChars="196"/>
        <w:rPr>
          <w:rFonts w:ascii="宋体" w:hAnsi="宋体"/>
          <w:szCs w:val="21"/>
        </w:rPr>
      </w:pPr>
      <w:r>
        <w:rPr>
          <w:rFonts w:hint="eastAsia" w:ascii="宋体" w:hAnsi="宋体"/>
          <w:szCs w:val="21"/>
        </w:rPr>
        <w:t>第一章  总则</w:t>
      </w:r>
    </w:p>
    <w:p w14:paraId="4F0E3E6E">
      <w:pPr>
        <w:ind w:left="630" w:leftChars="300" w:firstLine="411" w:firstLineChars="196"/>
        <w:rPr>
          <w:rFonts w:ascii="宋体" w:hAnsi="宋体"/>
          <w:szCs w:val="21"/>
        </w:rPr>
      </w:pPr>
      <w:r>
        <w:rPr>
          <w:rFonts w:hint="eastAsia" w:ascii="宋体" w:hAnsi="宋体"/>
          <w:szCs w:val="21"/>
        </w:rPr>
        <w:t>第二章  招标文件</w:t>
      </w:r>
    </w:p>
    <w:p w14:paraId="232A8477">
      <w:pPr>
        <w:ind w:left="630" w:leftChars="300" w:firstLine="411" w:firstLineChars="196"/>
        <w:rPr>
          <w:rFonts w:ascii="宋体" w:hAnsi="宋体"/>
          <w:szCs w:val="21"/>
        </w:rPr>
      </w:pPr>
      <w:r>
        <w:rPr>
          <w:rFonts w:hint="eastAsia" w:ascii="宋体" w:hAnsi="宋体"/>
          <w:szCs w:val="21"/>
        </w:rPr>
        <w:t>第三章  投标文件的编制</w:t>
      </w:r>
    </w:p>
    <w:p w14:paraId="3012C19D">
      <w:pPr>
        <w:ind w:left="630" w:leftChars="300" w:firstLine="411" w:firstLineChars="196"/>
        <w:rPr>
          <w:rFonts w:ascii="宋体" w:hAnsi="宋体"/>
          <w:szCs w:val="21"/>
        </w:rPr>
      </w:pPr>
      <w:r>
        <w:rPr>
          <w:rFonts w:hint="eastAsia" w:ascii="宋体" w:hAnsi="宋体"/>
          <w:szCs w:val="21"/>
        </w:rPr>
        <w:t>第四章  投标文件的递交</w:t>
      </w:r>
    </w:p>
    <w:p w14:paraId="2A314CB6">
      <w:pPr>
        <w:ind w:left="630" w:leftChars="300" w:firstLine="411" w:firstLineChars="196"/>
        <w:rPr>
          <w:rFonts w:ascii="宋体" w:hAnsi="宋体"/>
          <w:szCs w:val="21"/>
        </w:rPr>
      </w:pPr>
      <w:r>
        <w:rPr>
          <w:rFonts w:hint="eastAsia" w:ascii="宋体" w:hAnsi="宋体"/>
          <w:szCs w:val="21"/>
        </w:rPr>
        <w:t>第五章  开标</w:t>
      </w:r>
    </w:p>
    <w:p w14:paraId="043D5CF1">
      <w:pPr>
        <w:ind w:left="630" w:leftChars="300" w:firstLine="411" w:firstLineChars="196"/>
        <w:rPr>
          <w:rFonts w:ascii="宋体" w:hAnsi="宋体"/>
          <w:szCs w:val="21"/>
        </w:rPr>
      </w:pPr>
      <w:r>
        <w:rPr>
          <w:rFonts w:hint="eastAsia" w:ascii="宋体" w:hAnsi="宋体"/>
          <w:szCs w:val="21"/>
        </w:rPr>
        <w:t>第六章  评审要求</w:t>
      </w:r>
    </w:p>
    <w:p w14:paraId="4BB4A411">
      <w:pPr>
        <w:ind w:left="630" w:leftChars="300" w:firstLine="411" w:firstLineChars="196"/>
        <w:rPr>
          <w:rFonts w:ascii="宋体" w:hAnsi="宋体"/>
          <w:szCs w:val="21"/>
        </w:rPr>
      </w:pPr>
      <w:r>
        <w:rPr>
          <w:rFonts w:hint="eastAsia" w:ascii="宋体" w:hAnsi="宋体"/>
          <w:szCs w:val="21"/>
        </w:rPr>
        <w:t>第七章  评审程序及评审方法</w:t>
      </w:r>
    </w:p>
    <w:p w14:paraId="01A290AA">
      <w:pPr>
        <w:ind w:left="630" w:leftChars="300" w:firstLine="411" w:firstLineChars="196"/>
        <w:rPr>
          <w:rFonts w:ascii="宋体" w:hAnsi="宋体"/>
          <w:szCs w:val="21"/>
        </w:rPr>
      </w:pPr>
      <w:r>
        <w:rPr>
          <w:rFonts w:hint="eastAsia" w:ascii="宋体" w:hAnsi="宋体"/>
          <w:szCs w:val="21"/>
        </w:rPr>
        <w:t>第八章  定标及公示</w:t>
      </w:r>
    </w:p>
    <w:p w14:paraId="61F00E20">
      <w:pPr>
        <w:ind w:left="630" w:leftChars="300" w:firstLine="411" w:firstLineChars="196"/>
        <w:rPr>
          <w:rFonts w:ascii="宋体" w:hAnsi="宋体"/>
          <w:szCs w:val="21"/>
        </w:rPr>
      </w:pPr>
      <w:r>
        <w:rPr>
          <w:rFonts w:hint="eastAsia" w:ascii="宋体" w:hAnsi="宋体"/>
          <w:szCs w:val="21"/>
        </w:rPr>
        <w:t xml:space="preserve">第九章  </w:t>
      </w:r>
      <w:r>
        <w:rPr>
          <w:rFonts w:hint="eastAsia" w:ascii="宋体" w:hAnsi="宋体"/>
          <w:szCs w:val="21"/>
          <w:lang w:eastAsia="zh-CN"/>
        </w:rPr>
        <w:t>公开招标/公开征集</w:t>
      </w:r>
      <w:r>
        <w:rPr>
          <w:rFonts w:hint="eastAsia" w:ascii="宋体" w:hAnsi="宋体"/>
          <w:szCs w:val="21"/>
        </w:rPr>
        <w:t>失败的后续处理</w:t>
      </w:r>
    </w:p>
    <w:p w14:paraId="2425F32E">
      <w:pPr>
        <w:ind w:left="630" w:leftChars="300" w:firstLine="411" w:firstLineChars="196"/>
        <w:rPr>
          <w:rFonts w:ascii="宋体" w:hAnsi="宋体"/>
          <w:szCs w:val="21"/>
        </w:rPr>
      </w:pPr>
      <w:r>
        <w:rPr>
          <w:rFonts w:hint="eastAsia" w:ascii="宋体" w:hAnsi="宋体"/>
          <w:szCs w:val="21"/>
        </w:rPr>
        <w:t>第十章  合同的授予与备案</w:t>
      </w:r>
    </w:p>
    <w:p w14:paraId="3DDB8D57">
      <w:pPr>
        <w:ind w:firstLine="1050" w:firstLineChars="500"/>
        <w:rPr>
          <w:b/>
          <w:sz w:val="24"/>
        </w:rPr>
      </w:pPr>
      <w:r>
        <w:rPr>
          <w:rFonts w:hint="eastAsia"/>
        </w:rPr>
        <w:t>第十一章  质疑处理</w:t>
      </w:r>
    </w:p>
    <w:p w14:paraId="43043C39">
      <w:pPr>
        <w:spacing w:line="360" w:lineRule="auto"/>
        <w:ind w:firstLine="420" w:firstLineChars="200"/>
        <w:jc w:val="left"/>
        <w:rPr>
          <w:rFonts w:ascii="宋体" w:hAnsi="宋体"/>
          <w:szCs w:val="21"/>
        </w:rPr>
      </w:pPr>
    </w:p>
    <w:p w14:paraId="4EC026C1">
      <w:pPr>
        <w:pStyle w:val="2"/>
        <w:rPr>
          <w:sz w:val="24"/>
        </w:rPr>
      </w:pPr>
      <w:r>
        <w:br w:type="page"/>
      </w:r>
      <w:bookmarkStart w:id="2" w:name="bt投标函"/>
      <w:bookmarkEnd w:id="2"/>
      <w:bookmarkStart w:id="3" w:name="bt本工程承诺书"/>
      <w:bookmarkEnd w:id="3"/>
      <w:bookmarkStart w:id="4" w:name="bt项目管理班子配备情况"/>
      <w:bookmarkEnd w:id="4"/>
      <w:bookmarkStart w:id="5" w:name="bt说明"/>
      <w:bookmarkEnd w:id="5"/>
      <w:bookmarkStart w:id="6" w:name="bt其他资料2"/>
      <w:bookmarkEnd w:id="6"/>
      <w:bookmarkStart w:id="7" w:name="bt技术标投标文件格式"/>
      <w:bookmarkEnd w:id="7"/>
      <w:bookmarkStart w:id="8" w:name="bt开标一览表"/>
      <w:bookmarkEnd w:id="8"/>
      <w:bookmarkStart w:id="9" w:name="bt投标文件签署授权委托书"/>
      <w:bookmarkEnd w:id="9"/>
      <w:bookmarkStart w:id="10" w:name="bt合同条款"/>
      <w:bookmarkEnd w:id="10"/>
      <w:bookmarkStart w:id="11" w:name="bt其他资料由投标人自定"/>
      <w:bookmarkEnd w:id="11"/>
      <w:bookmarkStart w:id="12" w:name="bt合同条款及格式"/>
      <w:bookmarkEnd w:id="12"/>
      <w:bookmarkStart w:id="13" w:name="bt商务标投标文件格式"/>
      <w:bookmarkEnd w:id="13"/>
      <w:bookmarkStart w:id="14" w:name="bt投标报价汇总表"/>
      <w:bookmarkEnd w:id="14"/>
      <w:bookmarkStart w:id="15" w:name="合同格式"/>
      <w:bookmarkEnd w:id="15"/>
      <w:bookmarkStart w:id="16" w:name="bt合同格式"/>
      <w:bookmarkEnd w:id="16"/>
      <w:bookmarkStart w:id="17" w:name="bt投标人须知"/>
      <w:bookmarkEnd w:id="17"/>
      <w:bookmarkStart w:id="18" w:name="bt投标人情况介绍"/>
      <w:bookmarkEnd w:id="18"/>
      <w:r>
        <w:rPr>
          <w:rFonts w:hint="eastAsia"/>
        </w:rPr>
        <w:t>第一册  专用条款</w:t>
      </w:r>
    </w:p>
    <w:p w14:paraId="6388585B">
      <w:pPr>
        <w:pStyle w:val="5"/>
        <w:rPr>
          <w:sz w:val="28"/>
          <w:szCs w:val="28"/>
        </w:rPr>
      </w:pPr>
      <w:r>
        <w:rPr>
          <w:rFonts w:hint="eastAsia"/>
          <w:sz w:val="28"/>
          <w:szCs w:val="28"/>
        </w:rPr>
        <w:t>第一章  招标公告</w:t>
      </w:r>
    </w:p>
    <w:tbl>
      <w:tblPr>
        <w:tblStyle w:val="42"/>
        <w:tblW w:w="8147" w:type="dxa"/>
        <w:jc w:val="center"/>
        <w:tblCellSpacing w:w="0" w:type="dxa"/>
        <w:tblLayout w:type="fixed"/>
        <w:tblCellMar>
          <w:top w:w="0" w:type="dxa"/>
          <w:left w:w="0" w:type="dxa"/>
          <w:bottom w:w="0" w:type="dxa"/>
          <w:right w:w="0" w:type="dxa"/>
        </w:tblCellMar>
      </w:tblPr>
      <w:tblGrid>
        <w:gridCol w:w="8147"/>
      </w:tblGrid>
      <w:tr w14:paraId="5E07496D">
        <w:tblPrEx>
          <w:tblCellMar>
            <w:top w:w="0" w:type="dxa"/>
            <w:left w:w="0" w:type="dxa"/>
            <w:bottom w:w="0" w:type="dxa"/>
            <w:right w:w="0" w:type="dxa"/>
          </w:tblCellMar>
        </w:tblPrEx>
        <w:trPr>
          <w:tblCellSpacing w:w="0" w:type="dxa"/>
          <w:jc w:val="center"/>
        </w:trPr>
        <w:tc>
          <w:tcPr>
            <w:tcW w:w="8147" w:type="dxa"/>
            <w:vAlign w:val="center"/>
          </w:tcPr>
          <w:tbl>
            <w:tblPr>
              <w:tblStyle w:val="42"/>
              <w:tblW w:w="8147" w:type="dxa"/>
              <w:jc w:val="center"/>
              <w:tblCellSpacing w:w="0" w:type="dxa"/>
              <w:tblLayout w:type="fixed"/>
              <w:tblCellMar>
                <w:top w:w="30" w:type="dxa"/>
                <w:left w:w="30" w:type="dxa"/>
                <w:bottom w:w="30" w:type="dxa"/>
                <w:right w:w="30" w:type="dxa"/>
              </w:tblCellMar>
            </w:tblPr>
            <w:tblGrid>
              <w:gridCol w:w="8147"/>
            </w:tblGrid>
            <w:tr w14:paraId="0F9D6695">
              <w:trPr>
                <w:tblCellSpacing w:w="0" w:type="dxa"/>
                <w:jc w:val="center"/>
              </w:trPr>
              <w:tc>
                <w:tcPr>
                  <w:tcW w:w="8147" w:type="dxa"/>
                </w:tcPr>
                <w:p w14:paraId="2F0B7396">
                  <w:pPr>
                    <w:spacing w:line="360" w:lineRule="auto"/>
                    <w:rPr>
                      <w:rFonts w:ascii="宋体" w:hAnsi="宋体" w:cs="宋体"/>
                      <w:b/>
                      <w:bCs/>
                      <w:kern w:val="0"/>
                      <w:szCs w:val="21"/>
                    </w:rPr>
                  </w:pPr>
                  <w:r>
                    <w:rPr>
                      <w:rFonts w:hint="eastAsia" w:ascii="宋体" w:hAnsi="宋体" w:cs="宋体"/>
                      <w:b/>
                      <w:bCs/>
                      <w:kern w:val="0"/>
                      <w:szCs w:val="21"/>
                    </w:rPr>
                    <w:t>申请人的资格要求：</w:t>
                  </w:r>
                </w:p>
                <w:p w14:paraId="4A92AE52">
                  <w:pPr>
                    <w:ind w:firstLine="630" w:firstLineChars="300"/>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bookmarkStart w:id="19" w:name="_Hlk72162904"/>
                  <w:r>
                    <w:rPr>
                      <w:rFonts w:hint="eastAsia" w:ascii="宋体" w:hAnsi="宋体" w:cs="宋体"/>
                      <w:kern w:val="0"/>
                      <w:szCs w:val="21"/>
                    </w:rPr>
                    <w:t>具有独立承担民事责任的能力（提供营业执照或事业单位法人证书等证明资料扫描件，分支机构参与投标的，须同时提供总公司授权文件且授权书载明其民事责任由总公司承担）</w:t>
                  </w:r>
                  <w:bookmarkEnd w:id="19"/>
                  <w:r>
                    <w:rPr>
                      <w:rFonts w:hint="eastAsia"/>
                    </w:rPr>
                    <w:t>；</w:t>
                  </w:r>
                </w:p>
                <w:p w14:paraId="59769C02">
                  <w:pPr>
                    <w:ind w:firstLine="630" w:firstLineChars="300"/>
                    <w:rPr>
                      <w:rFonts w:ascii="宋体" w:hAnsi="宋体" w:cs="宋体"/>
                      <w:kern w:val="0"/>
                      <w:szCs w:val="21"/>
                    </w:rPr>
                  </w:pPr>
                  <w:r>
                    <w:rPr>
                      <w:rFonts w:hint="eastAsia" w:ascii="宋体" w:hAnsi="宋体" w:cs="宋体"/>
                      <w:color w:val="FF0000"/>
                      <w:kern w:val="0"/>
                      <w:szCs w:val="21"/>
                    </w:rPr>
                    <w:t>2.本项目</w:t>
                  </w:r>
                  <w:r>
                    <w:rPr>
                      <w:rFonts w:hint="eastAsia" w:ascii="宋体" w:hAnsi="宋体" w:cs="宋体"/>
                      <w:color w:val="FF0000"/>
                      <w:kern w:val="0"/>
                      <w:szCs w:val="21"/>
                    </w:rPr>
                    <w:sym w:font="Wingdings" w:char="00FE"/>
                  </w:r>
                  <w:r>
                    <w:rPr>
                      <w:rFonts w:hint="eastAsia" w:ascii="宋体" w:hAnsi="宋体" w:cs="宋体"/>
                      <w:color w:val="FF0000"/>
                      <w:kern w:val="0"/>
                      <w:szCs w:val="21"/>
                    </w:rPr>
                    <w:t>不接受联合体投标，</w:t>
                  </w:r>
                  <w:r>
                    <w:rPr>
                      <w:rFonts w:hint="eastAsia" w:ascii="宋体" w:hAnsi="宋体" w:cs="宋体"/>
                      <w:color w:val="FF0000"/>
                      <w:kern w:val="0"/>
                      <w:szCs w:val="21"/>
                    </w:rPr>
                    <w:sym w:font="Wingdings" w:char="00FE"/>
                  </w:r>
                  <w:r>
                    <w:rPr>
                      <w:rFonts w:hint="eastAsia" w:ascii="宋体" w:hAnsi="宋体" w:cs="宋体"/>
                      <w:color w:val="FF0000"/>
                      <w:kern w:val="0"/>
                      <w:szCs w:val="21"/>
                    </w:rPr>
                    <w:t>不接受投标人选用进口产品参与投标，详见招标文件“第三章 用户需求书”；</w:t>
                  </w:r>
                </w:p>
                <w:p w14:paraId="5C1A894B">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14:paraId="6DA8090C">
                  <w:pPr>
                    <w:ind w:firstLine="630" w:firstLineChars="3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14:paraId="636C6478">
                  <w:pPr>
                    <w:ind w:firstLine="630" w:firstLineChars="300"/>
                    <w:rPr>
                      <w:rFonts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p>
                <w:p w14:paraId="3C168189">
                  <w:pPr>
                    <w:ind w:firstLine="630" w:firstLineChars="300"/>
                    <w:rPr>
                      <w:rFonts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6.不存在《深圳市财政局政府采购供应商信用信息管理办法》（深财规〔2023〕3号）列明的严重违法失信行为（由供应商在《政府采购投标及履约承诺函》中作出声明）；;</w:t>
                  </w:r>
                </w:p>
                <w:p w14:paraId="0751A829">
                  <w:pPr>
                    <w:ind w:firstLine="630" w:firstLineChars="300"/>
                    <w:rPr>
                      <w:rFonts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7.为采购项目提供整体设计、规范编制或者项目管理、监理、检测等服务的供应商，不得再参加该采购项目的其他采购活动（由供应商在《政府采购投标及履约承诺函》中作出声明）；</w:t>
                  </w:r>
                </w:p>
                <w:p w14:paraId="6589A484">
                  <w:pPr>
                    <w:ind w:firstLine="630" w:firstLineChars="300"/>
                    <w:rPr>
                      <w:rFonts w:ascii="宋体" w:hAnsi="宋体"/>
                      <w:color w:val="FF0000"/>
                      <w:kern w:val="0"/>
                    </w:rPr>
                  </w:pPr>
                  <w:r>
                    <w:rPr>
                      <w:rFonts w:hint="eastAsia" w:ascii="宋体" w:hAnsi="宋体"/>
                      <w:color w:val="FF0000"/>
                      <w:kern w:val="0"/>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olor w:val="FF0000"/>
                      <w:kern w:val="0"/>
                      <w:highlight w:val="yellow"/>
                    </w:rPr>
                    <w:t>由供应商填写《供应商基本情况表》相关信息</w:t>
                  </w:r>
                  <w:r>
                    <w:rPr>
                      <w:rFonts w:hint="eastAsia" w:ascii="宋体" w:hAnsi="宋体"/>
                      <w:color w:val="FF0000"/>
                      <w:kern w:val="0"/>
                    </w:rPr>
                    <w:t>）；</w:t>
                  </w:r>
                </w:p>
                <w:p w14:paraId="14CE8450">
                  <w:pPr>
                    <w:ind w:firstLine="630" w:firstLineChars="300"/>
                    <w:rPr>
                      <w:rFonts w:hint="eastAsia" w:ascii="宋体" w:hAnsi="宋体" w:cs="宋体"/>
                      <w:kern w:val="0"/>
                      <w:szCs w:val="21"/>
                    </w:rPr>
                  </w:pPr>
                  <w:r>
                    <w:rPr>
                      <w:rFonts w:hint="eastAsia" w:ascii="宋体" w:hAnsi="宋体" w:cs="宋体"/>
                      <w:kern w:val="0"/>
                      <w:szCs w:val="21"/>
                    </w:rPr>
                    <w:t>9.本项目是（否）专门面向中小企业采购：</w:t>
                  </w:r>
                  <w:r>
                    <w:rPr>
                      <w:rFonts w:hint="eastAsia" w:ascii="宋体" w:hAnsi="宋体" w:cs="宋体"/>
                      <w:kern w:val="0"/>
                      <w:szCs w:val="21"/>
                    </w:rPr>
                    <w:sym w:font="Wingdings" w:char="00FE"/>
                  </w:r>
                  <w:r>
                    <w:rPr>
                      <w:rFonts w:hint="eastAsia" w:ascii="宋体" w:hAnsi="宋体" w:cs="宋体"/>
                      <w:kern w:val="0"/>
                      <w:szCs w:val="21"/>
                    </w:rPr>
                    <w:t>是，本项目的承接单位为符合政策要求的中小微企业、残疾人福利性单位或监狱企业（由供应商在《中小企业声明函、残疾人福利性单位声明函及监狱企业声明函》中作出声明；未提供声明函或声明函不符合“填写指引”的，按资格审查不通过处理）。</w:t>
                  </w:r>
                </w:p>
                <w:p w14:paraId="40E8BFF3">
                  <w:pPr>
                    <w:wordWrap w:val="0"/>
                    <w:ind w:firstLine="420" w:firstLineChars="200"/>
                    <w:rPr>
                      <w:rFonts w:ascii="宋体" w:hAnsi="宋体" w:cs="宋体"/>
                      <w:kern w:val="0"/>
                      <w:szCs w:val="21"/>
                    </w:rPr>
                  </w:pPr>
                  <w:r>
                    <w:rPr>
                      <w:rFonts w:hint="eastAsia" w:ascii="宋体" w:hAnsi="宋体" w:cs="宋体"/>
                      <w:kern w:val="0"/>
                      <w:szCs w:val="21"/>
                    </w:rPr>
                    <w:t>注：（1）“信用中国”（www.creditchina.gov.cn，查询“信用服务”栏的“重大税收违法失信主体”“失信被执行人”</w:t>
                  </w:r>
                  <w:r>
                    <w:rPr>
                      <w:rFonts w:hint="eastAsia" w:ascii="宋体" w:hAnsi="宋体" w:cs="宋体"/>
                      <w:kern w:val="0"/>
                      <w:szCs w:val="21"/>
                      <w:lang w:bidi="ar"/>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14:paraId="7E6FE4F6">
                  <w:pPr>
                    <w:ind w:firstLine="420" w:firstLineChars="200"/>
                    <w:rPr>
                      <w:rFonts w:ascii="宋体" w:hAnsi="宋体"/>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14:paraId="590B0287">
                  <w:pPr>
                    <w:spacing w:beforeAutospacing="1" w:afterAutospacing="1"/>
                    <w:ind w:firstLine="442" w:firstLineChars="200"/>
                    <w:rPr>
                      <w:rFonts w:ascii="宋体" w:hAnsi="宋体" w:cs="宋体"/>
                      <w:sz w:val="24"/>
                    </w:rPr>
                  </w:pPr>
                  <w:r>
                    <w:rPr>
                      <w:rFonts w:hint="eastAsia"/>
                      <w:b/>
                      <w:sz w:val="22"/>
                      <w:szCs w:val="18"/>
                    </w:rPr>
                    <w:t>完整公告内容详见：深圳公共资源交易网（</w:t>
                  </w:r>
                  <w:r>
                    <w:rPr>
                      <w:b/>
                      <w:sz w:val="22"/>
                      <w:szCs w:val="18"/>
                    </w:rPr>
                    <w:t>https://www.szggzy.com</w:t>
                  </w:r>
                  <w:r>
                    <w:rPr>
                      <w:rFonts w:hint="eastAsia"/>
                      <w:b/>
                      <w:sz w:val="22"/>
                      <w:szCs w:val="18"/>
                    </w:rPr>
                    <w:t>）</w:t>
                  </w:r>
                </w:p>
              </w:tc>
            </w:tr>
          </w:tbl>
          <w:p w14:paraId="5C0E3FDE">
            <w:pPr>
              <w:rPr>
                <w:rFonts w:ascii="宋体" w:hAnsi="宋体" w:cs="宋体"/>
                <w:sz w:val="24"/>
              </w:rPr>
            </w:pPr>
          </w:p>
        </w:tc>
      </w:tr>
    </w:tbl>
    <w:p w14:paraId="02A9B2AB">
      <w:r>
        <w:rPr>
          <w:rFonts w:hint="eastAsia"/>
        </w:rPr>
        <w:br w:type="page"/>
      </w:r>
    </w:p>
    <w:p w14:paraId="5E441AA0">
      <w:pPr>
        <w:pStyle w:val="5"/>
        <w:rPr>
          <w:sz w:val="28"/>
          <w:szCs w:val="28"/>
        </w:rPr>
      </w:pPr>
      <w:r>
        <w:rPr>
          <w:rFonts w:hint="eastAsia"/>
          <w:sz w:val="28"/>
          <w:szCs w:val="28"/>
        </w:rPr>
        <w:t>第二章 对通用条款的补充内容及其他关键信息</w:t>
      </w:r>
    </w:p>
    <w:p w14:paraId="485D20BD">
      <w:pPr>
        <w:pStyle w:val="5"/>
        <w:spacing w:before="120" w:beforeLines="50" w:after="120" w:afterLines="50"/>
        <w:rPr>
          <w:sz w:val="28"/>
          <w:szCs w:val="28"/>
        </w:rPr>
      </w:pPr>
      <w:bookmarkStart w:id="20" w:name="_Toc73518117"/>
      <w:bookmarkStart w:id="21" w:name="_Toc100052364"/>
      <w:bookmarkStart w:id="22" w:name="_Toc101074876"/>
      <w:bookmarkStart w:id="23" w:name="_Toc73521547"/>
      <w:bookmarkStart w:id="24" w:name="_Toc60560625"/>
      <w:bookmarkStart w:id="25" w:name="_Toc73521635"/>
      <w:bookmarkStart w:id="26" w:name="_Toc73517639"/>
      <w:bookmarkStart w:id="27" w:name="_Toc60631620"/>
      <w:r>
        <w:rPr>
          <w:rFonts w:hint="eastAsia"/>
          <w:szCs w:val="24"/>
        </w:rPr>
        <w:t>一、对通用条款的补充内容</w:t>
      </w:r>
    </w:p>
    <w:bookmarkEnd w:id="20"/>
    <w:bookmarkEnd w:id="21"/>
    <w:bookmarkEnd w:id="22"/>
    <w:bookmarkEnd w:id="23"/>
    <w:bookmarkEnd w:id="24"/>
    <w:bookmarkEnd w:id="25"/>
    <w:bookmarkEnd w:id="26"/>
    <w:bookmarkEnd w:id="27"/>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7BEABB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0235C1E">
            <w:pPr>
              <w:jc w:val="center"/>
              <w:rPr>
                <w:rFonts w:ascii="宋体" w:hAnsi="宋体"/>
                <w:b/>
                <w:bCs/>
              </w:rPr>
            </w:pPr>
            <w:r>
              <w:rPr>
                <w:rFonts w:hint="eastAsia" w:ascii="宋体" w:hAnsi="宋体"/>
                <w:b/>
                <w:bCs/>
              </w:rPr>
              <w:t>通用条款序号</w:t>
            </w:r>
          </w:p>
        </w:tc>
        <w:tc>
          <w:tcPr>
            <w:tcW w:w="2409" w:type="dxa"/>
            <w:vAlign w:val="center"/>
          </w:tcPr>
          <w:p w14:paraId="18D09258">
            <w:pPr>
              <w:jc w:val="center"/>
              <w:rPr>
                <w:rFonts w:ascii="宋体" w:hAnsi="宋体"/>
                <w:b/>
                <w:bCs/>
              </w:rPr>
            </w:pPr>
            <w:r>
              <w:rPr>
                <w:rFonts w:hint="eastAsia" w:ascii="宋体" w:hAnsi="宋体"/>
                <w:b/>
                <w:bCs/>
              </w:rPr>
              <w:t>涉及事项</w:t>
            </w:r>
          </w:p>
        </w:tc>
        <w:tc>
          <w:tcPr>
            <w:tcW w:w="4980" w:type="dxa"/>
            <w:vAlign w:val="center"/>
          </w:tcPr>
          <w:p w14:paraId="0D6E719E">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6307D8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42D0E31">
            <w:pPr>
              <w:jc w:val="center"/>
              <w:rPr>
                <w:rFonts w:ascii="宋体" w:hAnsi="宋体"/>
              </w:rPr>
            </w:pPr>
            <w:r>
              <w:rPr>
                <w:rFonts w:hint="eastAsia" w:ascii="宋体" w:hAnsi="宋体"/>
              </w:rPr>
              <w:t>3</w:t>
            </w:r>
            <w:r>
              <w:rPr>
                <w:rFonts w:ascii="宋体" w:hAnsi="宋体"/>
              </w:rPr>
              <w:t>.1</w:t>
            </w:r>
          </w:p>
        </w:tc>
        <w:tc>
          <w:tcPr>
            <w:tcW w:w="2409" w:type="dxa"/>
            <w:vAlign w:val="center"/>
          </w:tcPr>
          <w:p w14:paraId="629EC79C">
            <w:pPr>
              <w:jc w:val="center"/>
            </w:pPr>
            <w:r>
              <w:rPr>
                <w:rFonts w:hint="eastAsia"/>
              </w:rPr>
              <w:t>采购人</w:t>
            </w:r>
          </w:p>
        </w:tc>
        <w:tc>
          <w:tcPr>
            <w:tcW w:w="4980" w:type="dxa"/>
            <w:vAlign w:val="center"/>
          </w:tcPr>
          <w:p w14:paraId="76C0DAB8">
            <w:pPr>
              <w:jc w:val="left"/>
              <w:rPr>
                <w:rFonts w:ascii="宋体" w:hAnsi="宋体"/>
              </w:rPr>
            </w:pPr>
            <w:r>
              <w:rPr>
                <w:rFonts w:hint="eastAsia" w:ascii="宋体" w:hAnsi="宋体"/>
              </w:rPr>
              <w:t>深圳市盐田区盐田街道办事处</w:t>
            </w:r>
          </w:p>
        </w:tc>
      </w:tr>
      <w:tr w14:paraId="00F432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BDE6CBD">
            <w:pPr>
              <w:jc w:val="center"/>
              <w:rPr>
                <w:rFonts w:ascii="宋体" w:hAnsi="宋体"/>
              </w:rPr>
            </w:pPr>
            <w:r>
              <w:rPr>
                <w:rFonts w:hint="eastAsia" w:ascii="宋体" w:hAnsi="宋体"/>
              </w:rPr>
              <w:t>3</w:t>
            </w:r>
            <w:r>
              <w:rPr>
                <w:rFonts w:ascii="宋体" w:hAnsi="宋体"/>
              </w:rPr>
              <w:t>.2</w:t>
            </w:r>
          </w:p>
        </w:tc>
        <w:tc>
          <w:tcPr>
            <w:tcW w:w="2409" w:type="dxa"/>
            <w:vAlign w:val="center"/>
          </w:tcPr>
          <w:p w14:paraId="32E1DDCE">
            <w:pPr>
              <w:jc w:val="center"/>
              <w:rPr>
                <w:rFonts w:ascii="宋体" w:hAnsi="宋体"/>
              </w:rPr>
            </w:pPr>
            <w:r>
              <w:rPr>
                <w:rFonts w:hint="eastAsia" w:ascii="宋体" w:hAnsi="宋体"/>
              </w:rPr>
              <w:t>政府集中采购机构</w:t>
            </w:r>
          </w:p>
        </w:tc>
        <w:tc>
          <w:tcPr>
            <w:tcW w:w="4980" w:type="dxa"/>
            <w:vAlign w:val="center"/>
          </w:tcPr>
          <w:p w14:paraId="19342179">
            <w:pPr>
              <w:jc w:val="left"/>
              <w:rPr>
                <w:rFonts w:ascii="宋体" w:hAnsi="宋体" w:cs="宋体"/>
                <w:kern w:val="0"/>
                <w:szCs w:val="21"/>
              </w:rPr>
            </w:pPr>
            <w:r>
              <w:rPr>
                <w:rFonts w:hint="eastAsia" w:ascii="宋体" w:hAnsi="宋体" w:cs="宋体"/>
                <w:kern w:val="0"/>
                <w:szCs w:val="21"/>
              </w:rPr>
              <w:t>深圳公共资源交易中心</w:t>
            </w:r>
          </w:p>
          <w:p w14:paraId="7735734F">
            <w:pPr>
              <w:jc w:val="left"/>
              <w:rPr>
                <w:rFonts w:ascii="宋体" w:hAnsi="宋体"/>
              </w:rPr>
            </w:pPr>
            <w:r>
              <w:rPr>
                <w:rFonts w:hint="eastAsia" w:ascii="宋体" w:hAnsi="宋体" w:cs="宋体"/>
                <w:kern w:val="0"/>
                <w:szCs w:val="21"/>
              </w:rPr>
              <w:t>（深圳交易集团有限公司</w:t>
            </w:r>
            <w:r>
              <w:rPr>
                <w:rFonts w:hint="eastAsia" w:ascii="宋体" w:hAnsi="宋体" w:cs="宋体"/>
                <w:kern w:val="0"/>
                <w:szCs w:val="21"/>
                <w:lang w:eastAsia="zh-CN"/>
              </w:rPr>
              <w:t>盐田分公司</w:t>
            </w:r>
            <w:r>
              <w:rPr>
                <w:rFonts w:hint="eastAsia" w:ascii="宋体" w:hAnsi="宋体" w:cs="宋体"/>
                <w:kern w:val="0"/>
                <w:szCs w:val="21"/>
              </w:rPr>
              <w:t>）</w:t>
            </w:r>
          </w:p>
        </w:tc>
      </w:tr>
      <w:tr w14:paraId="0AED21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CF49183">
            <w:pPr>
              <w:jc w:val="center"/>
              <w:rPr>
                <w:rFonts w:ascii="宋体" w:hAnsi="宋体"/>
              </w:rPr>
            </w:pPr>
            <w:r>
              <w:rPr>
                <w:rFonts w:hint="eastAsia" w:ascii="宋体" w:hAnsi="宋体"/>
              </w:rPr>
              <w:t>9</w:t>
            </w:r>
          </w:p>
        </w:tc>
        <w:tc>
          <w:tcPr>
            <w:tcW w:w="2409" w:type="dxa"/>
            <w:vAlign w:val="center"/>
          </w:tcPr>
          <w:p w14:paraId="2FB7C630">
            <w:pPr>
              <w:jc w:val="center"/>
              <w:rPr>
                <w:rFonts w:ascii="宋体" w:hAnsi="宋体"/>
              </w:rPr>
            </w:pPr>
            <w:r>
              <w:rPr>
                <w:rFonts w:hint="eastAsia" w:ascii="宋体" w:hAnsi="宋体"/>
              </w:rPr>
              <w:t>踏勘现场</w:t>
            </w:r>
          </w:p>
        </w:tc>
        <w:tc>
          <w:tcPr>
            <w:tcW w:w="4980" w:type="dxa"/>
            <w:vAlign w:val="center"/>
          </w:tcPr>
          <w:p w14:paraId="644310C4">
            <w:pPr>
              <w:jc w:val="left"/>
              <w:rPr>
                <w:rFonts w:ascii="宋体" w:hAnsi="宋体"/>
              </w:rPr>
            </w:pPr>
            <w:r>
              <w:rPr>
                <w:rFonts w:ascii="宋体" w:hAnsi="宋体"/>
              </w:rPr>
              <w:t>不组织</w:t>
            </w:r>
          </w:p>
        </w:tc>
      </w:tr>
      <w:tr w14:paraId="4091B9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366A7AA">
            <w:pPr>
              <w:jc w:val="center"/>
              <w:rPr>
                <w:rFonts w:ascii="宋体" w:hAnsi="宋体"/>
              </w:rPr>
            </w:pPr>
            <w:r>
              <w:rPr>
                <w:rFonts w:hint="eastAsia" w:ascii="宋体" w:hAnsi="宋体"/>
              </w:rPr>
              <w:t>1</w:t>
            </w:r>
            <w:r>
              <w:rPr>
                <w:rFonts w:ascii="宋体" w:hAnsi="宋体"/>
              </w:rPr>
              <w:t>0</w:t>
            </w:r>
          </w:p>
        </w:tc>
        <w:tc>
          <w:tcPr>
            <w:tcW w:w="2409" w:type="dxa"/>
            <w:vAlign w:val="center"/>
          </w:tcPr>
          <w:p w14:paraId="1166C6A9">
            <w:pPr>
              <w:jc w:val="center"/>
              <w:rPr>
                <w:rFonts w:ascii="宋体" w:hAnsi="宋体"/>
              </w:rPr>
            </w:pPr>
            <w:r>
              <w:rPr>
                <w:rFonts w:hint="eastAsia" w:ascii="宋体" w:hAnsi="宋体"/>
              </w:rPr>
              <w:t>标前会议</w:t>
            </w:r>
          </w:p>
        </w:tc>
        <w:tc>
          <w:tcPr>
            <w:tcW w:w="4980" w:type="dxa"/>
            <w:vAlign w:val="center"/>
          </w:tcPr>
          <w:p w14:paraId="364BBF92">
            <w:pPr>
              <w:jc w:val="left"/>
              <w:rPr>
                <w:rFonts w:ascii="宋体" w:hAnsi="宋体"/>
              </w:rPr>
            </w:pPr>
            <w:r>
              <w:rPr>
                <w:rFonts w:ascii="宋体" w:hAnsi="宋体"/>
              </w:rPr>
              <w:t>不组织</w:t>
            </w:r>
          </w:p>
        </w:tc>
      </w:tr>
      <w:tr w14:paraId="2DFC34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6C243B1">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14:paraId="4FE547C8">
            <w:pPr>
              <w:jc w:val="center"/>
              <w:rPr>
                <w:rFonts w:ascii="宋体" w:hAnsi="宋体"/>
              </w:rPr>
            </w:pPr>
            <w:r>
              <w:rPr>
                <w:rFonts w:hint="eastAsia" w:ascii="宋体" w:hAnsi="宋体"/>
              </w:rPr>
              <w:t>招标文件的澄清和修改</w:t>
            </w:r>
          </w:p>
        </w:tc>
        <w:tc>
          <w:tcPr>
            <w:tcW w:w="4980" w:type="dxa"/>
            <w:vAlign w:val="center"/>
          </w:tcPr>
          <w:p w14:paraId="639D101C">
            <w:pPr>
              <w:jc w:val="left"/>
              <w:rPr>
                <w:rFonts w:ascii="宋体" w:hAnsi="宋体"/>
              </w:rPr>
            </w:pPr>
            <w:r>
              <w:rPr>
                <w:rFonts w:hint="eastAsia" w:ascii="宋体" w:hAnsi="宋体"/>
              </w:rPr>
              <w:t>投标截止日三日前（详见招标公告），投标人有义务在招标期间在政府集中采购机构网站浏览与本项目有关的澄清和修改信息</w:t>
            </w:r>
          </w:p>
        </w:tc>
      </w:tr>
      <w:tr w14:paraId="3DB627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3DB000F">
            <w:pPr>
              <w:jc w:val="center"/>
              <w:rPr>
                <w:rFonts w:ascii="宋体" w:hAnsi="宋体"/>
              </w:rPr>
            </w:pPr>
            <w:r>
              <w:rPr>
                <w:rFonts w:hint="eastAsia" w:ascii="宋体" w:hAnsi="宋体"/>
              </w:rPr>
              <w:t>2</w:t>
            </w:r>
            <w:r>
              <w:rPr>
                <w:rFonts w:ascii="宋体" w:hAnsi="宋体"/>
              </w:rPr>
              <w:t>0</w:t>
            </w:r>
          </w:p>
        </w:tc>
        <w:tc>
          <w:tcPr>
            <w:tcW w:w="2409" w:type="dxa"/>
            <w:vAlign w:val="center"/>
          </w:tcPr>
          <w:p w14:paraId="29A1C15D">
            <w:pPr>
              <w:jc w:val="center"/>
              <w:rPr>
                <w:rFonts w:ascii="宋体" w:hAnsi="宋体"/>
              </w:rPr>
            </w:pPr>
            <w:r>
              <w:rPr>
                <w:rFonts w:hint="eastAsia" w:ascii="宋体" w:hAnsi="宋体"/>
              </w:rPr>
              <w:t>投标有效期</w:t>
            </w:r>
          </w:p>
        </w:tc>
        <w:tc>
          <w:tcPr>
            <w:tcW w:w="4980" w:type="dxa"/>
            <w:vAlign w:val="center"/>
          </w:tcPr>
          <w:p w14:paraId="6EB0593E">
            <w:pPr>
              <w:jc w:val="left"/>
              <w:rPr>
                <w:rFonts w:ascii="宋体" w:hAnsi="宋体"/>
              </w:rPr>
            </w:pPr>
            <w:r>
              <w:rPr>
                <w:rFonts w:hint="eastAsia" w:ascii="宋体" w:hAnsi="宋体"/>
              </w:rPr>
              <w:t>120个日历日</w:t>
            </w:r>
          </w:p>
        </w:tc>
      </w:tr>
      <w:tr w14:paraId="1A6AF3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AD33FC5">
            <w:pPr>
              <w:jc w:val="center"/>
              <w:rPr>
                <w:rFonts w:ascii="宋体" w:hAnsi="宋体"/>
              </w:rPr>
            </w:pPr>
            <w:r>
              <w:rPr>
                <w:rFonts w:hint="eastAsia" w:ascii="宋体" w:hAnsi="宋体"/>
              </w:rPr>
              <w:t>2</w:t>
            </w:r>
            <w:r>
              <w:rPr>
                <w:rFonts w:ascii="宋体" w:hAnsi="宋体"/>
              </w:rPr>
              <w:t>2</w:t>
            </w:r>
          </w:p>
        </w:tc>
        <w:tc>
          <w:tcPr>
            <w:tcW w:w="2409" w:type="dxa"/>
            <w:vAlign w:val="center"/>
          </w:tcPr>
          <w:p w14:paraId="5F9E4CE2">
            <w:pPr>
              <w:jc w:val="center"/>
              <w:rPr>
                <w:rFonts w:ascii="宋体" w:hAnsi="宋体"/>
              </w:rPr>
            </w:pPr>
            <w:r>
              <w:rPr>
                <w:rFonts w:hint="eastAsia" w:ascii="宋体" w:hAnsi="宋体"/>
              </w:rPr>
              <w:t>投标人的替代方案</w:t>
            </w:r>
          </w:p>
        </w:tc>
        <w:tc>
          <w:tcPr>
            <w:tcW w:w="4980" w:type="dxa"/>
            <w:vAlign w:val="center"/>
          </w:tcPr>
          <w:p w14:paraId="101D6AC4">
            <w:pPr>
              <w:jc w:val="left"/>
              <w:rPr>
                <w:rFonts w:ascii="宋体" w:hAnsi="宋体"/>
              </w:rPr>
            </w:pPr>
            <w:r>
              <w:rPr>
                <w:rFonts w:hint="eastAsia" w:ascii="宋体" w:hAnsi="宋体"/>
              </w:rPr>
              <w:t>不接受</w:t>
            </w:r>
          </w:p>
        </w:tc>
      </w:tr>
      <w:tr w14:paraId="080663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367AB60">
            <w:pPr>
              <w:jc w:val="center"/>
              <w:rPr>
                <w:rFonts w:ascii="宋体" w:hAnsi="宋体"/>
              </w:rPr>
            </w:pPr>
            <w:r>
              <w:rPr>
                <w:rFonts w:hint="eastAsia" w:ascii="宋体" w:hAnsi="宋体"/>
              </w:rPr>
              <w:t>2</w:t>
            </w:r>
            <w:r>
              <w:rPr>
                <w:rFonts w:ascii="宋体" w:hAnsi="宋体"/>
              </w:rPr>
              <w:t>5</w:t>
            </w:r>
          </w:p>
        </w:tc>
        <w:tc>
          <w:tcPr>
            <w:tcW w:w="2409" w:type="dxa"/>
            <w:vAlign w:val="center"/>
          </w:tcPr>
          <w:p w14:paraId="3A461BA7">
            <w:pPr>
              <w:jc w:val="center"/>
              <w:rPr>
                <w:rFonts w:ascii="宋体" w:hAnsi="宋体"/>
              </w:rPr>
            </w:pPr>
            <w:r>
              <w:rPr>
                <w:rFonts w:hint="eastAsia" w:ascii="宋体" w:hAnsi="宋体"/>
              </w:rPr>
              <w:t>投标文件的大小</w:t>
            </w:r>
          </w:p>
        </w:tc>
        <w:tc>
          <w:tcPr>
            <w:tcW w:w="4980" w:type="dxa"/>
            <w:vAlign w:val="center"/>
          </w:tcPr>
          <w:p w14:paraId="37B02D4E">
            <w:pPr>
              <w:jc w:val="left"/>
              <w:rPr>
                <w:rFonts w:ascii="宋体" w:hAnsi="宋体"/>
              </w:rPr>
            </w:pPr>
            <w:r>
              <w:rPr>
                <w:rFonts w:hint="eastAsia" w:ascii="宋体" w:hAnsi="宋体"/>
              </w:rPr>
              <w:t>投标文件大小不得超过100MB</w:t>
            </w:r>
          </w:p>
        </w:tc>
      </w:tr>
      <w:tr w14:paraId="49D978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6957732">
            <w:pPr>
              <w:jc w:val="center"/>
              <w:rPr>
                <w:rFonts w:ascii="宋体" w:hAnsi="宋体"/>
              </w:rPr>
            </w:pPr>
            <w:r>
              <w:rPr>
                <w:rFonts w:hint="eastAsia" w:ascii="宋体" w:hAnsi="宋体"/>
              </w:rPr>
              <w:t>2</w:t>
            </w:r>
            <w:r>
              <w:rPr>
                <w:rFonts w:ascii="宋体" w:hAnsi="宋体"/>
              </w:rPr>
              <w:t>6</w:t>
            </w:r>
          </w:p>
        </w:tc>
        <w:tc>
          <w:tcPr>
            <w:tcW w:w="2409" w:type="dxa"/>
            <w:vAlign w:val="center"/>
          </w:tcPr>
          <w:p w14:paraId="2980DEDB">
            <w:pPr>
              <w:jc w:val="center"/>
              <w:rPr>
                <w:rFonts w:ascii="宋体" w:hAnsi="宋体"/>
              </w:rPr>
            </w:pPr>
            <w:bookmarkStart w:id="28" w:name="_Hlk71664860"/>
            <w:r>
              <w:rPr>
                <w:rFonts w:hint="eastAsia" w:ascii="宋体" w:hAnsi="宋体"/>
              </w:rPr>
              <w:t>样品、现场演示、方案讲解</w:t>
            </w:r>
            <w:bookmarkEnd w:id="28"/>
          </w:p>
        </w:tc>
        <w:tc>
          <w:tcPr>
            <w:tcW w:w="4980" w:type="dxa"/>
            <w:vAlign w:val="center"/>
          </w:tcPr>
          <w:p w14:paraId="696362A7">
            <w:pPr>
              <w:jc w:val="left"/>
              <w:rPr>
                <w:rFonts w:ascii="宋体" w:hAnsi="宋体"/>
              </w:rPr>
            </w:pPr>
            <w:r>
              <w:rPr>
                <w:rFonts w:hint="eastAsia" w:ascii="宋体" w:hAnsi="宋体"/>
              </w:rPr>
              <w:t>无</w:t>
            </w:r>
          </w:p>
        </w:tc>
      </w:tr>
      <w:tr w14:paraId="764A60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DB2D791">
            <w:pPr>
              <w:jc w:val="center"/>
              <w:rPr>
                <w:rFonts w:ascii="宋体" w:hAnsi="宋体"/>
              </w:rPr>
            </w:pPr>
            <w:r>
              <w:rPr>
                <w:rFonts w:hint="eastAsia" w:ascii="宋体" w:hAnsi="宋体"/>
              </w:rPr>
              <w:t>3</w:t>
            </w:r>
            <w:r>
              <w:rPr>
                <w:rFonts w:ascii="宋体" w:hAnsi="宋体"/>
              </w:rPr>
              <w:t>7</w:t>
            </w:r>
          </w:p>
        </w:tc>
        <w:tc>
          <w:tcPr>
            <w:tcW w:w="2409" w:type="dxa"/>
            <w:vAlign w:val="center"/>
          </w:tcPr>
          <w:p w14:paraId="37E3D057">
            <w:pPr>
              <w:jc w:val="center"/>
              <w:rPr>
                <w:rFonts w:ascii="宋体" w:hAnsi="宋体"/>
              </w:rPr>
            </w:pPr>
            <w:r>
              <w:rPr>
                <w:rFonts w:hint="eastAsia" w:ascii="宋体" w:hAnsi="宋体"/>
              </w:rPr>
              <w:t>评审方法</w:t>
            </w:r>
          </w:p>
        </w:tc>
        <w:tc>
          <w:tcPr>
            <w:tcW w:w="4980" w:type="dxa"/>
            <w:vAlign w:val="center"/>
          </w:tcPr>
          <w:p w14:paraId="7451C56E">
            <w:pPr>
              <w:jc w:val="left"/>
              <w:rPr>
                <w:rFonts w:ascii="宋体" w:hAnsi="宋体"/>
              </w:rPr>
            </w:pPr>
            <w:r>
              <w:rPr>
                <w:rFonts w:ascii="宋体" w:hAnsi="宋体"/>
              </w:rPr>
              <w:t>综合评分法</w:t>
            </w:r>
          </w:p>
        </w:tc>
      </w:tr>
      <w:tr w14:paraId="1AF218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32959B4">
            <w:pPr>
              <w:jc w:val="center"/>
              <w:rPr>
                <w:rFonts w:ascii="宋体" w:hAnsi="宋体"/>
              </w:rPr>
            </w:pPr>
            <w:r>
              <w:rPr>
                <w:rFonts w:hint="eastAsia" w:ascii="宋体" w:hAnsi="宋体"/>
              </w:rPr>
              <w:t>3</w:t>
            </w:r>
            <w:r>
              <w:rPr>
                <w:rFonts w:ascii="宋体" w:hAnsi="宋体"/>
              </w:rPr>
              <w:t>8</w:t>
            </w:r>
          </w:p>
        </w:tc>
        <w:tc>
          <w:tcPr>
            <w:tcW w:w="2409" w:type="dxa"/>
            <w:vAlign w:val="center"/>
          </w:tcPr>
          <w:p w14:paraId="6A97AD48">
            <w:pPr>
              <w:jc w:val="center"/>
              <w:rPr>
                <w:rFonts w:ascii="宋体" w:hAnsi="宋体"/>
              </w:rPr>
            </w:pPr>
            <w:r>
              <w:rPr>
                <w:rFonts w:hint="eastAsia" w:ascii="宋体" w:hAnsi="宋体"/>
              </w:rPr>
              <w:t>定标方法</w:t>
            </w:r>
          </w:p>
        </w:tc>
        <w:tc>
          <w:tcPr>
            <w:tcW w:w="4980" w:type="dxa"/>
            <w:vAlign w:val="center"/>
          </w:tcPr>
          <w:p w14:paraId="036C49BC">
            <w:pPr>
              <w:jc w:val="left"/>
              <w:rPr>
                <w:rFonts w:ascii="宋体" w:hAnsi="宋体"/>
              </w:rPr>
            </w:pPr>
            <w:r>
              <w:rPr>
                <w:rFonts w:ascii="宋体" w:hAnsi="宋体"/>
              </w:rPr>
              <w:t>非评定分离</w:t>
            </w:r>
          </w:p>
        </w:tc>
      </w:tr>
      <w:tr w14:paraId="31C06A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26FBC52">
            <w:pPr>
              <w:jc w:val="center"/>
              <w:rPr>
                <w:rFonts w:ascii="宋体" w:hAnsi="宋体"/>
              </w:rPr>
            </w:pPr>
            <w:r>
              <w:rPr>
                <w:rFonts w:hint="eastAsia" w:ascii="宋体" w:hAnsi="宋体"/>
              </w:rPr>
              <w:t>4</w:t>
            </w:r>
            <w:r>
              <w:rPr>
                <w:rFonts w:ascii="宋体" w:hAnsi="宋体"/>
              </w:rPr>
              <w:t>6</w:t>
            </w:r>
          </w:p>
        </w:tc>
        <w:tc>
          <w:tcPr>
            <w:tcW w:w="2409" w:type="dxa"/>
            <w:vAlign w:val="center"/>
          </w:tcPr>
          <w:p w14:paraId="731B6542">
            <w:pPr>
              <w:jc w:val="center"/>
              <w:rPr>
                <w:rFonts w:ascii="宋体" w:hAnsi="宋体"/>
              </w:rPr>
            </w:pPr>
            <w:r>
              <w:rPr>
                <w:rFonts w:hint="eastAsia" w:ascii="宋体" w:hAnsi="宋体"/>
              </w:rPr>
              <w:t>履约担保</w:t>
            </w:r>
          </w:p>
        </w:tc>
        <w:tc>
          <w:tcPr>
            <w:tcW w:w="4980" w:type="dxa"/>
            <w:vAlign w:val="center"/>
          </w:tcPr>
          <w:p w14:paraId="28C57FE4">
            <w:pPr>
              <w:jc w:val="left"/>
              <w:rPr>
                <w:rFonts w:ascii="宋体" w:hAnsi="宋体"/>
              </w:rPr>
            </w:pPr>
            <w:r>
              <w:rPr>
                <w:rFonts w:hint="eastAsia" w:ascii="宋体" w:hAnsi="宋体"/>
                <w:color w:val="0000FF"/>
              </w:rPr>
              <w:t>本项目无需提供履约保证金。</w:t>
            </w:r>
          </w:p>
        </w:tc>
      </w:tr>
    </w:tbl>
    <w:p w14:paraId="45B3638C">
      <w:pPr>
        <w:rPr>
          <w:b/>
        </w:rPr>
      </w:pPr>
      <w:r>
        <w:rPr>
          <w:rFonts w:hint="eastAsia"/>
          <w:szCs w:val="21"/>
        </w:rPr>
        <w:t>备注：本表是通用条款相关条款的补充和明确，如与通用条款内容相冲突的，以本表为准。</w:t>
      </w:r>
    </w:p>
    <w:p w14:paraId="180C1A5F">
      <w:pPr>
        <w:rPr>
          <w:b/>
        </w:rPr>
      </w:pPr>
    </w:p>
    <w:p w14:paraId="0663BFD4">
      <w:pPr>
        <w:pStyle w:val="5"/>
        <w:spacing w:before="120" w:beforeLines="50" w:after="120" w:afterLines="50"/>
        <w:rPr>
          <w:szCs w:val="24"/>
        </w:rPr>
      </w:pPr>
      <w:r>
        <w:rPr>
          <w:rFonts w:hint="eastAsia"/>
          <w:szCs w:val="24"/>
        </w:rPr>
        <w:t>二、其他关键信息</w:t>
      </w:r>
    </w:p>
    <w:p w14:paraId="64AA52DB">
      <w:pPr>
        <w:ind w:firstLine="422" w:firstLineChars="200"/>
        <w:rPr>
          <w:b/>
          <w:bCs/>
        </w:rPr>
      </w:pPr>
      <w:r>
        <w:rPr>
          <w:rFonts w:hint="eastAsia"/>
          <w:b/>
          <w:bCs/>
        </w:rPr>
        <w:t>（一）与“对通用条款的补充内容”章节相关的事项</w:t>
      </w:r>
    </w:p>
    <w:p w14:paraId="023C55CC">
      <w:pPr>
        <w:spacing w:line="276" w:lineRule="auto"/>
        <w:ind w:firstLine="422" w:firstLineChars="200"/>
        <w:jc w:val="left"/>
        <w:rPr>
          <w:rFonts w:asciiTheme="minorEastAsia" w:hAnsiTheme="minorEastAsia" w:eastAsiaTheme="minorEastAsia"/>
          <w:b/>
          <w:kern w:val="0"/>
          <w:szCs w:val="20"/>
        </w:rPr>
      </w:pPr>
      <w:bookmarkStart w:id="29" w:name="_Hlk72579465"/>
      <w:r>
        <w:rPr>
          <w:rFonts w:hint="eastAsia" w:asciiTheme="minorEastAsia" w:hAnsiTheme="minorEastAsia" w:eastAsiaTheme="minorEastAsia"/>
          <w:b/>
          <w:kern w:val="0"/>
          <w:szCs w:val="20"/>
        </w:rPr>
        <w:t>1、评标定标信息</w:t>
      </w:r>
    </w:p>
    <w:p w14:paraId="1EA756AE">
      <w:pPr>
        <w:jc w:val="center"/>
      </w:pPr>
      <w:r>
        <w:rPr>
          <w:rFonts w:hint="eastAsia"/>
          <w:b/>
        </w:rPr>
        <w:t>非评定分离项目</w:t>
      </w:r>
    </w:p>
    <w:tbl>
      <w:tblPr>
        <w:tblStyle w:val="4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14:paraId="284B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9" w:type="pct"/>
          </w:tcPr>
          <w:p w14:paraId="794C971E">
            <w:pPr>
              <w:jc w:val="center"/>
            </w:pPr>
            <w:r>
              <w:rPr>
                <w:rFonts w:hint="eastAsia"/>
              </w:rPr>
              <w:t>评标方法</w:t>
            </w:r>
          </w:p>
        </w:tc>
        <w:tc>
          <w:tcPr>
            <w:tcW w:w="2660" w:type="pct"/>
          </w:tcPr>
          <w:p w14:paraId="3F4F013E">
            <w:pPr>
              <w:jc w:val="center"/>
            </w:pPr>
            <w:r>
              <w:rPr>
                <w:rFonts w:hint="eastAsia"/>
              </w:rPr>
              <w:sym w:font="Wingdings" w:char="00FE"/>
            </w:r>
            <w:r>
              <w:rPr>
                <w:rFonts w:hint="eastAsia"/>
              </w:rPr>
              <w:t>综合评分法</w:t>
            </w:r>
          </w:p>
        </w:tc>
      </w:tr>
      <w:tr w14:paraId="230E5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25F66E62">
            <w:pPr>
              <w:jc w:val="center"/>
            </w:pPr>
            <w:r>
              <w:rPr>
                <w:rFonts w:hint="eastAsia"/>
              </w:rPr>
              <w:t>候选中标供应商家数</w:t>
            </w:r>
          </w:p>
        </w:tc>
        <w:tc>
          <w:tcPr>
            <w:tcW w:w="2660" w:type="pct"/>
          </w:tcPr>
          <w:p w14:paraId="7CC1CEE6">
            <w:pPr>
              <w:jc w:val="center"/>
              <w:rPr>
                <w:rFonts w:hint="eastAsia" w:eastAsia="宋体"/>
                <w:lang w:eastAsia="zh-CN"/>
              </w:rPr>
            </w:pPr>
            <w:r>
              <w:rPr>
                <w:rFonts w:hint="eastAsia"/>
                <w:lang w:val="en-US" w:eastAsia="zh-CN"/>
              </w:rPr>
              <w:t>3</w:t>
            </w:r>
          </w:p>
        </w:tc>
      </w:tr>
      <w:tr w14:paraId="71BB9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68E77B37">
            <w:pPr>
              <w:jc w:val="center"/>
            </w:pPr>
            <w:r>
              <w:rPr>
                <w:rFonts w:hint="eastAsia"/>
              </w:rPr>
              <w:t>中标供应商家数</w:t>
            </w:r>
          </w:p>
        </w:tc>
        <w:tc>
          <w:tcPr>
            <w:tcW w:w="2660" w:type="pct"/>
          </w:tcPr>
          <w:p w14:paraId="4B2FC760">
            <w:pPr>
              <w:jc w:val="center"/>
            </w:pPr>
            <w:r>
              <w:rPr>
                <w:rFonts w:hint="eastAsia"/>
              </w:rPr>
              <w:t>1</w:t>
            </w:r>
          </w:p>
        </w:tc>
      </w:tr>
    </w:tbl>
    <w:p w14:paraId="3DD0722A">
      <w:pPr>
        <w:pStyle w:val="35"/>
      </w:pPr>
    </w:p>
    <w:bookmarkEnd w:id="29"/>
    <w:p w14:paraId="6C3B6B70">
      <w:pPr>
        <w:ind w:firstLine="422" w:firstLineChars="200"/>
        <w:rPr>
          <w:b/>
        </w:rPr>
      </w:pPr>
      <w:r>
        <w:rPr>
          <w:rFonts w:hint="eastAsia"/>
          <w:b/>
        </w:rPr>
        <w:t>（二）其他事项</w:t>
      </w:r>
    </w:p>
    <w:p w14:paraId="79900FD7">
      <w:pPr>
        <w:ind w:firstLine="420" w:firstLineChars="200"/>
      </w:pPr>
      <w:r>
        <w:t>1</w:t>
      </w:r>
      <w:r>
        <w:rPr>
          <w:rFonts w:hint="eastAsia"/>
        </w:rPr>
        <w:t>、关于享受优惠政策的主体及价格扣除比例</w:t>
      </w:r>
    </w:p>
    <w:p w14:paraId="522F8922">
      <w:pPr>
        <w:ind w:firstLine="420" w:firstLineChars="200"/>
      </w:pPr>
      <w:r>
        <w:rPr>
          <w:rFonts w:hint="eastAsia"/>
        </w:rPr>
        <w:t>（1）专门面向中小企业采购的项目，不再执行价格扣除比例。</w:t>
      </w:r>
    </w:p>
    <w:p w14:paraId="1FA95436">
      <w:pPr>
        <w:ind w:firstLine="420" w:firstLineChars="200"/>
      </w:pPr>
      <w:r>
        <w:rPr>
          <w:rFonts w:hint="eastAsia"/>
        </w:rPr>
        <w:t>（2）非专门面向中小企业采购的项目，应执行价格扣除比例：供应商提供的服务全部由优惠主体承接，则对其投标总价给予</w:t>
      </w:r>
      <w:r>
        <w:rPr>
          <w:color w:val="FF0000"/>
          <w:u w:val="single"/>
        </w:rPr>
        <w:t xml:space="preserve">  </w:t>
      </w:r>
      <w:r>
        <w:rPr>
          <w:rFonts w:hint="eastAsia"/>
          <w:color w:val="FF0000"/>
          <w:u w:val="single"/>
          <w:lang w:val="en-US" w:eastAsia="zh-CN"/>
        </w:rPr>
        <w:t>/</w:t>
      </w:r>
      <w:r>
        <w:rPr>
          <w:color w:val="FF0000"/>
          <w:u w:val="single"/>
        </w:rPr>
        <w:t xml:space="preserve">  %</w:t>
      </w:r>
      <w:r>
        <w:rPr>
          <w:rFonts w:hint="eastAsia"/>
        </w:rPr>
        <w:t>的扣除，用扣除后的价格参与评审。满足多项优惠政策的企业，不重复享受多项价格扣除政策。</w:t>
      </w:r>
    </w:p>
    <w:p w14:paraId="39502204">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优惠主体承接是指提供服务的人员为中小企业依照《中华人民共和国劳动合同法》订立劳动合同的从业人员。</w:t>
      </w:r>
    </w:p>
    <w:p w14:paraId="5994D1DB">
      <w:pPr>
        <w:numPr>
          <w:ilvl w:val="0"/>
          <w:numId w:val="8"/>
        </w:numPr>
        <w:ind w:firstLine="420" w:firstLineChars="200"/>
        <w:rPr>
          <w:szCs w:val="21"/>
        </w:rPr>
      </w:pPr>
      <w:r>
        <w:rPr>
          <w:rFonts w:ascii="宋体" w:hAnsi="宋体" w:cs="宋体"/>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w:t>
      </w:r>
      <w:r>
        <w:rPr>
          <w:rFonts w:hint="eastAsia" w:ascii="宋体" w:hAnsi="宋体" w:cs="宋体"/>
          <w:b/>
          <w:bCs/>
          <w:color w:val="FF0000"/>
          <w:szCs w:val="21"/>
        </w:rPr>
        <w:t>（服务承接商）</w:t>
      </w:r>
      <w:r>
        <w:rPr>
          <w:rFonts w:ascii="宋体" w:hAnsi="宋体" w:cs="宋体"/>
          <w:b/>
          <w:bCs/>
          <w:color w:val="FF0000"/>
          <w:szCs w:val="21"/>
        </w:rPr>
        <w:t>所属行业应当与采购标的所属行业相一致</w:t>
      </w:r>
      <w:r>
        <w:rPr>
          <w:rFonts w:hint="eastAsia"/>
          <w:b/>
          <w:bCs/>
          <w:color w:val="FF0000"/>
        </w:rPr>
        <w:t>，标的所属行业以招标文件第一册第三章用户需求书“服务需求明细”的“标的所属行业”一栏为准</w:t>
      </w:r>
      <w:r>
        <w:rPr>
          <w:rFonts w:ascii="宋体" w:hAnsi="宋体" w:cs="宋体"/>
          <w:b/>
          <w:bCs/>
          <w:color w:val="FF0000"/>
          <w:szCs w:val="21"/>
        </w:rPr>
        <w:t>。</w:t>
      </w:r>
    </w:p>
    <w:p w14:paraId="085B802D">
      <w:pPr>
        <w:numPr>
          <w:ilvl w:val="0"/>
          <w:numId w:val="8"/>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介绍”章节提供的格式）。</w:t>
      </w:r>
    </w:p>
    <w:p w14:paraId="363BE730">
      <w:pPr>
        <w:numPr>
          <w:ilvl w:val="0"/>
          <w:numId w:val="8"/>
        </w:numPr>
        <w:ind w:firstLine="420" w:firstLineChars="200"/>
      </w:pPr>
      <w:r>
        <w:rPr>
          <w:rFonts w:hint="eastAsia"/>
        </w:rPr>
        <w:t>享受价格扣除获得政府采购合同的，小微企业不得将合同分包给大中型企业。</w:t>
      </w:r>
    </w:p>
    <w:p w14:paraId="167D7629">
      <w:pPr>
        <w:ind w:firstLine="640" w:firstLineChars="200"/>
        <w:rPr>
          <w:b/>
        </w:rPr>
      </w:pPr>
      <w:bookmarkStart w:id="30" w:name="_Hlk76855768"/>
      <w:bookmarkStart w:id="31" w:name="_Hlk72594729"/>
      <w:r>
        <w:rPr>
          <w:rFonts w:hint="eastAsia"/>
          <w:sz w:val="32"/>
          <w:szCs w:val="40"/>
        </w:rPr>
        <w:sym w:font="Wingdings" w:char="00FE"/>
      </w:r>
      <w:r>
        <w:rPr>
          <w:rFonts w:hint="eastAsia"/>
          <w:b/>
        </w:rPr>
        <w:t>2、本项目为代理服务项目，将向中标（成交）供应商收取代理服务费。</w:t>
      </w:r>
    </w:p>
    <w:bookmarkEnd w:id="30"/>
    <w:bookmarkEnd w:id="31"/>
    <w:p w14:paraId="32977126">
      <w:pPr>
        <w:ind w:firstLine="420" w:firstLineChars="200"/>
      </w:pPr>
      <w:r>
        <w:rPr>
          <w:rFonts w:hint="eastAsia"/>
        </w:rPr>
        <w:t>中标（成交）供应商在领取《中标（成交）通知书》之前须向深圳公共资源交易中心（深圳交易集团有限公司</w:t>
      </w:r>
      <w:r>
        <w:rPr>
          <w:rFonts w:hint="eastAsia"/>
          <w:lang w:eastAsia="zh-CN"/>
        </w:rPr>
        <w:t>盐田分公司</w:t>
      </w:r>
      <w:r>
        <w:rPr>
          <w:rFonts w:hint="eastAsia"/>
        </w:rPr>
        <w:t>）交纳代理服务费。若因中标（成交）供应商交纳代理服务费所产生的时间影响到合同签订的，由中标（成交）供应商自行承担责任。代理服务费标准参照下列标准收取。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5224DFC0">
      <w:pPr>
        <w:ind w:firstLine="420" w:firstLineChars="200"/>
      </w:pPr>
      <w:r>
        <w:rPr>
          <w:rFonts w:hint="eastAsia"/>
        </w:rPr>
        <w:t>（1）代理服务费以《中标（成交）通知书》确定的中标（成交）金额作为计算基数，按差额定率累进法计算。</w:t>
      </w:r>
    </w:p>
    <w:p w14:paraId="4EFA6CCD">
      <w:pPr>
        <w:ind w:firstLine="420" w:firstLineChars="200"/>
      </w:pPr>
      <w:r>
        <w:rPr>
          <w:rFonts w:hint="eastAsia"/>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2FD9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7791D773">
            <w:pPr>
              <w:widowControl/>
              <w:spacing w:line="360" w:lineRule="auto"/>
              <w:jc w:val="center"/>
            </w:pPr>
            <w:r>
              <w:rPr>
                <w:rFonts w:hint="eastAsia"/>
              </w:rPr>
              <w:t>中标（成交）金额</w:t>
            </w:r>
          </w:p>
        </w:tc>
        <w:tc>
          <w:tcPr>
            <w:tcW w:w="1799" w:type="dxa"/>
            <w:vAlign w:val="center"/>
          </w:tcPr>
          <w:p w14:paraId="487FF5FB">
            <w:pPr>
              <w:widowControl/>
              <w:spacing w:line="360" w:lineRule="auto"/>
              <w:jc w:val="center"/>
            </w:pPr>
            <w:r>
              <w:rPr>
                <w:rFonts w:hint="eastAsia"/>
              </w:rPr>
              <w:t>货物采购</w:t>
            </w:r>
          </w:p>
        </w:tc>
        <w:tc>
          <w:tcPr>
            <w:tcW w:w="1799" w:type="dxa"/>
            <w:vAlign w:val="center"/>
          </w:tcPr>
          <w:p w14:paraId="2182F520">
            <w:pPr>
              <w:widowControl/>
              <w:spacing w:line="360" w:lineRule="auto"/>
              <w:jc w:val="center"/>
            </w:pPr>
            <w:r>
              <w:rPr>
                <w:rFonts w:hint="eastAsia"/>
              </w:rPr>
              <w:t>服务采购</w:t>
            </w:r>
          </w:p>
        </w:tc>
        <w:tc>
          <w:tcPr>
            <w:tcW w:w="1799" w:type="dxa"/>
            <w:vAlign w:val="center"/>
          </w:tcPr>
          <w:p w14:paraId="5B823897">
            <w:pPr>
              <w:widowControl/>
              <w:spacing w:line="360" w:lineRule="auto"/>
              <w:jc w:val="center"/>
            </w:pPr>
            <w:r>
              <w:rPr>
                <w:rFonts w:hint="eastAsia"/>
              </w:rPr>
              <w:t>工程采购</w:t>
            </w:r>
          </w:p>
        </w:tc>
      </w:tr>
      <w:tr w14:paraId="76D5A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BDD0A76">
            <w:pPr>
              <w:widowControl/>
              <w:spacing w:line="360" w:lineRule="auto"/>
              <w:jc w:val="center"/>
            </w:pPr>
            <w:r>
              <w:rPr>
                <w:rFonts w:hint="eastAsia"/>
              </w:rPr>
              <w:t>100万元以下</w:t>
            </w:r>
          </w:p>
        </w:tc>
        <w:tc>
          <w:tcPr>
            <w:tcW w:w="1799" w:type="dxa"/>
            <w:vAlign w:val="center"/>
          </w:tcPr>
          <w:p w14:paraId="551E3EE1">
            <w:pPr>
              <w:widowControl/>
              <w:spacing w:line="360" w:lineRule="auto"/>
              <w:jc w:val="center"/>
            </w:pPr>
            <w:r>
              <w:rPr>
                <w:rFonts w:hint="eastAsia"/>
              </w:rPr>
              <w:t>1.5%</w:t>
            </w:r>
          </w:p>
        </w:tc>
        <w:tc>
          <w:tcPr>
            <w:tcW w:w="1799" w:type="dxa"/>
            <w:vAlign w:val="center"/>
          </w:tcPr>
          <w:p w14:paraId="1D192B6D">
            <w:pPr>
              <w:widowControl/>
              <w:spacing w:line="360" w:lineRule="auto"/>
              <w:jc w:val="center"/>
            </w:pPr>
            <w:r>
              <w:rPr>
                <w:rFonts w:hint="eastAsia"/>
              </w:rPr>
              <w:t>1.5%</w:t>
            </w:r>
          </w:p>
        </w:tc>
        <w:tc>
          <w:tcPr>
            <w:tcW w:w="1799" w:type="dxa"/>
            <w:vAlign w:val="center"/>
          </w:tcPr>
          <w:p w14:paraId="6A375997">
            <w:pPr>
              <w:widowControl/>
              <w:spacing w:line="360" w:lineRule="auto"/>
              <w:jc w:val="center"/>
            </w:pPr>
            <w:r>
              <w:rPr>
                <w:rFonts w:hint="eastAsia"/>
              </w:rPr>
              <w:t>1.0%</w:t>
            </w:r>
          </w:p>
        </w:tc>
      </w:tr>
      <w:tr w14:paraId="2F37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80259F9">
            <w:pPr>
              <w:widowControl/>
              <w:spacing w:line="360" w:lineRule="auto"/>
              <w:jc w:val="center"/>
            </w:pPr>
            <w:r>
              <w:rPr>
                <w:rFonts w:hint="eastAsia"/>
              </w:rPr>
              <w:t>100万元（含）-500万元</w:t>
            </w:r>
          </w:p>
        </w:tc>
        <w:tc>
          <w:tcPr>
            <w:tcW w:w="1799" w:type="dxa"/>
            <w:vAlign w:val="center"/>
          </w:tcPr>
          <w:p w14:paraId="28DCEC01">
            <w:pPr>
              <w:widowControl/>
              <w:spacing w:line="360" w:lineRule="auto"/>
              <w:jc w:val="center"/>
            </w:pPr>
            <w:r>
              <w:rPr>
                <w:rFonts w:hint="eastAsia"/>
              </w:rPr>
              <w:t>1.1%</w:t>
            </w:r>
          </w:p>
        </w:tc>
        <w:tc>
          <w:tcPr>
            <w:tcW w:w="1799" w:type="dxa"/>
            <w:vAlign w:val="center"/>
          </w:tcPr>
          <w:p w14:paraId="1FE09874">
            <w:pPr>
              <w:widowControl/>
              <w:spacing w:line="360" w:lineRule="auto"/>
              <w:jc w:val="center"/>
            </w:pPr>
            <w:r>
              <w:rPr>
                <w:rFonts w:hint="eastAsia"/>
              </w:rPr>
              <w:t>0.8%</w:t>
            </w:r>
          </w:p>
        </w:tc>
        <w:tc>
          <w:tcPr>
            <w:tcW w:w="1799" w:type="dxa"/>
            <w:vAlign w:val="center"/>
          </w:tcPr>
          <w:p w14:paraId="2AF3CC43">
            <w:pPr>
              <w:widowControl/>
              <w:spacing w:line="360" w:lineRule="auto"/>
              <w:jc w:val="center"/>
            </w:pPr>
            <w:r>
              <w:rPr>
                <w:rFonts w:hint="eastAsia"/>
              </w:rPr>
              <w:t>0.7%</w:t>
            </w:r>
          </w:p>
        </w:tc>
      </w:tr>
      <w:tr w14:paraId="56A6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8E74337">
            <w:pPr>
              <w:widowControl/>
              <w:spacing w:line="360" w:lineRule="auto"/>
              <w:jc w:val="center"/>
            </w:pPr>
            <w:r>
              <w:rPr>
                <w:rFonts w:hint="eastAsia"/>
              </w:rPr>
              <w:t>500万元（含）-1000万元</w:t>
            </w:r>
          </w:p>
        </w:tc>
        <w:tc>
          <w:tcPr>
            <w:tcW w:w="1799" w:type="dxa"/>
            <w:vAlign w:val="center"/>
          </w:tcPr>
          <w:p w14:paraId="3F9E46AA">
            <w:pPr>
              <w:widowControl/>
              <w:spacing w:line="360" w:lineRule="auto"/>
              <w:jc w:val="center"/>
            </w:pPr>
            <w:r>
              <w:rPr>
                <w:rFonts w:hint="eastAsia"/>
              </w:rPr>
              <w:t>0.8%</w:t>
            </w:r>
          </w:p>
        </w:tc>
        <w:tc>
          <w:tcPr>
            <w:tcW w:w="1799" w:type="dxa"/>
            <w:vAlign w:val="center"/>
          </w:tcPr>
          <w:p w14:paraId="10E8BDE6">
            <w:pPr>
              <w:widowControl/>
              <w:spacing w:line="360" w:lineRule="auto"/>
              <w:jc w:val="center"/>
            </w:pPr>
            <w:r>
              <w:rPr>
                <w:rFonts w:hint="eastAsia"/>
              </w:rPr>
              <w:t>0.45%</w:t>
            </w:r>
          </w:p>
        </w:tc>
        <w:tc>
          <w:tcPr>
            <w:tcW w:w="1799" w:type="dxa"/>
            <w:vAlign w:val="center"/>
          </w:tcPr>
          <w:p w14:paraId="5AF723BD">
            <w:pPr>
              <w:widowControl/>
              <w:spacing w:line="360" w:lineRule="auto"/>
              <w:jc w:val="center"/>
            </w:pPr>
            <w:r>
              <w:rPr>
                <w:rFonts w:hint="eastAsia"/>
              </w:rPr>
              <w:t>0.55%</w:t>
            </w:r>
          </w:p>
        </w:tc>
      </w:tr>
      <w:tr w14:paraId="48623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34861B9">
            <w:pPr>
              <w:widowControl/>
              <w:spacing w:line="360" w:lineRule="auto"/>
              <w:jc w:val="center"/>
            </w:pPr>
            <w:r>
              <w:rPr>
                <w:rFonts w:hint="eastAsia"/>
              </w:rPr>
              <w:t>1000万元（含）-5000万元</w:t>
            </w:r>
          </w:p>
        </w:tc>
        <w:tc>
          <w:tcPr>
            <w:tcW w:w="1799" w:type="dxa"/>
            <w:vAlign w:val="center"/>
          </w:tcPr>
          <w:p w14:paraId="6A8936DD">
            <w:pPr>
              <w:widowControl/>
              <w:spacing w:line="360" w:lineRule="auto"/>
              <w:jc w:val="center"/>
            </w:pPr>
            <w:r>
              <w:rPr>
                <w:rFonts w:hint="eastAsia"/>
              </w:rPr>
              <w:t>0.5%</w:t>
            </w:r>
          </w:p>
        </w:tc>
        <w:tc>
          <w:tcPr>
            <w:tcW w:w="1799" w:type="dxa"/>
            <w:vAlign w:val="center"/>
          </w:tcPr>
          <w:p w14:paraId="68C857AB">
            <w:pPr>
              <w:widowControl/>
              <w:spacing w:line="360" w:lineRule="auto"/>
              <w:jc w:val="center"/>
            </w:pPr>
            <w:r>
              <w:rPr>
                <w:rFonts w:hint="eastAsia"/>
              </w:rPr>
              <w:t>0.25%</w:t>
            </w:r>
          </w:p>
        </w:tc>
        <w:tc>
          <w:tcPr>
            <w:tcW w:w="1799" w:type="dxa"/>
            <w:vAlign w:val="center"/>
          </w:tcPr>
          <w:p w14:paraId="7A130105">
            <w:pPr>
              <w:widowControl/>
              <w:spacing w:line="360" w:lineRule="auto"/>
              <w:jc w:val="center"/>
            </w:pPr>
            <w:r>
              <w:rPr>
                <w:rFonts w:hint="eastAsia"/>
              </w:rPr>
              <w:t>0.35%</w:t>
            </w:r>
          </w:p>
        </w:tc>
      </w:tr>
      <w:tr w14:paraId="24A81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489C73F">
            <w:pPr>
              <w:widowControl/>
              <w:spacing w:line="360" w:lineRule="auto"/>
              <w:jc w:val="center"/>
            </w:pPr>
            <w:r>
              <w:rPr>
                <w:rFonts w:hint="eastAsia"/>
              </w:rPr>
              <w:t>5000万元（含）-1亿元</w:t>
            </w:r>
          </w:p>
        </w:tc>
        <w:tc>
          <w:tcPr>
            <w:tcW w:w="1799" w:type="dxa"/>
            <w:vAlign w:val="center"/>
          </w:tcPr>
          <w:p w14:paraId="4F740D88">
            <w:pPr>
              <w:widowControl/>
              <w:spacing w:line="360" w:lineRule="auto"/>
              <w:jc w:val="center"/>
            </w:pPr>
            <w:r>
              <w:rPr>
                <w:rFonts w:hint="eastAsia"/>
              </w:rPr>
              <w:t>0.25%</w:t>
            </w:r>
          </w:p>
        </w:tc>
        <w:tc>
          <w:tcPr>
            <w:tcW w:w="1799" w:type="dxa"/>
            <w:vAlign w:val="center"/>
          </w:tcPr>
          <w:p w14:paraId="2242B7EE">
            <w:pPr>
              <w:widowControl/>
              <w:spacing w:line="360" w:lineRule="auto"/>
              <w:jc w:val="center"/>
            </w:pPr>
            <w:r>
              <w:rPr>
                <w:rFonts w:hint="eastAsia"/>
              </w:rPr>
              <w:t>0.1%</w:t>
            </w:r>
          </w:p>
        </w:tc>
        <w:tc>
          <w:tcPr>
            <w:tcW w:w="1799" w:type="dxa"/>
            <w:vAlign w:val="center"/>
          </w:tcPr>
          <w:p w14:paraId="2E05193B">
            <w:pPr>
              <w:widowControl/>
              <w:spacing w:line="360" w:lineRule="auto"/>
              <w:jc w:val="center"/>
            </w:pPr>
            <w:r>
              <w:rPr>
                <w:rFonts w:hint="eastAsia"/>
              </w:rPr>
              <w:t>0.2%</w:t>
            </w:r>
          </w:p>
        </w:tc>
      </w:tr>
      <w:tr w14:paraId="6EEC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F59E611">
            <w:pPr>
              <w:widowControl/>
              <w:spacing w:line="360" w:lineRule="auto"/>
              <w:jc w:val="center"/>
            </w:pPr>
            <w:r>
              <w:rPr>
                <w:rFonts w:hint="eastAsia"/>
              </w:rPr>
              <w:t>1亿元（含）-5亿元</w:t>
            </w:r>
          </w:p>
        </w:tc>
        <w:tc>
          <w:tcPr>
            <w:tcW w:w="1799" w:type="dxa"/>
            <w:vAlign w:val="center"/>
          </w:tcPr>
          <w:p w14:paraId="7115FA5B">
            <w:pPr>
              <w:widowControl/>
              <w:spacing w:line="360" w:lineRule="auto"/>
              <w:jc w:val="center"/>
            </w:pPr>
            <w:r>
              <w:rPr>
                <w:rFonts w:hint="eastAsia"/>
              </w:rPr>
              <w:t>0.05%</w:t>
            </w:r>
          </w:p>
        </w:tc>
        <w:tc>
          <w:tcPr>
            <w:tcW w:w="1799" w:type="dxa"/>
            <w:vAlign w:val="center"/>
          </w:tcPr>
          <w:p w14:paraId="4B2D6CAE">
            <w:pPr>
              <w:widowControl/>
              <w:spacing w:line="360" w:lineRule="auto"/>
              <w:jc w:val="center"/>
            </w:pPr>
            <w:r>
              <w:rPr>
                <w:rFonts w:hint="eastAsia"/>
              </w:rPr>
              <w:t>0.05%</w:t>
            </w:r>
          </w:p>
        </w:tc>
        <w:tc>
          <w:tcPr>
            <w:tcW w:w="1799" w:type="dxa"/>
            <w:vAlign w:val="center"/>
          </w:tcPr>
          <w:p w14:paraId="55235F8E">
            <w:pPr>
              <w:widowControl/>
              <w:spacing w:line="360" w:lineRule="auto"/>
              <w:jc w:val="center"/>
            </w:pPr>
            <w:r>
              <w:rPr>
                <w:rFonts w:hint="eastAsia"/>
              </w:rPr>
              <w:t>0.05%</w:t>
            </w:r>
          </w:p>
        </w:tc>
      </w:tr>
      <w:tr w14:paraId="27391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2848BF1">
            <w:pPr>
              <w:widowControl/>
              <w:spacing w:line="360" w:lineRule="auto"/>
              <w:jc w:val="center"/>
            </w:pPr>
            <w:r>
              <w:rPr>
                <w:rFonts w:hint="eastAsia"/>
              </w:rPr>
              <w:t>5亿元（含）-10亿元</w:t>
            </w:r>
          </w:p>
        </w:tc>
        <w:tc>
          <w:tcPr>
            <w:tcW w:w="1799" w:type="dxa"/>
            <w:vAlign w:val="center"/>
          </w:tcPr>
          <w:p w14:paraId="64EE5ECB">
            <w:pPr>
              <w:widowControl/>
              <w:spacing w:line="360" w:lineRule="auto"/>
              <w:jc w:val="center"/>
            </w:pPr>
            <w:r>
              <w:rPr>
                <w:rFonts w:hint="eastAsia"/>
              </w:rPr>
              <w:t>0.035%</w:t>
            </w:r>
          </w:p>
        </w:tc>
        <w:tc>
          <w:tcPr>
            <w:tcW w:w="1799" w:type="dxa"/>
            <w:vAlign w:val="center"/>
          </w:tcPr>
          <w:p w14:paraId="28924E7B">
            <w:pPr>
              <w:widowControl/>
              <w:spacing w:line="360" w:lineRule="auto"/>
              <w:jc w:val="center"/>
            </w:pPr>
            <w:r>
              <w:rPr>
                <w:rFonts w:hint="eastAsia"/>
              </w:rPr>
              <w:t>0.035%</w:t>
            </w:r>
          </w:p>
        </w:tc>
        <w:tc>
          <w:tcPr>
            <w:tcW w:w="1799" w:type="dxa"/>
            <w:vAlign w:val="center"/>
          </w:tcPr>
          <w:p w14:paraId="2FA2E54C">
            <w:pPr>
              <w:widowControl/>
              <w:spacing w:line="360" w:lineRule="auto"/>
              <w:jc w:val="center"/>
            </w:pPr>
            <w:r>
              <w:rPr>
                <w:rFonts w:hint="eastAsia"/>
              </w:rPr>
              <w:t>0.035%</w:t>
            </w:r>
          </w:p>
        </w:tc>
      </w:tr>
      <w:tr w14:paraId="53A7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3CAB7744">
            <w:pPr>
              <w:widowControl/>
              <w:spacing w:line="360" w:lineRule="auto"/>
              <w:jc w:val="center"/>
            </w:pPr>
            <w:r>
              <w:rPr>
                <w:rFonts w:hint="eastAsia"/>
              </w:rPr>
              <w:t>10亿元（含）-50亿元</w:t>
            </w:r>
          </w:p>
        </w:tc>
        <w:tc>
          <w:tcPr>
            <w:tcW w:w="1799" w:type="dxa"/>
            <w:vAlign w:val="center"/>
          </w:tcPr>
          <w:p w14:paraId="708F0B31">
            <w:pPr>
              <w:widowControl/>
              <w:spacing w:line="360" w:lineRule="auto"/>
              <w:jc w:val="center"/>
            </w:pPr>
            <w:r>
              <w:rPr>
                <w:rFonts w:hint="eastAsia"/>
              </w:rPr>
              <w:t>0.008%</w:t>
            </w:r>
          </w:p>
        </w:tc>
        <w:tc>
          <w:tcPr>
            <w:tcW w:w="1799" w:type="dxa"/>
            <w:vAlign w:val="center"/>
          </w:tcPr>
          <w:p w14:paraId="36CB8369">
            <w:pPr>
              <w:widowControl/>
              <w:spacing w:line="360" w:lineRule="auto"/>
              <w:jc w:val="center"/>
            </w:pPr>
            <w:r>
              <w:rPr>
                <w:rFonts w:hint="eastAsia"/>
              </w:rPr>
              <w:t>0.008%</w:t>
            </w:r>
          </w:p>
        </w:tc>
        <w:tc>
          <w:tcPr>
            <w:tcW w:w="1799" w:type="dxa"/>
            <w:vAlign w:val="center"/>
          </w:tcPr>
          <w:p w14:paraId="05EE7A12">
            <w:pPr>
              <w:widowControl/>
              <w:spacing w:line="360" w:lineRule="auto"/>
              <w:jc w:val="center"/>
            </w:pPr>
            <w:r>
              <w:rPr>
                <w:rFonts w:hint="eastAsia"/>
              </w:rPr>
              <w:t>0.008%</w:t>
            </w:r>
          </w:p>
        </w:tc>
      </w:tr>
      <w:tr w14:paraId="762BB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BEC66D8">
            <w:pPr>
              <w:widowControl/>
              <w:spacing w:line="360" w:lineRule="auto"/>
              <w:jc w:val="center"/>
            </w:pPr>
            <w:r>
              <w:rPr>
                <w:rFonts w:hint="eastAsia"/>
              </w:rPr>
              <w:t>50亿元（含）-100亿元</w:t>
            </w:r>
          </w:p>
        </w:tc>
        <w:tc>
          <w:tcPr>
            <w:tcW w:w="1799" w:type="dxa"/>
            <w:vAlign w:val="center"/>
          </w:tcPr>
          <w:p w14:paraId="394DC416">
            <w:pPr>
              <w:widowControl/>
              <w:spacing w:line="360" w:lineRule="auto"/>
              <w:jc w:val="center"/>
            </w:pPr>
            <w:r>
              <w:rPr>
                <w:rFonts w:hint="eastAsia"/>
              </w:rPr>
              <w:t>0.006%</w:t>
            </w:r>
          </w:p>
        </w:tc>
        <w:tc>
          <w:tcPr>
            <w:tcW w:w="1799" w:type="dxa"/>
            <w:vAlign w:val="center"/>
          </w:tcPr>
          <w:p w14:paraId="51B19A1D">
            <w:pPr>
              <w:widowControl/>
              <w:spacing w:line="360" w:lineRule="auto"/>
              <w:jc w:val="center"/>
            </w:pPr>
            <w:r>
              <w:rPr>
                <w:rFonts w:hint="eastAsia"/>
              </w:rPr>
              <w:t>0.006%</w:t>
            </w:r>
          </w:p>
        </w:tc>
        <w:tc>
          <w:tcPr>
            <w:tcW w:w="1799" w:type="dxa"/>
            <w:vAlign w:val="center"/>
          </w:tcPr>
          <w:p w14:paraId="5E678854">
            <w:pPr>
              <w:widowControl/>
              <w:spacing w:line="360" w:lineRule="auto"/>
              <w:jc w:val="center"/>
            </w:pPr>
            <w:r>
              <w:rPr>
                <w:rFonts w:hint="eastAsia"/>
              </w:rPr>
              <w:t>0.006%</w:t>
            </w:r>
          </w:p>
        </w:tc>
      </w:tr>
      <w:tr w14:paraId="76BF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D5B266E">
            <w:pPr>
              <w:widowControl/>
              <w:spacing w:line="360" w:lineRule="auto"/>
              <w:jc w:val="center"/>
            </w:pPr>
            <w:r>
              <w:rPr>
                <w:rFonts w:hint="eastAsia"/>
              </w:rPr>
              <w:t>100亿元（含）以上</w:t>
            </w:r>
          </w:p>
        </w:tc>
        <w:tc>
          <w:tcPr>
            <w:tcW w:w="1799" w:type="dxa"/>
            <w:vAlign w:val="center"/>
          </w:tcPr>
          <w:p w14:paraId="4AB11015">
            <w:pPr>
              <w:widowControl/>
              <w:spacing w:line="360" w:lineRule="auto"/>
              <w:jc w:val="center"/>
            </w:pPr>
            <w:r>
              <w:rPr>
                <w:rFonts w:hint="eastAsia"/>
              </w:rPr>
              <w:t>0.004%</w:t>
            </w:r>
          </w:p>
        </w:tc>
        <w:tc>
          <w:tcPr>
            <w:tcW w:w="1799" w:type="dxa"/>
            <w:vAlign w:val="center"/>
          </w:tcPr>
          <w:p w14:paraId="5C66D6CB">
            <w:pPr>
              <w:widowControl/>
              <w:spacing w:line="360" w:lineRule="auto"/>
              <w:jc w:val="center"/>
            </w:pPr>
            <w:r>
              <w:rPr>
                <w:rFonts w:hint="eastAsia"/>
              </w:rPr>
              <w:t>0.004%</w:t>
            </w:r>
          </w:p>
        </w:tc>
        <w:tc>
          <w:tcPr>
            <w:tcW w:w="1799" w:type="dxa"/>
            <w:vAlign w:val="center"/>
          </w:tcPr>
          <w:p w14:paraId="23C7C2A6">
            <w:pPr>
              <w:widowControl/>
              <w:spacing w:line="360" w:lineRule="auto"/>
              <w:jc w:val="center"/>
            </w:pPr>
            <w:r>
              <w:rPr>
                <w:rFonts w:hint="eastAsia"/>
              </w:rPr>
              <w:t>0.004%</w:t>
            </w:r>
          </w:p>
        </w:tc>
      </w:tr>
    </w:tbl>
    <w:p w14:paraId="213AE1AE">
      <w:pPr>
        <w:ind w:firstLine="420" w:firstLineChars="200"/>
      </w:pPr>
      <w:r>
        <w:rPr>
          <w:rFonts w:hint="eastAsia"/>
        </w:rPr>
        <w:t>备注：1.每宗交易代理服务费不低于 5000 元；</w:t>
      </w:r>
    </w:p>
    <w:p w14:paraId="6398B4BF">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4C44E8FB">
      <w:pPr>
        <w:ind w:firstLine="420" w:firstLineChars="200"/>
      </w:pPr>
    </w:p>
    <w:p w14:paraId="7D8D6B0E">
      <w:pPr>
        <w:ind w:firstLine="420" w:firstLineChars="200"/>
      </w:pPr>
      <w:r>
        <w:rPr>
          <w:rFonts w:hint="eastAsia"/>
        </w:rPr>
        <w:t>如某货物采购项目，中标（成交）金额为600万元，总共交纳的代理服务费的具体计算过程如下：</w:t>
      </w:r>
    </w:p>
    <w:p w14:paraId="2F0BDAD4">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2FD5D60A">
      <w:pPr>
        <w:ind w:firstLine="420" w:firstLineChars="200"/>
      </w:pPr>
      <w:r>
        <w:rPr>
          <w:rFonts w:hint="eastAsia"/>
        </w:rPr>
        <w:t>（3）中标（成交）供应商中标（成交）后，必须按规定采用银行对公转账方式向深圳交易集团有限公司直接交纳代理服务费，交纳信息及要求按照缴款（付款）通知书执行。</w:t>
      </w:r>
    </w:p>
    <w:p w14:paraId="7943B257">
      <w:pPr>
        <w:pStyle w:val="18"/>
      </w:pPr>
    </w:p>
    <w:p w14:paraId="06B2C44B">
      <w:pPr>
        <w:pStyle w:val="35"/>
        <w:rPr>
          <w:b/>
        </w:rPr>
      </w:pPr>
    </w:p>
    <w:p w14:paraId="7A44EFA7">
      <w:pPr>
        <w:rPr>
          <w:b/>
        </w:rPr>
        <w:sectPr>
          <w:pgSz w:w="11907" w:h="16840"/>
          <w:pgMar w:top="1440" w:right="1797" w:bottom="1440" w:left="1797" w:header="851" w:footer="992" w:gutter="0"/>
          <w:cols w:space="425" w:num="1"/>
          <w:titlePg/>
          <w:docGrid w:linePitch="462" w:charSpace="0"/>
        </w:sectPr>
      </w:pPr>
    </w:p>
    <w:p w14:paraId="76A6BC98">
      <w:pPr>
        <w:pStyle w:val="5"/>
        <w:rPr>
          <w:sz w:val="28"/>
          <w:szCs w:val="28"/>
        </w:rPr>
      </w:pPr>
      <w:bookmarkStart w:id="32" w:name="_Toc128884461"/>
      <w:r>
        <w:rPr>
          <w:rFonts w:hint="eastAsia"/>
          <w:sz w:val="28"/>
          <w:szCs w:val="28"/>
        </w:rPr>
        <w:t>第三章 用户需求书</w:t>
      </w:r>
    </w:p>
    <w:p w14:paraId="45CD5E5D">
      <w:pPr>
        <w:pStyle w:val="5"/>
        <w:spacing w:before="120" w:beforeLines="50" w:after="120" w:afterLines="50"/>
        <w:rPr>
          <w:szCs w:val="24"/>
        </w:rPr>
      </w:pPr>
      <w:r>
        <w:rPr>
          <w:rFonts w:hint="eastAsia"/>
          <w:szCs w:val="24"/>
        </w:rPr>
        <w:t>一、项目基本信息</w:t>
      </w:r>
    </w:p>
    <w:p w14:paraId="441CC614">
      <w:pPr>
        <w:rPr>
          <w:rFonts w:ascii="宋体" w:hAnsi="宋体"/>
          <w:b/>
          <w:color w:val="FF0000"/>
          <w:szCs w:val="21"/>
        </w:rPr>
      </w:pPr>
    </w:p>
    <w:tbl>
      <w:tblPr>
        <w:tblStyle w:val="42"/>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3212"/>
        <w:gridCol w:w="2709"/>
        <w:gridCol w:w="2098"/>
      </w:tblGrid>
      <w:tr w14:paraId="2BAF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97" w:type="pct"/>
            <w:vAlign w:val="center"/>
          </w:tcPr>
          <w:p w14:paraId="1197DC0A">
            <w:pPr>
              <w:jc w:val="center"/>
              <w:rPr>
                <w:bCs/>
                <w:szCs w:val="21"/>
              </w:rPr>
            </w:pPr>
            <w:r>
              <w:rPr>
                <w:rFonts w:hint="eastAsia"/>
                <w:bCs/>
                <w:szCs w:val="21"/>
              </w:rPr>
              <w:t>序号</w:t>
            </w:r>
          </w:p>
        </w:tc>
        <w:tc>
          <w:tcPr>
            <w:tcW w:w="1883" w:type="pct"/>
            <w:vAlign w:val="center"/>
          </w:tcPr>
          <w:p w14:paraId="1C7F7263">
            <w:pPr>
              <w:jc w:val="center"/>
              <w:rPr>
                <w:bCs/>
                <w:szCs w:val="21"/>
              </w:rPr>
            </w:pPr>
            <w:r>
              <w:rPr>
                <w:rFonts w:hint="eastAsia"/>
                <w:szCs w:val="21"/>
                <w:lang w:val="en-US" w:eastAsia="zh-CN"/>
              </w:rPr>
              <w:t>项目</w:t>
            </w:r>
            <w:r>
              <w:rPr>
                <w:rFonts w:hint="eastAsia"/>
                <w:szCs w:val="21"/>
              </w:rPr>
              <w:t>编号</w:t>
            </w:r>
          </w:p>
        </w:tc>
        <w:tc>
          <w:tcPr>
            <w:tcW w:w="1588" w:type="pct"/>
            <w:vAlign w:val="center"/>
          </w:tcPr>
          <w:p w14:paraId="2B6DDE01">
            <w:pPr>
              <w:jc w:val="center"/>
              <w:rPr>
                <w:bCs/>
                <w:szCs w:val="21"/>
              </w:rPr>
            </w:pPr>
            <w:r>
              <w:rPr>
                <w:rFonts w:hint="eastAsia"/>
                <w:bCs/>
                <w:szCs w:val="21"/>
              </w:rPr>
              <w:t>采购项目名称</w:t>
            </w:r>
          </w:p>
        </w:tc>
        <w:tc>
          <w:tcPr>
            <w:tcW w:w="1230" w:type="pct"/>
            <w:vAlign w:val="center"/>
          </w:tcPr>
          <w:p w14:paraId="4932F1B1">
            <w:pPr>
              <w:jc w:val="center"/>
              <w:rPr>
                <w:b/>
                <w:bCs/>
                <w:color w:val="FF0000"/>
                <w:szCs w:val="21"/>
              </w:rPr>
            </w:pPr>
            <w:r>
              <w:rPr>
                <w:rFonts w:hint="eastAsia"/>
                <w:b/>
                <w:bCs/>
                <w:color w:val="FF0000"/>
                <w:szCs w:val="21"/>
              </w:rPr>
              <w:t>预算金额（元）</w:t>
            </w:r>
          </w:p>
        </w:tc>
      </w:tr>
      <w:tr w14:paraId="3EF2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97" w:type="pct"/>
            <w:vAlign w:val="center"/>
          </w:tcPr>
          <w:p w14:paraId="40F201B0">
            <w:pPr>
              <w:jc w:val="center"/>
              <w:rPr>
                <w:bCs/>
                <w:color w:val="FF0000"/>
                <w:szCs w:val="21"/>
              </w:rPr>
            </w:pPr>
            <w:r>
              <w:rPr>
                <w:rFonts w:hint="eastAsia"/>
                <w:bCs/>
                <w:color w:val="FF0000"/>
                <w:szCs w:val="21"/>
              </w:rPr>
              <w:t>1</w:t>
            </w:r>
          </w:p>
        </w:tc>
        <w:tc>
          <w:tcPr>
            <w:tcW w:w="1883" w:type="pct"/>
            <w:vAlign w:val="center"/>
          </w:tcPr>
          <w:p w14:paraId="570EFCBD">
            <w:pPr>
              <w:jc w:val="center"/>
              <w:rPr>
                <w:bCs/>
                <w:color w:val="FF0000"/>
                <w:szCs w:val="21"/>
              </w:rPr>
            </w:pPr>
            <w:r>
              <w:rPr>
                <w:rFonts w:hint="eastAsia"/>
                <w:bCs/>
                <w:color w:val="FF0000"/>
                <w:szCs w:val="21"/>
              </w:rPr>
              <w:t>YTZXCG-2025-00063</w:t>
            </w:r>
          </w:p>
        </w:tc>
        <w:tc>
          <w:tcPr>
            <w:tcW w:w="1588" w:type="pct"/>
            <w:vAlign w:val="center"/>
          </w:tcPr>
          <w:p w14:paraId="32B1FE6E">
            <w:pPr>
              <w:jc w:val="center"/>
              <w:rPr>
                <w:b/>
                <w:bCs/>
                <w:color w:val="FF0000"/>
                <w:szCs w:val="21"/>
              </w:rPr>
            </w:pPr>
            <w:r>
              <w:rPr>
                <w:rFonts w:hint="eastAsia"/>
                <w:b/>
                <w:bCs/>
                <w:color w:val="FF0000"/>
                <w:szCs w:val="21"/>
              </w:rPr>
              <w:t>盐田街道消防辅助执法服务</w:t>
            </w:r>
          </w:p>
        </w:tc>
        <w:tc>
          <w:tcPr>
            <w:tcW w:w="1230" w:type="pct"/>
            <w:vAlign w:val="center"/>
          </w:tcPr>
          <w:p w14:paraId="2C5AA78B">
            <w:pPr>
              <w:jc w:val="center"/>
              <w:rPr>
                <w:rFonts w:hint="default"/>
                <w:lang w:val="en-US" w:eastAsia="zh-CN"/>
              </w:rPr>
            </w:pPr>
            <w:r>
              <w:rPr>
                <w:rFonts w:hint="eastAsia"/>
                <w:bCs/>
                <w:color w:val="FF0000"/>
                <w:szCs w:val="21"/>
                <w:lang w:val="en-US" w:eastAsia="zh-CN"/>
              </w:rPr>
              <w:t>452000.00</w:t>
            </w:r>
          </w:p>
        </w:tc>
      </w:tr>
    </w:tbl>
    <w:p w14:paraId="0024B331">
      <w:pPr>
        <w:ind w:firstLine="422" w:firstLineChars="200"/>
        <w:rPr>
          <w:rFonts w:ascii="宋体" w:hAnsi="宋体"/>
          <w:b/>
          <w:snapToGrid w:val="0"/>
          <w:color w:val="FF0000"/>
          <w:kern w:val="0"/>
        </w:rPr>
      </w:pPr>
      <w:r>
        <w:rPr>
          <w:rFonts w:hint="eastAsia" w:ascii="宋体" w:hAnsi="宋体"/>
          <w:b/>
          <w:snapToGrid w:val="0"/>
          <w:color w:val="FF0000"/>
          <w:kern w:val="0"/>
        </w:rPr>
        <w:t>本项目在财政预算金额下设定最高限价，如投标人的投标报价超过此最高限价，将按照符合性审查要求作投标无效处理。</w:t>
      </w:r>
    </w:p>
    <w:p w14:paraId="4A36B650">
      <w:pPr>
        <w:rPr>
          <w:rFonts w:ascii="宋体" w:hAnsi="宋体"/>
          <w:b/>
          <w:color w:val="FF0000"/>
          <w:szCs w:val="21"/>
        </w:rPr>
      </w:pPr>
    </w:p>
    <w:p w14:paraId="2D920E40">
      <w:pPr>
        <w:rPr>
          <w:rFonts w:ascii="宋体" w:hAnsi="宋体"/>
          <w:b/>
          <w:color w:val="FF0000"/>
          <w:szCs w:val="21"/>
        </w:rPr>
      </w:pPr>
    </w:p>
    <w:p w14:paraId="5CA5EEB6">
      <w:pPr>
        <w:pStyle w:val="5"/>
        <w:spacing w:before="120" w:beforeLines="50" w:after="120" w:afterLines="50"/>
        <w:rPr>
          <w:szCs w:val="24"/>
        </w:rPr>
      </w:pPr>
      <w:r>
        <w:rPr>
          <w:rFonts w:hint="eastAsia"/>
          <w:szCs w:val="24"/>
        </w:rPr>
        <w:t>二、项目概况</w:t>
      </w:r>
    </w:p>
    <w:p w14:paraId="4FCA3B58">
      <w:pPr>
        <w:ind w:firstLine="440" w:firstLineChars="200"/>
        <w:rPr>
          <w:rFonts w:hint="eastAsia" w:ascii="宋体" w:hAnsi="宋体" w:eastAsia="宋体" w:cs="宋体"/>
          <w:sz w:val="22"/>
          <w:szCs w:val="22"/>
        </w:rPr>
      </w:pPr>
      <w:r>
        <w:rPr>
          <w:rFonts w:hint="eastAsia" w:ascii="宋体" w:hAnsi="宋体" w:eastAsia="宋体" w:cs="宋体"/>
          <w:sz w:val="22"/>
          <w:szCs w:val="22"/>
          <w:lang w:eastAsia="zh-CN"/>
        </w:rPr>
        <w:t>为进一步做好辖区消防安全管理工作，全力推进消防力量建设，全面提升消防安全治理水平，根据</w:t>
      </w:r>
      <w:r>
        <w:rPr>
          <w:rFonts w:hint="eastAsia" w:ascii="宋体" w:hAnsi="宋体" w:eastAsia="宋体" w:cs="宋体"/>
          <w:sz w:val="22"/>
          <w:szCs w:val="22"/>
          <w:lang w:val="en-US" w:eastAsia="zh-CN"/>
        </w:rPr>
        <w:t>《深圳市消防安全委员会办公室关于</w:t>
      </w:r>
      <w:r>
        <w:rPr>
          <w:rFonts w:hint="eastAsia" w:ascii="宋体" w:hAnsi="宋体" w:eastAsia="宋体" w:cs="宋体"/>
          <w:sz w:val="22"/>
          <w:szCs w:val="22"/>
          <w:highlight w:val="none"/>
          <w:lang w:val="en-US" w:eastAsia="zh-CN"/>
        </w:rPr>
        <w:t>贯彻落实〈深圳市推进委托执法工作安排〉的通知》（深消安委办〔2023〕4号）</w:t>
      </w:r>
      <w:r>
        <w:rPr>
          <w:rFonts w:hint="eastAsia" w:ascii="宋体" w:hAnsi="宋体" w:eastAsia="宋体" w:cs="宋体"/>
          <w:sz w:val="22"/>
          <w:szCs w:val="22"/>
          <w:highlight w:val="none"/>
          <w:lang w:eastAsia="zh-CN"/>
        </w:rPr>
        <w:t>文件要求，</w:t>
      </w:r>
      <w:r>
        <w:rPr>
          <w:rFonts w:hint="eastAsia" w:ascii="宋体" w:hAnsi="宋体" w:eastAsia="宋体" w:cs="宋体"/>
          <w:kern w:val="0"/>
          <w:sz w:val="22"/>
          <w:szCs w:val="22"/>
        </w:rPr>
        <w:t>拟委托技术服务机构开展</w:t>
      </w:r>
      <w:r>
        <w:rPr>
          <w:rFonts w:hint="eastAsia" w:ascii="宋体" w:hAnsi="宋体" w:eastAsia="宋体" w:cs="宋体"/>
          <w:kern w:val="0"/>
          <w:sz w:val="22"/>
          <w:szCs w:val="22"/>
          <w:lang w:eastAsia="zh-CN"/>
        </w:rPr>
        <w:t>盐田街道消防辅助执法</w:t>
      </w:r>
      <w:r>
        <w:rPr>
          <w:rFonts w:hint="eastAsia" w:ascii="宋体" w:hAnsi="宋体" w:eastAsia="宋体" w:cs="宋体"/>
          <w:kern w:val="0"/>
          <w:sz w:val="22"/>
          <w:szCs w:val="22"/>
        </w:rPr>
        <w:t>工作。</w:t>
      </w:r>
    </w:p>
    <w:p w14:paraId="67211CC0">
      <w:pPr>
        <w:rPr>
          <w:rFonts w:ascii="宋体" w:hAnsi="宋体"/>
          <w:b/>
          <w:color w:val="FF0000"/>
          <w:szCs w:val="21"/>
        </w:rPr>
      </w:pPr>
    </w:p>
    <w:p w14:paraId="789811E9">
      <w:pPr>
        <w:pStyle w:val="5"/>
        <w:spacing w:before="120" w:beforeLines="50" w:after="120" w:afterLines="50"/>
        <w:rPr>
          <w:szCs w:val="24"/>
        </w:rPr>
      </w:pPr>
      <w:r>
        <w:rPr>
          <w:rFonts w:hint="eastAsia"/>
          <w:szCs w:val="24"/>
        </w:rPr>
        <w:t>三、</w:t>
      </w:r>
      <w:bookmarkStart w:id="33" w:name="_Hlk72073432"/>
      <w:r>
        <w:rPr>
          <w:rFonts w:hint="eastAsia"/>
          <w:szCs w:val="24"/>
        </w:rPr>
        <w:t>服务需求明细</w:t>
      </w:r>
      <w:bookmarkEnd w:id="33"/>
    </w:p>
    <w:tbl>
      <w:tblPr>
        <w:tblStyle w:val="42"/>
        <w:tblpPr w:leftFromText="180" w:rightFromText="180" w:vertAnchor="text" w:horzAnchor="margin" w:tblpY="173"/>
        <w:tblW w:w="8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99"/>
        <w:gridCol w:w="2711"/>
        <w:gridCol w:w="709"/>
        <w:gridCol w:w="709"/>
        <w:gridCol w:w="1135"/>
        <w:gridCol w:w="993"/>
      </w:tblGrid>
      <w:tr w14:paraId="16896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34" w:type="dxa"/>
            <w:vAlign w:val="center"/>
          </w:tcPr>
          <w:p w14:paraId="0A3FF633">
            <w:pPr>
              <w:jc w:val="center"/>
              <w:rPr>
                <w:bCs/>
                <w:szCs w:val="21"/>
              </w:rPr>
            </w:pPr>
            <w:r>
              <w:rPr>
                <w:rFonts w:hint="eastAsia"/>
                <w:bCs/>
                <w:szCs w:val="21"/>
              </w:rPr>
              <w:t>序号</w:t>
            </w:r>
          </w:p>
        </w:tc>
        <w:tc>
          <w:tcPr>
            <w:tcW w:w="1399" w:type="dxa"/>
            <w:vAlign w:val="center"/>
          </w:tcPr>
          <w:p w14:paraId="7171D914">
            <w:pPr>
              <w:jc w:val="center"/>
              <w:rPr>
                <w:bCs/>
                <w:szCs w:val="21"/>
              </w:rPr>
            </w:pPr>
            <w:r>
              <w:rPr>
                <w:rFonts w:hint="eastAsia"/>
                <w:szCs w:val="21"/>
                <w:lang w:val="en-US" w:eastAsia="zh-CN"/>
              </w:rPr>
              <w:t>项目</w:t>
            </w:r>
            <w:r>
              <w:rPr>
                <w:rFonts w:hint="eastAsia"/>
                <w:szCs w:val="21"/>
              </w:rPr>
              <w:t>编号</w:t>
            </w:r>
          </w:p>
        </w:tc>
        <w:tc>
          <w:tcPr>
            <w:tcW w:w="2711" w:type="dxa"/>
            <w:vAlign w:val="center"/>
          </w:tcPr>
          <w:p w14:paraId="3A6A4DC2">
            <w:pPr>
              <w:jc w:val="center"/>
              <w:rPr>
                <w:bCs/>
                <w:szCs w:val="21"/>
              </w:rPr>
            </w:pPr>
            <w:r>
              <w:rPr>
                <w:rFonts w:hint="eastAsia"/>
                <w:bCs/>
                <w:szCs w:val="21"/>
              </w:rPr>
              <w:t>服务需求名称（标的名称）</w:t>
            </w:r>
          </w:p>
        </w:tc>
        <w:tc>
          <w:tcPr>
            <w:tcW w:w="709" w:type="dxa"/>
            <w:vAlign w:val="center"/>
          </w:tcPr>
          <w:p w14:paraId="66BCD8A9">
            <w:pPr>
              <w:jc w:val="center"/>
              <w:rPr>
                <w:bCs/>
                <w:szCs w:val="21"/>
              </w:rPr>
            </w:pPr>
            <w:r>
              <w:rPr>
                <w:rFonts w:hint="eastAsia"/>
                <w:bCs/>
                <w:szCs w:val="21"/>
              </w:rPr>
              <w:t>数量</w:t>
            </w:r>
          </w:p>
        </w:tc>
        <w:tc>
          <w:tcPr>
            <w:tcW w:w="709" w:type="dxa"/>
            <w:vAlign w:val="center"/>
          </w:tcPr>
          <w:p w14:paraId="1571C78C">
            <w:pPr>
              <w:jc w:val="center"/>
              <w:rPr>
                <w:bCs/>
                <w:szCs w:val="21"/>
              </w:rPr>
            </w:pPr>
            <w:r>
              <w:rPr>
                <w:rFonts w:hint="eastAsia"/>
                <w:bCs/>
                <w:szCs w:val="21"/>
              </w:rPr>
              <w:t>单位</w:t>
            </w:r>
          </w:p>
        </w:tc>
        <w:tc>
          <w:tcPr>
            <w:tcW w:w="1135" w:type="dxa"/>
          </w:tcPr>
          <w:p w14:paraId="6806FD1A">
            <w:pPr>
              <w:rPr>
                <w:rFonts w:hint="eastAsia"/>
                <w:b/>
                <w:color w:val="FF0000"/>
              </w:rPr>
            </w:pPr>
            <w:r>
              <w:rPr>
                <w:rFonts w:hint="eastAsia"/>
                <w:b/>
                <w:color w:val="FF0000"/>
              </w:rPr>
              <w:t>是否专门面向中小企业</w:t>
            </w:r>
          </w:p>
        </w:tc>
        <w:tc>
          <w:tcPr>
            <w:tcW w:w="993" w:type="dxa"/>
          </w:tcPr>
          <w:p w14:paraId="07651767">
            <w:pPr>
              <w:rPr>
                <w:b/>
                <w:color w:val="FF0000"/>
              </w:rPr>
            </w:pPr>
            <w:r>
              <w:rPr>
                <w:rFonts w:hint="eastAsia"/>
                <w:b/>
                <w:color w:val="FF0000"/>
              </w:rPr>
              <w:t xml:space="preserve">标的所属行业 </w:t>
            </w:r>
          </w:p>
        </w:tc>
      </w:tr>
      <w:tr w14:paraId="2A949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34" w:type="dxa"/>
            <w:vAlign w:val="center"/>
          </w:tcPr>
          <w:p w14:paraId="6C6747A6">
            <w:pPr>
              <w:jc w:val="center"/>
              <w:rPr>
                <w:bCs/>
                <w:szCs w:val="21"/>
              </w:rPr>
            </w:pPr>
            <w:r>
              <w:rPr>
                <w:rFonts w:hint="eastAsia"/>
                <w:bCs/>
                <w:szCs w:val="21"/>
              </w:rPr>
              <w:t>1</w:t>
            </w:r>
          </w:p>
        </w:tc>
        <w:tc>
          <w:tcPr>
            <w:tcW w:w="1399" w:type="dxa"/>
            <w:vAlign w:val="center"/>
          </w:tcPr>
          <w:p w14:paraId="3405CE88">
            <w:pPr>
              <w:jc w:val="center"/>
              <w:rPr>
                <w:bCs/>
                <w:szCs w:val="21"/>
              </w:rPr>
            </w:pPr>
            <w:r>
              <w:rPr>
                <w:rFonts w:hint="eastAsia"/>
                <w:bCs/>
                <w:szCs w:val="21"/>
              </w:rPr>
              <w:t>YTZXCG-2025-00063</w:t>
            </w:r>
          </w:p>
        </w:tc>
        <w:tc>
          <w:tcPr>
            <w:tcW w:w="2711" w:type="dxa"/>
            <w:vAlign w:val="center"/>
          </w:tcPr>
          <w:p w14:paraId="5A60E694">
            <w:pPr>
              <w:jc w:val="center"/>
              <w:rPr>
                <w:bCs/>
                <w:szCs w:val="21"/>
              </w:rPr>
            </w:pPr>
            <w:r>
              <w:rPr>
                <w:rFonts w:hint="eastAsia"/>
                <w:b/>
                <w:bCs/>
                <w:color w:val="FF0000"/>
                <w:szCs w:val="21"/>
              </w:rPr>
              <w:t>消防辅助执法服务</w:t>
            </w:r>
          </w:p>
        </w:tc>
        <w:tc>
          <w:tcPr>
            <w:tcW w:w="709" w:type="dxa"/>
            <w:vAlign w:val="center"/>
          </w:tcPr>
          <w:p w14:paraId="6FD9FCAA">
            <w:pPr>
              <w:jc w:val="center"/>
              <w:rPr>
                <w:rFonts w:hint="eastAsia" w:eastAsia="宋体"/>
                <w:bCs/>
                <w:szCs w:val="21"/>
                <w:lang w:eastAsia="zh-CN"/>
              </w:rPr>
            </w:pPr>
            <w:r>
              <w:rPr>
                <w:rFonts w:hint="eastAsia"/>
                <w:lang w:val="en-US" w:eastAsia="zh-CN"/>
              </w:rPr>
              <w:t>1</w:t>
            </w:r>
          </w:p>
        </w:tc>
        <w:tc>
          <w:tcPr>
            <w:tcW w:w="709" w:type="dxa"/>
            <w:vAlign w:val="center"/>
          </w:tcPr>
          <w:p w14:paraId="22BDD014">
            <w:pPr>
              <w:jc w:val="center"/>
              <w:rPr>
                <w:rFonts w:hint="eastAsia" w:eastAsia="宋体"/>
                <w:bCs/>
                <w:szCs w:val="21"/>
                <w:lang w:eastAsia="zh-CN"/>
              </w:rPr>
            </w:pPr>
            <w:r>
              <w:rPr>
                <w:rFonts w:hint="eastAsia"/>
                <w:bCs/>
                <w:szCs w:val="21"/>
                <w:lang w:eastAsia="zh-CN"/>
              </w:rPr>
              <w:t>项</w:t>
            </w:r>
          </w:p>
        </w:tc>
        <w:tc>
          <w:tcPr>
            <w:tcW w:w="1135" w:type="dxa"/>
            <w:vAlign w:val="center"/>
          </w:tcPr>
          <w:p w14:paraId="4541DC39">
            <w:pPr>
              <w:jc w:val="center"/>
              <w:rPr>
                <w:rFonts w:hint="eastAsia" w:eastAsia="宋体"/>
                <w:bCs/>
                <w:szCs w:val="21"/>
                <w:lang w:val="en-US" w:eastAsia="zh-CN"/>
              </w:rPr>
            </w:pPr>
            <w:r>
              <w:rPr>
                <w:rFonts w:hint="eastAsia"/>
                <w:bCs/>
                <w:szCs w:val="21"/>
                <w:lang w:val="en-US" w:eastAsia="zh-CN"/>
              </w:rPr>
              <w:t>是</w:t>
            </w:r>
          </w:p>
        </w:tc>
        <w:tc>
          <w:tcPr>
            <w:tcW w:w="993" w:type="dxa"/>
            <w:vAlign w:val="center"/>
          </w:tcPr>
          <w:p w14:paraId="338E9F6A">
            <w:pPr>
              <w:jc w:val="center"/>
              <w:rPr>
                <w:rFonts w:hint="eastAsia" w:eastAsia="宋体"/>
                <w:bCs/>
                <w:szCs w:val="21"/>
                <w:lang w:val="en-US" w:eastAsia="zh-CN"/>
              </w:rPr>
            </w:pPr>
            <w:r>
              <w:rPr>
                <w:rFonts w:hint="eastAsia"/>
                <w:lang w:val="en-US" w:eastAsia="zh-CN"/>
              </w:rPr>
              <w:t>其他未列明</w:t>
            </w:r>
          </w:p>
        </w:tc>
      </w:tr>
    </w:tbl>
    <w:p w14:paraId="0A1CB236">
      <w:pPr>
        <w:rPr>
          <w:rFonts w:ascii="宋体" w:hAnsi="宋体"/>
          <w:b/>
          <w:color w:val="FF0000"/>
          <w:szCs w:val="21"/>
        </w:rPr>
      </w:pPr>
    </w:p>
    <w:p w14:paraId="0CF6F70E">
      <w:pPr>
        <w:pStyle w:val="5"/>
        <w:spacing w:before="120" w:beforeLines="50" w:after="120" w:afterLines="50"/>
        <w:rPr>
          <w:szCs w:val="24"/>
        </w:rPr>
      </w:pPr>
      <w:r>
        <w:rPr>
          <w:rFonts w:hint="eastAsia"/>
          <w:szCs w:val="24"/>
        </w:rPr>
        <w:t>四、实质性条款</w:t>
      </w:r>
    </w:p>
    <w:tbl>
      <w:tblPr>
        <w:tblStyle w:val="4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14:paraId="4021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39E6C0A2">
            <w:pPr>
              <w:adjustRightInd w:val="0"/>
              <w:snapToGrid w:val="0"/>
              <w:spacing w:line="360" w:lineRule="auto"/>
              <w:jc w:val="center"/>
              <w:rPr>
                <w:rFonts w:ascii="宋体" w:hAnsi="宋体"/>
                <w:b/>
                <w:kern w:val="0"/>
                <w:szCs w:val="21"/>
              </w:rPr>
            </w:pPr>
            <w:r>
              <w:rPr>
                <w:rFonts w:hint="eastAsia" w:ascii="宋体" w:hAnsi="宋体"/>
                <w:b/>
                <w:kern w:val="0"/>
                <w:szCs w:val="21"/>
              </w:rPr>
              <w:t>序号</w:t>
            </w:r>
          </w:p>
        </w:tc>
        <w:tc>
          <w:tcPr>
            <w:tcW w:w="7795" w:type="dxa"/>
          </w:tcPr>
          <w:p w14:paraId="139C899C">
            <w:pPr>
              <w:adjustRightInd w:val="0"/>
              <w:snapToGrid w:val="0"/>
              <w:spacing w:line="360" w:lineRule="auto"/>
              <w:jc w:val="center"/>
              <w:rPr>
                <w:rFonts w:ascii="宋体" w:hAnsi="宋体"/>
                <w:b/>
                <w:kern w:val="0"/>
                <w:szCs w:val="21"/>
              </w:rPr>
            </w:pPr>
            <w:r>
              <w:rPr>
                <w:rFonts w:hint="eastAsia" w:ascii="宋体" w:hAnsi="宋体"/>
                <w:b/>
                <w:kern w:val="0"/>
                <w:szCs w:val="21"/>
              </w:rPr>
              <w:t>实质性条款具体内容</w:t>
            </w:r>
          </w:p>
        </w:tc>
      </w:tr>
      <w:tr w14:paraId="19645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34ED940F">
            <w:pPr>
              <w:adjustRightInd w:val="0"/>
              <w:snapToGrid w:val="0"/>
              <w:spacing w:line="360" w:lineRule="auto"/>
              <w:rPr>
                <w:rFonts w:ascii="宋体" w:hAnsi="宋体"/>
                <w:kern w:val="0"/>
                <w:szCs w:val="21"/>
              </w:rPr>
            </w:pPr>
            <w:r>
              <w:rPr>
                <w:rFonts w:hint="eastAsia" w:ascii="宋体" w:hAnsi="宋体"/>
                <w:kern w:val="0"/>
                <w:szCs w:val="21"/>
              </w:rPr>
              <w:t>1</w:t>
            </w:r>
          </w:p>
        </w:tc>
        <w:tc>
          <w:tcPr>
            <w:tcW w:w="7795" w:type="dxa"/>
          </w:tcPr>
          <w:p w14:paraId="5DC9A3F5">
            <w:pPr>
              <w:rPr>
                <w:rFonts w:hAnsi="宋体" w:eastAsiaTheme="minorEastAsia"/>
                <w:kern w:val="0"/>
                <w:szCs w:val="21"/>
              </w:rPr>
            </w:pPr>
            <w:r>
              <w:rPr>
                <w:rFonts w:hint="eastAsia"/>
                <w:color w:val="FF0000"/>
                <w:szCs w:val="21"/>
              </w:rPr>
              <w:t>★</w:t>
            </w:r>
            <w:r>
              <w:rPr>
                <w:rFonts w:hint="eastAsia"/>
                <w:color w:val="FF0000"/>
              </w:rPr>
              <w:t>完全满足本项目服务期限的要求。</w:t>
            </w:r>
          </w:p>
        </w:tc>
      </w:tr>
      <w:tr w14:paraId="4B63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650B05D8">
            <w:pPr>
              <w:adjustRightInd w:val="0"/>
              <w:snapToGrid w:val="0"/>
              <w:spacing w:line="360" w:lineRule="auto"/>
              <w:rPr>
                <w:rFonts w:ascii="宋体" w:hAnsi="宋体"/>
                <w:kern w:val="0"/>
                <w:szCs w:val="21"/>
              </w:rPr>
            </w:pPr>
            <w:r>
              <w:rPr>
                <w:rFonts w:hint="eastAsia" w:ascii="宋体" w:hAnsi="宋体"/>
                <w:kern w:val="0"/>
                <w:szCs w:val="21"/>
              </w:rPr>
              <w:t>2</w:t>
            </w:r>
          </w:p>
        </w:tc>
        <w:tc>
          <w:tcPr>
            <w:tcW w:w="7795" w:type="dxa"/>
          </w:tcPr>
          <w:p w14:paraId="3736ECC7">
            <w:pPr>
              <w:jc w:val="left"/>
              <w:rPr>
                <w:rFonts w:asciiTheme="minorEastAsia" w:hAnsiTheme="minorEastAsia" w:eastAsiaTheme="minorEastAsia"/>
              </w:rPr>
            </w:pPr>
            <w:r>
              <w:rPr>
                <w:rFonts w:hint="eastAsia"/>
                <w:color w:val="FF0000"/>
                <w:szCs w:val="21"/>
              </w:rPr>
              <w:t>★</w:t>
            </w:r>
            <w:r>
              <w:rPr>
                <w:rFonts w:hint="eastAsia" w:ascii="宋体" w:hAnsi="宋体"/>
                <w:color w:val="FF0000"/>
              </w:rPr>
              <w:t>完全满足本项目其他★标记条款的要求。</w:t>
            </w:r>
          </w:p>
        </w:tc>
      </w:tr>
      <w:tr w14:paraId="197E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444D5F12">
            <w:pPr>
              <w:adjustRightInd w:val="0"/>
              <w:snapToGrid w:val="0"/>
              <w:spacing w:line="360" w:lineRule="auto"/>
              <w:rPr>
                <w:rFonts w:ascii="宋体" w:hAnsi="宋体"/>
                <w:kern w:val="0"/>
                <w:szCs w:val="21"/>
              </w:rPr>
            </w:pPr>
            <w:r>
              <w:rPr>
                <w:rFonts w:hint="eastAsia" w:ascii="宋体" w:hAnsi="宋体"/>
                <w:kern w:val="0"/>
                <w:szCs w:val="21"/>
              </w:rPr>
              <w:t>3</w:t>
            </w:r>
          </w:p>
        </w:tc>
        <w:tc>
          <w:tcPr>
            <w:tcW w:w="7795" w:type="dxa"/>
          </w:tcPr>
          <w:p w14:paraId="0E3956AF">
            <w:pPr>
              <w:rPr>
                <w:rFonts w:hint="default" w:eastAsia="宋体" w:asciiTheme="minorEastAsia" w:hAnsiTheme="minorEastAsia"/>
                <w:lang w:val="en-US" w:eastAsia="zh-CN"/>
              </w:rPr>
            </w:pPr>
            <w:r>
              <w:rPr>
                <w:rFonts w:hint="eastAsia"/>
                <w:color w:val="FF0000"/>
                <w:szCs w:val="21"/>
              </w:rPr>
              <w:t>★</w:t>
            </w:r>
            <w:r>
              <w:rPr>
                <w:rFonts w:hint="eastAsia" w:ascii="宋体" w:hAnsi="宋体"/>
                <w:color w:val="FF0000"/>
                <w:lang w:val="en-US" w:eastAsia="zh-CN"/>
              </w:rPr>
              <w:t>项目负责人需具有有效的注册安全工程师或注册消防工程师证书。（须提供证书扫描件及相关查询截图）</w:t>
            </w:r>
          </w:p>
        </w:tc>
      </w:tr>
    </w:tbl>
    <w:p w14:paraId="46E17B32">
      <w:pPr>
        <w:rPr>
          <w:b/>
        </w:rPr>
      </w:pPr>
      <w:r>
        <w:rPr>
          <w:rFonts w:hint="eastAsia"/>
          <w:b/>
        </w:rPr>
        <w:t>注：上表所列内容为不可负偏离条款，负偏离将视为未实质性满足招标文件要求作投标无效处理。</w:t>
      </w:r>
      <w:bookmarkEnd w:id="32"/>
    </w:p>
    <w:p w14:paraId="728B9E6F">
      <w:pPr>
        <w:rPr>
          <w:b/>
          <w:bCs/>
          <w:sz w:val="24"/>
        </w:rPr>
      </w:pPr>
    </w:p>
    <w:p w14:paraId="60322E62">
      <w:pPr>
        <w:pStyle w:val="5"/>
        <w:spacing w:before="120" w:beforeLines="50" w:after="120" w:afterLines="50"/>
        <w:rPr>
          <w:szCs w:val="24"/>
        </w:rPr>
      </w:pPr>
      <w:r>
        <w:rPr>
          <w:rFonts w:hint="eastAsia"/>
          <w:szCs w:val="24"/>
        </w:rPr>
        <w:t>五、技术要求</w:t>
      </w:r>
    </w:p>
    <w:p w14:paraId="56B1BBB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Theme="minorEastAsia" w:hAnsiTheme="minorEastAsia" w:eastAsiaTheme="minorEastAsia" w:cstheme="minorEastAsia"/>
          <w:sz w:val="24"/>
          <w:szCs w:val="24"/>
          <w:shd w:val="clear" w:color="auto" w:fill="FFFFFF"/>
          <w:lang w:val="en-US" w:eastAsia="zh-CN"/>
        </w:rPr>
      </w:pPr>
      <w:r>
        <w:rPr>
          <w:rFonts w:hint="eastAsia" w:asciiTheme="minorEastAsia" w:hAnsiTheme="minorEastAsia" w:eastAsiaTheme="minorEastAsia" w:cstheme="minorEastAsia"/>
          <w:sz w:val="24"/>
          <w:szCs w:val="24"/>
          <w:shd w:val="clear" w:color="auto" w:fill="FFFFFF"/>
          <w:lang w:val="en-US" w:eastAsia="zh-CN"/>
        </w:rPr>
        <w:t>项目要求：</w:t>
      </w:r>
    </w:p>
    <w:p w14:paraId="77BCE19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Theme="minorEastAsia" w:hAnsiTheme="minorEastAsia" w:eastAsiaTheme="minorEastAsia" w:cstheme="minorEastAsia"/>
          <w:sz w:val="24"/>
          <w:szCs w:val="24"/>
          <w:shd w:val="clear" w:color="auto" w:fill="FFFFFF"/>
          <w:lang w:val="en-US" w:eastAsia="zh-CN"/>
        </w:rPr>
      </w:pPr>
      <w:r>
        <w:rPr>
          <w:rFonts w:hint="eastAsia" w:asciiTheme="minorEastAsia" w:hAnsiTheme="minorEastAsia" w:eastAsiaTheme="minorEastAsia" w:cstheme="minorEastAsia"/>
          <w:sz w:val="24"/>
          <w:szCs w:val="24"/>
          <w:shd w:val="clear" w:color="auto" w:fill="FFFFFF"/>
          <w:lang w:val="en-US" w:eastAsia="zh-CN"/>
        </w:rPr>
        <w:t>1.派驻1名消防专家和3名辅助人员，其中专家需具备一级注册消防工程师资格</w:t>
      </w:r>
      <w:r>
        <w:rPr>
          <w:rFonts w:hint="eastAsia" w:asciiTheme="minorEastAsia" w:hAnsiTheme="minorEastAsia" w:eastAsiaTheme="minorEastAsia" w:cstheme="minorEastAsia"/>
          <w:sz w:val="24"/>
          <w:szCs w:val="24"/>
          <w:shd w:val="clear" w:color="auto" w:fill="FFFFFF"/>
          <w:lang w:val="en" w:eastAsia="zh-CN"/>
        </w:rPr>
        <w:t>;</w:t>
      </w:r>
    </w:p>
    <w:p w14:paraId="0E10210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Theme="minorEastAsia" w:hAnsiTheme="minorEastAsia" w:eastAsiaTheme="minorEastAsia" w:cstheme="minorEastAsia"/>
          <w:sz w:val="24"/>
          <w:szCs w:val="24"/>
          <w:shd w:val="clear" w:color="auto" w:fill="FFFFFF"/>
          <w:lang w:val="en-US" w:eastAsia="zh-CN"/>
        </w:rPr>
      </w:pPr>
      <w:r>
        <w:rPr>
          <w:rFonts w:hint="eastAsia" w:asciiTheme="minorEastAsia" w:hAnsiTheme="minorEastAsia" w:eastAsiaTheme="minorEastAsia" w:cstheme="minorEastAsia"/>
          <w:sz w:val="24"/>
          <w:szCs w:val="24"/>
          <w:shd w:val="clear" w:color="auto" w:fill="FFFFFF"/>
          <w:lang w:val="en-US" w:eastAsia="zh-CN"/>
        </w:rPr>
        <w:t>2.</w:t>
      </w:r>
      <w:bookmarkStart w:id="34" w:name="OLE_LINK1"/>
      <w:r>
        <w:rPr>
          <w:rFonts w:hint="eastAsia" w:asciiTheme="minorEastAsia" w:hAnsiTheme="minorEastAsia" w:eastAsiaTheme="minorEastAsia" w:cstheme="minorEastAsia"/>
          <w:sz w:val="24"/>
          <w:szCs w:val="24"/>
          <w:shd w:val="clear" w:color="auto" w:fill="FFFFFF"/>
          <w:lang w:val="en-US" w:eastAsia="zh-CN"/>
        </w:rPr>
        <w:t>协助编制相关体系文件和制度文件；</w:t>
      </w:r>
    </w:p>
    <w:p w14:paraId="5697BE2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Theme="minorEastAsia" w:hAnsiTheme="minorEastAsia" w:eastAsiaTheme="minorEastAsia" w:cstheme="minorEastAsia"/>
          <w:sz w:val="24"/>
          <w:szCs w:val="24"/>
          <w:shd w:val="clear" w:color="auto" w:fill="FFFFFF"/>
          <w:lang w:val="en-US" w:eastAsia="zh-CN"/>
        </w:rPr>
      </w:pPr>
      <w:r>
        <w:rPr>
          <w:rFonts w:hint="eastAsia" w:asciiTheme="minorEastAsia" w:hAnsiTheme="minorEastAsia" w:eastAsiaTheme="minorEastAsia" w:cstheme="minorEastAsia"/>
          <w:sz w:val="24"/>
          <w:szCs w:val="24"/>
          <w:shd w:val="clear" w:color="auto" w:fill="FFFFFF"/>
          <w:lang w:val="en-US" w:eastAsia="zh-CN"/>
        </w:rPr>
        <w:t>3.协助开展消防管理制度的考核工作及执行情况；</w:t>
      </w:r>
    </w:p>
    <w:p w14:paraId="35CAAD5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Theme="minorEastAsia" w:hAnsiTheme="minorEastAsia" w:eastAsiaTheme="minorEastAsia" w:cstheme="minorEastAsia"/>
          <w:sz w:val="24"/>
          <w:szCs w:val="24"/>
          <w:shd w:val="clear" w:color="auto" w:fill="FFFFFF"/>
          <w:lang w:val="en-US" w:eastAsia="zh-CN"/>
        </w:rPr>
      </w:pPr>
      <w:r>
        <w:rPr>
          <w:rFonts w:hint="eastAsia" w:asciiTheme="minorEastAsia" w:hAnsiTheme="minorEastAsia" w:eastAsiaTheme="minorEastAsia" w:cstheme="minorEastAsia"/>
          <w:sz w:val="24"/>
          <w:szCs w:val="24"/>
          <w:shd w:val="clear" w:color="auto" w:fill="FFFFFF"/>
          <w:lang w:val="en-US" w:eastAsia="zh-CN"/>
        </w:rPr>
        <w:t>4.协助建设消防应急组织体系；</w:t>
      </w:r>
    </w:p>
    <w:bookmarkEnd w:id="34"/>
    <w:p w14:paraId="78B6B79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Theme="minorEastAsia" w:hAnsiTheme="minorEastAsia" w:eastAsiaTheme="minorEastAsia" w:cstheme="minorEastAsia"/>
          <w:sz w:val="24"/>
          <w:szCs w:val="24"/>
          <w:shd w:val="clear" w:color="auto" w:fill="FFFFFF"/>
          <w:lang w:val="en-US" w:eastAsia="zh-CN"/>
        </w:rPr>
      </w:pPr>
      <w:r>
        <w:rPr>
          <w:rFonts w:hint="eastAsia" w:asciiTheme="minorEastAsia" w:hAnsiTheme="minorEastAsia" w:eastAsiaTheme="minorEastAsia" w:cstheme="minorEastAsia"/>
          <w:sz w:val="24"/>
          <w:szCs w:val="24"/>
          <w:shd w:val="clear" w:color="auto" w:fill="FFFFFF"/>
          <w:lang w:val="en-US" w:eastAsia="zh-CN"/>
        </w:rPr>
        <w:t>5.开展辖区内老旧建筑、小型场所、“三合一”场所、公共娱乐场所、农家乐（民宿）、电动自行车和电动摩托车停放充电场所、村级工业园、出租屋等场所日常消防安全巡查；</w:t>
      </w:r>
    </w:p>
    <w:p w14:paraId="72F45DA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Theme="minorEastAsia" w:hAnsiTheme="minorEastAsia" w:eastAsiaTheme="minorEastAsia" w:cstheme="minorEastAsia"/>
          <w:sz w:val="24"/>
          <w:szCs w:val="24"/>
          <w:shd w:val="clear" w:color="auto" w:fill="FFFFFF"/>
          <w:lang w:val="en-US" w:eastAsia="zh-CN"/>
        </w:rPr>
      </w:pPr>
      <w:r>
        <w:rPr>
          <w:rFonts w:hint="eastAsia" w:asciiTheme="minorEastAsia" w:hAnsiTheme="minorEastAsia" w:eastAsiaTheme="minorEastAsia" w:cstheme="minorEastAsia"/>
          <w:sz w:val="24"/>
          <w:szCs w:val="24"/>
          <w:shd w:val="clear" w:color="auto" w:fill="FFFFFF"/>
          <w:lang w:val="en-US" w:eastAsia="zh-CN"/>
        </w:rPr>
        <w:t>6.协助指导辖区各社区、网格、物业公司等相关单位建立日常消防安全巡查制度；</w:t>
      </w:r>
    </w:p>
    <w:p w14:paraId="1ACE9F2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Theme="minorEastAsia" w:hAnsiTheme="minorEastAsia" w:eastAsiaTheme="minorEastAsia" w:cstheme="minorEastAsia"/>
          <w:sz w:val="24"/>
          <w:szCs w:val="24"/>
          <w:shd w:val="clear" w:color="auto" w:fill="FFFFFF"/>
          <w:lang w:val="en-US" w:eastAsia="zh-CN"/>
        </w:rPr>
      </w:pPr>
      <w:r>
        <w:rPr>
          <w:rFonts w:hint="eastAsia" w:asciiTheme="minorEastAsia" w:hAnsiTheme="minorEastAsia" w:eastAsiaTheme="minorEastAsia" w:cstheme="minorEastAsia"/>
          <w:sz w:val="24"/>
          <w:szCs w:val="24"/>
          <w:shd w:val="clear" w:color="auto" w:fill="FFFFFF"/>
          <w:lang w:val="en-US" w:eastAsia="zh-CN"/>
        </w:rPr>
        <w:t>7.协助消防执法人员开展行政执法检查工作；</w:t>
      </w:r>
    </w:p>
    <w:p w14:paraId="02EB281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Theme="minorEastAsia" w:hAnsiTheme="minorEastAsia" w:eastAsiaTheme="minorEastAsia" w:cstheme="minorEastAsia"/>
          <w:sz w:val="24"/>
          <w:szCs w:val="24"/>
          <w:shd w:val="clear" w:color="auto" w:fill="FFFFFF"/>
          <w:lang w:val="en-US" w:eastAsia="zh-CN"/>
        </w:rPr>
      </w:pPr>
      <w:r>
        <w:rPr>
          <w:rFonts w:hint="eastAsia" w:asciiTheme="minorEastAsia" w:hAnsiTheme="minorEastAsia" w:eastAsiaTheme="minorEastAsia" w:cstheme="minorEastAsia"/>
          <w:sz w:val="24"/>
          <w:szCs w:val="24"/>
          <w:shd w:val="clear" w:color="auto" w:fill="FFFFFF"/>
          <w:lang w:val="en-US" w:eastAsia="zh-CN"/>
        </w:rPr>
        <w:t>8.协助现场检查记录的编写，并提出消防安全事故隐患的依据及整改措施等；</w:t>
      </w:r>
    </w:p>
    <w:p w14:paraId="6044D47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Theme="minorEastAsia" w:hAnsiTheme="minorEastAsia" w:eastAsiaTheme="minorEastAsia" w:cstheme="minorEastAsia"/>
          <w:sz w:val="24"/>
          <w:szCs w:val="24"/>
          <w:shd w:val="clear" w:color="auto" w:fill="FFFFFF"/>
          <w:lang w:val="en-US" w:eastAsia="zh-CN"/>
        </w:rPr>
      </w:pPr>
      <w:r>
        <w:rPr>
          <w:rFonts w:hint="eastAsia" w:asciiTheme="minorEastAsia" w:hAnsiTheme="minorEastAsia" w:eastAsiaTheme="minorEastAsia" w:cstheme="minorEastAsia"/>
          <w:sz w:val="24"/>
          <w:szCs w:val="24"/>
          <w:shd w:val="clear" w:color="auto" w:fill="FFFFFF"/>
          <w:lang w:val="en-US" w:eastAsia="zh-CN"/>
        </w:rPr>
        <w:t>9.协助开展消防安全活动，参与处理消防安全事故；</w:t>
      </w:r>
    </w:p>
    <w:p w14:paraId="727AD81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Theme="minorEastAsia" w:hAnsiTheme="minorEastAsia" w:eastAsiaTheme="minorEastAsia" w:cstheme="minorEastAsia"/>
          <w:sz w:val="24"/>
          <w:szCs w:val="24"/>
          <w:shd w:val="clear" w:color="auto" w:fill="FFFFFF"/>
          <w:lang w:val="en-US" w:eastAsia="zh-CN"/>
        </w:rPr>
      </w:pPr>
      <w:r>
        <w:rPr>
          <w:rFonts w:hint="eastAsia" w:asciiTheme="minorEastAsia" w:hAnsiTheme="minorEastAsia" w:eastAsiaTheme="minorEastAsia" w:cstheme="minorEastAsia"/>
          <w:sz w:val="24"/>
          <w:szCs w:val="24"/>
          <w:shd w:val="clear" w:color="auto" w:fill="FFFFFF"/>
          <w:lang w:val="en-US" w:eastAsia="zh-CN"/>
        </w:rPr>
        <w:t>10.协助建立辖区消防安全管理台账；</w:t>
      </w:r>
    </w:p>
    <w:p w14:paraId="2C0E946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Theme="minorEastAsia" w:hAnsiTheme="minorEastAsia" w:eastAsiaTheme="minorEastAsia" w:cstheme="minorEastAsia"/>
          <w:sz w:val="24"/>
          <w:szCs w:val="24"/>
          <w:shd w:val="clear" w:color="auto" w:fill="FFFFFF"/>
          <w:lang w:val="en-US" w:eastAsia="zh-CN"/>
        </w:rPr>
      </w:pPr>
      <w:r>
        <w:rPr>
          <w:rFonts w:hint="eastAsia" w:asciiTheme="minorEastAsia" w:hAnsiTheme="minorEastAsia" w:eastAsiaTheme="minorEastAsia" w:cstheme="minorEastAsia"/>
          <w:sz w:val="24"/>
          <w:szCs w:val="24"/>
          <w:shd w:val="clear" w:color="auto" w:fill="FFFFFF"/>
          <w:lang w:val="en-US" w:eastAsia="zh-CN"/>
        </w:rPr>
        <w:t>11.协助开展消防安全生产宣传培训教育工作；</w:t>
      </w:r>
    </w:p>
    <w:p w14:paraId="1CE10C5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Theme="minorEastAsia" w:hAnsiTheme="minorEastAsia" w:eastAsiaTheme="minorEastAsia" w:cstheme="minorEastAsia"/>
          <w:sz w:val="24"/>
          <w:szCs w:val="24"/>
          <w:shd w:val="clear" w:color="auto" w:fill="FFFFFF"/>
          <w:lang w:val="en-US" w:eastAsia="zh-CN"/>
        </w:rPr>
      </w:pPr>
      <w:r>
        <w:rPr>
          <w:rFonts w:hint="eastAsia" w:asciiTheme="minorEastAsia" w:hAnsiTheme="minorEastAsia" w:eastAsiaTheme="minorEastAsia" w:cstheme="minorEastAsia"/>
          <w:sz w:val="24"/>
          <w:szCs w:val="24"/>
          <w:shd w:val="clear" w:color="auto" w:fill="FFFFFF"/>
          <w:lang w:val="en-US" w:eastAsia="zh-CN"/>
        </w:rPr>
        <w:t>12.完成街道交办的其他消防行政执法辅助工作。</w:t>
      </w:r>
    </w:p>
    <w:p w14:paraId="160BAECD">
      <w:pPr>
        <w:rPr>
          <w:b/>
          <w:sz w:val="24"/>
        </w:rPr>
      </w:pPr>
    </w:p>
    <w:p w14:paraId="25CC15F6">
      <w:pPr>
        <w:pStyle w:val="5"/>
      </w:pPr>
      <w:r>
        <w:rPr>
          <w:rFonts w:hint="eastAsia"/>
        </w:rPr>
        <w:t>六、商务要求</w:t>
      </w:r>
    </w:p>
    <w:tbl>
      <w:tblPr>
        <w:tblStyle w:val="42"/>
        <w:tblW w:w="8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6609"/>
      </w:tblGrid>
      <w:tr w14:paraId="160A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Align w:val="center"/>
          </w:tcPr>
          <w:p w14:paraId="7BCF9174">
            <w:pPr>
              <w:jc w:val="center"/>
              <w:rPr>
                <w:rFonts w:ascii="宋体" w:hAnsi="宋体"/>
                <w:b/>
                <w:bCs/>
                <w:szCs w:val="21"/>
              </w:rPr>
            </w:pPr>
            <w:bookmarkStart w:id="35" w:name="OLE_LINK68"/>
            <w:r>
              <w:rPr>
                <w:rFonts w:hint="eastAsia" w:ascii="宋体" w:hAnsi="宋体"/>
                <w:b/>
                <w:bCs/>
                <w:szCs w:val="21"/>
              </w:rPr>
              <w:t>序号</w:t>
            </w:r>
          </w:p>
        </w:tc>
        <w:tc>
          <w:tcPr>
            <w:tcW w:w="993" w:type="dxa"/>
            <w:vAlign w:val="center"/>
          </w:tcPr>
          <w:p w14:paraId="747FE4B3">
            <w:pPr>
              <w:jc w:val="center"/>
              <w:rPr>
                <w:rFonts w:ascii="宋体" w:hAnsi="宋体"/>
                <w:b/>
                <w:bCs/>
                <w:szCs w:val="21"/>
              </w:rPr>
            </w:pPr>
            <w:r>
              <w:rPr>
                <w:rFonts w:hint="eastAsia" w:ascii="宋体" w:hAnsi="宋体"/>
                <w:b/>
                <w:bCs/>
                <w:szCs w:val="21"/>
              </w:rPr>
              <w:t>商务需求项</w:t>
            </w:r>
          </w:p>
        </w:tc>
        <w:tc>
          <w:tcPr>
            <w:tcW w:w="6609" w:type="dxa"/>
            <w:vAlign w:val="center"/>
          </w:tcPr>
          <w:p w14:paraId="14FE777D">
            <w:pPr>
              <w:jc w:val="center"/>
              <w:rPr>
                <w:rFonts w:ascii="宋体" w:hAnsi="宋体"/>
                <w:b/>
                <w:bCs/>
                <w:szCs w:val="21"/>
              </w:rPr>
            </w:pPr>
            <w:r>
              <w:rPr>
                <w:rFonts w:hint="eastAsia" w:ascii="宋体" w:hAnsi="宋体"/>
                <w:b/>
                <w:bCs/>
                <w:szCs w:val="21"/>
              </w:rPr>
              <w:t>招标商务要求</w:t>
            </w:r>
          </w:p>
        </w:tc>
      </w:tr>
      <w:tr w14:paraId="03AC1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675" w:type="dxa"/>
            <w:vMerge w:val="restart"/>
            <w:vAlign w:val="center"/>
          </w:tcPr>
          <w:p w14:paraId="7A6B284D">
            <w:pPr>
              <w:rPr>
                <w:rFonts w:ascii="宋体" w:hAnsi="宋体"/>
                <w:b/>
                <w:bCs/>
                <w:szCs w:val="21"/>
              </w:rPr>
            </w:pPr>
            <w:r>
              <w:rPr>
                <w:rFonts w:hint="eastAsia" w:ascii="宋体" w:hAnsi="宋体"/>
                <w:b/>
                <w:bCs/>
                <w:szCs w:val="21"/>
              </w:rPr>
              <w:t>1</w:t>
            </w:r>
          </w:p>
          <w:p w14:paraId="367866AC">
            <w:pPr>
              <w:rPr>
                <w:rFonts w:ascii="宋体" w:hAnsi="宋体"/>
                <w:b/>
                <w:bCs/>
                <w:szCs w:val="21"/>
              </w:rPr>
            </w:pPr>
          </w:p>
        </w:tc>
        <w:tc>
          <w:tcPr>
            <w:tcW w:w="993" w:type="dxa"/>
            <w:vMerge w:val="restart"/>
            <w:vAlign w:val="center"/>
          </w:tcPr>
          <w:p w14:paraId="3C7692CD">
            <w:pPr>
              <w:rPr>
                <w:rFonts w:ascii="宋体" w:hAnsi="宋体"/>
                <w:b/>
                <w:bCs/>
                <w:szCs w:val="21"/>
              </w:rPr>
            </w:pPr>
            <w:r>
              <w:rPr>
                <w:rFonts w:hint="eastAsia" w:ascii="宋体" w:hAnsi="宋体"/>
                <w:b/>
                <w:sz w:val="20"/>
                <w:szCs w:val="20"/>
              </w:rPr>
              <w:t>必备条款</w:t>
            </w:r>
          </w:p>
        </w:tc>
        <w:tc>
          <w:tcPr>
            <w:tcW w:w="6609" w:type="dxa"/>
            <w:vAlign w:val="center"/>
          </w:tcPr>
          <w:p w14:paraId="051833D7">
            <w:pPr>
              <w:rPr>
                <w:rFonts w:ascii="宋体" w:hAnsi="宋体"/>
                <w:b/>
                <w:bCs/>
                <w:szCs w:val="21"/>
              </w:rPr>
            </w:pPr>
            <w:r>
              <w:rPr>
                <w:rFonts w:hint="eastAsia" w:ascii="宋体" w:hAnsi="宋体"/>
                <w:b/>
                <w:bCs/>
                <w:szCs w:val="21"/>
              </w:rPr>
              <w:t>1.1服务期要求：</w:t>
            </w:r>
          </w:p>
          <w:p w14:paraId="3A385436">
            <w:pPr>
              <w:rPr>
                <w:rFonts w:ascii="宋体" w:hAnsi="宋体"/>
                <w:bCs/>
                <w:szCs w:val="21"/>
              </w:rPr>
            </w:pPr>
            <w:r>
              <w:rPr>
                <w:rFonts w:hint="eastAsia" w:ascii="宋体" w:hAnsi="宋体"/>
                <w:color w:val="FF0000"/>
              </w:rPr>
              <w:t>★本项目合同期为自签订之日起一年。本项目为长期服务项目，长期服务政府采购合同履行期限最长不得超过三十六个月。如甲方对履约情况不满意，甲方不再续约。</w:t>
            </w:r>
          </w:p>
        </w:tc>
      </w:tr>
      <w:tr w14:paraId="5CC7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75" w:type="dxa"/>
            <w:vMerge w:val="continue"/>
            <w:vAlign w:val="center"/>
          </w:tcPr>
          <w:p w14:paraId="6DAEC99C">
            <w:pPr>
              <w:rPr>
                <w:rFonts w:ascii="宋体" w:hAnsi="宋体"/>
                <w:b/>
                <w:bCs/>
                <w:szCs w:val="21"/>
              </w:rPr>
            </w:pPr>
          </w:p>
        </w:tc>
        <w:tc>
          <w:tcPr>
            <w:tcW w:w="993" w:type="dxa"/>
            <w:vMerge w:val="continue"/>
            <w:vAlign w:val="center"/>
          </w:tcPr>
          <w:p w14:paraId="5603938F">
            <w:pPr>
              <w:rPr>
                <w:rFonts w:ascii="宋体" w:hAnsi="宋体"/>
                <w:b/>
                <w:bCs/>
                <w:szCs w:val="21"/>
              </w:rPr>
            </w:pPr>
          </w:p>
        </w:tc>
        <w:tc>
          <w:tcPr>
            <w:tcW w:w="6609" w:type="dxa"/>
            <w:vAlign w:val="center"/>
          </w:tcPr>
          <w:p w14:paraId="2F046E13">
            <w:pPr>
              <w:rPr>
                <w:rFonts w:hint="eastAsia" w:ascii="宋体" w:hAnsi="宋体" w:eastAsia="宋体"/>
                <w:b/>
                <w:bCs/>
                <w:szCs w:val="21"/>
                <w:lang w:eastAsia="zh-CN"/>
              </w:rPr>
            </w:pPr>
            <w:r>
              <w:rPr>
                <w:rFonts w:hint="eastAsia" w:ascii="宋体" w:hAnsi="宋体"/>
                <w:b/>
                <w:bCs/>
                <w:szCs w:val="21"/>
              </w:rPr>
              <w:t>1.2服务地点：</w:t>
            </w:r>
            <w:r>
              <w:rPr>
                <w:rFonts w:hint="eastAsia" w:ascii="宋体" w:hAnsi="宋体"/>
                <w:lang w:val="en-US" w:eastAsia="zh-CN"/>
              </w:rPr>
              <w:t>深圳市盐田区</w:t>
            </w:r>
          </w:p>
        </w:tc>
      </w:tr>
      <w:tr w14:paraId="48C5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75" w:type="dxa"/>
            <w:vMerge w:val="continue"/>
            <w:vAlign w:val="center"/>
          </w:tcPr>
          <w:p w14:paraId="71F1198D">
            <w:pPr>
              <w:rPr>
                <w:rFonts w:ascii="宋体" w:hAnsi="宋体"/>
                <w:b/>
                <w:bCs/>
                <w:szCs w:val="21"/>
              </w:rPr>
            </w:pPr>
            <w:bookmarkStart w:id="36" w:name="_Hlk107481613"/>
          </w:p>
        </w:tc>
        <w:tc>
          <w:tcPr>
            <w:tcW w:w="993" w:type="dxa"/>
            <w:vMerge w:val="continue"/>
            <w:vAlign w:val="center"/>
          </w:tcPr>
          <w:p w14:paraId="1063A5BA">
            <w:pPr>
              <w:rPr>
                <w:rFonts w:ascii="宋体" w:hAnsi="宋体"/>
                <w:b/>
                <w:bCs/>
                <w:szCs w:val="21"/>
              </w:rPr>
            </w:pPr>
          </w:p>
        </w:tc>
        <w:tc>
          <w:tcPr>
            <w:tcW w:w="6609" w:type="dxa"/>
            <w:vAlign w:val="center"/>
          </w:tcPr>
          <w:p w14:paraId="2EFB005F">
            <w:pPr>
              <w:rPr>
                <w:rFonts w:asciiTheme="minorEastAsia" w:hAnsiTheme="minorEastAsia" w:eastAsiaTheme="minorEastAsia"/>
                <w:b/>
              </w:rPr>
            </w:pPr>
            <w:r>
              <w:rPr>
                <w:rFonts w:hint="eastAsia" w:ascii="宋体" w:hAnsi="宋体"/>
                <w:color w:val="FF0000"/>
              </w:rPr>
              <w:t>★</w:t>
            </w:r>
            <w:r>
              <w:rPr>
                <w:rFonts w:hint="eastAsia" w:asciiTheme="minorEastAsia" w:hAnsiTheme="minorEastAsia" w:eastAsiaTheme="minorEastAsia"/>
                <w:b/>
              </w:rPr>
              <w:t>1.3付款期限和方式：</w:t>
            </w:r>
          </w:p>
          <w:p w14:paraId="0C205D36">
            <w:pPr>
              <w:rPr>
                <w:rFonts w:hint="eastAsia" w:ascii="宋体" w:hAnsi="宋体"/>
                <w:bCs/>
                <w:color w:val="FF0000"/>
                <w:szCs w:val="21"/>
              </w:rPr>
            </w:pPr>
            <w:r>
              <w:rPr>
                <w:rFonts w:hint="eastAsia" w:ascii="宋体" w:hAnsi="宋体"/>
                <w:bCs/>
                <w:color w:val="FF0000"/>
                <w:szCs w:val="21"/>
              </w:rPr>
              <w:t>第一期款项：合同签订后，甲方收到合法等额有效票据后十个工作日内向乙方支付首付款151000元。</w:t>
            </w:r>
          </w:p>
          <w:p w14:paraId="5011448B">
            <w:pPr>
              <w:rPr>
                <w:rFonts w:hint="eastAsia" w:ascii="宋体" w:hAnsi="宋体"/>
                <w:bCs/>
                <w:color w:val="FF0000"/>
                <w:szCs w:val="21"/>
              </w:rPr>
            </w:pPr>
            <w:r>
              <w:rPr>
                <w:rFonts w:hint="eastAsia" w:ascii="宋体" w:hAnsi="宋体"/>
                <w:bCs/>
                <w:color w:val="FF0000"/>
                <w:szCs w:val="21"/>
              </w:rPr>
              <w:t>第二期款项：进度款结合项目预算安排，项目进度超过50%，乙方可向甲方提供合法正规发票，甲方在收到乙方提供发票十个工作日内，支付到项目经费的80%。</w:t>
            </w:r>
          </w:p>
          <w:p w14:paraId="27E8F9F2">
            <w:pPr>
              <w:rPr>
                <w:rFonts w:hint="eastAsia" w:ascii="宋体" w:hAnsi="宋体"/>
                <w:bCs/>
                <w:color w:val="FF0000"/>
                <w:szCs w:val="21"/>
              </w:rPr>
            </w:pPr>
            <w:r>
              <w:rPr>
                <w:rFonts w:hint="eastAsia" w:ascii="宋体" w:hAnsi="宋体"/>
                <w:bCs/>
                <w:color w:val="FF0000"/>
                <w:szCs w:val="21"/>
              </w:rPr>
              <w:t>剩余尾款待服务项目结束且经甲方验收合格后支付。</w:t>
            </w:r>
          </w:p>
          <w:p w14:paraId="15DE6D71">
            <w:pPr>
              <w:rPr>
                <w:rFonts w:ascii="宋体" w:hAnsi="宋体"/>
                <w:bCs/>
                <w:color w:val="FF0000"/>
                <w:szCs w:val="21"/>
              </w:rPr>
            </w:pPr>
            <w:r>
              <w:rPr>
                <w:rFonts w:hint="eastAsia" w:ascii="宋体" w:hAnsi="宋体"/>
                <w:bCs/>
                <w:color w:val="FF0000"/>
                <w:szCs w:val="21"/>
              </w:rPr>
              <w:t>因甲方使用的是财政资金，甲方在前款规定的结算期限内应向政府采购支付部门提出办理财政支付申请手续（不含政府财政支付部门审核的时间），财政申请后实际到账时间出现延误的，应视为甲方依约履行。</w:t>
            </w:r>
          </w:p>
        </w:tc>
      </w:tr>
      <w:tr w14:paraId="00584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75" w:type="dxa"/>
            <w:vMerge w:val="continue"/>
            <w:vAlign w:val="center"/>
          </w:tcPr>
          <w:p w14:paraId="623D6FBA">
            <w:pPr>
              <w:rPr>
                <w:rFonts w:ascii="宋体" w:hAnsi="宋体"/>
                <w:b/>
                <w:bCs/>
                <w:szCs w:val="21"/>
              </w:rPr>
            </w:pPr>
          </w:p>
        </w:tc>
        <w:tc>
          <w:tcPr>
            <w:tcW w:w="993" w:type="dxa"/>
            <w:vMerge w:val="continue"/>
            <w:vAlign w:val="center"/>
          </w:tcPr>
          <w:p w14:paraId="6258C06C">
            <w:pPr>
              <w:rPr>
                <w:rFonts w:ascii="宋体" w:hAnsi="宋体"/>
                <w:b/>
                <w:bCs/>
                <w:szCs w:val="21"/>
              </w:rPr>
            </w:pPr>
          </w:p>
        </w:tc>
        <w:tc>
          <w:tcPr>
            <w:tcW w:w="6609" w:type="dxa"/>
            <w:vAlign w:val="center"/>
          </w:tcPr>
          <w:p w14:paraId="7A4B6821">
            <w:pPr>
              <w:rPr>
                <w:rFonts w:ascii="宋体" w:hAnsi="宋体"/>
                <w:b/>
                <w:bCs/>
                <w:szCs w:val="21"/>
              </w:rPr>
            </w:pPr>
            <w:r>
              <w:rPr>
                <w:rFonts w:hint="eastAsia" w:ascii="宋体" w:hAnsi="宋体"/>
                <w:color w:val="FF0000"/>
              </w:rPr>
              <w:t>★</w:t>
            </w:r>
            <w:r>
              <w:rPr>
                <w:rFonts w:hint="eastAsia" w:ascii="宋体" w:hAnsi="宋体"/>
                <w:b/>
                <w:bCs/>
                <w:szCs w:val="21"/>
              </w:rPr>
              <w:t>1.4</w:t>
            </w:r>
            <w:r>
              <w:rPr>
                <w:rFonts w:hint="eastAsia" w:asciiTheme="minorEastAsia" w:hAnsiTheme="minorEastAsia" w:eastAsiaTheme="minorEastAsia"/>
                <w:b/>
              </w:rPr>
              <w:t>验收条件：</w:t>
            </w:r>
          </w:p>
          <w:p w14:paraId="6E24D48C">
            <w:pPr>
              <w:rPr>
                <w:rFonts w:ascii="宋体" w:hAnsi="宋体"/>
              </w:rPr>
            </w:pPr>
            <w:r>
              <w:rPr>
                <w:rFonts w:hint="eastAsia" w:ascii="宋体" w:hAnsi="宋体"/>
              </w:rPr>
              <w:t>1.服务经过双方检验认可后，签署验收文件。</w:t>
            </w:r>
          </w:p>
          <w:p w14:paraId="05E59069">
            <w:pPr>
              <w:rPr>
                <w:rFonts w:ascii="宋体" w:hAnsi="宋体"/>
              </w:rPr>
            </w:pPr>
            <w:r>
              <w:rPr>
                <w:rFonts w:hint="eastAsia" w:ascii="宋体" w:hAnsi="宋体"/>
              </w:rPr>
              <w:t>2.当满足以下条件时，采购人才向中标人签发验收文件：</w:t>
            </w:r>
          </w:p>
          <w:p w14:paraId="775F07A6">
            <w:pPr>
              <w:tabs>
                <w:tab w:val="left" w:pos="1260"/>
              </w:tabs>
              <w:rPr>
                <w:rFonts w:ascii="宋体" w:hAnsi="宋体"/>
              </w:rPr>
            </w:pPr>
            <w:r>
              <w:rPr>
                <w:rFonts w:hint="eastAsia" w:ascii="宋体" w:hAnsi="宋体"/>
              </w:rPr>
              <w:t>（1）中标人已按照合同规定提供了全部技术资料。</w:t>
            </w:r>
          </w:p>
          <w:p w14:paraId="7683F75A">
            <w:pPr>
              <w:tabs>
                <w:tab w:val="left" w:pos="1260"/>
              </w:tabs>
              <w:rPr>
                <w:rFonts w:ascii="宋体" w:hAnsi="宋体"/>
              </w:rPr>
            </w:pPr>
            <w:r>
              <w:rPr>
                <w:rFonts w:hint="eastAsia" w:ascii="宋体" w:hAnsi="宋体"/>
              </w:rPr>
              <w:t>（2）服务项目符合招标文件的服务要求。</w:t>
            </w:r>
          </w:p>
        </w:tc>
      </w:tr>
      <w:tr w14:paraId="365A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75" w:type="dxa"/>
            <w:vMerge w:val="continue"/>
            <w:vAlign w:val="center"/>
          </w:tcPr>
          <w:p w14:paraId="76B3437A">
            <w:pPr>
              <w:rPr>
                <w:rFonts w:ascii="宋体" w:hAnsi="宋体"/>
                <w:b/>
                <w:bCs/>
                <w:szCs w:val="21"/>
              </w:rPr>
            </w:pPr>
          </w:p>
        </w:tc>
        <w:tc>
          <w:tcPr>
            <w:tcW w:w="993" w:type="dxa"/>
            <w:vMerge w:val="continue"/>
            <w:vAlign w:val="center"/>
          </w:tcPr>
          <w:p w14:paraId="4F839AE3">
            <w:pPr>
              <w:rPr>
                <w:rFonts w:ascii="宋体" w:hAnsi="宋体"/>
                <w:b/>
                <w:bCs/>
                <w:szCs w:val="21"/>
              </w:rPr>
            </w:pPr>
          </w:p>
        </w:tc>
        <w:tc>
          <w:tcPr>
            <w:tcW w:w="6609" w:type="dxa"/>
            <w:vAlign w:val="center"/>
          </w:tcPr>
          <w:p w14:paraId="4F85069F">
            <w:pPr>
              <w:rPr>
                <w:rFonts w:ascii="宋体" w:hAnsi="宋体"/>
              </w:rPr>
            </w:pPr>
            <w:bookmarkStart w:id="37" w:name="OLE_LINK53"/>
            <w:r>
              <w:rPr>
                <w:rFonts w:hint="eastAsia" w:ascii="宋体" w:hAnsi="宋体"/>
                <w:b/>
                <w:bCs/>
                <w:szCs w:val="21"/>
              </w:rPr>
              <w:t>1.5</w:t>
            </w:r>
            <w:r>
              <w:rPr>
                <w:rFonts w:hint="eastAsia" w:asciiTheme="minorEastAsia" w:hAnsiTheme="minorEastAsia" w:eastAsiaTheme="minorEastAsia"/>
                <w:b/>
              </w:rPr>
              <w:t>违约责任：</w:t>
            </w:r>
          </w:p>
          <w:bookmarkEnd w:id="37"/>
          <w:p w14:paraId="58EBD7B7">
            <w:pPr>
              <w:rPr>
                <w:rFonts w:asciiTheme="minorEastAsia" w:hAnsiTheme="minorEastAsia" w:eastAsiaTheme="minorEastAsia"/>
                <w:b/>
              </w:rPr>
            </w:pPr>
            <w:r>
              <w:rPr>
                <w:rFonts w:hint="eastAsia" w:ascii="宋体" w:hAnsi="宋体"/>
              </w:rPr>
              <w:t>中标人若未按本合同约定履行义务，或如因中标人原因造成服务达不到采购人管理目标或直接造成采购人经济损失的，采购人有权按照</w:t>
            </w:r>
            <w:bookmarkStart w:id="38" w:name="OLE_LINK57"/>
            <w:bookmarkStart w:id="39" w:name="OLE_LINK56"/>
            <w:r>
              <w:rPr>
                <w:rFonts w:hint="eastAsia" w:ascii="宋体" w:hAnsi="宋体"/>
              </w:rPr>
              <w:t>本合同</w:t>
            </w:r>
            <w:bookmarkEnd w:id="38"/>
            <w:bookmarkEnd w:id="39"/>
            <w:r>
              <w:rPr>
                <w:rFonts w:hint="eastAsia" w:ascii="宋体" w:hAnsi="宋体"/>
              </w:rPr>
              <w:t>约定要求中标人按照合同总额</w:t>
            </w:r>
            <w:r>
              <w:rPr>
                <w:rFonts w:hint="eastAsia" w:ascii="宋体" w:hAnsi="宋体"/>
                <w:u w:val="single"/>
                <w:lang w:val="en-US" w:eastAsia="zh-CN"/>
              </w:rPr>
              <w:t>20</w:t>
            </w:r>
            <w:r>
              <w:rPr>
                <w:rFonts w:hint="eastAsia" w:ascii="宋体" w:hAnsi="宋体"/>
                <w:u w:val="single"/>
              </w:rPr>
              <w:t>%</w:t>
            </w:r>
            <w:r>
              <w:rPr>
                <w:rFonts w:hint="eastAsia" w:ascii="宋体" w:hAnsi="宋体"/>
              </w:rPr>
              <w:t>支付违约金，违约金可直接在下一次月结费用中直接扣除。同时，采购人有权要求中标人限期整改，在限期时间内没有整改，采购人有权解除合同。如造成经济损失，采购人有权向中标人索赔。</w:t>
            </w:r>
          </w:p>
        </w:tc>
      </w:tr>
      <w:tr w14:paraId="5979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75" w:type="dxa"/>
            <w:vMerge w:val="continue"/>
            <w:vAlign w:val="center"/>
          </w:tcPr>
          <w:p w14:paraId="25B5D5FE">
            <w:pPr>
              <w:rPr>
                <w:rFonts w:ascii="宋体" w:hAnsi="宋体"/>
                <w:b/>
                <w:bCs/>
                <w:szCs w:val="21"/>
              </w:rPr>
            </w:pPr>
          </w:p>
        </w:tc>
        <w:tc>
          <w:tcPr>
            <w:tcW w:w="993" w:type="dxa"/>
            <w:vMerge w:val="continue"/>
            <w:vAlign w:val="center"/>
          </w:tcPr>
          <w:p w14:paraId="0E0E3E0A">
            <w:pPr>
              <w:rPr>
                <w:rFonts w:ascii="宋体" w:hAnsi="宋体"/>
                <w:b/>
                <w:bCs/>
                <w:szCs w:val="21"/>
              </w:rPr>
            </w:pPr>
          </w:p>
        </w:tc>
        <w:tc>
          <w:tcPr>
            <w:tcW w:w="6609" w:type="dxa"/>
            <w:vAlign w:val="center"/>
          </w:tcPr>
          <w:p w14:paraId="254051A5">
            <w:pPr>
              <w:rPr>
                <w:rFonts w:asciiTheme="minorEastAsia" w:hAnsiTheme="minorEastAsia" w:eastAsiaTheme="minorEastAsia"/>
                <w:b/>
              </w:rPr>
            </w:pPr>
            <w:bookmarkStart w:id="40" w:name="OLE_LINK54"/>
            <w:r>
              <w:rPr>
                <w:rFonts w:hint="eastAsia" w:ascii="宋体" w:hAnsi="宋体"/>
                <w:bCs/>
                <w:szCs w:val="21"/>
              </w:rPr>
              <w:t>1.6</w:t>
            </w:r>
            <w:r>
              <w:rPr>
                <w:rFonts w:hint="eastAsia" w:asciiTheme="minorEastAsia" w:hAnsiTheme="minorEastAsia" w:eastAsiaTheme="minorEastAsia"/>
                <w:b/>
              </w:rPr>
              <w:t>争议解决方法：</w:t>
            </w:r>
          </w:p>
          <w:bookmarkEnd w:id="40"/>
          <w:p w14:paraId="4B1DFB7E">
            <w:pPr>
              <w:rPr>
                <w:rFonts w:asciiTheme="minorEastAsia" w:hAnsiTheme="minorEastAsia" w:eastAsiaTheme="minorEastAsia"/>
                <w:b/>
              </w:rPr>
            </w:pPr>
            <w:r>
              <w:rPr>
                <w:rFonts w:hint="eastAsia" w:ascii="宋体" w:hAnsi="宋体"/>
              </w:rPr>
              <w:t>如在服务履行过程中发生争议，双方本着友好合作原则协商解决，如不能通过协商解决争议时，双方同意在</w:t>
            </w:r>
            <w:r>
              <w:rPr>
                <w:rFonts w:hint="eastAsia" w:ascii="宋体" w:hAnsi="宋体"/>
                <w:lang w:eastAsia="zh-CN"/>
              </w:rPr>
              <w:t>盐田区</w:t>
            </w:r>
            <w:r>
              <w:rPr>
                <w:rFonts w:hint="eastAsia" w:ascii="宋体" w:hAnsi="宋体"/>
              </w:rPr>
              <w:t>人民法院诉讼解决。</w:t>
            </w:r>
          </w:p>
        </w:tc>
      </w:tr>
      <w:tr w14:paraId="40CA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75" w:type="dxa"/>
            <w:vAlign w:val="center"/>
          </w:tcPr>
          <w:p w14:paraId="38B084C8">
            <w:pPr>
              <w:rPr>
                <w:rFonts w:ascii="宋体" w:hAnsi="宋体"/>
                <w:b/>
                <w:bCs/>
                <w:szCs w:val="21"/>
              </w:rPr>
            </w:pPr>
            <w:r>
              <w:rPr>
                <w:rFonts w:hint="eastAsia" w:ascii="宋体" w:hAnsi="宋体"/>
                <w:b/>
                <w:bCs/>
                <w:szCs w:val="21"/>
              </w:rPr>
              <w:t>2</w:t>
            </w:r>
          </w:p>
        </w:tc>
        <w:tc>
          <w:tcPr>
            <w:tcW w:w="993" w:type="dxa"/>
            <w:vAlign w:val="center"/>
          </w:tcPr>
          <w:p w14:paraId="25BFD3DA">
            <w:pPr>
              <w:rPr>
                <w:rFonts w:ascii="宋体" w:hAnsi="宋体"/>
                <w:b/>
                <w:bCs/>
                <w:szCs w:val="21"/>
              </w:rPr>
            </w:pPr>
            <w:r>
              <w:rPr>
                <w:rFonts w:hint="eastAsia" w:ascii="宋体" w:hAnsi="宋体"/>
                <w:b/>
                <w:bCs/>
                <w:szCs w:val="21"/>
              </w:rPr>
              <w:t>其他</w:t>
            </w:r>
          </w:p>
        </w:tc>
        <w:tc>
          <w:tcPr>
            <w:tcW w:w="6609" w:type="dxa"/>
            <w:vAlign w:val="center"/>
          </w:tcPr>
          <w:p w14:paraId="28390111">
            <w:pPr>
              <w:rPr>
                <w:rFonts w:ascii="宋体" w:hAnsi="宋体"/>
                <w:bCs/>
                <w:szCs w:val="21"/>
              </w:rPr>
            </w:pPr>
            <w:r>
              <w:rPr>
                <w:rFonts w:ascii="宋体" w:hAnsi="宋体"/>
                <w:bCs/>
                <w:szCs w:val="21"/>
              </w:rPr>
              <w:t>如有</w:t>
            </w:r>
          </w:p>
        </w:tc>
      </w:tr>
      <w:bookmarkEnd w:id="35"/>
      <w:bookmarkEnd w:id="36"/>
    </w:tbl>
    <w:p w14:paraId="07467F83">
      <w:pPr>
        <w:ind w:firstLine="420" w:firstLineChars="200"/>
        <w:rPr>
          <w:rFonts w:asciiTheme="minorEastAsia" w:hAnsiTheme="minorEastAsia" w:eastAsiaTheme="minorEastAsia"/>
        </w:rPr>
      </w:pPr>
    </w:p>
    <w:p w14:paraId="021D8251">
      <w:pPr>
        <w:ind w:firstLine="420" w:firstLineChars="200"/>
        <w:rPr>
          <w:rFonts w:asciiTheme="minorEastAsia" w:hAnsiTheme="minorEastAsia" w:eastAsiaTheme="minorEastAsia"/>
        </w:rPr>
      </w:pPr>
    </w:p>
    <w:p w14:paraId="38C6CE94"/>
    <w:p w14:paraId="6B993D80">
      <w:pPr>
        <w:widowControl/>
        <w:jc w:val="left"/>
        <w:rPr>
          <w:rFonts w:ascii="宋体" w:hAnsi="宋体"/>
          <w:b/>
          <w:bCs/>
          <w:kern w:val="0"/>
          <w:sz w:val="24"/>
        </w:rPr>
      </w:pPr>
      <w:r>
        <w:br w:type="page"/>
      </w:r>
    </w:p>
    <w:p w14:paraId="01EC345F">
      <w:pPr>
        <w:pStyle w:val="5"/>
        <w:spacing w:before="120" w:beforeLines="50" w:after="120" w:afterLines="50"/>
        <w:rPr>
          <w:szCs w:val="24"/>
        </w:rPr>
      </w:pPr>
      <w:r>
        <w:rPr>
          <w:rFonts w:hint="eastAsia"/>
          <w:szCs w:val="24"/>
        </w:rPr>
        <w:t>七、其他重要条款</w:t>
      </w:r>
    </w:p>
    <w:p w14:paraId="389D1143">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294691EC">
      <w:pPr>
        <w:pStyle w:val="7"/>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14:paraId="7D8DD899">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5B84F586">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14:paraId="3141BB93">
      <w:pPr>
        <w:ind w:firstLine="420" w:firstLineChars="200"/>
        <w:rPr>
          <w:bCs/>
          <w:szCs w:val="21"/>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如开标当日网站出现网站无法打开的特殊情况，相关信息则以中标通知书发出前的查询结果为准。</w:t>
      </w:r>
    </w:p>
    <w:p w14:paraId="6183680E">
      <w:pPr>
        <w:ind w:firstLine="420" w:firstLineChars="200"/>
        <w:rPr>
          <w:bCs/>
          <w:szCs w:val="21"/>
        </w:rPr>
      </w:pPr>
      <w:r>
        <w:rPr>
          <w:rFonts w:hint="eastAsia"/>
          <w:bCs/>
          <w:szCs w:val="21"/>
        </w:rPr>
        <w:t>6、供应商提供报价合理性、澄清、说明、补正或者错误的修正的方式，包括但不限于现场提交（地址：深圳市盐田区海景二路1025号壹海国际中心9楼901）、电邮提交（邮箱：</w:t>
      </w:r>
      <w:r>
        <w:rPr>
          <w:rFonts w:hint="eastAsia"/>
          <w:bCs/>
          <w:szCs w:val="21"/>
          <w:lang w:val="en-US" w:eastAsia="zh-CN"/>
        </w:rPr>
        <w:t>yantian</w:t>
      </w:r>
      <w:r>
        <w:rPr>
          <w:rFonts w:hint="eastAsia"/>
          <w:bCs/>
          <w:szCs w:val="21"/>
        </w:rPr>
        <w:t>fgs@szexgrp.com）等便捷方式。</w:t>
      </w:r>
    </w:p>
    <w:p w14:paraId="4E518DF6">
      <w:pPr>
        <w:pStyle w:val="7"/>
        <w:spacing w:before="60" w:beforeLines="25" w:after="60" w:afterLines="25"/>
        <w:ind w:firstLine="392" w:firstLineChars="187"/>
        <w:rPr>
          <w:rFonts w:ascii="宋体" w:hAnsi="宋体"/>
          <w:szCs w:val="21"/>
        </w:rPr>
      </w:pPr>
    </w:p>
    <w:p w14:paraId="65B9E66B">
      <w:r>
        <w:rPr>
          <w:rFonts w:hint="eastAsia"/>
        </w:rPr>
        <w:br w:type="page"/>
      </w:r>
    </w:p>
    <w:p w14:paraId="5B8C8150">
      <w:pPr>
        <w:pStyle w:val="5"/>
        <w:rPr>
          <w:kern w:val="2"/>
        </w:rPr>
      </w:pPr>
      <w:r>
        <w:rPr>
          <w:rFonts w:hint="eastAsia"/>
          <w:kern w:val="2"/>
        </w:rPr>
        <w:t>第四章 投标文件组成要求及格式</w:t>
      </w:r>
    </w:p>
    <w:p w14:paraId="48FBFA0C">
      <w:pPr>
        <w:rPr>
          <w:rStyle w:val="56"/>
          <w:sz w:val="24"/>
        </w:rPr>
      </w:pPr>
      <w:r>
        <w:rPr>
          <w:rStyle w:val="56"/>
          <w:rFonts w:hint="eastAsia"/>
          <w:sz w:val="24"/>
        </w:rPr>
        <w:t>特别提醒：</w:t>
      </w:r>
    </w:p>
    <w:p w14:paraId="54B6C2B7">
      <w:pPr>
        <w:ind w:firstLine="480" w:firstLineChars="200"/>
        <w:rPr>
          <w:rFonts w:ascii="仿宋_GB2312" w:eastAsia="仿宋_GB2312"/>
          <w:sz w:val="24"/>
        </w:rPr>
      </w:pPr>
      <w:r>
        <w:rPr>
          <w:rFonts w:hint="eastAsia" w:ascii="仿宋_GB2312" w:eastAsia="仿宋_GB2312"/>
          <w:sz w:val="24"/>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25216184">
      <w:pPr>
        <w:rPr>
          <w:rFonts w:ascii="仿宋_GB2312" w:eastAsia="仿宋_GB2312"/>
          <w:sz w:val="24"/>
        </w:rPr>
      </w:pPr>
      <w:r>
        <w:rPr>
          <w:rFonts w:hint="eastAsia" w:ascii="仿宋_GB2312" w:eastAsia="仿宋_GB2312"/>
          <w:sz w:val="24"/>
        </w:rPr>
        <w:t xml:space="preserve">    投标文件正文（信息公开部分）必须编制于“正文（公开部分）”，投标文件附件（非信息公开部分）必须编制于“附件（不公开部分）”，如下图所示。</w:t>
      </w:r>
    </w:p>
    <w:p w14:paraId="36B766F8">
      <w:pPr>
        <w:widowControl/>
        <w:jc w:val="left"/>
        <w:rPr>
          <w:rFonts w:ascii="宋体" w:hAnsi="宋体" w:cs="宋体"/>
          <w:kern w:val="0"/>
          <w:sz w:val="24"/>
        </w:rPr>
      </w:pPr>
    </w:p>
    <w:p w14:paraId="41CA835E">
      <w:pPr>
        <w:ind w:firstLine="480" w:firstLineChars="200"/>
        <w:rPr>
          <w:rFonts w:ascii="仿宋_GB2312" w:eastAsia="仿宋_GB2312"/>
          <w:sz w:val="24"/>
        </w:rPr>
      </w:pPr>
      <w:r>
        <w:rPr>
          <w:rFonts w:hint="eastAsia" w:ascii="仿宋_GB2312" w:eastAsia="仿宋_GB2312"/>
          <w:sz w:val="24"/>
        </w:rPr>
        <w:t>政府集中采购机构公布投标文件正文（信息公开部分）时为计算机截取信息自动公布，</w:t>
      </w:r>
      <w:r>
        <w:rPr>
          <w:rFonts w:hint="eastAsia" w:ascii="仿宋_GB2312" w:eastAsia="仿宋_GB2312"/>
          <w:b/>
          <w:bCs/>
          <w:sz w:val="24"/>
        </w:rPr>
        <w:t>如投标人误将涉及个人隐私的信息放入投标文件正文，相关后果由投标人自负；</w:t>
      </w:r>
      <w:r>
        <w:rPr>
          <w:rFonts w:hint="eastAsia" w:ascii="仿宋_GB2312" w:eastAsia="仿宋_GB2312"/>
          <w:sz w:val="24"/>
          <w:highlight w:val="yellow"/>
        </w:rPr>
        <w:t>如投标人将必须放于投标文件正文（信息公开部分）的内容放入投标文件附件（非信息公开部分），将作投标无效处理。</w:t>
      </w:r>
    </w:p>
    <w:p w14:paraId="3CCBB3AB">
      <w:pPr>
        <w:ind w:firstLine="480" w:firstLineChars="200"/>
        <w:rPr>
          <w:rFonts w:ascii="仿宋_GB2312" w:eastAsia="仿宋_GB2312"/>
          <w:sz w:val="24"/>
        </w:rPr>
      </w:pPr>
    </w:p>
    <w:p w14:paraId="02C449A8">
      <w:pPr>
        <w:ind w:firstLine="482" w:firstLineChars="200"/>
        <w:rPr>
          <w:rFonts w:ascii="宋体" w:hAnsi="宋体"/>
          <w:b/>
          <w:sz w:val="24"/>
        </w:rPr>
      </w:pPr>
    </w:p>
    <w:p w14:paraId="0A7D51F9">
      <w:pPr>
        <w:widowControl/>
        <w:jc w:val="left"/>
        <w:rPr>
          <w:rFonts w:ascii="宋体" w:hAnsi="宋体"/>
          <w:sz w:val="24"/>
        </w:rPr>
      </w:pPr>
      <w:r>
        <w:rPr>
          <w:rFonts w:ascii="宋体" w:hAnsi="宋体"/>
          <w:sz w:val="24"/>
        </w:rPr>
        <w:br w:type="page"/>
      </w:r>
    </w:p>
    <w:p w14:paraId="5323BA75">
      <w:pPr>
        <w:rPr>
          <w:rFonts w:ascii="宋体" w:hAnsi="宋体"/>
          <w:sz w:val="24"/>
        </w:rPr>
      </w:pPr>
      <w:r>
        <w:rPr>
          <w:rFonts w:hint="eastAsia" w:ascii="宋体" w:hAnsi="宋体"/>
          <w:sz w:val="24"/>
        </w:rPr>
        <w:t>投标文件组成：</w:t>
      </w:r>
    </w:p>
    <w:p w14:paraId="67415F85">
      <w:pPr>
        <w:rPr>
          <w:sz w:val="24"/>
        </w:rPr>
      </w:pPr>
      <w:r>
        <w:rPr>
          <w:rFonts w:hint="eastAsia"/>
          <w:sz w:val="24"/>
        </w:rPr>
        <w:t>1.投标文件正文</w:t>
      </w:r>
      <w:r>
        <w:rPr>
          <w:rFonts w:hint="eastAsia"/>
          <w:b/>
          <w:color w:val="FF0000"/>
          <w:sz w:val="24"/>
        </w:rPr>
        <w:t>（信息公开部分）</w:t>
      </w:r>
      <w:r>
        <w:rPr>
          <w:rFonts w:hint="eastAsia"/>
          <w:sz w:val="24"/>
        </w:rPr>
        <w:t>，主要包括以下内容：</w:t>
      </w:r>
    </w:p>
    <w:p w14:paraId="23456C57">
      <w:pPr>
        <w:ind w:left="718" w:leftChars="342" w:firstLine="1417" w:firstLineChars="675"/>
        <w:rPr>
          <w:szCs w:val="21"/>
        </w:rPr>
      </w:pPr>
      <w:r>
        <w:rPr>
          <w:rFonts w:hint="eastAsia"/>
          <w:szCs w:val="21"/>
        </w:rPr>
        <w:t>（1）</w:t>
      </w:r>
      <w:bookmarkStart w:id="41" w:name="_Hlk72070784"/>
      <w:r>
        <w:rPr>
          <w:rFonts w:hint="eastAsia"/>
          <w:szCs w:val="21"/>
        </w:rPr>
        <w:t>投标函</w:t>
      </w:r>
      <w:bookmarkEnd w:id="41"/>
    </w:p>
    <w:p w14:paraId="665FD84A">
      <w:pPr>
        <w:ind w:left="718" w:leftChars="342" w:firstLine="1417" w:firstLineChars="675"/>
        <w:rPr>
          <w:szCs w:val="21"/>
        </w:rPr>
      </w:pPr>
      <w:r>
        <w:rPr>
          <w:rFonts w:hint="eastAsia"/>
          <w:szCs w:val="21"/>
        </w:rPr>
        <w:t>（2）</w:t>
      </w:r>
      <w:bookmarkStart w:id="42" w:name="_Hlk72062521"/>
      <w:r>
        <w:rPr>
          <w:rFonts w:hint="eastAsia"/>
          <w:szCs w:val="21"/>
        </w:rPr>
        <w:t>政府采购投标及履约承诺函</w:t>
      </w:r>
      <w:bookmarkEnd w:id="42"/>
    </w:p>
    <w:p w14:paraId="6011175E">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55ED4C57">
      <w:pPr>
        <w:ind w:left="718" w:leftChars="342" w:firstLine="1417" w:firstLineChars="675"/>
        <w:rPr>
          <w:rFonts w:hint="eastAsia"/>
          <w:szCs w:val="21"/>
        </w:rPr>
      </w:pPr>
      <w:bookmarkStart w:id="43" w:name="_Hlk72257201"/>
      <w:r>
        <w:rPr>
          <w:rFonts w:hint="eastAsia"/>
          <w:szCs w:val="21"/>
        </w:rPr>
        <w:t>（</w:t>
      </w:r>
      <w:r>
        <w:rPr>
          <w:szCs w:val="21"/>
        </w:rPr>
        <w:t>4</w:t>
      </w:r>
      <w:r>
        <w:rPr>
          <w:rFonts w:hint="eastAsia"/>
          <w:szCs w:val="21"/>
        </w:rPr>
        <w:t>）项目详细报价</w:t>
      </w:r>
      <w:bookmarkEnd w:id="43"/>
    </w:p>
    <w:p w14:paraId="77FD1059">
      <w:pPr>
        <w:ind w:left="718" w:leftChars="342" w:firstLine="1417" w:firstLineChars="675"/>
        <w:rPr>
          <w:rFonts w:ascii="宋体" w:hAnsi="宋体"/>
          <w:szCs w:val="21"/>
        </w:rPr>
      </w:pPr>
      <w:r>
        <w:rPr>
          <w:rFonts w:hint="eastAsia"/>
          <w:szCs w:val="21"/>
        </w:rPr>
        <w:t>（</w:t>
      </w:r>
      <w:r>
        <w:rPr>
          <w:rFonts w:hint="eastAsia"/>
          <w:szCs w:val="21"/>
          <w:lang w:val="en-US" w:eastAsia="zh-CN"/>
        </w:rPr>
        <w:t>5</w:t>
      </w:r>
      <w:r>
        <w:rPr>
          <w:rFonts w:hint="eastAsia"/>
          <w:szCs w:val="21"/>
        </w:rPr>
        <w:t>）投标人同类项目业绩情况</w:t>
      </w:r>
    </w:p>
    <w:p w14:paraId="5E025C03">
      <w:pPr>
        <w:ind w:left="718" w:leftChars="342" w:firstLine="1417" w:firstLineChars="675"/>
        <w:rPr>
          <w:rFonts w:ascii="宋体" w:hAnsi="宋体"/>
          <w:szCs w:val="21"/>
        </w:rPr>
      </w:pPr>
      <w:r>
        <w:rPr>
          <w:rFonts w:hint="eastAsia"/>
          <w:szCs w:val="21"/>
        </w:rPr>
        <w:t>（</w:t>
      </w:r>
      <w:r>
        <w:rPr>
          <w:rFonts w:hint="eastAsia"/>
          <w:szCs w:val="21"/>
          <w:lang w:val="en-US" w:eastAsia="zh-CN"/>
        </w:rPr>
        <w:t>6</w:t>
      </w:r>
      <w:r>
        <w:rPr>
          <w:rFonts w:hint="eastAsia"/>
          <w:szCs w:val="21"/>
        </w:rPr>
        <w:t>）体系认证情况</w:t>
      </w:r>
    </w:p>
    <w:p w14:paraId="14048BA4">
      <w:pPr>
        <w:ind w:left="718" w:leftChars="342" w:firstLine="1417" w:firstLineChars="675"/>
        <w:rPr>
          <w:rFonts w:ascii="宋体" w:hAnsi="宋体"/>
          <w:szCs w:val="21"/>
        </w:rPr>
      </w:pPr>
      <w:r>
        <w:rPr>
          <w:rFonts w:hint="eastAsia"/>
          <w:szCs w:val="21"/>
        </w:rPr>
        <w:t>（</w:t>
      </w:r>
      <w:r>
        <w:rPr>
          <w:rFonts w:hint="eastAsia"/>
          <w:szCs w:val="21"/>
          <w:lang w:val="en-US" w:eastAsia="zh-CN"/>
        </w:rPr>
        <w:t>7</w:t>
      </w:r>
      <w:r>
        <w:rPr>
          <w:rFonts w:hint="eastAsia"/>
          <w:szCs w:val="21"/>
        </w:rPr>
        <w:t>）安全管理科技与创新</w:t>
      </w:r>
    </w:p>
    <w:p w14:paraId="3331A0EE">
      <w:pPr>
        <w:ind w:left="718" w:leftChars="342" w:firstLine="1417" w:firstLineChars="675"/>
        <w:rPr>
          <w:rFonts w:ascii="宋体" w:hAnsi="宋体"/>
          <w:szCs w:val="21"/>
        </w:rPr>
      </w:pPr>
      <w:r>
        <w:rPr>
          <w:rFonts w:hint="eastAsia"/>
          <w:szCs w:val="21"/>
        </w:rPr>
        <w:t>（</w:t>
      </w:r>
      <w:r>
        <w:rPr>
          <w:rFonts w:hint="eastAsia"/>
          <w:szCs w:val="21"/>
          <w:lang w:val="en-US" w:eastAsia="zh-CN"/>
        </w:rPr>
        <w:t>8</w:t>
      </w:r>
      <w:r>
        <w:rPr>
          <w:rFonts w:hint="eastAsia"/>
          <w:szCs w:val="21"/>
        </w:rPr>
        <w:t>）本地化服务能力</w:t>
      </w:r>
    </w:p>
    <w:p w14:paraId="6C157FCF">
      <w:pPr>
        <w:rPr>
          <w:sz w:val="24"/>
        </w:rPr>
      </w:pPr>
      <w:r>
        <w:rPr>
          <w:rFonts w:hint="eastAsia"/>
          <w:sz w:val="24"/>
        </w:rPr>
        <w:t>2.投标文件附件</w:t>
      </w:r>
      <w:r>
        <w:rPr>
          <w:rFonts w:hint="eastAsia"/>
          <w:b/>
          <w:color w:val="FF0000"/>
          <w:sz w:val="24"/>
        </w:rPr>
        <w:t>（信息不公开部分）</w:t>
      </w:r>
      <w:r>
        <w:rPr>
          <w:rFonts w:hint="eastAsia"/>
          <w:sz w:val="24"/>
        </w:rPr>
        <w:t>：主要包括以下内容：</w:t>
      </w:r>
    </w:p>
    <w:p w14:paraId="46C98592">
      <w:pPr>
        <w:ind w:firstLine="2100" w:firstLineChars="1000"/>
        <w:rPr>
          <w:rFonts w:hint="eastAsia"/>
          <w:szCs w:val="21"/>
        </w:rPr>
      </w:pPr>
      <w:r>
        <w:rPr>
          <w:rFonts w:hint="eastAsia"/>
          <w:szCs w:val="21"/>
        </w:rPr>
        <w:t>（1）供应商基本情况表</w:t>
      </w:r>
    </w:p>
    <w:p w14:paraId="3DC21F50">
      <w:pPr>
        <w:ind w:firstLine="2100" w:firstLineChars="1000"/>
        <w:rPr>
          <w:szCs w:val="21"/>
        </w:rPr>
      </w:pPr>
      <w:r>
        <w:rPr>
          <w:rFonts w:hint="eastAsia"/>
          <w:szCs w:val="21"/>
        </w:rPr>
        <w:t>（2）法定代表人（负责人）证明书</w:t>
      </w:r>
    </w:p>
    <w:p w14:paraId="6DE6CDAA">
      <w:pPr>
        <w:ind w:left="718" w:leftChars="342" w:firstLine="1417" w:firstLineChars="675"/>
        <w:rPr>
          <w:szCs w:val="21"/>
        </w:rPr>
      </w:pPr>
      <w:r>
        <w:rPr>
          <w:rFonts w:hint="eastAsia"/>
          <w:szCs w:val="21"/>
        </w:rPr>
        <w:t>（3）投标文件签署授权委托书</w:t>
      </w:r>
    </w:p>
    <w:p w14:paraId="42F25C1B">
      <w:pPr>
        <w:ind w:left="718" w:leftChars="342" w:firstLine="1417" w:firstLineChars="675"/>
        <w:rPr>
          <w:szCs w:val="21"/>
        </w:rPr>
      </w:pPr>
      <w:r>
        <w:rPr>
          <w:rFonts w:hint="eastAsia"/>
          <w:szCs w:val="21"/>
        </w:rPr>
        <w:t>（4）</w:t>
      </w:r>
      <w:r>
        <w:rPr>
          <w:szCs w:val="21"/>
        </w:rPr>
        <w:t>实质性条款响应情况表</w:t>
      </w:r>
    </w:p>
    <w:p w14:paraId="11D9E8BD">
      <w:pPr>
        <w:ind w:left="718" w:leftChars="342" w:firstLine="1417" w:firstLineChars="675"/>
        <w:rPr>
          <w:szCs w:val="21"/>
        </w:rPr>
      </w:pPr>
      <w:r>
        <w:rPr>
          <w:rFonts w:hint="eastAsia"/>
          <w:szCs w:val="21"/>
        </w:rPr>
        <w:t>（</w:t>
      </w:r>
      <w:r>
        <w:rPr>
          <w:rFonts w:hint="eastAsia"/>
          <w:szCs w:val="21"/>
          <w:lang w:val="en-US" w:eastAsia="zh-CN"/>
        </w:rPr>
        <w:t>5</w:t>
      </w:r>
      <w:r>
        <w:rPr>
          <w:rFonts w:hint="eastAsia"/>
          <w:szCs w:val="21"/>
        </w:rPr>
        <w:t>）项目实施方案评价</w:t>
      </w:r>
    </w:p>
    <w:p w14:paraId="49FAF66C">
      <w:pPr>
        <w:ind w:left="718" w:leftChars="342" w:firstLine="1417" w:firstLineChars="675"/>
        <w:rPr>
          <w:szCs w:val="21"/>
        </w:rPr>
      </w:pPr>
      <w:r>
        <w:rPr>
          <w:rFonts w:hint="eastAsia"/>
          <w:szCs w:val="21"/>
        </w:rPr>
        <w:t>（</w:t>
      </w:r>
      <w:r>
        <w:rPr>
          <w:rFonts w:hint="eastAsia"/>
          <w:szCs w:val="21"/>
          <w:lang w:val="en-US" w:eastAsia="zh-CN"/>
        </w:rPr>
        <w:t>6</w:t>
      </w:r>
      <w:r>
        <w:rPr>
          <w:rFonts w:hint="eastAsia"/>
          <w:szCs w:val="21"/>
        </w:rPr>
        <w:t>）项目重点难点分析、应对措施及相关的合理化建议</w:t>
      </w:r>
    </w:p>
    <w:p w14:paraId="541AF751">
      <w:pPr>
        <w:ind w:left="718" w:leftChars="342" w:firstLine="1417" w:firstLineChars="675"/>
        <w:rPr>
          <w:szCs w:val="21"/>
        </w:rPr>
      </w:pPr>
      <w:r>
        <w:rPr>
          <w:rFonts w:hint="eastAsia"/>
          <w:szCs w:val="21"/>
        </w:rPr>
        <w:t>（</w:t>
      </w:r>
      <w:r>
        <w:rPr>
          <w:rFonts w:hint="eastAsia"/>
          <w:szCs w:val="21"/>
          <w:lang w:val="en-US" w:eastAsia="zh-CN"/>
        </w:rPr>
        <w:t>7</w:t>
      </w:r>
      <w:r>
        <w:rPr>
          <w:rFonts w:hint="eastAsia"/>
          <w:szCs w:val="21"/>
        </w:rPr>
        <w:t>）质量（完成时间、安全、环保）保障措施及方案</w:t>
      </w:r>
    </w:p>
    <w:p w14:paraId="7F8B83F1">
      <w:pPr>
        <w:ind w:left="718" w:leftChars="342" w:firstLine="1417" w:firstLineChars="675"/>
        <w:rPr>
          <w:szCs w:val="21"/>
        </w:rPr>
      </w:pPr>
      <w:r>
        <w:rPr>
          <w:rFonts w:hint="eastAsia"/>
          <w:szCs w:val="21"/>
        </w:rPr>
        <w:t>（</w:t>
      </w:r>
      <w:r>
        <w:rPr>
          <w:rFonts w:hint="eastAsia"/>
          <w:szCs w:val="21"/>
          <w:lang w:val="en-US" w:eastAsia="zh-CN"/>
        </w:rPr>
        <w:t>8</w:t>
      </w:r>
      <w:r>
        <w:rPr>
          <w:rFonts w:hint="eastAsia"/>
          <w:szCs w:val="21"/>
        </w:rPr>
        <w:t>）项目完成（服务期满）后的服务承诺</w:t>
      </w:r>
    </w:p>
    <w:p w14:paraId="06D2BD14">
      <w:pPr>
        <w:ind w:left="718" w:leftChars="342" w:firstLine="1417" w:firstLineChars="675"/>
        <w:rPr>
          <w:szCs w:val="21"/>
        </w:rPr>
      </w:pPr>
      <w:r>
        <w:rPr>
          <w:rFonts w:hint="eastAsia"/>
          <w:szCs w:val="21"/>
        </w:rPr>
        <w:t>（</w:t>
      </w:r>
      <w:r>
        <w:rPr>
          <w:rFonts w:hint="eastAsia"/>
          <w:szCs w:val="21"/>
          <w:lang w:val="en-US" w:eastAsia="zh-CN"/>
        </w:rPr>
        <w:t>9</w:t>
      </w:r>
      <w:r>
        <w:rPr>
          <w:rFonts w:hint="eastAsia"/>
          <w:szCs w:val="21"/>
        </w:rPr>
        <w:t>）违约承诺</w:t>
      </w:r>
    </w:p>
    <w:p w14:paraId="3F13875A">
      <w:pPr>
        <w:ind w:left="718" w:leftChars="342" w:firstLine="1417" w:firstLineChars="675"/>
        <w:rPr>
          <w:szCs w:val="21"/>
        </w:rPr>
      </w:pPr>
      <w:r>
        <w:rPr>
          <w:rFonts w:hint="eastAsia"/>
          <w:szCs w:val="21"/>
        </w:rPr>
        <w:t>（</w:t>
      </w:r>
      <w:r>
        <w:rPr>
          <w:rFonts w:hint="eastAsia"/>
          <w:szCs w:val="21"/>
          <w:lang w:val="en-US" w:eastAsia="zh-CN"/>
        </w:rPr>
        <w:t>10</w:t>
      </w:r>
      <w:r>
        <w:rPr>
          <w:rFonts w:hint="eastAsia"/>
          <w:szCs w:val="21"/>
        </w:rPr>
        <w:t>）拟安排的项目负责人情况（仅限一人）</w:t>
      </w:r>
    </w:p>
    <w:p w14:paraId="4640A2DF">
      <w:pPr>
        <w:ind w:left="718" w:leftChars="342" w:firstLine="1417" w:firstLineChars="675"/>
        <w:rPr>
          <w:szCs w:val="21"/>
        </w:rPr>
      </w:pPr>
      <w:r>
        <w:rPr>
          <w:rFonts w:hint="eastAsia"/>
          <w:szCs w:val="21"/>
        </w:rPr>
        <w:t>（</w:t>
      </w:r>
      <w:r>
        <w:rPr>
          <w:rFonts w:hint="eastAsia"/>
          <w:szCs w:val="21"/>
          <w:lang w:val="en-US" w:eastAsia="zh-CN"/>
        </w:rPr>
        <w:t>11</w:t>
      </w:r>
      <w:r>
        <w:rPr>
          <w:rFonts w:hint="eastAsia"/>
          <w:szCs w:val="21"/>
        </w:rPr>
        <w:t>）投标人认为需要加以说明的其他内容</w:t>
      </w:r>
    </w:p>
    <w:p w14:paraId="184F3E9D">
      <w:pPr>
        <w:pStyle w:val="18"/>
      </w:pPr>
    </w:p>
    <w:p w14:paraId="67ACF969">
      <w:pPr>
        <w:pStyle w:val="7"/>
        <w:ind w:left="210" w:leftChars="100" w:firstLine="781" w:firstLineChars="372"/>
        <w:rPr>
          <w:rFonts w:ascii="宋体" w:hAnsi="宋体"/>
          <w:szCs w:val="21"/>
        </w:rPr>
      </w:pPr>
    </w:p>
    <w:p w14:paraId="23E30B32">
      <w:pPr>
        <w:rPr>
          <w:rFonts w:ascii="仿宋_GB2312" w:eastAsia="仿宋_GB2312"/>
          <w:sz w:val="24"/>
        </w:rPr>
      </w:pPr>
    </w:p>
    <w:p w14:paraId="70C8499F">
      <w:pPr>
        <w:ind w:firstLine="426" w:firstLineChars="202"/>
        <w:rPr>
          <w:rFonts w:ascii="宋体" w:hAnsi="宋体"/>
          <w:b/>
          <w:szCs w:val="21"/>
        </w:rPr>
      </w:pPr>
      <w:r>
        <w:rPr>
          <w:rFonts w:hint="eastAsia" w:ascii="宋体" w:hAnsi="宋体"/>
          <w:b/>
          <w:szCs w:val="21"/>
        </w:rPr>
        <w:t>备注：</w:t>
      </w:r>
    </w:p>
    <w:p w14:paraId="6AC019BD">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14:paraId="0F31FDBB">
      <w:pPr>
        <w:ind w:firstLine="426" w:firstLineChars="202"/>
        <w:rPr>
          <w:rFonts w:ascii="宋体" w:hAnsi="宋体"/>
          <w:b/>
          <w:szCs w:val="21"/>
        </w:rPr>
      </w:pPr>
      <w:r>
        <w:rPr>
          <w:rFonts w:hint="eastAsia" w:ascii="宋体" w:hAnsi="宋体"/>
          <w:b/>
          <w:szCs w:val="21"/>
        </w:rPr>
        <w:t>2.关于填写“开标一览表”的说明：“开标一览表”中除“投标总价”外，其他信息不作评审依据。</w:t>
      </w:r>
    </w:p>
    <w:p w14:paraId="5596CEAA">
      <w:pPr>
        <w:rPr>
          <w:rFonts w:ascii="仿宋_GB2312" w:eastAsia="仿宋_GB2312"/>
          <w:sz w:val="24"/>
        </w:rPr>
      </w:pPr>
    </w:p>
    <w:p w14:paraId="7A1F1EFB">
      <w:pPr>
        <w:rPr>
          <w:rFonts w:ascii="宋体" w:hAnsi="宋体"/>
          <w:b/>
          <w:szCs w:val="21"/>
        </w:rPr>
      </w:pPr>
    </w:p>
    <w:p w14:paraId="381CBA3C">
      <w:pPr>
        <w:rPr>
          <w:rFonts w:ascii="宋体" w:hAnsi="宋体"/>
          <w:b/>
          <w:szCs w:val="21"/>
        </w:rPr>
      </w:pPr>
    </w:p>
    <w:p w14:paraId="342401C0">
      <w:pPr>
        <w:jc w:val="left"/>
        <w:rPr>
          <w:rFonts w:ascii="宋体" w:hAnsi="宋体"/>
          <w:b/>
          <w:color w:val="FF0000"/>
          <w:sz w:val="36"/>
          <w:szCs w:val="36"/>
        </w:rPr>
      </w:pPr>
      <w:r>
        <w:rPr>
          <w:rFonts w:hint="eastAsia" w:ascii="宋体" w:hAnsi="宋体"/>
          <w:b/>
          <w:color w:val="FF0000"/>
          <w:sz w:val="36"/>
          <w:szCs w:val="36"/>
        </w:rPr>
        <w:br w:type="page"/>
      </w:r>
    </w:p>
    <w:p w14:paraId="489E4604">
      <w:pPr>
        <w:widowControl/>
        <w:jc w:val="left"/>
        <w:rPr>
          <w:rFonts w:ascii="宋体" w:hAnsi="宋体"/>
          <w:b/>
          <w:color w:val="FF0000"/>
          <w:sz w:val="28"/>
          <w:szCs w:val="28"/>
        </w:rPr>
      </w:pPr>
      <w:r>
        <w:rPr>
          <w:rFonts w:hint="eastAsia" w:ascii="宋体" w:hAnsi="宋体"/>
          <w:b/>
          <w:color w:val="FF0000"/>
          <w:sz w:val="28"/>
          <w:szCs w:val="28"/>
        </w:rPr>
        <w:t>投标文件正文（信息公开部分）</w:t>
      </w:r>
    </w:p>
    <w:p w14:paraId="5496C84B">
      <w:pPr>
        <w:pStyle w:val="3"/>
        <w:jc w:val="center"/>
        <w:rPr>
          <w:rFonts w:ascii="黑体" w:eastAsia="黑体"/>
          <w:b w:val="0"/>
          <w:kern w:val="0"/>
          <w:sz w:val="24"/>
        </w:rPr>
      </w:pPr>
      <w:r>
        <w:rPr>
          <w:rFonts w:hint="eastAsia" w:ascii="黑体" w:eastAsia="黑体"/>
          <w:b w:val="0"/>
          <w:kern w:val="0"/>
          <w:sz w:val="24"/>
        </w:rPr>
        <w:t>一、投标函</w:t>
      </w:r>
    </w:p>
    <w:p w14:paraId="0E0CD285">
      <w:pPr>
        <w:spacing w:line="360" w:lineRule="auto"/>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 xml:space="preserve">  深圳公共资源交易中心  </w:t>
      </w:r>
    </w:p>
    <w:p w14:paraId="0950CA3A">
      <w:pPr>
        <w:ind w:firstLine="420" w:firstLineChars="200"/>
        <w:rPr>
          <w:rFonts w:ascii="宋体" w:hAnsi="宋体"/>
          <w:szCs w:val="21"/>
        </w:rPr>
      </w:pPr>
      <w:bookmarkStart w:id="44" w:name="_Hlk73818812"/>
      <w:r>
        <w:rPr>
          <w:rFonts w:hint="eastAsia"/>
          <w:szCs w:val="21"/>
        </w:rPr>
        <w:t>1、根据已收到贵单位的</w:t>
      </w:r>
      <w:r>
        <w:rPr>
          <w:rFonts w:hint="eastAsia"/>
          <w:color w:val="FF0000"/>
          <w:szCs w:val="21"/>
        </w:rPr>
        <w:t>项目编号为</w:t>
      </w:r>
      <w:r>
        <w:rPr>
          <w:rFonts w:hint="eastAsia"/>
          <w:color w:val="FF0000"/>
          <w:szCs w:val="21"/>
          <w:u w:val="single"/>
        </w:rPr>
        <w:t>YTZXCG-2025-00063</w:t>
      </w:r>
      <w:r>
        <w:rPr>
          <w:rFonts w:hint="eastAsia"/>
          <w:color w:val="FF0000"/>
          <w:szCs w:val="21"/>
        </w:rPr>
        <w:t>的</w:t>
      </w:r>
      <w:r>
        <w:rPr>
          <w:rFonts w:hint="eastAsia"/>
          <w:color w:val="FF0000"/>
          <w:szCs w:val="21"/>
          <w:u w:val="thick"/>
        </w:rPr>
        <w:t xml:space="preserve"> 盐田街道消防辅助执法服务</w:t>
      </w:r>
      <w:r>
        <w:rPr>
          <w:rFonts w:hint="eastAsia"/>
          <w:color w:val="FF0000"/>
          <w:szCs w:val="21"/>
        </w:rPr>
        <w:t>项目</w:t>
      </w:r>
      <w:r>
        <w:rPr>
          <w:rFonts w:hint="eastAsia"/>
          <w:szCs w:val="21"/>
        </w:rPr>
        <w:t>的招标文件，遵照《深圳经济特区政府采购条例》和《深圳网上政府采购管理暂行办法》等有关规定，我单位经研究上述招标文件的专用条款及通用条款后，</w:t>
      </w:r>
      <w:bookmarkStart w:id="45" w:name="_Hlk72263588"/>
      <w:r>
        <w:rPr>
          <w:rFonts w:hint="eastAsia"/>
          <w:szCs w:val="21"/>
        </w:rPr>
        <w:t>愿意按照招标文件要求承包上述项目并修补其任何缺陷。</w:t>
      </w:r>
      <w:bookmarkEnd w:id="45"/>
    </w:p>
    <w:p w14:paraId="78500B41">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投标书编制软件中《开标一览表》中填写的投标总价。</w:t>
      </w:r>
    </w:p>
    <w:p w14:paraId="381E1748">
      <w:pPr>
        <w:ind w:firstLine="420" w:firstLineChars="200"/>
        <w:rPr>
          <w:rFonts w:ascii="宋体" w:hAnsi="宋体"/>
          <w:szCs w:val="21"/>
        </w:rPr>
      </w:pPr>
      <w:r>
        <w:rPr>
          <w:rFonts w:hint="eastAsia" w:ascii="宋体" w:hAnsi="宋体"/>
          <w:szCs w:val="21"/>
        </w:rPr>
        <w:t>3、如果我单位中标，我单位将按照招标文件的要求足额提交履约担保。</w:t>
      </w:r>
    </w:p>
    <w:p w14:paraId="02FFCF71">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45DDFD45">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1EC78C2A">
      <w:pPr>
        <w:ind w:left="420" w:leftChars="200"/>
        <w:rPr>
          <w:rFonts w:ascii="宋体" w:hAnsi="宋体"/>
          <w:szCs w:val="21"/>
        </w:rPr>
      </w:pPr>
      <w:r>
        <w:rPr>
          <w:rFonts w:hint="eastAsia" w:ascii="宋体" w:hAnsi="宋体"/>
          <w:szCs w:val="21"/>
        </w:rPr>
        <w:t>6、我单位理解贵单位将不受必须接受所收到的最低报价或其它任何投标文件的约束。</w:t>
      </w:r>
      <w:bookmarkEnd w:id="44"/>
    </w:p>
    <w:p w14:paraId="3DCD0D02">
      <w:pPr>
        <w:ind w:firstLine="422" w:firstLineChars="200"/>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0EFC070E">
      <w:pPr>
        <w:ind w:firstLine="422" w:firstLineChars="200"/>
        <w:rPr>
          <w:rFonts w:ascii="宋体" w:hAnsi="宋体"/>
          <w:b/>
          <w:szCs w:val="21"/>
        </w:rPr>
      </w:pPr>
      <w:r>
        <w:rPr>
          <w:rFonts w:hint="eastAsia" w:ascii="宋体" w:hAnsi="宋体"/>
          <w:b/>
          <w:szCs w:val="21"/>
        </w:rPr>
        <w:t>8、如果我方中标，我方保证在领取中标通知书之前按招标文件规定向深圳交易集团有限公司交纳代理服务费。</w:t>
      </w:r>
    </w:p>
    <w:p w14:paraId="75629394">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单位地址：</w:t>
      </w:r>
      <w:r>
        <w:rPr>
          <w:rFonts w:hint="eastAsia"/>
          <w:szCs w:val="21"/>
          <w:u w:val="thick"/>
        </w:rPr>
        <w:t xml:space="preserve">                    </w:t>
      </w:r>
      <w:r>
        <w:rPr>
          <w:rFonts w:hint="eastAsia"/>
          <w:szCs w:val="21"/>
        </w:rPr>
        <w:t>；</w:t>
      </w:r>
    </w:p>
    <w:p w14:paraId="53D4F254">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527F78B0">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14:paraId="026BB6F0">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5BC19A34">
      <w:pPr>
        <w:ind w:left="420" w:leftChars="200"/>
        <w:rPr>
          <w:rFonts w:ascii="黑体" w:hAnsi="宋体" w:eastAsia="黑体"/>
        </w:rPr>
      </w:pPr>
      <w:r>
        <w:rPr>
          <w:rFonts w:hint="eastAsia"/>
          <w:sz w:val="24"/>
        </w:rPr>
        <w:t xml:space="preserve">        </w:t>
      </w:r>
      <w:r>
        <w:rPr>
          <w:rFonts w:hint="eastAsia" w:ascii="黑体" w:hAnsi="宋体" w:eastAsia="黑体"/>
        </w:rPr>
        <w:t xml:space="preserve"> </w:t>
      </w:r>
    </w:p>
    <w:p w14:paraId="2F94C827">
      <w:pPr>
        <w:ind w:left="420" w:leftChars="200"/>
        <w:rPr>
          <w:sz w:val="24"/>
        </w:rPr>
      </w:pPr>
      <w:r>
        <w:rPr>
          <w:rFonts w:hint="eastAsia"/>
          <w:sz w:val="24"/>
        </w:rPr>
        <w:t xml:space="preserve">           </w:t>
      </w:r>
    </w:p>
    <w:p w14:paraId="3B68A25B">
      <w:pPr>
        <w:rPr>
          <w:rFonts w:ascii="黑体" w:hAnsi="宋体" w:eastAsia="黑体"/>
        </w:rPr>
      </w:pPr>
    </w:p>
    <w:p w14:paraId="657694E8">
      <w:pPr>
        <w:rPr>
          <w:rFonts w:ascii="宋体" w:hAnsi="宋体"/>
          <w:szCs w:val="21"/>
        </w:rPr>
      </w:pPr>
    </w:p>
    <w:p w14:paraId="4C327616">
      <w:pPr>
        <w:widowControl/>
        <w:jc w:val="left"/>
        <w:rPr>
          <w:rFonts w:ascii="黑体" w:hAnsi="宋体" w:eastAsia="黑体"/>
          <w:bCs/>
          <w:kern w:val="0"/>
          <w:sz w:val="24"/>
          <w:szCs w:val="32"/>
        </w:rPr>
      </w:pPr>
      <w:r>
        <w:rPr>
          <w:rFonts w:ascii="黑体" w:eastAsia="黑体"/>
          <w:b/>
          <w:kern w:val="0"/>
          <w:sz w:val="24"/>
        </w:rPr>
        <w:br w:type="page"/>
      </w:r>
    </w:p>
    <w:p w14:paraId="0857078C">
      <w:pPr>
        <w:pStyle w:val="3"/>
        <w:jc w:val="center"/>
        <w:rPr>
          <w:rFonts w:ascii="黑体" w:eastAsia="黑体"/>
          <w:b w:val="0"/>
          <w:kern w:val="0"/>
          <w:sz w:val="24"/>
        </w:rPr>
      </w:pPr>
      <w:r>
        <w:rPr>
          <w:rFonts w:hint="eastAsia" w:ascii="黑体" w:eastAsia="黑体"/>
          <w:b w:val="0"/>
          <w:kern w:val="0"/>
          <w:sz w:val="24"/>
        </w:rPr>
        <w:t>二、政府采购投标及履约承诺函</w:t>
      </w:r>
    </w:p>
    <w:p w14:paraId="535DDE0D">
      <w:pPr>
        <w:rPr>
          <w:rFonts w:ascii="宋体" w:hAnsi="宋体"/>
          <w:sz w:val="24"/>
        </w:rPr>
      </w:pPr>
    </w:p>
    <w:p w14:paraId="3B849DB4">
      <w:pPr>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深圳公共资源交易中心</w:t>
      </w:r>
    </w:p>
    <w:p w14:paraId="6DF4BD68">
      <w:pPr>
        <w:ind w:right="-815" w:firstLine="420" w:firstLineChars="200"/>
        <w:rPr>
          <w:rFonts w:ascii="宋体" w:hAnsi="宋体"/>
          <w:szCs w:val="21"/>
        </w:rPr>
      </w:pPr>
      <w:r>
        <w:rPr>
          <w:rFonts w:hint="eastAsia" w:ascii="宋体" w:hAnsi="宋体"/>
          <w:szCs w:val="21"/>
        </w:rPr>
        <w:t>我单位承诺：</w:t>
      </w:r>
    </w:p>
    <w:p w14:paraId="5CD9D03D">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0DE1B79A">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47A6E649">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14:paraId="3185AA94">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216F267D">
      <w:pPr>
        <w:ind w:firstLine="420" w:firstLineChars="200"/>
      </w:pPr>
      <w:r>
        <w:rPr>
          <w:rFonts w:hint="eastAsia"/>
          <w:color w:val="FF0000"/>
        </w:rPr>
        <w:t>5.我单位不存在《深圳市财政局政府采购供应商信用信息管理办法》（深财规〔2023〕3号）列明的严重违法失信行为。</w:t>
      </w:r>
    </w:p>
    <w:p w14:paraId="10B106A4">
      <w:pPr>
        <w:ind w:firstLine="420" w:firstLineChars="200"/>
        <w:rPr>
          <w:rFonts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41F239F3">
      <w:pPr>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1A873FA5">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B44538A">
      <w:pPr>
        <w:ind w:firstLine="420" w:firstLineChars="200"/>
        <w:rPr>
          <w:rFonts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55D1980A">
      <w:pPr>
        <w:ind w:firstLine="420" w:firstLineChars="200"/>
        <w:rPr>
          <w:rFonts w:ascii="宋体" w:hAnsi="宋体"/>
          <w:szCs w:val="21"/>
        </w:rPr>
      </w:pPr>
      <w:r>
        <w:rPr>
          <w:rFonts w:hint="eastAsia" w:ascii="宋体" w:hAnsi="宋体"/>
          <w:szCs w:val="21"/>
        </w:rPr>
        <w:t>9.我单位承诺中标后项目不转包，未经采购人同意不进行分包。</w:t>
      </w:r>
    </w:p>
    <w:p w14:paraId="41269496">
      <w:pPr>
        <w:ind w:firstLine="420" w:firstLineChars="200"/>
        <w:rPr>
          <w:rFonts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4AF2F8CD">
      <w:pPr>
        <w:ind w:firstLine="420" w:firstLineChars="200"/>
        <w:rPr>
          <w:rFonts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14:paraId="3F699746">
      <w:pPr>
        <w:ind w:firstLine="420" w:firstLineChars="200"/>
        <w:rPr>
          <w:rFonts w:ascii="宋体" w:hAnsi="宋体"/>
          <w:bCs/>
        </w:rPr>
      </w:pPr>
      <w:r>
        <w:rPr>
          <w:rFonts w:hint="eastAsia" w:ascii="宋体" w:hAnsi="宋体" w:cs="宋体"/>
          <w:bCs/>
          <w:kern w:val="0"/>
          <w:szCs w:val="21"/>
        </w:rPr>
        <w:t>12.</w:t>
      </w:r>
      <w:r>
        <w:rPr>
          <w:rFonts w:hint="eastAsia" w:ascii="宋体" w:hAnsi="宋体"/>
          <w:bCs/>
        </w:rPr>
        <w:t>我单位已知悉并同意中标（成交）结果信息公示（公开）的内容。</w:t>
      </w:r>
    </w:p>
    <w:p w14:paraId="7EA50C0C">
      <w:pPr>
        <w:ind w:firstLine="420" w:firstLineChars="200"/>
        <w:rPr>
          <w:rFonts w:ascii="宋体" w:hAnsi="宋体"/>
          <w:b/>
          <w:bCs/>
        </w:rPr>
      </w:pPr>
      <w:r>
        <w:rPr>
          <w:rFonts w:hint="eastAsia" w:ascii="宋体" w:hAnsi="宋体"/>
          <w:bCs/>
        </w:rPr>
        <w:t>13.我单位保证，符合《中华人民共和国政府采购法实施条例》第十八条规定，与其他投标供应商不存在单位负责人为同一人或者存在直接控股、管理关系；</w:t>
      </w:r>
      <w:r>
        <w:rPr>
          <w:rFonts w:hint="eastAsia" w:ascii="宋体" w:hAnsi="宋体"/>
          <w:b/>
          <w:bCs/>
        </w:rPr>
        <w:t>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246B1DFE">
      <w:pPr>
        <w:ind w:firstLine="422" w:firstLineChars="200"/>
        <w:rPr>
          <w:rFonts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14:paraId="52B17D1D">
      <w:pPr>
        <w:pStyle w:val="18"/>
        <w:ind w:firstLine="482" w:firstLineChars="200"/>
        <w:rPr>
          <w:rFonts w:ascii="宋体" w:hAnsi="宋体"/>
        </w:rPr>
      </w:pPr>
    </w:p>
    <w:p w14:paraId="0D7E4AC7">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14:paraId="5C3ADFA8">
      <w:pPr>
        <w:spacing w:before="60" w:beforeLines="25" w:after="60" w:afterLines="25"/>
        <w:ind w:firstLine="5460" w:firstLineChars="2600"/>
        <w:rPr>
          <w:rFonts w:ascii="宋体" w:hAnsi="宋体"/>
          <w:szCs w:val="21"/>
        </w:rPr>
      </w:pPr>
      <w:r>
        <w:rPr>
          <w:rFonts w:hint="eastAsia" w:ascii="宋体" w:hAnsi="宋体"/>
          <w:szCs w:val="21"/>
        </w:rPr>
        <w:t xml:space="preserve">                                    </w:t>
      </w:r>
    </w:p>
    <w:p w14:paraId="51E49A52">
      <w:pPr>
        <w:spacing w:before="60" w:beforeLines="25" w:after="60" w:afterLines="25"/>
        <w:ind w:firstLine="5460" w:firstLineChars="2600"/>
        <w:rPr>
          <w:color w:val="FF0000"/>
        </w:rPr>
      </w:pPr>
      <w:r>
        <w:rPr>
          <w:rFonts w:hint="eastAsia"/>
          <w:color w:val="FF0000"/>
          <w:szCs w:val="21"/>
        </w:rPr>
        <w:t>投标人：</w:t>
      </w:r>
      <w:r>
        <w:rPr>
          <w:rFonts w:hint="eastAsia"/>
          <w:color w:val="FF0000"/>
          <w:szCs w:val="21"/>
          <w:u w:val="single"/>
        </w:rPr>
        <w:t xml:space="preserve">              </w:t>
      </w:r>
    </w:p>
    <w:p w14:paraId="48FD4EA6">
      <w:pPr>
        <w:ind w:firstLine="645"/>
        <w:rPr>
          <w:rFonts w:ascii="宋体" w:hAnsi="宋体"/>
          <w:color w:val="FF0000"/>
          <w:szCs w:val="21"/>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14:paraId="6ECBCD4C">
      <w:pPr>
        <w:pStyle w:val="3"/>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14:paraId="1BD5B11D">
      <w:pPr>
        <w:ind w:firstLine="2640" w:firstLineChars="1100"/>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14:paraId="57AE9874">
      <w:pPr>
        <w:spacing w:before="120" w:beforeLines="50"/>
        <w:ind w:firstLine="422" w:firstLineChars="200"/>
        <w:rPr>
          <w:b/>
          <w:bCs/>
          <w:color w:val="FF0000"/>
        </w:rPr>
      </w:pPr>
      <w:r>
        <w:rPr>
          <w:rFonts w:hint="eastAsia" w:ascii="宋体" w:hAnsi="宋体"/>
          <w:b/>
          <w:bCs/>
          <w:color w:val="FF0000"/>
        </w:rPr>
        <w:t>（特别提示：投标人须按本招标文件第一册第一章招标公告</w:t>
      </w:r>
      <w:r>
        <w:rPr>
          <w:rFonts w:hint="eastAsia"/>
          <w:b/>
          <w:bCs/>
          <w:color w:val="FF0000"/>
        </w:rPr>
        <w:t xml:space="preserve"> </w:t>
      </w:r>
      <w:r>
        <w:rPr>
          <w:rFonts w:hint="eastAsia" w:ascii="宋体" w:hAnsi="宋体"/>
          <w:b/>
          <w:bCs/>
          <w:color w:val="FF0000"/>
        </w:rPr>
        <w:t>“申请人的资格要求”（即投标人资格要求）提供相关的资格证明资料，未提供或提供不完整、不符合要求的，将作投标无效处理，其中要求提供《政府采购投标及履约承诺函》《供应商基本情况表》且已在规定章节中提供的，此处不重复提供。）</w:t>
      </w:r>
    </w:p>
    <w:p w14:paraId="733C9BC6">
      <w:pPr>
        <w:spacing w:before="120" w:beforeLines="50"/>
        <w:ind w:firstLine="422" w:firstLineChars="200"/>
        <w:rPr>
          <w:bCs/>
        </w:rPr>
      </w:pPr>
      <w:r>
        <w:rPr>
          <w:rFonts w:hint="eastAsia"/>
          <w:b/>
          <w:bCs/>
          <w:color w:val="FF0000"/>
        </w:rPr>
        <w:t>1、资格证明材料：</w:t>
      </w:r>
      <w:r>
        <w:rPr>
          <w:bCs/>
        </w:rPr>
        <w:t xml:space="preserve"> </w:t>
      </w:r>
    </w:p>
    <w:p w14:paraId="5EACC12C">
      <w:pPr>
        <w:rPr>
          <w:b/>
          <w:sz w:val="24"/>
        </w:rPr>
      </w:pPr>
    </w:p>
    <w:p w14:paraId="4A3287C1">
      <w:pPr>
        <w:ind w:firstLine="482" w:firstLineChars="200"/>
        <w:rPr>
          <w:b/>
          <w:sz w:val="24"/>
        </w:rPr>
      </w:pPr>
    </w:p>
    <w:p w14:paraId="1A17A479">
      <w:pPr>
        <w:ind w:firstLine="482" w:firstLineChars="200"/>
        <w:rPr>
          <w:b/>
          <w:sz w:val="24"/>
        </w:rPr>
      </w:pPr>
    </w:p>
    <w:p w14:paraId="53620EAE">
      <w:pPr>
        <w:ind w:firstLine="480" w:firstLineChars="200"/>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43B867FC">
      <w:pPr>
        <w:ind w:firstLine="420" w:firstLineChars="200"/>
        <w:rPr>
          <w:rFonts w:ascii="黑体" w:hAnsi="黑体" w:eastAsia="黑体"/>
          <w:color w:val="FF0000"/>
          <w:highlight w:val="yellow"/>
        </w:rPr>
      </w:pPr>
      <w:r>
        <w:rPr>
          <w:rFonts w:hint="eastAsia" w:ascii="黑体" w:hAnsi="黑体" w:eastAsia="黑体"/>
          <w:color w:val="FF0000"/>
        </w:rPr>
        <w:t>请投标人依照招标文件提供的格式和内容填写声明函，不要随意变更格式；</w:t>
      </w:r>
      <w:r>
        <w:rPr>
          <w:rFonts w:hint="eastAsia" w:ascii="黑体" w:hAnsi="黑体" w:eastAsia="黑体"/>
          <w:color w:val="FF0000"/>
          <w:highlight w:val="yellow"/>
        </w:rPr>
        <w:t>声明函不需要盖章或签字；满足多项优惠政策的投标人，不重复享受多项价格扣除政策。</w:t>
      </w:r>
    </w:p>
    <w:p w14:paraId="73287612">
      <w:pPr>
        <w:ind w:firstLine="420" w:firstLineChars="200"/>
        <w:rPr>
          <w:rFonts w:ascii="黑体" w:hAnsi="黑体" w:eastAsia="黑体"/>
          <w:color w:val="FF0000"/>
          <w:highlight w:val="yellow"/>
        </w:rPr>
      </w:pPr>
    </w:p>
    <w:p w14:paraId="51F163A7">
      <w:pPr>
        <w:ind w:firstLine="420" w:firstLineChars="200"/>
        <w:rPr>
          <w:rFonts w:ascii="黑体" w:hAnsi="黑体" w:eastAsia="黑体"/>
          <w:color w:val="FF0000"/>
        </w:rPr>
      </w:pPr>
      <w:r>
        <w:rPr>
          <w:rFonts w:hint="eastAsia" w:ascii="黑体" w:hAnsi="黑体" w:eastAsia="黑体"/>
          <w:color w:val="FF0000"/>
          <w:highlight w:val="yellow"/>
        </w:rPr>
        <w:t>（一）声明函的填写要求</w:t>
      </w:r>
    </w:p>
    <w:p w14:paraId="3ED9D87D">
      <w:pPr>
        <w:ind w:firstLine="420" w:firstLineChars="200"/>
        <w:rPr>
          <w:rFonts w:ascii="黑体" w:hAnsi="黑体" w:eastAsia="黑体"/>
          <w:color w:val="FF0000"/>
        </w:rPr>
      </w:pPr>
      <w:r>
        <w:rPr>
          <w:rFonts w:hint="eastAsia" w:ascii="黑体" w:hAnsi="黑体" w:eastAsia="黑体"/>
          <w:color w:val="FF0000"/>
        </w:rPr>
        <w:t>1.“单位名称”应填写采购人名称（深圳公共资源交易中心不是本项目的采购人，而是组织实施机构）；</w:t>
      </w:r>
    </w:p>
    <w:p w14:paraId="6C8F2EBE">
      <w:pPr>
        <w:ind w:firstLine="420" w:firstLineChars="200"/>
        <w:rPr>
          <w:rFonts w:ascii="黑体" w:hAnsi="黑体" w:eastAsia="黑体"/>
          <w:color w:val="FF0000"/>
        </w:rPr>
      </w:pPr>
      <w:r>
        <w:rPr>
          <w:rFonts w:hint="eastAsia" w:ascii="黑体" w:hAnsi="黑体" w:eastAsia="黑体"/>
          <w:color w:val="FF0000"/>
        </w:rPr>
        <w:t>2.“项目名称”应按照招标文件中确定的项目名称填写。对于分包方式面向中小企业采购的项目，应标明中小企业的具体分包内容；对于以联合体方式面向中小企业采购的项目，应标明联合体中中小企业所承担的具体内容。</w:t>
      </w:r>
    </w:p>
    <w:p w14:paraId="790E6513">
      <w:pPr>
        <w:ind w:firstLine="420" w:firstLineChars="200"/>
        <w:rPr>
          <w:rFonts w:ascii="黑体" w:hAnsi="黑体" w:eastAsia="黑体"/>
          <w:color w:val="FF0000"/>
        </w:rPr>
      </w:pPr>
      <w:r>
        <w:rPr>
          <w:rFonts w:hint="eastAsia" w:ascii="黑体" w:hAnsi="黑体" w:eastAsia="黑体"/>
          <w:color w:val="FF0000"/>
        </w:rPr>
        <w:t>3.“标的名称”应填写招标文件中细化载明的采购标的名称</w:t>
      </w:r>
      <w:r>
        <w:rPr>
          <w:rFonts w:hint="eastAsia" w:ascii="黑体" w:hAnsi="黑体" w:eastAsia="黑体"/>
          <w:color w:val="0070C0"/>
        </w:rPr>
        <w:t>（以招标文件第一册第三章用户需求书“服务需求明细”的“服务需求名称（标的名称）”一栏为准）</w:t>
      </w:r>
      <w:r>
        <w:rPr>
          <w:rFonts w:hint="eastAsia" w:ascii="黑体" w:hAnsi="黑体" w:eastAsia="黑体"/>
          <w:color w:val="FF0000"/>
        </w:rPr>
        <w:t>；如果涉及多项服务（标的）为同一企业承接的，“标的名称”下划线处可以如实填写多项服务；对于分包方式面向中小企业采购的项目，“标的名称”应填写招标文件中注明的分包给中小企业的采购标的名称；对于以联合体方式面向中小企业采购的项目，“标的名称”应填写招标文件中注明的联合体中中小企业承担的采购标的名称。</w:t>
      </w:r>
    </w:p>
    <w:p w14:paraId="4E3C80F1">
      <w:pPr>
        <w:ind w:firstLine="420" w:firstLineChars="200"/>
        <w:rPr>
          <w:rFonts w:ascii="黑体" w:hAnsi="黑体" w:eastAsia="黑体"/>
          <w:color w:val="0070C0"/>
        </w:rPr>
      </w:pPr>
      <w:r>
        <w:rPr>
          <w:rFonts w:hint="eastAsia" w:ascii="黑体" w:hAnsi="黑体" w:eastAsia="黑体"/>
          <w:color w:val="FF0000"/>
        </w:rPr>
        <w:t>4.“采购文件中明确的所属行业” 应填</w:t>
      </w:r>
      <w:r>
        <w:rPr>
          <w:rFonts w:hint="eastAsia" w:ascii="黑体" w:hAnsi="宋体" w:eastAsia="黑体"/>
          <w:bCs/>
          <w:color w:val="FF0000"/>
          <w:kern w:val="0"/>
          <w:szCs w:val="21"/>
        </w:rPr>
        <w:t>写采购标的对应的中小企业划分标准所属行业</w:t>
      </w:r>
      <w:r>
        <w:rPr>
          <w:rFonts w:hint="eastAsia" w:ascii="黑体" w:hAnsi="黑体" w:eastAsia="黑体"/>
          <w:color w:val="0070C0"/>
        </w:rPr>
        <w:t>（所属行业以招标文件第一册第三章用户需求书“服务需求明细”的“标的所属行业”一栏为准）</w:t>
      </w:r>
      <w:r>
        <w:rPr>
          <w:rFonts w:hint="eastAsia" w:ascii="黑体" w:hAnsi="黑体" w:eastAsia="黑体"/>
          <w:color w:val="FF0000"/>
        </w:rPr>
        <w:t>，并应确保与采购标的涉及的服务承接商本身的所属行业保持一致。对于分包方式面向中小企业采购的项目，“采购文件中明确的所属行业”应按照招标文件中注明的分包给中小企业的采购标的所属行业填写，并应确保与该分包部分采购标的涉及的服务承接商本身的所属行业保持一致。对于以联合体方式面向中小企业采购的项目，“采购文件中明确的所属行业”应按照招标文件中注明的联合体中中小企业承担的采购标的所属行业填写，并应确保与该承担部分采购标的涉及的服务承接商本身的所属行业保持一致。</w:t>
      </w:r>
    </w:p>
    <w:p w14:paraId="74E38FE9">
      <w:pPr>
        <w:ind w:firstLine="420" w:firstLineChars="200"/>
        <w:rPr>
          <w:rFonts w:ascii="黑体" w:hAnsi="黑体" w:eastAsia="黑体"/>
          <w:color w:val="FF0000"/>
        </w:rPr>
      </w:pPr>
      <w:r>
        <w:rPr>
          <w:rFonts w:hint="eastAsia" w:ascii="黑体" w:hAnsi="黑体" w:eastAsia="黑体"/>
          <w:color w:val="FF0000"/>
        </w:rPr>
        <w:t>5.“企业名称”应如实填写</w:t>
      </w:r>
      <w:r>
        <w:rPr>
          <w:rFonts w:hint="eastAsia" w:ascii="黑体" w:hAnsi="黑体" w:eastAsia="黑体"/>
          <w:b/>
          <w:color w:val="FF0000"/>
        </w:rPr>
        <w:t>服务承接商。</w:t>
      </w:r>
      <w:r>
        <w:rPr>
          <w:rFonts w:hint="eastAsia" w:ascii="黑体" w:hAnsi="黑体" w:eastAsia="黑体"/>
          <w:color w:val="FF0000"/>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1FDBA47B">
      <w:pPr>
        <w:ind w:firstLine="420" w:firstLineChars="200"/>
        <w:rPr>
          <w:rFonts w:ascii="黑体" w:hAnsi="黑体" w:eastAsia="黑体"/>
          <w:color w:val="FF0000"/>
        </w:rPr>
      </w:pPr>
      <w:r>
        <w:rPr>
          <w:rFonts w:hint="eastAsia" w:ascii="黑体" w:hAnsi="黑体" w:eastAsia="黑体"/>
          <w:color w:val="FF0000"/>
        </w:rPr>
        <w:t>6.从业人员、资产总额指标以上年度末数据为依据，营业收入指标以上年度累计数据为依据。无上年度数据的新成立企业可不填报。</w:t>
      </w:r>
    </w:p>
    <w:p w14:paraId="1D6A5964">
      <w:pPr>
        <w:ind w:firstLine="420" w:firstLineChars="200"/>
        <w:rPr>
          <w:rFonts w:ascii="黑体" w:hAnsi="黑体" w:eastAsia="黑体"/>
          <w:color w:val="FF0000"/>
        </w:rPr>
      </w:pPr>
      <w:r>
        <w:rPr>
          <w:rFonts w:hint="eastAsia" w:ascii="黑体" w:hAnsi="黑体" w:eastAsia="黑体"/>
          <w:color w:val="FF0000"/>
        </w:rPr>
        <w:t>7.“中型企业/小型企业/微型企业”部分，供应商应依据企业上年度从业人员、营业收入、资产总额等指标，按照《中小企业划型标准规定》（工信部联企业〔2011〕300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号），判断《中小企业声明函》载明的货物制造商/服务承接商/工程承建商（根据项目属性确定）是否属于招标文件所属行业的中型企业/小型企业/微型企业。</w:t>
      </w:r>
    </w:p>
    <w:p w14:paraId="18B79745">
      <w:pPr>
        <w:ind w:firstLine="420" w:firstLineChars="200"/>
        <w:rPr>
          <w:rFonts w:ascii="黑体" w:hAnsi="黑体" w:eastAsia="黑体"/>
          <w:color w:val="FF0000"/>
        </w:rPr>
      </w:pPr>
      <w:r>
        <w:rPr>
          <w:rFonts w:hint="eastAsia" w:ascii="黑体" w:hAnsi="黑体" w:eastAsia="黑体"/>
          <w:color w:val="FF0000"/>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AF7FAEE">
      <w:pPr>
        <w:ind w:firstLine="420" w:firstLineChars="200"/>
        <w:rPr>
          <w:rFonts w:ascii="黑体" w:hAnsi="黑体" w:eastAsia="黑体"/>
          <w:color w:val="FF0000"/>
        </w:rPr>
      </w:pPr>
      <w:r>
        <w:rPr>
          <w:rFonts w:hint="eastAsia" w:ascii="黑体" w:hAnsi="黑体" w:eastAsia="黑体"/>
          <w:color w:val="FF0000"/>
        </w:rPr>
        <w:t>9.声明是残疾人福利性单位须填写《残疾人福利性单位声明函》的相关内容，具体参照以上《中小企业声明函》填写要求执行。</w:t>
      </w:r>
    </w:p>
    <w:p w14:paraId="1609C00A">
      <w:pPr>
        <w:ind w:firstLine="420" w:firstLineChars="200"/>
        <w:rPr>
          <w:rFonts w:ascii="黑体" w:hAnsi="黑体" w:eastAsia="黑体"/>
          <w:color w:val="FF0000"/>
        </w:rPr>
      </w:pPr>
      <w:r>
        <w:rPr>
          <w:rFonts w:hint="eastAsia" w:ascii="黑体" w:hAnsi="黑体" w:eastAsia="黑体"/>
          <w:color w:val="FF0000"/>
        </w:rPr>
        <w:t>10.声明是监狱企业须填写《监狱企业声明函》的三项内容（填写位置的字体已加粗），具体参照以上《中小企业声明函》填写要求执行。</w:t>
      </w:r>
    </w:p>
    <w:p w14:paraId="2D1A6496">
      <w:pPr>
        <w:ind w:firstLine="420" w:firstLineChars="200"/>
        <w:rPr>
          <w:rFonts w:ascii="黑体" w:hAnsi="黑体" w:eastAsia="黑体"/>
          <w:color w:val="FF0000"/>
        </w:rPr>
      </w:pPr>
      <w:r>
        <w:rPr>
          <w:rFonts w:hint="eastAsia" w:ascii="黑体" w:hAnsi="黑体" w:eastAsia="黑体"/>
          <w:color w:val="FF0000"/>
          <w:highlight w:val="yellow"/>
        </w:rPr>
        <w:t>（二）声明函的提交要求</w:t>
      </w:r>
    </w:p>
    <w:p w14:paraId="4E991210">
      <w:pPr>
        <w:ind w:firstLine="420" w:firstLineChars="200"/>
        <w:rPr>
          <w:rFonts w:ascii="黑体" w:hAnsi="黑体" w:eastAsia="黑体"/>
          <w:color w:val="FF0000"/>
        </w:rPr>
      </w:pPr>
      <w:r>
        <w:rPr>
          <w:rFonts w:hint="eastAsia" w:ascii="黑体" w:hAnsi="黑体" w:eastAsia="黑体"/>
          <w:color w:val="FF0000"/>
        </w:rPr>
        <w:t>1. 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22F524EA">
      <w:pPr>
        <w:ind w:firstLine="420" w:firstLineChars="200"/>
        <w:rPr>
          <w:rFonts w:ascii="黑体" w:hAnsi="黑体" w:eastAsia="黑体"/>
          <w:color w:val="FF0000"/>
        </w:rPr>
      </w:pPr>
      <w:r>
        <w:rPr>
          <w:rFonts w:hint="eastAsia" w:ascii="黑体" w:hAnsi="黑体" w:eastAsia="黑体"/>
          <w:color w:val="FF0000"/>
        </w:rPr>
        <w:t>2.鼓励供应商在投标（响应）时一并提供对货物制造商、服务承接商、工程承建商相关信息的核实核验情况以及其他佐证材料。</w:t>
      </w:r>
    </w:p>
    <w:p w14:paraId="645C8F82">
      <w:pPr>
        <w:ind w:firstLine="420" w:firstLineChars="200"/>
        <w:rPr>
          <w:rFonts w:hint="eastAsia" w:ascii="黑体" w:hAnsi="黑体" w:eastAsia="黑体"/>
          <w:color w:val="FF0000"/>
        </w:rPr>
      </w:pPr>
      <w:r>
        <w:rPr>
          <w:rFonts w:hint="eastAsia" w:ascii="黑体" w:hAnsi="黑体" w:eastAsia="黑体"/>
          <w:color w:val="FF0000"/>
        </w:rPr>
        <w:t>3.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388FB37">
      <w:pPr>
        <w:ind w:firstLine="420" w:firstLineChars="200"/>
        <w:rPr>
          <w:rFonts w:ascii="黑体" w:hAnsi="黑体" w:eastAsia="黑体" w:cs="黑体"/>
          <w:color w:val="FF0000"/>
        </w:rPr>
      </w:pPr>
      <w:r>
        <w:rPr>
          <w:rFonts w:hint="eastAsia" w:ascii="黑体" w:hAnsi="黑体" w:eastAsia="黑体" w:cs="黑体"/>
          <w:color w:val="FF0000"/>
        </w:rPr>
        <w:t>4.声明函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340AC92D">
      <w:pPr>
        <w:ind w:firstLine="420" w:firstLineChars="200"/>
        <w:rPr>
          <w:rFonts w:ascii="黑体" w:hAnsi="黑体" w:eastAsia="黑体"/>
          <w:color w:val="FF0000"/>
          <w:highlight w:val="yellow"/>
        </w:rPr>
      </w:pPr>
      <w:r>
        <w:rPr>
          <w:rFonts w:hint="eastAsia" w:ascii="黑体" w:hAnsi="黑体" w:eastAsia="黑体"/>
          <w:color w:val="FF0000"/>
          <w:highlight w:val="yellow"/>
        </w:rPr>
        <w:t>（三）声明函相关规定文件</w:t>
      </w:r>
    </w:p>
    <w:p w14:paraId="388342DE">
      <w:pPr>
        <w:ind w:firstLine="420" w:firstLineChars="200"/>
        <w:rPr>
          <w:rFonts w:ascii="黑体" w:hAnsi="黑体" w:eastAsia="黑体"/>
          <w:color w:val="FF0000"/>
        </w:rPr>
      </w:pPr>
      <w:r>
        <w:rPr>
          <w:rFonts w:hint="eastAsia" w:ascii="黑体" w:hAnsi="黑体" w:eastAsia="黑体"/>
          <w:color w:val="FF0000"/>
        </w:rPr>
        <w:t>1.财政部《政府采购促进中小企业发展管理办法》（财库〔2020〕46号）；</w:t>
      </w:r>
    </w:p>
    <w:p w14:paraId="55A5CCF8">
      <w:pPr>
        <w:ind w:firstLine="420" w:firstLineChars="200"/>
        <w:rPr>
          <w:rFonts w:ascii="黑体" w:hAnsi="黑体" w:eastAsia="黑体"/>
          <w:color w:val="FF0000"/>
        </w:rPr>
      </w:pPr>
      <w:r>
        <w:rPr>
          <w:rFonts w:hint="eastAsia" w:ascii="黑体" w:hAnsi="黑体" w:eastAsia="黑体"/>
          <w:color w:val="FF0000"/>
        </w:rPr>
        <w:t>2.《工业和信息化部、国家统计局、国家发展和改革委员会、财政部关于印发中小企业划型标准规定的通知》（工信部联企业〔2011〕300 号，以下简称3</w:t>
      </w:r>
      <w:r>
        <w:rPr>
          <w:rFonts w:ascii="黑体" w:hAnsi="黑体" w:eastAsia="黑体"/>
          <w:color w:val="FF0000"/>
        </w:rPr>
        <w:t>00</w:t>
      </w:r>
      <w:r>
        <w:rPr>
          <w:rFonts w:hint="eastAsia" w:ascii="黑体" w:hAnsi="黑体" w:eastAsia="黑体"/>
          <w:color w:val="FF0000"/>
        </w:rPr>
        <w:t>号文）；</w:t>
      </w:r>
    </w:p>
    <w:p w14:paraId="56726D2A">
      <w:pPr>
        <w:ind w:firstLine="420" w:firstLineChars="200"/>
        <w:rPr>
          <w:rFonts w:ascii="黑体" w:hAnsi="黑体" w:eastAsia="黑体"/>
          <w:color w:val="FF0000"/>
        </w:rPr>
      </w:pPr>
      <w:r>
        <w:rPr>
          <w:rFonts w:hint="eastAsia" w:ascii="黑体" w:hAnsi="黑体" w:eastAsia="黑体"/>
          <w:color w:val="FF0000"/>
        </w:rPr>
        <w:t>3.《统计上大中小微型企业划分办法(2017)》（国统字〔2017〕213 号）；</w:t>
      </w:r>
    </w:p>
    <w:p w14:paraId="218AAB7A">
      <w:pPr>
        <w:ind w:firstLine="420" w:firstLineChars="200"/>
        <w:rPr>
          <w:rFonts w:ascii="黑体" w:hAnsi="黑体" w:eastAsia="黑体"/>
          <w:color w:val="FF0000"/>
        </w:rPr>
      </w:pPr>
      <w:r>
        <w:rPr>
          <w:rFonts w:hint="eastAsia" w:ascii="黑体" w:hAnsi="黑体" w:eastAsia="黑体"/>
          <w:color w:val="FF0000"/>
        </w:rPr>
        <w:t>4.《关于促进残疾人就业政府采购政策的通知》（财库〔2017〕141号）；</w:t>
      </w:r>
    </w:p>
    <w:p w14:paraId="505D2902">
      <w:pPr>
        <w:ind w:firstLine="420" w:firstLineChars="200"/>
        <w:rPr>
          <w:rFonts w:ascii="黑体" w:hAnsi="黑体" w:eastAsia="黑体"/>
          <w:color w:val="FF0000"/>
        </w:rPr>
      </w:pPr>
      <w:r>
        <w:rPr>
          <w:rFonts w:hint="eastAsia" w:ascii="黑体" w:hAnsi="黑体" w:eastAsia="黑体"/>
          <w:color w:val="FF0000"/>
        </w:rPr>
        <w:t>5.《关于政府采购支持监狱企业发展有关问题的通知》（财库〔2014〕68号）。</w:t>
      </w:r>
    </w:p>
    <w:p w14:paraId="4C3A73D9">
      <w:pPr>
        <w:ind w:firstLine="420" w:firstLineChars="200"/>
        <w:rPr>
          <w:rFonts w:ascii="黑体" w:hAnsi="黑体" w:eastAsia="黑体"/>
          <w:color w:val="FF0000"/>
        </w:rPr>
      </w:pPr>
      <w:r>
        <w:rPr>
          <w:rFonts w:hint="eastAsia" w:ascii="黑体" w:hAnsi="黑体" w:eastAsia="黑体"/>
          <w:color w:val="FF0000"/>
          <w:highlight w:val="yellow"/>
        </w:rPr>
        <w:t>（四）声明函的审查</w:t>
      </w:r>
    </w:p>
    <w:p w14:paraId="5865B2D5">
      <w:pPr>
        <w:ind w:firstLine="420" w:firstLineChars="200"/>
        <w:rPr>
          <w:rFonts w:ascii="黑体" w:hAnsi="黑体" w:eastAsia="黑体"/>
          <w:color w:val="FF0000"/>
        </w:rPr>
      </w:pPr>
      <w:r>
        <w:rPr>
          <w:rFonts w:hint="eastAsia" w:ascii="黑体" w:hAnsi="黑体" w:eastAsia="黑体"/>
          <w:color w:val="FF0000"/>
        </w:rPr>
        <w:t>1.</w:t>
      </w:r>
      <w:r>
        <w:rPr>
          <w:rFonts w:ascii="黑体" w:hAnsi="黑体" w:eastAsia="黑体"/>
          <w:color w:val="FF0000"/>
        </w:rPr>
        <w:t xml:space="preserve"> </w:t>
      </w:r>
      <w:r>
        <w:rPr>
          <w:rFonts w:hint="eastAsia" w:ascii="黑体" w:hAnsi="黑体" w:eastAsia="黑体"/>
          <w:color w:val="FF0000"/>
        </w:rPr>
        <w:t>事业单位、社会组织等非企业主体不享受中小企业扶持政策。</w:t>
      </w:r>
    </w:p>
    <w:p w14:paraId="6A2F6CF1">
      <w:pPr>
        <w:ind w:firstLine="420" w:firstLineChars="200"/>
        <w:rPr>
          <w:rFonts w:ascii="黑体" w:hAnsi="黑体" w:eastAsia="黑体"/>
          <w:color w:val="FF0000"/>
        </w:rPr>
      </w:pPr>
      <w:r>
        <w:rPr>
          <w:rFonts w:hint="eastAsia" w:ascii="黑体" w:hAnsi="黑体" w:eastAsia="黑体"/>
          <w:color w:val="FF0000"/>
        </w:rPr>
        <w:t>2.若本项目属于专门面向中小企业、残疾人福利性单位或监狱企业（包括预留份额专门面向中小企业的），则声明函有效性由采购人或代理机构判定，对供应商是否按招标文件规定提交《中小企业声明函》一并进行审查，如判定声明函无效的，相关供应商将作资格审查不通过处理；</w:t>
      </w:r>
    </w:p>
    <w:p w14:paraId="1F582280">
      <w:pPr>
        <w:ind w:firstLine="420" w:firstLineChars="200"/>
        <w:rPr>
          <w:rFonts w:ascii="黑体" w:hAnsi="黑体" w:eastAsia="黑体"/>
          <w:color w:val="FF0000"/>
        </w:rPr>
      </w:pPr>
      <w:r>
        <w:rPr>
          <w:rFonts w:hint="eastAsia" w:ascii="黑体" w:hAnsi="黑体" w:eastAsia="黑体"/>
          <w:color w:val="FF0000"/>
        </w:rPr>
        <w:t>若本项目非专门面向中小企业、残疾人福利性单位或监狱企业，由评审专家在评审过程中依法审查相关供应商是否满足条件并给予相应扶持政策，声明函的有效性由评审委员会判定，如评审委员会判定声明函无效，相关供应商不享受价格扣除（但不作投标无效处理）。</w:t>
      </w:r>
    </w:p>
    <w:p w14:paraId="2AC56FB9">
      <w:pPr>
        <w:ind w:firstLine="420" w:firstLineChars="200"/>
        <w:rPr>
          <w:rFonts w:hint="eastAsia" w:ascii="黑体" w:hAnsi="黑体" w:eastAsia="黑体"/>
          <w:color w:val="FF0000"/>
        </w:rPr>
      </w:pPr>
      <w:r>
        <w:rPr>
          <w:rFonts w:hint="eastAsia" w:ascii="黑体" w:hAnsi="黑体" w:eastAsia="黑体"/>
          <w:color w:val="FF0000"/>
        </w:rPr>
        <w:t>3.本项目属于服务类项目，相关服务的承接商应当为中小企业或残疾人福利性单位或监狱企业，如包含硬件设备、产品等货物采购的，不再对其中涉及的货物的制造商作出要求。</w:t>
      </w:r>
    </w:p>
    <w:p w14:paraId="29C57578">
      <w:pPr>
        <w:ind w:firstLine="420" w:firstLineChars="200"/>
        <w:rPr>
          <w:rFonts w:ascii="黑体" w:hAnsi="黑体" w:eastAsia="黑体"/>
          <w:color w:val="FF0000"/>
        </w:rPr>
      </w:pPr>
      <w:r>
        <w:rPr>
          <w:rFonts w:hint="eastAsia" w:ascii="黑体" w:hAnsi="黑体" w:eastAsia="黑体"/>
          <w:color w:val="FF0000"/>
        </w:rPr>
        <w:t>4.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076C7C78">
      <w:pPr>
        <w:ind w:firstLine="420" w:firstLineChars="200"/>
        <w:rPr>
          <w:rFonts w:ascii="黑体" w:hAnsi="黑体" w:eastAsia="黑体"/>
          <w:color w:val="FF0000"/>
        </w:rPr>
      </w:pPr>
    </w:p>
    <w:p w14:paraId="50087889"/>
    <w:p w14:paraId="45EA2A32"/>
    <w:p w14:paraId="6588EE6D">
      <w:pPr>
        <w:spacing w:line="320" w:lineRule="exact"/>
        <w:jc w:val="center"/>
        <w:rPr>
          <w:b/>
        </w:rPr>
      </w:pPr>
      <w:r>
        <w:rPr>
          <w:rFonts w:hint="eastAsia"/>
          <w:b/>
        </w:rPr>
        <w:t>1、</w:t>
      </w:r>
      <w:r>
        <w:rPr>
          <w:b/>
        </w:rPr>
        <w:t>中小企业声明函（</w:t>
      </w:r>
      <w:r>
        <w:rPr>
          <w:rFonts w:hint="eastAsia"/>
          <w:b/>
        </w:rPr>
        <w:t>服务</w:t>
      </w:r>
      <w:r>
        <w:rPr>
          <w:b/>
        </w:rPr>
        <w:t>）</w:t>
      </w:r>
    </w:p>
    <w:p w14:paraId="06BC92FB">
      <w:pPr>
        <w:spacing w:line="320" w:lineRule="exact"/>
        <w:ind w:firstLine="420" w:firstLineChars="200"/>
      </w:pPr>
      <w:r>
        <w:rPr>
          <w:rFonts w:hint="eastAsia"/>
        </w:rPr>
        <w:t>本公司（联合体）郑重声明，根据《政府采购促进中小企业发展管理办法》（财库﹝2020﹞46号）的规定，本公司（联合体）参加</w:t>
      </w:r>
      <w:r>
        <w:rPr>
          <w:rFonts w:hint="eastAsia"/>
          <w:b/>
          <w:u w:val="single"/>
        </w:rPr>
        <w:t xml:space="preserve">  深圳市盐田区盐田街道办事处 </w:t>
      </w:r>
      <w:r>
        <w:rPr>
          <w:rFonts w:hint="eastAsia"/>
        </w:rPr>
        <w:t xml:space="preserve">的 </w:t>
      </w:r>
      <w:r>
        <w:rPr>
          <w:rFonts w:hint="eastAsia"/>
          <w:b/>
          <w:u w:val="single"/>
        </w:rPr>
        <w:t xml:space="preserve"> 盐田街道消防辅助执法服务   </w:t>
      </w:r>
      <w:r>
        <w:rPr>
          <w:rFonts w:hint="eastAsia"/>
        </w:rPr>
        <w:t xml:space="preserve"> 采购活动，服务全部由符合政策要求的中小企业承接。相关企业（含联合体中的中小企业、签订分包意向协议的中小企业）的具体情况如下：</w:t>
      </w:r>
    </w:p>
    <w:p w14:paraId="240FDD10">
      <w:pPr>
        <w:spacing w:line="320" w:lineRule="exact"/>
        <w:ind w:firstLine="420" w:firstLineChars="200"/>
      </w:pPr>
      <w:r>
        <w:rPr>
          <w:rFonts w:hint="eastAsia"/>
        </w:rPr>
        <w:t>1.</w:t>
      </w:r>
      <w:r>
        <w:rPr>
          <w:rFonts w:hint="eastAsia"/>
          <w:b/>
          <w:u w:val="single"/>
        </w:rPr>
        <w:t xml:space="preserve"> 消防辅助执法服务</w:t>
      </w:r>
      <w:r>
        <w:rPr>
          <w:rFonts w:hint="eastAsia"/>
        </w:rPr>
        <w:t xml:space="preserve"> ，属于</w:t>
      </w:r>
      <w:r>
        <w:rPr>
          <w:rFonts w:hint="eastAsia"/>
          <w:b/>
          <w:u w:val="single"/>
        </w:rPr>
        <w:t xml:space="preserve"> 其他未列明 </w:t>
      </w:r>
      <w:r>
        <w:rPr>
          <w:rFonts w:hint="eastAsia"/>
        </w:rPr>
        <w:t>行业；承接企业为</w:t>
      </w:r>
      <w:r>
        <w:rPr>
          <w:rFonts w:hint="eastAsia"/>
          <w:b/>
          <w:u w:val="single"/>
        </w:rPr>
        <w:t xml:space="preserve">    （企业名称，要求承接企业本身所属行业应当与招标文件要求的行业相一致）    </w:t>
      </w:r>
      <w:r>
        <w:rPr>
          <w:rFonts w:hint="eastAsia"/>
        </w:rPr>
        <w:t>，从业人员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万元，属于</w:t>
      </w:r>
      <w:r>
        <w:rPr>
          <w:rFonts w:hint="eastAsia"/>
          <w:b/>
          <w:u w:val="single"/>
        </w:rPr>
        <w:t xml:space="preserve">    （中型企业、小型企业、微型企业）    </w:t>
      </w:r>
      <w:r>
        <w:rPr>
          <w:rFonts w:hint="eastAsia"/>
        </w:rPr>
        <w:t>；</w:t>
      </w:r>
    </w:p>
    <w:p w14:paraId="68A01791">
      <w:pPr>
        <w:spacing w:line="320" w:lineRule="exact"/>
        <w:ind w:firstLine="420" w:firstLineChars="200"/>
      </w:pPr>
      <w:r>
        <w:rPr>
          <w:rFonts w:hint="eastAsia"/>
        </w:rPr>
        <w:t>2.</w:t>
      </w:r>
      <w:r>
        <w:rPr>
          <w:rFonts w:hint="eastAsia"/>
          <w:b/>
          <w:u w:val="single"/>
        </w:rPr>
        <w:t xml:space="preserve">    （标的名称）     </w:t>
      </w:r>
      <w:r>
        <w:rPr>
          <w:rFonts w:hint="eastAsia"/>
        </w:rPr>
        <w:t>，属于</w:t>
      </w:r>
      <w:r>
        <w:rPr>
          <w:rFonts w:hint="eastAsia"/>
          <w:b/>
          <w:u w:val="single"/>
        </w:rPr>
        <w:t xml:space="preserve">    （采购文件中明确的所属行业）    </w:t>
      </w:r>
      <w:r>
        <w:rPr>
          <w:rFonts w:hint="eastAsia"/>
        </w:rPr>
        <w:t>行业；承接企业为</w:t>
      </w:r>
      <w:r>
        <w:rPr>
          <w:rFonts w:hint="eastAsia"/>
          <w:b/>
          <w:u w:val="single"/>
        </w:rPr>
        <w:t xml:space="preserve">    （企业名称，要求承接企业本身所属行业应当与招标文件要求的行业相一致）   </w:t>
      </w:r>
      <w:r>
        <w:rPr>
          <w:rFonts w:hint="eastAsia"/>
        </w:rPr>
        <w:t xml:space="preserve"> ，从业人员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 xml:space="preserve"> 万元，属于</w:t>
      </w:r>
      <w:r>
        <w:rPr>
          <w:rFonts w:hint="eastAsia"/>
          <w:b/>
          <w:u w:val="single"/>
        </w:rPr>
        <w:t xml:space="preserve">    （中型企业、小型企业、微型企业）   </w:t>
      </w:r>
      <w:r>
        <w:rPr>
          <w:rFonts w:hint="eastAsia"/>
        </w:rPr>
        <w:t xml:space="preserve"> ；</w:t>
      </w:r>
    </w:p>
    <w:p w14:paraId="1C3C9AA7">
      <w:pPr>
        <w:spacing w:line="320" w:lineRule="exact"/>
        <w:ind w:firstLine="420" w:firstLineChars="200"/>
      </w:pPr>
      <w:r>
        <w:rPr>
          <w:rFonts w:hint="eastAsia"/>
        </w:rPr>
        <w:t>……</w:t>
      </w:r>
    </w:p>
    <w:p w14:paraId="2F906F40">
      <w:pPr>
        <w:spacing w:line="320" w:lineRule="exact"/>
        <w:ind w:firstLine="420" w:firstLineChars="200"/>
      </w:pPr>
      <w:r>
        <w:rPr>
          <w:rFonts w:hint="eastAsia"/>
        </w:rPr>
        <w:t>以上企业，不属于大企业的分支机构，不存在控股股东为大企业的情形，也不存在与大企业的负责人为同一人的情形。</w:t>
      </w:r>
    </w:p>
    <w:p w14:paraId="2923021F">
      <w:pPr>
        <w:spacing w:line="320" w:lineRule="exact"/>
        <w:ind w:firstLine="420" w:firstLineChars="200"/>
      </w:pPr>
      <w:r>
        <w:rPr>
          <w:rFonts w:hint="eastAsia"/>
        </w:rPr>
        <w:t>本企业对上述声明内容的真实性负责。如有虚假，将依法承担相应责任。</w:t>
      </w:r>
    </w:p>
    <w:p w14:paraId="5638AE72">
      <w:pPr>
        <w:spacing w:line="320" w:lineRule="exact"/>
        <w:ind w:firstLine="420" w:firstLineChars="200"/>
      </w:pPr>
      <w:bookmarkStart w:id="46" w:name="_Hlk73562275"/>
      <w:r>
        <w:rPr>
          <w:rFonts w:hint="eastAsi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6"/>
    </w:p>
    <w:p w14:paraId="28538EA0">
      <w:pPr>
        <w:spacing w:line="320" w:lineRule="exact"/>
      </w:pPr>
    </w:p>
    <w:p w14:paraId="3C7D8209">
      <w:pPr>
        <w:spacing w:line="320" w:lineRule="exact"/>
        <w:jc w:val="center"/>
        <w:rPr>
          <w:b/>
        </w:rPr>
      </w:pPr>
      <w:r>
        <w:rPr>
          <w:rFonts w:hint="eastAsia"/>
          <w:b/>
        </w:rPr>
        <w:t>2、残疾人福利性单位声明函（服务类）</w:t>
      </w:r>
    </w:p>
    <w:p w14:paraId="3A888862">
      <w:pPr>
        <w:spacing w:line="320" w:lineRule="exact"/>
        <w:ind w:firstLine="420" w:firstLineChars="200"/>
      </w:pPr>
      <w:r>
        <w:rPr>
          <w:rFonts w:hint="eastAsia"/>
        </w:rPr>
        <w:t>本单位郑重声明，根据《财政部 民政部 中国残疾人联合会关于促进残疾人就业政府采购政策的通知》（财库〔2017〕141号）的规定，本单位为符合条件的残疾人福利性单位，且本单位参加</w:t>
      </w:r>
      <w:r>
        <w:rPr>
          <w:rFonts w:hint="eastAsia"/>
          <w:b/>
          <w:u w:val="single"/>
        </w:rPr>
        <w:t xml:space="preserve">    （单位名称）   </w:t>
      </w:r>
      <w:r>
        <w:rPr>
          <w:rFonts w:hint="eastAsia"/>
        </w:rPr>
        <w:t xml:space="preserve"> 单位的</w:t>
      </w:r>
      <w:r>
        <w:rPr>
          <w:rFonts w:hint="eastAsia"/>
          <w:b/>
          <w:u w:val="single"/>
        </w:rPr>
        <w:t xml:space="preserve">    （项目名称）    </w:t>
      </w:r>
      <w:r>
        <w:rPr>
          <w:rFonts w:hint="eastAsia"/>
        </w:rPr>
        <w:t>项目采购活动由本单位提供服务。</w:t>
      </w:r>
    </w:p>
    <w:p w14:paraId="6A19F443">
      <w:pPr>
        <w:spacing w:line="320" w:lineRule="exact"/>
        <w:ind w:firstLine="420" w:firstLineChars="200"/>
      </w:pPr>
      <w:r>
        <w:rPr>
          <w:rFonts w:hint="eastAsia"/>
        </w:rPr>
        <w:t>本单位对上述声明的真实性负责。如有虚假，将依法承担相应责任。</w:t>
      </w:r>
    </w:p>
    <w:p w14:paraId="46FE7577">
      <w:pPr>
        <w:spacing w:line="320" w:lineRule="exact"/>
        <w:ind w:firstLine="420" w:firstLineChars="200"/>
      </w:pPr>
      <w:r>
        <w:rPr>
          <w:rFonts w:hint="eastAsia"/>
        </w:rPr>
        <w:t>本投标人已知悉《财政部民政部中国残疾人联合会关于促进残疾人就业政府采购政策的通知》（财库〔2017〕141号）的规定，承诺提供的声明函内容是真实的，如提供声明函内容不实，则依法追究相关法律责任。</w:t>
      </w:r>
    </w:p>
    <w:p w14:paraId="713BABAA">
      <w:pPr>
        <w:spacing w:line="320" w:lineRule="exact"/>
      </w:pPr>
    </w:p>
    <w:p w14:paraId="71D789C0">
      <w:pPr>
        <w:spacing w:line="320" w:lineRule="exact"/>
        <w:jc w:val="center"/>
        <w:rPr>
          <w:b/>
        </w:rPr>
      </w:pPr>
      <w:r>
        <w:rPr>
          <w:rFonts w:hint="eastAsia"/>
          <w:b/>
        </w:rPr>
        <w:t>3、监狱企业声明函</w:t>
      </w:r>
    </w:p>
    <w:p w14:paraId="66A94AF8">
      <w:pPr>
        <w:spacing w:line="320" w:lineRule="exact"/>
        <w:rPr>
          <w:b/>
        </w:rPr>
      </w:pPr>
      <w:r>
        <w:rPr>
          <w:rFonts w:hint="eastAsia"/>
          <w:b/>
        </w:rPr>
        <w:t>【服务类，监狱企业如需享受优惠政策，还须另行提供省级以上监狱管理局、戒毒管理局（含新疆生产建设兵团）出具的监狱企业证明文件】</w:t>
      </w:r>
    </w:p>
    <w:p w14:paraId="24423937">
      <w:pPr>
        <w:spacing w:line="320" w:lineRule="exact"/>
        <w:ind w:firstLine="420" w:firstLineChars="200"/>
      </w:pPr>
      <w:r>
        <w:rPr>
          <w:rFonts w:hint="eastAsia"/>
        </w:rPr>
        <w:t>本投标人郑重声明，根据《财政部司法部关于政府采购支持监狱企业发展有关问题的通知》（财库〔</w:t>
      </w:r>
      <w:r>
        <w:t>2014</w:t>
      </w:r>
      <w:r>
        <w:rPr>
          <w:rFonts w:hint="eastAsia"/>
        </w:rPr>
        <w:t>〕</w:t>
      </w:r>
      <w:r>
        <w:t>68</w:t>
      </w:r>
      <w:r>
        <w:rPr>
          <w:rFonts w:hint="eastAsia"/>
        </w:rPr>
        <w:t>号）的规定，本投标人</w:t>
      </w:r>
      <w:r>
        <w:t>参加</w:t>
      </w:r>
      <w:r>
        <w:rPr>
          <w:b/>
          <w:u w:val="single"/>
        </w:rPr>
        <w:t>（</w:t>
      </w:r>
      <w:r>
        <w:rPr>
          <w:rFonts w:hint="eastAsia"/>
          <w:b/>
          <w:u w:val="single"/>
        </w:rPr>
        <w:t>采购人</w:t>
      </w:r>
      <w:r>
        <w:rPr>
          <w:b/>
          <w:u w:val="single"/>
        </w:rPr>
        <w:t>名称）</w:t>
      </w:r>
      <w:r>
        <w:t>的</w:t>
      </w:r>
      <w:r>
        <w:rPr>
          <w:b/>
          <w:u w:val="single"/>
        </w:rPr>
        <w:t>（项目名称）</w:t>
      </w:r>
      <w:r>
        <w:t>采购活动，</w:t>
      </w:r>
      <w:r>
        <w:rPr>
          <w:rFonts w:hint="eastAsia"/>
        </w:rPr>
        <w:t>服务</w:t>
      </w:r>
      <w:r>
        <w:t>全部由符合政策要求的</w:t>
      </w:r>
      <w:r>
        <w:rPr>
          <w:rFonts w:hint="eastAsia"/>
        </w:rPr>
        <w:t>监狱企业承接</w:t>
      </w:r>
      <w:r>
        <w:t>。相关</w:t>
      </w:r>
      <w:r>
        <w:rPr>
          <w:rFonts w:hint="eastAsia"/>
        </w:rPr>
        <w:t>监狱企业</w:t>
      </w:r>
      <w:r>
        <w:t>的具体情况如下：</w:t>
      </w:r>
    </w:p>
    <w:p w14:paraId="2A8D74FC">
      <w:pPr>
        <w:spacing w:line="320" w:lineRule="exact"/>
        <w:ind w:firstLine="420" w:firstLineChars="200"/>
      </w:pPr>
      <w:r>
        <w:t xml:space="preserve">1. </w:t>
      </w:r>
      <w:r>
        <w:rPr>
          <w:b/>
          <w:u w:val="single"/>
        </w:rPr>
        <w:t xml:space="preserve">（标的名称）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t>；</w:t>
      </w:r>
    </w:p>
    <w:p w14:paraId="54664433">
      <w:pPr>
        <w:spacing w:line="320" w:lineRule="exact"/>
        <w:ind w:firstLine="420" w:firstLineChars="200"/>
      </w:pPr>
      <w:r>
        <w:t xml:space="preserve">2. </w:t>
      </w:r>
      <w:r>
        <w:rPr>
          <w:b/>
          <w:u w:val="single"/>
        </w:rPr>
        <w:t xml:space="preserve">（标的名称）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rPr>
          <w:rFonts w:hint="eastAsia"/>
        </w:rPr>
        <w:t>。</w:t>
      </w:r>
    </w:p>
    <w:p w14:paraId="299F073A">
      <w:pPr>
        <w:spacing w:line="320" w:lineRule="exact"/>
        <w:ind w:firstLine="420" w:firstLineChars="200"/>
      </w:pPr>
      <w:r>
        <w:t xml:space="preserve">…… </w:t>
      </w:r>
    </w:p>
    <w:p w14:paraId="3EFB9D0F">
      <w:pPr>
        <w:spacing w:line="320" w:lineRule="exact"/>
        <w:ind w:firstLine="420" w:firstLineChars="200"/>
      </w:pPr>
      <w:r>
        <w:t>本</w:t>
      </w:r>
      <w:r>
        <w:rPr>
          <w:rFonts w:hint="eastAsia"/>
        </w:rPr>
        <w:t>投标人</w:t>
      </w:r>
      <w:r>
        <w:t>对上述声明内容的真实性负责。如有虚假，将依法承担相应责任。</w:t>
      </w:r>
    </w:p>
    <w:p w14:paraId="4F343BF0">
      <w:pPr>
        <w:spacing w:line="320" w:lineRule="exact"/>
        <w:ind w:firstLine="420" w:firstLineChars="200"/>
      </w:pPr>
      <w:r>
        <w:rPr>
          <w:rFonts w:hint="eastAsia"/>
        </w:rPr>
        <w:t>附：省级以上监狱管理局、戒毒管理局（含新疆生产建设兵团）出具的监狱企业证明文件。</w:t>
      </w:r>
    </w:p>
    <w:p w14:paraId="1456FAC0">
      <w:pPr>
        <w:widowControl/>
        <w:jc w:val="left"/>
        <w:rPr>
          <w:rFonts w:ascii="黑体" w:hAnsi="宋体" w:eastAsia="黑体"/>
          <w:bCs/>
          <w:sz w:val="24"/>
        </w:rPr>
      </w:pPr>
      <w:r>
        <w:rPr>
          <w:rFonts w:ascii="黑体" w:eastAsia="黑体"/>
          <w:b/>
          <w:sz w:val="24"/>
        </w:rPr>
        <w:br w:type="page"/>
      </w:r>
    </w:p>
    <w:p w14:paraId="4137A84F">
      <w:pPr>
        <w:pStyle w:val="3"/>
        <w:jc w:val="center"/>
        <w:rPr>
          <w:rFonts w:ascii="黑体" w:eastAsia="黑体"/>
          <w:b w:val="0"/>
          <w:sz w:val="24"/>
          <w:szCs w:val="24"/>
        </w:rPr>
      </w:pPr>
      <w:r>
        <w:rPr>
          <w:rFonts w:hint="eastAsia" w:ascii="黑体" w:eastAsia="黑体"/>
          <w:b w:val="0"/>
          <w:sz w:val="24"/>
          <w:szCs w:val="24"/>
        </w:rPr>
        <w:t>四、项目详细报价</w:t>
      </w:r>
    </w:p>
    <w:p w14:paraId="554AA60C">
      <w:pPr>
        <w:tabs>
          <w:tab w:val="left" w:pos="720"/>
        </w:tabs>
        <w:ind w:firstLine="3132" w:firstLineChars="1300"/>
        <w:rPr>
          <w:b/>
          <w:sz w:val="24"/>
        </w:rPr>
      </w:pPr>
      <w:r>
        <w:rPr>
          <w:rFonts w:hint="eastAsia"/>
          <w:b/>
          <w:sz w:val="24"/>
        </w:rPr>
        <w:t>（一）分项报价表</w:t>
      </w:r>
    </w:p>
    <w:tbl>
      <w:tblPr>
        <w:tblStyle w:val="42"/>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14:paraId="168E2A9A">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14:paraId="7D79EDD1">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4168" w:type="dxa"/>
            <w:gridSpan w:val="2"/>
            <w:tcBorders>
              <w:top w:val="single" w:color="auto" w:sz="8" w:space="0"/>
              <w:left w:val="nil"/>
              <w:bottom w:val="single" w:color="auto" w:sz="4" w:space="0"/>
              <w:right w:val="single" w:color="auto" w:sz="4" w:space="0"/>
            </w:tcBorders>
            <w:shd w:val="clear" w:color="000000" w:fill="E7E6E6"/>
            <w:vAlign w:val="center"/>
          </w:tcPr>
          <w:p w14:paraId="4A15276F">
            <w:pPr>
              <w:widowControl/>
              <w:jc w:val="center"/>
              <w:rPr>
                <w:rFonts w:ascii="宋体" w:hAnsi="宋体" w:cs="宋体"/>
                <w:b/>
                <w:bCs/>
                <w:kern w:val="0"/>
                <w:sz w:val="20"/>
                <w:szCs w:val="20"/>
              </w:rPr>
            </w:pPr>
            <w:r>
              <w:rPr>
                <w:rFonts w:hint="eastAsia" w:ascii="宋体" w:hAnsi="宋体" w:cs="宋体"/>
                <w:b/>
                <w:bCs/>
                <w:kern w:val="0"/>
                <w:sz w:val="20"/>
                <w:szCs w:val="20"/>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14:paraId="25451FE6">
            <w:pPr>
              <w:widowControl/>
              <w:jc w:val="center"/>
              <w:rPr>
                <w:rFonts w:ascii="宋体" w:hAnsi="宋体" w:cs="宋体"/>
                <w:b/>
                <w:bCs/>
                <w:kern w:val="0"/>
                <w:sz w:val="20"/>
                <w:szCs w:val="20"/>
              </w:rPr>
            </w:pPr>
            <w:r>
              <w:rPr>
                <w:rFonts w:hint="eastAsia" w:ascii="宋体" w:hAnsi="宋体" w:cs="宋体"/>
                <w:b/>
                <w:bCs/>
                <w:kern w:val="0"/>
                <w:sz w:val="20"/>
                <w:szCs w:val="20"/>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14:paraId="3BCB3A54">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14:paraId="15CAFCB5">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14:paraId="645F69DB">
            <w:pPr>
              <w:widowControl/>
              <w:jc w:val="center"/>
              <w:rPr>
                <w:rFonts w:ascii="宋体" w:hAnsi="宋体" w:cs="宋体"/>
                <w:kern w:val="0"/>
                <w:sz w:val="20"/>
                <w:szCs w:val="20"/>
              </w:rPr>
            </w:pPr>
            <w:r>
              <w:rPr>
                <w:rFonts w:hint="eastAsia" w:ascii="宋体" w:hAnsi="宋体" w:cs="宋体"/>
                <w:kern w:val="0"/>
                <w:sz w:val="20"/>
                <w:szCs w:val="20"/>
              </w:rPr>
              <w:t>一</w:t>
            </w:r>
          </w:p>
        </w:tc>
        <w:tc>
          <w:tcPr>
            <w:tcW w:w="4168" w:type="dxa"/>
            <w:gridSpan w:val="2"/>
            <w:tcBorders>
              <w:top w:val="single" w:color="auto" w:sz="4" w:space="0"/>
              <w:left w:val="nil"/>
              <w:bottom w:val="single" w:color="auto" w:sz="4" w:space="0"/>
              <w:right w:val="single" w:color="auto" w:sz="4" w:space="0"/>
            </w:tcBorders>
            <w:shd w:val="clear" w:color="auto" w:fill="auto"/>
            <w:vAlign w:val="center"/>
          </w:tcPr>
          <w:p w14:paraId="540E226F">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0E5CC552">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single" w:color="auto" w:sz="4" w:space="0"/>
              <w:left w:val="nil"/>
              <w:bottom w:val="single" w:color="auto" w:sz="4" w:space="0"/>
              <w:right w:val="single" w:color="auto" w:sz="8" w:space="0"/>
            </w:tcBorders>
            <w:shd w:val="clear" w:color="auto" w:fill="auto"/>
            <w:vAlign w:val="center"/>
          </w:tcPr>
          <w:p w14:paraId="291175A6">
            <w:pPr>
              <w:widowControl/>
              <w:jc w:val="left"/>
              <w:rPr>
                <w:rFonts w:ascii="宋体" w:hAnsi="宋体" w:cs="宋体"/>
                <w:kern w:val="0"/>
                <w:sz w:val="20"/>
                <w:szCs w:val="20"/>
              </w:rPr>
            </w:pPr>
          </w:p>
        </w:tc>
      </w:tr>
      <w:tr w14:paraId="4715EA23">
        <w:tblPrEx>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shd w:val="clear" w:color="auto" w:fill="auto"/>
            <w:vAlign w:val="center"/>
          </w:tcPr>
          <w:p w14:paraId="65145D23">
            <w:pPr>
              <w:widowControl/>
              <w:jc w:val="center"/>
              <w:rPr>
                <w:rFonts w:ascii="宋体" w:hAnsi="宋体" w:cs="宋体"/>
                <w:kern w:val="0"/>
                <w:sz w:val="20"/>
                <w:szCs w:val="20"/>
              </w:rPr>
            </w:pPr>
            <w:r>
              <w:rPr>
                <w:rFonts w:hint="eastAsia" w:ascii="宋体" w:hAnsi="宋体" w:cs="宋体"/>
                <w:kern w:val="0"/>
                <w:sz w:val="20"/>
                <w:szCs w:val="20"/>
              </w:rPr>
              <w:t>二</w:t>
            </w:r>
          </w:p>
        </w:tc>
        <w:tc>
          <w:tcPr>
            <w:tcW w:w="1016" w:type="dxa"/>
            <w:vMerge w:val="restart"/>
            <w:tcBorders>
              <w:top w:val="nil"/>
              <w:left w:val="single" w:color="auto" w:sz="4" w:space="0"/>
              <w:bottom w:val="single" w:color="auto" w:sz="4" w:space="0"/>
              <w:right w:val="single" w:color="auto" w:sz="4" w:space="0"/>
            </w:tcBorders>
            <w:shd w:val="clear" w:color="auto" w:fill="auto"/>
            <w:vAlign w:val="center"/>
          </w:tcPr>
          <w:p w14:paraId="5F333C92">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w:t>
            </w:r>
          </w:p>
        </w:tc>
        <w:tc>
          <w:tcPr>
            <w:tcW w:w="3152" w:type="dxa"/>
            <w:tcBorders>
              <w:top w:val="nil"/>
              <w:left w:val="nil"/>
              <w:bottom w:val="single" w:color="auto" w:sz="4" w:space="0"/>
              <w:right w:val="single" w:color="auto" w:sz="4" w:space="0"/>
            </w:tcBorders>
            <w:shd w:val="clear" w:color="auto" w:fill="auto"/>
            <w:vAlign w:val="center"/>
          </w:tcPr>
          <w:p w14:paraId="644047E8">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44F98A4D">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restart"/>
            <w:tcBorders>
              <w:top w:val="nil"/>
              <w:left w:val="nil"/>
              <w:right w:val="single" w:color="auto" w:sz="8" w:space="0"/>
            </w:tcBorders>
            <w:shd w:val="clear" w:color="auto" w:fill="auto"/>
            <w:vAlign w:val="center"/>
          </w:tcPr>
          <w:p w14:paraId="5CB162D0">
            <w:pPr>
              <w:widowControl/>
              <w:jc w:val="left"/>
              <w:rPr>
                <w:rFonts w:ascii="宋体" w:hAnsi="宋体" w:cs="宋体"/>
                <w:kern w:val="0"/>
                <w:sz w:val="20"/>
                <w:szCs w:val="20"/>
              </w:rPr>
            </w:pPr>
            <w:r>
              <w:rPr>
                <w:rFonts w:hint="eastAsia" w:ascii="宋体" w:hAnsi="宋体" w:cs="宋体"/>
                <w:kern w:val="0"/>
                <w:sz w:val="20"/>
                <w:szCs w:val="20"/>
              </w:rPr>
              <w:t>　</w:t>
            </w:r>
          </w:p>
        </w:tc>
      </w:tr>
      <w:tr w14:paraId="40AC6318">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36907A88">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49A0FBC7">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32B9A822">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492BC261">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2968F144">
            <w:pPr>
              <w:jc w:val="left"/>
              <w:rPr>
                <w:rFonts w:ascii="宋体" w:hAnsi="宋体" w:cs="宋体"/>
                <w:kern w:val="0"/>
                <w:sz w:val="20"/>
                <w:szCs w:val="20"/>
              </w:rPr>
            </w:pPr>
          </w:p>
        </w:tc>
      </w:tr>
      <w:tr w14:paraId="00B4ED0C">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5FBF9F8B">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03C593FB">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6E4520CE">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6279EC67">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4B530B65">
            <w:pPr>
              <w:jc w:val="left"/>
              <w:rPr>
                <w:rFonts w:ascii="宋体" w:hAnsi="宋体" w:cs="宋体"/>
                <w:kern w:val="0"/>
                <w:sz w:val="20"/>
                <w:szCs w:val="20"/>
              </w:rPr>
            </w:pPr>
          </w:p>
        </w:tc>
      </w:tr>
      <w:tr w14:paraId="4D4F8D5C">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20F4186A">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48A77FDB">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0C15F182">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29A52D0B">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3FA34543">
            <w:pPr>
              <w:jc w:val="left"/>
              <w:rPr>
                <w:rFonts w:ascii="宋体" w:hAnsi="宋体" w:cs="宋体"/>
                <w:kern w:val="0"/>
                <w:sz w:val="20"/>
                <w:szCs w:val="20"/>
              </w:rPr>
            </w:pPr>
          </w:p>
        </w:tc>
      </w:tr>
      <w:tr w14:paraId="509DBF04">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23350222">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289D0337">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40D91C80">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5B8CD36B">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232B5A16">
            <w:pPr>
              <w:jc w:val="left"/>
              <w:rPr>
                <w:rFonts w:ascii="宋体" w:hAnsi="宋体" w:cs="宋体"/>
                <w:kern w:val="0"/>
                <w:sz w:val="20"/>
                <w:szCs w:val="20"/>
              </w:rPr>
            </w:pPr>
          </w:p>
        </w:tc>
      </w:tr>
      <w:tr w14:paraId="29B986EB">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09A4C7CE">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2E5F2F07">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053B2A75">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6163DDC2">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bottom w:val="single" w:color="auto" w:sz="4" w:space="0"/>
              <w:right w:val="single" w:color="auto" w:sz="8" w:space="0"/>
            </w:tcBorders>
            <w:shd w:val="clear" w:color="auto" w:fill="auto"/>
            <w:vAlign w:val="center"/>
          </w:tcPr>
          <w:p w14:paraId="64F61B6A">
            <w:pPr>
              <w:widowControl/>
              <w:jc w:val="left"/>
              <w:rPr>
                <w:rFonts w:ascii="宋体" w:hAnsi="宋体" w:cs="宋体"/>
                <w:kern w:val="0"/>
                <w:sz w:val="20"/>
                <w:szCs w:val="20"/>
              </w:rPr>
            </w:pPr>
          </w:p>
        </w:tc>
      </w:tr>
      <w:tr w14:paraId="1B434F48">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36E09DB6">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0A46D52E">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费用小计</w:t>
            </w:r>
          </w:p>
        </w:tc>
        <w:tc>
          <w:tcPr>
            <w:tcW w:w="1559" w:type="dxa"/>
            <w:tcBorders>
              <w:top w:val="nil"/>
              <w:left w:val="nil"/>
              <w:bottom w:val="single" w:color="auto" w:sz="4" w:space="0"/>
              <w:right w:val="single" w:color="auto" w:sz="4" w:space="0"/>
            </w:tcBorders>
            <w:shd w:val="clear" w:color="000000" w:fill="FFFFFF"/>
            <w:vAlign w:val="center"/>
          </w:tcPr>
          <w:p w14:paraId="6AE054ED">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45C96275">
            <w:pPr>
              <w:widowControl/>
              <w:jc w:val="left"/>
              <w:rPr>
                <w:rFonts w:ascii="宋体" w:hAnsi="宋体" w:cs="宋体"/>
                <w:kern w:val="0"/>
                <w:sz w:val="20"/>
                <w:szCs w:val="20"/>
              </w:rPr>
            </w:pPr>
            <w:r>
              <w:rPr>
                <w:rFonts w:hint="eastAsia" w:ascii="宋体" w:hAnsi="宋体" w:cs="宋体"/>
                <w:kern w:val="0"/>
                <w:sz w:val="20"/>
                <w:szCs w:val="20"/>
              </w:rPr>
              <w:t>　</w:t>
            </w:r>
          </w:p>
        </w:tc>
      </w:tr>
      <w:tr w14:paraId="221755BB">
        <w:tblPrEx>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vAlign w:val="center"/>
          </w:tcPr>
          <w:p w14:paraId="01111377">
            <w:pPr>
              <w:widowControl/>
              <w:jc w:val="center"/>
              <w:rPr>
                <w:rFonts w:ascii="宋体" w:hAnsi="宋体" w:cs="宋体"/>
                <w:kern w:val="0"/>
                <w:sz w:val="20"/>
                <w:szCs w:val="20"/>
              </w:rPr>
            </w:pPr>
            <w:r>
              <w:rPr>
                <w:rFonts w:hint="eastAsia" w:ascii="宋体" w:hAnsi="宋体" w:cs="宋体"/>
                <w:kern w:val="0"/>
                <w:sz w:val="20"/>
                <w:szCs w:val="20"/>
              </w:rPr>
              <w:t>三</w:t>
            </w:r>
          </w:p>
        </w:tc>
        <w:tc>
          <w:tcPr>
            <w:tcW w:w="1016" w:type="dxa"/>
            <w:vMerge w:val="restart"/>
            <w:tcBorders>
              <w:top w:val="nil"/>
              <w:left w:val="single" w:color="auto" w:sz="4" w:space="0"/>
              <w:bottom w:val="single" w:color="auto" w:sz="4" w:space="0"/>
              <w:right w:val="single" w:color="auto" w:sz="4" w:space="0"/>
            </w:tcBorders>
            <w:shd w:val="clear" w:color="000000" w:fill="FFFFFF"/>
            <w:vAlign w:val="center"/>
          </w:tcPr>
          <w:p w14:paraId="2369EE5C">
            <w:pPr>
              <w:widowControl/>
              <w:jc w:val="center"/>
              <w:rPr>
                <w:rFonts w:ascii="宋体" w:hAnsi="宋体" w:cs="宋体"/>
                <w:kern w:val="0"/>
                <w:sz w:val="20"/>
                <w:szCs w:val="20"/>
              </w:rPr>
            </w:pPr>
            <w:r>
              <w:rPr>
                <w:rFonts w:hint="eastAsia" w:ascii="宋体" w:hAnsi="宋体" w:cs="宋体"/>
                <w:kern w:val="0"/>
                <w:sz w:val="20"/>
                <w:szCs w:val="20"/>
              </w:rPr>
              <w:t>其他费用</w:t>
            </w:r>
          </w:p>
        </w:tc>
        <w:tc>
          <w:tcPr>
            <w:tcW w:w="3152" w:type="dxa"/>
            <w:tcBorders>
              <w:top w:val="nil"/>
              <w:left w:val="nil"/>
              <w:bottom w:val="single" w:color="auto" w:sz="4" w:space="0"/>
              <w:right w:val="single" w:color="auto" w:sz="4" w:space="0"/>
            </w:tcBorders>
            <w:shd w:val="clear" w:color="000000" w:fill="FFFFFF"/>
            <w:vAlign w:val="center"/>
          </w:tcPr>
          <w:p w14:paraId="058B2618">
            <w:pPr>
              <w:widowControl/>
              <w:jc w:val="left"/>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2088DEA4">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69D2F9A7">
            <w:pPr>
              <w:widowControl/>
              <w:jc w:val="left"/>
              <w:rPr>
                <w:rFonts w:ascii="宋体" w:hAnsi="宋体" w:cs="宋体"/>
                <w:kern w:val="0"/>
                <w:sz w:val="20"/>
                <w:szCs w:val="20"/>
              </w:rPr>
            </w:pPr>
          </w:p>
        </w:tc>
      </w:tr>
      <w:tr w14:paraId="48B3EFE6">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000000" w:fill="FFFFFF"/>
            <w:vAlign w:val="center"/>
          </w:tcPr>
          <w:p w14:paraId="18A96D1A">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47520366">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000000" w:fill="FFFFFF"/>
            <w:vAlign w:val="center"/>
          </w:tcPr>
          <w:p w14:paraId="60F6CE7C">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000000" w:fill="FFFFFF"/>
            <w:vAlign w:val="center"/>
          </w:tcPr>
          <w:p w14:paraId="0E8B5CF3">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2BCAFCC1">
            <w:pPr>
              <w:widowControl/>
              <w:jc w:val="left"/>
              <w:rPr>
                <w:rFonts w:ascii="宋体" w:hAnsi="宋体" w:cs="宋体"/>
                <w:kern w:val="0"/>
                <w:sz w:val="20"/>
                <w:szCs w:val="20"/>
              </w:rPr>
            </w:pPr>
          </w:p>
        </w:tc>
      </w:tr>
      <w:tr w14:paraId="24EF1F7A">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24F632E5">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5E56A99B">
            <w:pPr>
              <w:widowControl/>
              <w:jc w:val="center"/>
              <w:rPr>
                <w:rFonts w:ascii="宋体" w:hAnsi="宋体" w:cs="宋体"/>
                <w:kern w:val="0"/>
                <w:sz w:val="20"/>
                <w:szCs w:val="20"/>
              </w:rPr>
            </w:pPr>
            <w:r>
              <w:rPr>
                <w:rFonts w:hint="eastAsia" w:ascii="宋体" w:hAnsi="宋体" w:cs="宋体"/>
                <w:kern w:val="0"/>
                <w:sz w:val="20"/>
                <w:szCs w:val="20"/>
              </w:rPr>
              <w:t>其他费用小计</w:t>
            </w:r>
          </w:p>
        </w:tc>
        <w:tc>
          <w:tcPr>
            <w:tcW w:w="1559" w:type="dxa"/>
            <w:tcBorders>
              <w:top w:val="nil"/>
              <w:left w:val="nil"/>
              <w:bottom w:val="single" w:color="auto" w:sz="4" w:space="0"/>
              <w:right w:val="single" w:color="auto" w:sz="4" w:space="0"/>
            </w:tcBorders>
            <w:shd w:val="clear" w:color="000000" w:fill="FFFFFF"/>
            <w:vAlign w:val="center"/>
          </w:tcPr>
          <w:p w14:paraId="552E88ED">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7056FED9">
            <w:pPr>
              <w:widowControl/>
              <w:jc w:val="left"/>
              <w:rPr>
                <w:rFonts w:ascii="宋体" w:hAnsi="宋体" w:cs="宋体"/>
                <w:kern w:val="0"/>
                <w:sz w:val="20"/>
                <w:szCs w:val="20"/>
              </w:rPr>
            </w:pPr>
            <w:r>
              <w:rPr>
                <w:rFonts w:hint="eastAsia" w:ascii="宋体" w:hAnsi="宋体" w:cs="宋体"/>
                <w:kern w:val="0"/>
                <w:sz w:val="20"/>
                <w:szCs w:val="20"/>
              </w:rPr>
              <w:t>　</w:t>
            </w:r>
          </w:p>
        </w:tc>
      </w:tr>
      <w:tr w14:paraId="0BB17B8A">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3F10C27F">
            <w:pPr>
              <w:widowControl/>
              <w:jc w:val="center"/>
              <w:rPr>
                <w:rFonts w:ascii="宋体" w:hAnsi="宋体" w:cs="宋体"/>
                <w:kern w:val="0"/>
                <w:sz w:val="20"/>
                <w:szCs w:val="20"/>
              </w:rPr>
            </w:pPr>
            <w:r>
              <w:rPr>
                <w:rFonts w:hint="eastAsia" w:ascii="宋体" w:hAnsi="宋体" w:cs="宋体"/>
                <w:kern w:val="0"/>
                <w:sz w:val="20"/>
                <w:szCs w:val="20"/>
              </w:rPr>
              <w:t>四</w:t>
            </w: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7CB3AF15">
            <w:pPr>
              <w:widowControl/>
              <w:jc w:val="left"/>
              <w:rPr>
                <w:rFonts w:ascii="宋体" w:hAnsi="宋体" w:cs="宋体"/>
                <w:kern w:val="0"/>
                <w:sz w:val="20"/>
                <w:szCs w:val="20"/>
              </w:rPr>
            </w:pPr>
            <w:r>
              <w:rPr>
                <w:rFonts w:hint="eastAsia" w:ascii="宋体" w:hAnsi="宋体" w:cs="宋体"/>
                <w:kern w:val="0"/>
                <w:sz w:val="20"/>
                <w:szCs w:val="20"/>
              </w:rPr>
              <w:t>税金</w:t>
            </w:r>
          </w:p>
        </w:tc>
        <w:tc>
          <w:tcPr>
            <w:tcW w:w="1559" w:type="dxa"/>
            <w:tcBorders>
              <w:top w:val="nil"/>
              <w:left w:val="nil"/>
              <w:bottom w:val="single" w:color="auto" w:sz="4" w:space="0"/>
              <w:right w:val="single" w:color="auto" w:sz="4" w:space="0"/>
            </w:tcBorders>
            <w:shd w:val="clear" w:color="000000" w:fill="FFFFFF"/>
            <w:vAlign w:val="center"/>
          </w:tcPr>
          <w:p w14:paraId="3F843765">
            <w:pPr>
              <w:widowControl/>
              <w:jc w:val="lef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111C8741">
            <w:pPr>
              <w:widowControl/>
              <w:jc w:val="left"/>
              <w:rPr>
                <w:rFonts w:ascii="宋体" w:hAnsi="宋体" w:cs="宋体"/>
                <w:kern w:val="0"/>
                <w:sz w:val="20"/>
                <w:szCs w:val="20"/>
              </w:rPr>
            </w:pPr>
            <w:r>
              <w:rPr>
                <w:rFonts w:hint="eastAsia" w:ascii="宋体" w:hAnsi="宋体" w:cs="宋体"/>
                <w:kern w:val="0"/>
                <w:sz w:val="20"/>
                <w:szCs w:val="20"/>
              </w:rPr>
              <w:t>　</w:t>
            </w:r>
          </w:p>
        </w:tc>
      </w:tr>
      <w:tr w14:paraId="3C306DED">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4724D103">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29786C12">
            <w:pPr>
              <w:widowControl/>
              <w:jc w:val="left"/>
              <w:rPr>
                <w:rFonts w:ascii="宋体" w:hAnsi="宋体" w:cs="宋体"/>
                <w:kern w:val="0"/>
                <w:sz w:val="20"/>
                <w:szCs w:val="20"/>
              </w:rPr>
            </w:pPr>
            <w:r>
              <w:rPr>
                <w:rFonts w:hint="eastAsia" w:ascii="宋体" w:hAnsi="宋体" w:cs="宋体"/>
                <w:b/>
                <w:bCs/>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6D4D66E5">
            <w:pPr>
              <w:widowControl/>
              <w:jc w:val="left"/>
              <w:rPr>
                <w:rFonts w:ascii="宋体" w:hAnsi="宋体" w:cs="宋体"/>
                <w:kern w:val="0"/>
                <w:sz w:val="20"/>
                <w:szCs w:val="20"/>
              </w:rPr>
            </w:pPr>
          </w:p>
        </w:tc>
        <w:tc>
          <w:tcPr>
            <w:tcW w:w="2268" w:type="dxa"/>
            <w:tcBorders>
              <w:top w:val="nil"/>
              <w:left w:val="nil"/>
              <w:bottom w:val="single" w:color="auto" w:sz="4" w:space="0"/>
              <w:right w:val="single" w:color="auto" w:sz="8" w:space="0"/>
            </w:tcBorders>
            <w:shd w:val="clear" w:color="000000" w:fill="FFFFFF"/>
            <w:vAlign w:val="center"/>
          </w:tcPr>
          <w:p w14:paraId="293DC129">
            <w:pPr>
              <w:widowControl/>
              <w:jc w:val="left"/>
              <w:rPr>
                <w:rFonts w:ascii="宋体" w:hAnsi="宋体" w:cs="宋体"/>
                <w:kern w:val="0"/>
                <w:sz w:val="20"/>
                <w:szCs w:val="20"/>
              </w:rPr>
            </w:pPr>
          </w:p>
        </w:tc>
      </w:tr>
      <w:tr w14:paraId="6BA9CFAF">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20EE9C03">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5D9BC26D">
            <w:pPr>
              <w:widowControl/>
              <w:jc w:val="center"/>
              <w:rPr>
                <w:rFonts w:ascii="宋体" w:hAnsi="宋体" w:cs="宋体"/>
                <w:b/>
                <w:bCs/>
                <w:kern w:val="0"/>
                <w:sz w:val="20"/>
                <w:szCs w:val="20"/>
              </w:rPr>
            </w:pPr>
            <w:r>
              <w:rPr>
                <w:rFonts w:hint="eastAsia" w:ascii="宋体" w:hAnsi="宋体" w:cs="宋体"/>
                <w:b/>
                <w:bCs/>
                <w:kern w:val="0"/>
                <w:sz w:val="20"/>
                <w:szCs w:val="20"/>
              </w:rPr>
              <w:t>合计(元)</w:t>
            </w:r>
          </w:p>
        </w:tc>
        <w:tc>
          <w:tcPr>
            <w:tcW w:w="1559" w:type="dxa"/>
            <w:tcBorders>
              <w:top w:val="nil"/>
              <w:left w:val="nil"/>
              <w:bottom w:val="single" w:color="auto" w:sz="4" w:space="0"/>
              <w:right w:val="single" w:color="auto" w:sz="4" w:space="0"/>
            </w:tcBorders>
            <w:shd w:val="clear" w:color="000000" w:fill="FFFFFF"/>
            <w:vAlign w:val="center"/>
          </w:tcPr>
          <w:p w14:paraId="6FD296B4">
            <w:pPr>
              <w:widowControl/>
              <w:jc w:val="right"/>
              <w:rPr>
                <w:rFonts w:ascii="宋体" w:hAnsi="宋体" w:cs="宋体"/>
                <w:b/>
                <w:bCs/>
                <w:kern w:val="0"/>
                <w:sz w:val="20"/>
                <w:szCs w:val="20"/>
              </w:rPr>
            </w:pPr>
            <w:r>
              <w:rPr>
                <w:rFonts w:hint="eastAsia" w:ascii="宋体" w:hAnsi="宋体" w:cs="宋体"/>
                <w:b/>
                <w:bCs/>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026699D6">
            <w:pPr>
              <w:widowControl/>
              <w:jc w:val="center"/>
              <w:rPr>
                <w:rFonts w:ascii="宋体" w:hAnsi="宋体" w:cs="宋体"/>
                <w:kern w:val="0"/>
                <w:sz w:val="20"/>
                <w:szCs w:val="20"/>
              </w:rPr>
            </w:pPr>
            <w:r>
              <w:rPr>
                <w:rFonts w:hint="eastAsia" w:ascii="宋体" w:hAnsi="宋体" w:cs="宋体"/>
                <w:kern w:val="0"/>
                <w:sz w:val="20"/>
                <w:szCs w:val="20"/>
              </w:rPr>
              <w:t>　以上各项之和</w:t>
            </w:r>
          </w:p>
        </w:tc>
      </w:tr>
    </w:tbl>
    <w:p w14:paraId="4DECEAD6">
      <w:pPr>
        <w:ind w:firstLine="420" w:firstLineChars="200"/>
        <w:rPr>
          <w:rFonts w:ascii="宋体" w:hAnsi="宋体"/>
        </w:rPr>
      </w:pPr>
      <w:r>
        <w:rPr>
          <w:rFonts w:hint="eastAsia" w:ascii="宋体" w:hAnsi="宋体"/>
        </w:rPr>
        <w:t>注：1、所有价格应按“招标文件”中规定的货币单位填写；</w:t>
      </w:r>
    </w:p>
    <w:p w14:paraId="2025EA95">
      <w:pPr>
        <w:numPr>
          <w:ilvl w:val="0"/>
          <w:numId w:val="9"/>
        </w:numPr>
        <w:ind w:firstLine="840" w:firstLineChars="400"/>
        <w:rPr>
          <w:rFonts w:ascii="宋体" w:hAnsi="宋体"/>
        </w:rPr>
      </w:pPr>
      <w:r>
        <w:rPr>
          <w:rFonts w:hint="eastAsia" w:ascii="宋体" w:hAnsi="宋体"/>
        </w:rPr>
        <w:t>本表格仅为指导性范本，供应商可根据项目具体情况对各分项内容进行调整提供详细分项报价。</w:t>
      </w:r>
    </w:p>
    <w:p w14:paraId="5073671A">
      <w:pPr>
        <w:rPr>
          <w:rFonts w:hAnsi="宋体"/>
          <w:b/>
          <w:bCs/>
          <w:color w:val="FF0000"/>
          <w:sz w:val="24"/>
        </w:rPr>
      </w:pPr>
    </w:p>
    <w:p w14:paraId="52CD647C">
      <w:pPr>
        <w:pStyle w:val="18"/>
      </w:pPr>
    </w:p>
    <w:p w14:paraId="4D05AB1D">
      <w:pPr>
        <w:tabs>
          <w:tab w:val="left" w:pos="720"/>
        </w:tabs>
        <w:jc w:val="center"/>
        <w:rPr>
          <w:b/>
          <w:sz w:val="24"/>
        </w:rPr>
      </w:pPr>
      <w:r>
        <w:rPr>
          <w:rFonts w:hint="eastAsia"/>
          <w:b/>
          <w:sz w:val="24"/>
        </w:rPr>
        <w:t>（二）</w:t>
      </w:r>
      <w:bookmarkStart w:id="47" w:name="_Hlk72073235"/>
      <w:r>
        <w:rPr>
          <w:rFonts w:hint="eastAsia"/>
          <w:b/>
          <w:sz w:val="24"/>
        </w:rPr>
        <w:t>投标人认为需要涉及的其他内容报价清单</w:t>
      </w:r>
      <w:bookmarkEnd w:id="47"/>
    </w:p>
    <w:p w14:paraId="0954F864">
      <w:pPr>
        <w:rPr>
          <w:b/>
          <w:bCs/>
        </w:rPr>
      </w:pPr>
    </w:p>
    <w:p w14:paraId="5650FEF3"/>
    <w:p w14:paraId="717946E9">
      <w:pPr>
        <w:pStyle w:val="3"/>
        <w:jc w:val="center"/>
        <w:rPr>
          <w:rFonts w:hint="eastAsia" w:ascii="黑体" w:eastAsia="黑体"/>
          <w:b w:val="0"/>
          <w:sz w:val="24"/>
          <w:szCs w:val="24"/>
        </w:rPr>
      </w:pPr>
    </w:p>
    <w:p w14:paraId="4F3A2F8A">
      <w:pPr>
        <w:pStyle w:val="3"/>
        <w:jc w:val="center"/>
        <w:rPr>
          <w:rFonts w:hint="eastAsia" w:ascii="黑体" w:eastAsia="黑体"/>
          <w:b w:val="0"/>
          <w:sz w:val="24"/>
          <w:szCs w:val="24"/>
        </w:rPr>
      </w:pPr>
      <w:r>
        <w:rPr>
          <w:rFonts w:hint="eastAsia" w:ascii="黑体" w:eastAsia="黑体"/>
          <w:b w:val="0"/>
          <w:sz w:val="24"/>
          <w:szCs w:val="24"/>
          <w:lang w:val="en-US" w:eastAsia="zh-CN"/>
        </w:rPr>
        <w:t>五、</w:t>
      </w:r>
      <w:r>
        <w:rPr>
          <w:rFonts w:hint="eastAsia" w:ascii="黑体" w:eastAsia="黑体"/>
          <w:b w:val="0"/>
          <w:sz w:val="24"/>
          <w:szCs w:val="24"/>
        </w:rPr>
        <w:t>投标人同类项目业绩情况</w:t>
      </w:r>
    </w:p>
    <w:p w14:paraId="09C2FED9">
      <w:pPr>
        <w:pStyle w:val="3"/>
        <w:jc w:val="center"/>
        <w:rPr>
          <w:rFonts w:hint="eastAsia" w:ascii="黑体" w:eastAsia="黑体"/>
          <w:b w:val="0"/>
          <w:sz w:val="24"/>
          <w:szCs w:val="24"/>
        </w:rPr>
      </w:pPr>
      <w:r>
        <w:rPr>
          <w:rFonts w:hint="eastAsia" w:ascii="黑体" w:eastAsia="黑体"/>
          <w:b w:val="0"/>
          <w:sz w:val="24"/>
          <w:szCs w:val="24"/>
          <w:lang w:val="en-US" w:eastAsia="zh-CN"/>
        </w:rPr>
        <w:t>六、</w:t>
      </w:r>
      <w:r>
        <w:rPr>
          <w:rFonts w:hint="eastAsia" w:ascii="黑体" w:eastAsia="黑体"/>
          <w:b w:val="0"/>
          <w:sz w:val="24"/>
          <w:szCs w:val="24"/>
        </w:rPr>
        <w:t>体系认证情况</w:t>
      </w:r>
    </w:p>
    <w:p w14:paraId="5B1DBD5E">
      <w:pPr>
        <w:pStyle w:val="3"/>
        <w:jc w:val="center"/>
        <w:rPr>
          <w:rFonts w:hint="eastAsia" w:ascii="黑体" w:eastAsia="黑体"/>
          <w:b w:val="0"/>
          <w:sz w:val="24"/>
          <w:szCs w:val="24"/>
        </w:rPr>
      </w:pPr>
      <w:r>
        <w:rPr>
          <w:rFonts w:hint="eastAsia" w:ascii="黑体" w:eastAsia="黑体"/>
          <w:b w:val="0"/>
          <w:sz w:val="24"/>
          <w:szCs w:val="24"/>
          <w:lang w:val="en-US" w:eastAsia="zh-CN"/>
        </w:rPr>
        <w:t>七、</w:t>
      </w:r>
      <w:r>
        <w:rPr>
          <w:rFonts w:hint="eastAsia" w:ascii="黑体" w:eastAsia="黑体"/>
          <w:b w:val="0"/>
          <w:sz w:val="24"/>
          <w:szCs w:val="24"/>
        </w:rPr>
        <w:t>安全管理科技与创新</w:t>
      </w:r>
    </w:p>
    <w:p w14:paraId="2F24F96A">
      <w:pPr>
        <w:pStyle w:val="3"/>
        <w:jc w:val="center"/>
        <w:rPr>
          <w:rFonts w:hint="eastAsia" w:ascii="黑体" w:eastAsia="黑体"/>
          <w:b w:val="0"/>
          <w:sz w:val="24"/>
          <w:szCs w:val="24"/>
        </w:rPr>
      </w:pPr>
      <w:r>
        <w:rPr>
          <w:rFonts w:hint="eastAsia" w:ascii="黑体" w:eastAsia="黑体"/>
          <w:b w:val="0"/>
          <w:sz w:val="24"/>
          <w:szCs w:val="24"/>
          <w:lang w:val="en-US" w:eastAsia="zh-CN"/>
        </w:rPr>
        <w:t>八、</w:t>
      </w:r>
      <w:r>
        <w:rPr>
          <w:rFonts w:hint="eastAsia" w:ascii="黑体" w:eastAsia="黑体"/>
          <w:b w:val="0"/>
          <w:sz w:val="24"/>
          <w:szCs w:val="24"/>
        </w:rPr>
        <w:t>本地化服务能力</w:t>
      </w:r>
    </w:p>
    <w:p w14:paraId="714DA3D8"/>
    <w:p w14:paraId="406570B7">
      <w:pPr>
        <w:ind w:firstLine="1446" w:firstLineChars="600"/>
        <w:rPr>
          <w:b/>
          <w:color w:val="FF0000"/>
          <w:sz w:val="24"/>
        </w:rPr>
      </w:pPr>
      <w:r>
        <w:rPr>
          <w:rFonts w:hint="eastAsia"/>
          <w:b/>
          <w:color w:val="FF0000"/>
          <w:sz w:val="24"/>
        </w:rPr>
        <w:t>（信息公开部分的内容到此为止！以下为信息不公开部分。）</w:t>
      </w:r>
    </w:p>
    <w:p w14:paraId="6BDBB25A">
      <w:pPr>
        <w:jc w:val="center"/>
        <w:rPr>
          <w:b/>
          <w:sz w:val="32"/>
          <w:szCs w:val="32"/>
        </w:rPr>
      </w:pPr>
    </w:p>
    <w:p w14:paraId="75081634">
      <w:pPr>
        <w:jc w:val="center"/>
        <w:rPr>
          <w:b/>
          <w:sz w:val="32"/>
          <w:szCs w:val="32"/>
        </w:rPr>
      </w:pPr>
    </w:p>
    <w:p w14:paraId="009D6F63">
      <w:pPr>
        <w:jc w:val="center"/>
        <w:rPr>
          <w:b/>
          <w:sz w:val="32"/>
          <w:szCs w:val="32"/>
        </w:rPr>
      </w:pPr>
    </w:p>
    <w:p w14:paraId="419A3282">
      <w:pPr>
        <w:jc w:val="center"/>
        <w:rPr>
          <w:b/>
          <w:sz w:val="32"/>
          <w:szCs w:val="32"/>
        </w:rPr>
      </w:pPr>
    </w:p>
    <w:p w14:paraId="123CF80E">
      <w:pPr>
        <w:jc w:val="center"/>
        <w:rPr>
          <w:b/>
          <w:sz w:val="32"/>
          <w:szCs w:val="32"/>
        </w:rPr>
      </w:pPr>
    </w:p>
    <w:p w14:paraId="7707F987">
      <w:pPr>
        <w:jc w:val="center"/>
        <w:rPr>
          <w:b/>
          <w:sz w:val="32"/>
          <w:szCs w:val="32"/>
        </w:rPr>
      </w:pPr>
    </w:p>
    <w:p w14:paraId="2BA409CC">
      <w:pPr>
        <w:widowControl/>
        <w:jc w:val="left"/>
        <w:rPr>
          <w:rFonts w:ascii="宋体" w:hAnsi="宋体"/>
          <w:b/>
          <w:color w:val="FF0000"/>
          <w:sz w:val="28"/>
          <w:szCs w:val="28"/>
        </w:rPr>
      </w:pPr>
      <w:r>
        <w:rPr>
          <w:rFonts w:ascii="宋体" w:hAnsi="宋体"/>
          <w:b/>
          <w:color w:val="FF0000"/>
          <w:sz w:val="28"/>
          <w:szCs w:val="28"/>
        </w:rPr>
        <w:br w:type="page"/>
      </w:r>
    </w:p>
    <w:p w14:paraId="0C25E0E5">
      <w:pPr>
        <w:outlineLvl w:val="1"/>
        <w:rPr>
          <w:rFonts w:ascii="宋体" w:hAnsi="宋体"/>
          <w:b/>
          <w:color w:val="FF0000"/>
          <w:sz w:val="28"/>
          <w:szCs w:val="28"/>
        </w:rPr>
      </w:pPr>
      <w:r>
        <w:rPr>
          <w:rFonts w:hint="eastAsia" w:ascii="宋体" w:hAnsi="宋体"/>
          <w:b/>
          <w:color w:val="FF0000"/>
          <w:sz w:val="28"/>
          <w:szCs w:val="28"/>
        </w:rPr>
        <w:t>投标文件附件（信息不公开部分）</w:t>
      </w:r>
    </w:p>
    <w:p w14:paraId="213D34DB">
      <w:pPr>
        <w:pStyle w:val="3"/>
        <w:numPr>
          <w:ilvl w:val="0"/>
          <w:numId w:val="10"/>
        </w:numPr>
        <w:ind w:left="480" w:hanging="480"/>
        <w:jc w:val="center"/>
        <w:rPr>
          <w:rFonts w:ascii="黑体" w:eastAsia="黑体"/>
          <w:b w:val="0"/>
          <w:sz w:val="24"/>
          <w:szCs w:val="24"/>
          <w:highlight w:val="yellow"/>
        </w:rPr>
      </w:pPr>
      <w:r>
        <w:rPr>
          <w:rFonts w:hint="eastAsia" w:ascii="黑体" w:hAnsi="黑体" w:eastAsia="黑体"/>
          <w:b w:val="0"/>
          <w:sz w:val="24"/>
          <w:szCs w:val="24"/>
          <w:highlight w:val="yellow"/>
        </w:rPr>
        <w:t>供应商基本情况表</w:t>
      </w:r>
    </w:p>
    <w:p w14:paraId="37262617">
      <w:pPr>
        <w:jc w:val="center"/>
        <w:rPr>
          <w:rFonts w:ascii="方正小标宋简体" w:eastAsia="方正小标宋简体"/>
          <w:sz w:val="44"/>
        </w:rPr>
      </w:pPr>
      <w:r>
        <w:rPr>
          <w:rFonts w:hint="eastAsia" w:ascii="方正小标宋简体" w:eastAsia="方正小标宋简体"/>
          <w:sz w:val="44"/>
        </w:rPr>
        <w:t>供应商基本情况表</w:t>
      </w:r>
    </w:p>
    <w:tbl>
      <w:tblPr>
        <w:tblStyle w:val="43"/>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670"/>
        <w:gridCol w:w="1591"/>
        <w:gridCol w:w="939"/>
        <w:gridCol w:w="783"/>
        <w:gridCol w:w="1189"/>
        <w:gridCol w:w="1486"/>
        <w:gridCol w:w="1472"/>
      </w:tblGrid>
      <w:tr w14:paraId="04A8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1398" w:type="dxa"/>
            <w:gridSpan w:val="2"/>
            <w:tcBorders>
              <w:top w:val="single" w:color="auto" w:sz="4" w:space="0"/>
              <w:left w:val="single" w:color="auto" w:sz="4" w:space="0"/>
              <w:bottom w:val="single" w:color="auto" w:sz="4" w:space="0"/>
              <w:right w:val="single" w:color="auto" w:sz="4" w:space="0"/>
            </w:tcBorders>
            <w:vAlign w:val="center"/>
          </w:tcPr>
          <w:p w14:paraId="34C4E1C3">
            <w:pPr>
              <w:jc w:val="center"/>
              <w:rPr>
                <w:rFonts w:ascii="宋体" w:hAnsi="宋体"/>
                <w:szCs w:val="21"/>
              </w:rPr>
            </w:pPr>
            <w:r>
              <w:rPr>
                <w:rFonts w:hint="eastAsia" w:ascii="宋体" w:hAnsi="宋体"/>
              </w:rPr>
              <w:t>投标（响应）供应商</w:t>
            </w:r>
          </w:p>
        </w:tc>
        <w:tc>
          <w:tcPr>
            <w:tcW w:w="2530" w:type="dxa"/>
            <w:gridSpan w:val="2"/>
            <w:tcBorders>
              <w:top w:val="single" w:color="auto" w:sz="4" w:space="0"/>
              <w:left w:val="nil"/>
              <w:bottom w:val="single" w:color="auto" w:sz="4" w:space="0"/>
              <w:right w:val="single" w:color="auto" w:sz="4" w:space="0"/>
            </w:tcBorders>
            <w:vAlign w:val="center"/>
          </w:tcPr>
          <w:p w14:paraId="78BDDC14">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08BFF257">
            <w:pPr>
              <w:jc w:val="center"/>
              <w:rPr>
                <w:rFonts w:ascii="宋体" w:hAnsi="宋体"/>
                <w:szCs w:val="21"/>
              </w:rPr>
            </w:pPr>
            <w:r>
              <w:rPr>
                <w:rFonts w:hint="eastAsia" w:ascii="宋体" w:hAnsi="宋体"/>
              </w:rPr>
              <w:t>项目名称及编号</w:t>
            </w:r>
          </w:p>
        </w:tc>
        <w:tc>
          <w:tcPr>
            <w:tcW w:w="2958" w:type="dxa"/>
            <w:gridSpan w:val="2"/>
            <w:tcBorders>
              <w:top w:val="single" w:color="auto" w:sz="4" w:space="0"/>
              <w:left w:val="nil"/>
              <w:bottom w:val="single" w:color="auto" w:sz="4" w:space="0"/>
              <w:right w:val="single" w:color="auto" w:sz="4" w:space="0"/>
            </w:tcBorders>
            <w:vAlign w:val="center"/>
          </w:tcPr>
          <w:p w14:paraId="0B7E0949">
            <w:pPr>
              <w:jc w:val="center"/>
              <w:rPr>
                <w:rFonts w:ascii="宋体" w:hAnsi="宋体"/>
                <w:szCs w:val="21"/>
              </w:rPr>
            </w:pPr>
            <w:r>
              <w:rPr>
                <w:rFonts w:hint="eastAsia" w:ascii="宋体" w:hAnsi="宋体"/>
                <w:szCs w:val="21"/>
              </w:rPr>
              <w:t>盐田街道消防辅助执法服务YTZXCG-2025-00063</w:t>
            </w:r>
            <w:bookmarkStart w:id="105" w:name="_GoBack"/>
            <w:bookmarkEnd w:id="105"/>
          </w:p>
        </w:tc>
      </w:tr>
      <w:tr w14:paraId="4C018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5FD30182">
            <w:pPr>
              <w:ind w:firstLine="1932"/>
              <w:jc w:val="center"/>
              <w:rPr>
                <w:rFonts w:ascii="宋体" w:hAnsi="宋体"/>
                <w:szCs w:val="21"/>
              </w:rPr>
            </w:pPr>
            <w:r>
              <w:rPr>
                <w:rFonts w:hint="eastAsia" w:ascii="宋体" w:hAnsi="宋体"/>
                <w:b/>
                <w:bCs/>
              </w:rPr>
              <w:t>投标（响应）供应商相关人员情况</w:t>
            </w:r>
          </w:p>
        </w:tc>
      </w:tr>
      <w:tr w14:paraId="3FEF3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28" w:type="dxa"/>
            <w:tcBorders>
              <w:top w:val="single" w:color="auto" w:sz="4" w:space="0"/>
              <w:left w:val="single" w:color="auto" w:sz="4" w:space="0"/>
              <w:bottom w:val="single" w:color="auto" w:sz="4" w:space="0"/>
              <w:right w:val="single" w:color="auto" w:sz="4" w:space="0"/>
            </w:tcBorders>
            <w:vAlign w:val="center"/>
          </w:tcPr>
          <w:p w14:paraId="109C8D78">
            <w:pPr>
              <w:snapToGrid w:val="0"/>
              <w:jc w:val="center"/>
              <w:rPr>
                <w:rFonts w:ascii="宋体" w:hAnsi="宋体"/>
                <w:szCs w:val="21"/>
              </w:rPr>
            </w:pPr>
            <w:r>
              <w:rPr>
                <w:rFonts w:hint="eastAsia" w:ascii="宋体" w:hAnsi="宋体"/>
              </w:rPr>
              <w:t>序号</w:t>
            </w:r>
          </w:p>
        </w:tc>
        <w:tc>
          <w:tcPr>
            <w:tcW w:w="2261" w:type="dxa"/>
            <w:gridSpan w:val="2"/>
            <w:tcBorders>
              <w:top w:val="single" w:color="auto" w:sz="4" w:space="0"/>
              <w:left w:val="nil"/>
              <w:bottom w:val="single" w:color="auto" w:sz="4" w:space="0"/>
              <w:right w:val="single" w:color="auto" w:sz="4" w:space="0"/>
            </w:tcBorders>
            <w:vAlign w:val="center"/>
          </w:tcPr>
          <w:p w14:paraId="4EA52EDE">
            <w:pPr>
              <w:jc w:val="center"/>
              <w:rPr>
                <w:rFonts w:ascii="宋体" w:hAnsi="宋体"/>
                <w:szCs w:val="21"/>
              </w:rPr>
            </w:pPr>
            <w:r>
              <w:rPr>
                <w:rFonts w:hint="eastAsia" w:ascii="宋体" w:hAnsi="宋体"/>
              </w:rPr>
              <w:t>职务</w:t>
            </w:r>
          </w:p>
        </w:tc>
        <w:tc>
          <w:tcPr>
            <w:tcW w:w="939" w:type="dxa"/>
            <w:tcBorders>
              <w:top w:val="single" w:color="auto" w:sz="4" w:space="0"/>
              <w:left w:val="nil"/>
              <w:bottom w:val="single" w:color="auto" w:sz="4" w:space="0"/>
              <w:right w:val="single" w:color="auto" w:sz="4" w:space="0"/>
            </w:tcBorders>
            <w:vAlign w:val="center"/>
          </w:tcPr>
          <w:p w14:paraId="5C803108">
            <w:pPr>
              <w:jc w:val="center"/>
              <w:rPr>
                <w:rFonts w:ascii="宋体" w:hAnsi="宋体"/>
                <w:szCs w:val="21"/>
              </w:rPr>
            </w:pPr>
            <w:r>
              <w:rPr>
                <w:rFonts w:hint="eastAsia" w:ascii="宋体" w:hAnsi="宋体"/>
              </w:rPr>
              <w:t>姓名</w:t>
            </w:r>
          </w:p>
        </w:tc>
        <w:tc>
          <w:tcPr>
            <w:tcW w:w="1972" w:type="dxa"/>
            <w:gridSpan w:val="2"/>
            <w:tcBorders>
              <w:top w:val="single" w:color="auto" w:sz="4" w:space="0"/>
              <w:left w:val="nil"/>
              <w:bottom w:val="single" w:color="auto" w:sz="4" w:space="0"/>
              <w:right w:val="single" w:color="auto" w:sz="4" w:space="0"/>
            </w:tcBorders>
            <w:vAlign w:val="center"/>
          </w:tcPr>
          <w:p w14:paraId="016E7224">
            <w:pPr>
              <w:jc w:val="center"/>
              <w:rPr>
                <w:rFonts w:ascii="宋体" w:hAnsi="宋体"/>
                <w:szCs w:val="21"/>
              </w:rPr>
            </w:pPr>
            <w:r>
              <w:rPr>
                <w:rFonts w:hint="eastAsia" w:ascii="宋体" w:hAnsi="宋体"/>
              </w:rPr>
              <w:t>身份证号码</w:t>
            </w:r>
          </w:p>
        </w:tc>
        <w:tc>
          <w:tcPr>
            <w:tcW w:w="1486" w:type="dxa"/>
            <w:tcBorders>
              <w:top w:val="single" w:color="auto" w:sz="4" w:space="0"/>
              <w:left w:val="nil"/>
              <w:bottom w:val="single" w:color="auto" w:sz="4" w:space="0"/>
              <w:right w:val="single" w:color="auto" w:sz="4" w:space="0"/>
            </w:tcBorders>
            <w:vAlign w:val="center"/>
          </w:tcPr>
          <w:p w14:paraId="5AFE925F">
            <w:pPr>
              <w:snapToGrid w:val="0"/>
              <w:jc w:val="center"/>
              <w:rPr>
                <w:rFonts w:ascii="宋体" w:hAnsi="宋体"/>
                <w:szCs w:val="21"/>
              </w:rPr>
            </w:pPr>
            <w:r>
              <w:rPr>
                <w:rFonts w:hint="eastAsia" w:ascii="宋体" w:hAnsi="宋体"/>
              </w:rPr>
              <w:t>劳动合同</w:t>
            </w:r>
          </w:p>
          <w:p w14:paraId="39A9FB16">
            <w:pPr>
              <w:snapToGrid w:val="0"/>
              <w:jc w:val="center"/>
              <w:rPr>
                <w:rFonts w:ascii="宋体" w:hAnsi="宋体"/>
                <w:szCs w:val="21"/>
              </w:rPr>
            </w:pPr>
            <w:r>
              <w:rPr>
                <w:rFonts w:hint="eastAsia" w:ascii="宋体" w:hAnsi="宋体"/>
              </w:rPr>
              <w:t>关系单位</w:t>
            </w:r>
          </w:p>
        </w:tc>
        <w:tc>
          <w:tcPr>
            <w:tcW w:w="1472" w:type="dxa"/>
            <w:tcBorders>
              <w:top w:val="single" w:color="auto" w:sz="4" w:space="0"/>
              <w:left w:val="nil"/>
              <w:bottom w:val="single" w:color="auto" w:sz="4" w:space="0"/>
              <w:right w:val="single" w:color="auto" w:sz="4" w:space="0"/>
            </w:tcBorders>
            <w:vAlign w:val="center"/>
          </w:tcPr>
          <w:p w14:paraId="6A264F0C">
            <w:pPr>
              <w:snapToGrid w:val="0"/>
              <w:jc w:val="center"/>
              <w:rPr>
                <w:rFonts w:ascii="宋体" w:hAnsi="宋体"/>
                <w:szCs w:val="21"/>
              </w:rPr>
            </w:pPr>
            <w:r>
              <w:rPr>
                <w:rFonts w:hint="eastAsia" w:ascii="宋体" w:hAnsi="宋体"/>
              </w:rPr>
              <w:t>缴纳社会</w:t>
            </w:r>
          </w:p>
          <w:p w14:paraId="7927AA50">
            <w:pPr>
              <w:snapToGrid w:val="0"/>
              <w:jc w:val="center"/>
              <w:rPr>
                <w:rFonts w:ascii="宋体" w:hAnsi="宋体"/>
                <w:szCs w:val="21"/>
              </w:rPr>
            </w:pPr>
            <w:r>
              <w:rPr>
                <w:rFonts w:hint="eastAsia" w:ascii="宋体" w:hAnsi="宋体"/>
              </w:rPr>
              <w:t>保险单位</w:t>
            </w:r>
          </w:p>
        </w:tc>
      </w:tr>
      <w:tr w14:paraId="415F8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728" w:type="dxa"/>
            <w:tcBorders>
              <w:top w:val="single" w:color="auto" w:sz="4" w:space="0"/>
              <w:left w:val="single" w:color="auto" w:sz="4" w:space="0"/>
              <w:bottom w:val="single" w:color="auto" w:sz="4" w:space="0"/>
              <w:right w:val="single" w:color="auto" w:sz="4" w:space="0"/>
            </w:tcBorders>
            <w:vAlign w:val="center"/>
          </w:tcPr>
          <w:p w14:paraId="172B9215">
            <w:pPr>
              <w:jc w:val="center"/>
              <w:rPr>
                <w:rFonts w:ascii="宋体" w:hAnsi="宋体"/>
                <w:szCs w:val="21"/>
              </w:rPr>
            </w:pPr>
            <w:r>
              <w:rPr>
                <w:rFonts w:hint="eastAsia" w:ascii="宋体" w:hAnsi="宋体"/>
              </w:rPr>
              <w:t>1</w:t>
            </w:r>
          </w:p>
        </w:tc>
        <w:tc>
          <w:tcPr>
            <w:tcW w:w="2261" w:type="dxa"/>
            <w:gridSpan w:val="2"/>
            <w:tcBorders>
              <w:top w:val="single" w:color="auto" w:sz="4" w:space="0"/>
              <w:left w:val="nil"/>
              <w:bottom w:val="single" w:color="auto" w:sz="4" w:space="0"/>
              <w:right w:val="single" w:color="auto" w:sz="4" w:space="0"/>
            </w:tcBorders>
            <w:vAlign w:val="center"/>
          </w:tcPr>
          <w:p w14:paraId="5748C04D">
            <w:pPr>
              <w:spacing w:line="460" w:lineRule="exact"/>
              <w:jc w:val="center"/>
              <w:rPr>
                <w:rFonts w:ascii="宋体" w:hAnsi="宋体"/>
                <w:szCs w:val="21"/>
              </w:rPr>
            </w:pPr>
            <w:r>
              <w:rPr>
                <w:rFonts w:hint="eastAsia" w:ascii="宋体" w:hAnsi="宋体"/>
              </w:rPr>
              <w:t>法定代表人/单位负责人/主要经营负责人</w:t>
            </w:r>
          </w:p>
        </w:tc>
        <w:tc>
          <w:tcPr>
            <w:tcW w:w="939" w:type="dxa"/>
            <w:tcBorders>
              <w:top w:val="single" w:color="auto" w:sz="4" w:space="0"/>
              <w:left w:val="nil"/>
              <w:bottom w:val="single" w:color="auto" w:sz="4" w:space="0"/>
              <w:right w:val="single" w:color="auto" w:sz="4" w:space="0"/>
            </w:tcBorders>
            <w:vAlign w:val="center"/>
          </w:tcPr>
          <w:p w14:paraId="3562883D">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5B14F982">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2DC6FC48">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470DBE99">
            <w:pPr>
              <w:jc w:val="center"/>
              <w:rPr>
                <w:rFonts w:ascii="宋体" w:hAnsi="宋体"/>
                <w:szCs w:val="21"/>
              </w:rPr>
            </w:pPr>
          </w:p>
        </w:tc>
      </w:tr>
      <w:tr w14:paraId="380A3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05227CFE">
            <w:pPr>
              <w:jc w:val="center"/>
              <w:rPr>
                <w:rFonts w:ascii="宋体" w:hAnsi="宋体"/>
                <w:szCs w:val="21"/>
              </w:rPr>
            </w:pPr>
            <w:r>
              <w:rPr>
                <w:rFonts w:hint="eastAsia" w:ascii="宋体" w:hAnsi="宋体"/>
              </w:rPr>
              <w:t>2</w:t>
            </w:r>
          </w:p>
        </w:tc>
        <w:tc>
          <w:tcPr>
            <w:tcW w:w="2261" w:type="dxa"/>
            <w:gridSpan w:val="2"/>
            <w:tcBorders>
              <w:top w:val="single" w:color="auto" w:sz="4" w:space="0"/>
              <w:left w:val="nil"/>
              <w:bottom w:val="single" w:color="auto" w:sz="4" w:space="0"/>
              <w:right w:val="single" w:color="auto" w:sz="4" w:space="0"/>
            </w:tcBorders>
            <w:vAlign w:val="center"/>
          </w:tcPr>
          <w:p w14:paraId="2BB7693D">
            <w:pPr>
              <w:jc w:val="center"/>
              <w:rPr>
                <w:rFonts w:ascii="宋体" w:hAnsi="宋体"/>
                <w:szCs w:val="21"/>
              </w:rPr>
            </w:pPr>
            <w:r>
              <w:rPr>
                <w:rFonts w:hint="eastAsia" w:ascii="宋体" w:hAnsi="宋体"/>
              </w:rPr>
              <w:t>项目投标授权代表人</w:t>
            </w:r>
          </w:p>
        </w:tc>
        <w:tc>
          <w:tcPr>
            <w:tcW w:w="939" w:type="dxa"/>
            <w:tcBorders>
              <w:top w:val="single" w:color="auto" w:sz="4" w:space="0"/>
              <w:left w:val="nil"/>
              <w:bottom w:val="single" w:color="auto" w:sz="4" w:space="0"/>
              <w:right w:val="single" w:color="auto" w:sz="4" w:space="0"/>
            </w:tcBorders>
            <w:vAlign w:val="center"/>
          </w:tcPr>
          <w:p w14:paraId="5AD9325B">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3E4C99AD">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4ED8F7D3">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77EE613C">
            <w:pPr>
              <w:jc w:val="center"/>
              <w:rPr>
                <w:rFonts w:ascii="宋体" w:hAnsi="宋体"/>
                <w:szCs w:val="21"/>
              </w:rPr>
            </w:pPr>
          </w:p>
        </w:tc>
      </w:tr>
      <w:tr w14:paraId="786CB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7B45D723">
            <w:pPr>
              <w:jc w:val="center"/>
              <w:rPr>
                <w:rFonts w:ascii="宋体" w:hAnsi="宋体"/>
                <w:szCs w:val="21"/>
              </w:rPr>
            </w:pPr>
            <w:r>
              <w:rPr>
                <w:rFonts w:hint="eastAsia" w:ascii="宋体" w:hAnsi="宋体"/>
              </w:rPr>
              <w:t>3</w:t>
            </w:r>
          </w:p>
        </w:tc>
        <w:tc>
          <w:tcPr>
            <w:tcW w:w="2261" w:type="dxa"/>
            <w:gridSpan w:val="2"/>
            <w:tcBorders>
              <w:top w:val="single" w:color="auto" w:sz="4" w:space="0"/>
              <w:left w:val="nil"/>
              <w:bottom w:val="single" w:color="auto" w:sz="4" w:space="0"/>
              <w:right w:val="single" w:color="auto" w:sz="4" w:space="0"/>
            </w:tcBorders>
            <w:vAlign w:val="center"/>
          </w:tcPr>
          <w:p w14:paraId="0A82EC01">
            <w:pPr>
              <w:jc w:val="center"/>
              <w:rPr>
                <w:rFonts w:ascii="宋体" w:hAnsi="宋体"/>
                <w:szCs w:val="21"/>
              </w:rPr>
            </w:pPr>
            <w:r>
              <w:rPr>
                <w:rFonts w:hint="eastAsia" w:ascii="宋体" w:hAnsi="宋体"/>
              </w:rPr>
              <w:t>项目负责人</w:t>
            </w:r>
          </w:p>
        </w:tc>
        <w:tc>
          <w:tcPr>
            <w:tcW w:w="939" w:type="dxa"/>
            <w:tcBorders>
              <w:top w:val="single" w:color="auto" w:sz="4" w:space="0"/>
              <w:left w:val="nil"/>
              <w:bottom w:val="single" w:color="auto" w:sz="4" w:space="0"/>
              <w:right w:val="single" w:color="auto" w:sz="4" w:space="0"/>
            </w:tcBorders>
            <w:vAlign w:val="center"/>
          </w:tcPr>
          <w:p w14:paraId="59D0B4BC">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187BCFE3">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60CE9AA6">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5FA28156">
            <w:pPr>
              <w:jc w:val="center"/>
              <w:rPr>
                <w:rFonts w:ascii="宋体" w:hAnsi="宋体"/>
                <w:szCs w:val="21"/>
              </w:rPr>
            </w:pPr>
          </w:p>
        </w:tc>
      </w:tr>
      <w:tr w14:paraId="71D76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7D12F537">
            <w:pPr>
              <w:jc w:val="center"/>
              <w:rPr>
                <w:rFonts w:ascii="宋体" w:hAnsi="宋体"/>
                <w:szCs w:val="21"/>
              </w:rPr>
            </w:pPr>
            <w:r>
              <w:rPr>
                <w:rFonts w:hint="eastAsia" w:ascii="宋体" w:hAnsi="宋体"/>
              </w:rPr>
              <w:t>4</w:t>
            </w:r>
          </w:p>
        </w:tc>
        <w:tc>
          <w:tcPr>
            <w:tcW w:w="2261" w:type="dxa"/>
            <w:gridSpan w:val="2"/>
            <w:tcBorders>
              <w:top w:val="single" w:color="auto" w:sz="4" w:space="0"/>
              <w:left w:val="nil"/>
              <w:bottom w:val="single" w:color="auto" w:sz="4" w:space="0"/>
              <w:right w:val="single" w:color="auto" w:sz="4" w:space="0"/>
            </w:tcBorders>
            <w:vAlign w:val="center"/>
          </w:tcPr>
          <w:p w14:paraId="11F8722A">
            <w:pPr>
              <w:jc w:val="center"/>
              <w:rPr>
                <w:rFonts w:ascii="宋体" w:hAnsi="宋体"/>
                <w:szCs w:val="21"/>
              </w:rPr>
            </w:pPr>
            <w:r>
              <w:rPr>
                <w:rFonts w:hint="eastAsia" w:ascii="宋体" w:hAnsi="宋体"/>
              </w:rPr>
              <w:t>主要技术人员</w:t>
            </w:r>
          </w:p>
        </w:tc>
        <w:tc>
          <w:tcPr>
            <w:tcW w:w="939" w:type="dxa"/>
            <w:tcBorders>
              <w:top w:val="single" w:color="auto" w:sz="4" w:space="0"/>
              <w:left w:val="nil"/>
              <w:bottom w:val="single" w:color="auto" w:sz="4" w:space="0"/>
              <w:right w:val="single" w:color="auto" w:sz="4" w:space="0"/>
            </w:tcBorders>
            <w:vAlign w:val="center"/>
          </w:tcPr>
          <w:p w14:paraId="1E46336C">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06EAE99D">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7C3C3E1F">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4C570B93">
            <w:pPr>
              <w:jc w:val="center"/>
              <w:rPr>
                <w:rFonts w:ascii="宋体" w:hAnsi="宋体"/>
                <w:szCs w:val="21"/>
              </w:rPr>
            </w:pPr>
          </w:p>
        </w:tc>
      </w:tr>
      <w:tr w14:paraId="2B80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597BCCA3">
            <w:pPr>
              <w:jc w:val="center"/>
              <w:rPr>
                <w:rFonts w:ascii="宋体" w:hAnsi="宋体"/>
                <w:szCs w:val="21"/>
              </w:rPr>
            </w:pPr>
            <w:r>
              <w:rPr>
                <w:rFonts w:hint="eastAsia" w:ascii="宋体" w:hAnsi="宋体"/>
              </w:rPr>
              <w:t>5</w:t>
            </w:r>
          </w:p>
        </w:tc>
        <w:tc>
          <w:tcPr>
            <w:tcW w:w="2261" w:type="dxa"/>
            <w:gridSpan w:val="2"/>
            <w:tcBorders>
              <w:top w:val="single" w:color="auto" w:sz="4" w:space="0"/>
              <w:left w:val="nil"/>
              <w:bottom w:val="single" w:color="auto" w:sz="4" w:space="0"/>
              <w:right w:val="single" w:color="auto" w:sz="4" w:space="0"/>
            </w:tcBorders>
            <w:vAlign w:val="center"/>
          </w:tcPr>
          <w:p w14:paraId="7E0D0C96">
            <w:pPr>
              <w:pStyle w:val="37"/>
              <w:snapToGrid w:val="0"/>
              <w:jc w:val="center"/>
              <w:rPr>
                <w:rFonts w:ascii="宋体" w:hAnsi="宋体"/>
                <w:sz w:val="21"/>
                <w:szCs w:val="21"/>
              </w:rPr>
            </w:pPr>
            <w:r>
              <w:rPr>
                <w:rFonts w:hint="eastAsia" w:ascii="宋体" w:hAnsi="宋体"/>
                <w:sz w:val="21"/>
                <w:szCs w:val="21"/>
              </w:rPr>
              <w:t>投标文件编制人员</w:t>
            </w:r>
          </w:p>
        </w:tc>
        <w:tc>
          <w:tcPr>
            <w:tcW w:w="939" w:type="dxa"/>
            <w:tcBorders>
              <w:top w:val="single" w:color="auto" w:sz="4" w:space="0"/>
              <w:left w:val="nil"/>
              <w:bottom w:val="single" w:color="auto" w:sz="4" w:space="0"/>
              <w:right w:val="single" w:color="auto" w:sz="4" w:space="0"/>
            </w:tcBorders>
            <w:vAlign w:val="center"/>
          </w:tcPr>
          <w:p w14:paraId="5EB82F56">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6D444F04">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0712E0D8">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036A3316">
            <w:pPr>
              <w:jc w:val="center"/>
              <w:rPr>
                <w:rFonts w:ascii="宋体" w:hAnsi="宋体"/>
                <w:szCs w:val="21"/>
              </w:rPr>
            </w:pPr>
          </w:p>
        </w:tc>
      </w:tr>
      <w:tr w14:paraId="2A8E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0DA58B5B">
            <w:pPr>
              <w:ind w:firstLine="1932"/>
              <w:jc w:val="left"/>
              <w:rPr>
                <w:rFonts w:ascii="宋体" w:hAnsi="宋体"/>
                <w:szCs w:val="21"/>
              </w:rPr>
            </w:pPr>
            <w:r>
              <w:rPr>
                <w:rFonts w:hint="eastAsia" w:ascii="宋体" w:hAnsi="宋体"/>
                <w:b/>
                <w:bCs/>
              </w:rPr>
              <w:t>说明：同一职务有多人担任（如主要技术人员），应分行填写。</w:t>
            </w:r>
          </w:p>
        </w:tc>
      </w:tr>
      <w:tr w14:paraId="504EC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723A649F">
            <w:pPr>
              <w:ind w:firstLine="1932"/>
              <w:jc w:val="center"/>
              <w:rPr>
                <w:rFonts w:ascii="宋体" w:hAnsi="宋体"/>
                <w:b/>
                <w:bCs/>
                <w:szCs w:val="21"/>
              </w:rPr>
            </w:pPr>
            <w:r>
              <w:rPr>
                <w:rFonts w:hint="eastAsia" w:ascii="宋体" w:hAnsi="宋体"/>
                <w:b/>
                <w:bCs/>
              </w:rPr>
              <w:t>投标（响应）供应商关联关系情况</w:t>
            </w:r>
          </w:p>
        </w:tc>
      </w:tr>
      <w:tr w14:paraId="233B2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0E6ABCBE">
            <w:pPr>
              <w:jc w:val="center"/>
              <w:rPr>
                <w:rFonts w:ascii="宋体" w:hAnsi="宋体"/>
                <w:szCs w:val="21"/>
              </w:rPr>
            </w:pPr>
            <w:r>
              <w:rPr>
                <w:rFonts w:hint="eastAsia" w:ascii="宋体" w:hAnsi="宋体"/>
              </w:rPr>
              <w:t>序号</w:t>
            </w:r>
          </w:p>
        </w:tc>
        <w:tc>
          <w:tcPr>
            <w:tcW w:w="2261" w:type="dxa"/>
            <w:gridSpan w:val="2"/>
            <w:tcBorders>
              <w:top w:val="single" w:color="auto" w:sz="4" w:space="0"/>
              <w:left w:val="nil"/>
              <w:bottom w:val="single" w:color="auto" w:sz="4" w:space="0"/>
              <w:right w:val="single" w:color="auto" w:sz="4" w:space="0"/>
            </w:tcBorders>
            <w:vAlign w:val="center"/>
          </w:tcPr>
          <w:p w14:paraId="6B583E4A">
            <w:pPr>
              <w:jc w:val="center"/>
              <w:rPr>
                <w:rFonts w:ascii="宋体" w:hAnsi="宋体"/>
                <w:szCs w:val="21"/>
              </w:rPr>
            </w:pPr>
            <w:r>
              <w:rPr>
                <w:rFonts w:hint="eastAsia" w:ascii="宋体" w:hAnsi="宋体"/>
              </w:rPr>
              <w:t>关联关系类型</w:t>
            </w:r>
          </w:p>
        </w:tc>
        <w:tc>
          <w:tcPr>
            <w:tcW w:w="1722" w:type="dxa"/>
            <w:gridSpan w:val="2"/>
            <w:tcBorders>
              <w:top w:val="single" w:color="auto" w:sz="4" w:space="0"/>
              <w:left w:val="nil"/>
              <w:bottom w:val="single" w:color="auto" w:sz="4" w:space="0"/>
              <w:right w:val="single" w:color="auto" w:sz="4" w:space="0"/>
            </w:tcBorders>
            <w:vAlign w:val="center"/>
          </w:tcPr>
          <w:p w14:paraId="7A90FFB2">
            <w:pPr>
              <w:jc w:val="center"/>
              <w:rPr>
                <w:rFonts w:ascii="宋体" w:hAnsi="宋体"/>
                <w:szCs w:val="21"/>
              </w:rPr>
            </w:pPr>
            <w:r>
              <w:rPr>
                <w:rFonts w:hint="eastAsia" w:ascii="宋体" w:hAnsi="宋体"/>
              </w:rPr>
              <w:t>关联主体名称</w:t>
            </w:r>
          </w:p>
        </w:tc>
        <w:tc>
          <w:tcPr>
            <w:tcW w:w="4147" w:type="dxa"/>
            <w:gridSpan w:val="3"/>
            <w:tcBorders>
              <w:top w:val="single" w:color="auto" w:sz="4" w:space="0"/>
              <w:left w:val="nil"/>
              <w:bottom w:val="single" w:color="auto" w:sz="4" w:space="0"/>
              <w:right w:val="single" w:color="auto" w:sz="4" w:space="0"/>
            </w:tcBorders>
            <w:vAlign w:val="center"/>
          </w:tcPr>
          <w:p w14:paraId="689A892C">
            <w:pPr>
              <w:jc w:val="center"/>
              <w:rPr>
                <w:rFonts w:ascii="宋体" w:hAnsi="宋体"/>
                <w:szCs w:val="21"/>
              </w:rPr>
            </w:pPr>
            <w:r>
              <w:rPr>
                <w:rFonts w:hint="eastAsia" w:ascii="宋体" w:hAnsi="宋体"/>
              </w:rPr>
              <w:t>备注</w:t>
            </w:r>
          </w:p>
        </w:tc>
      </w:tr>
      <w:tr w14:paraId="32F05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728" w:type="dxa"/>
            <w:tcBorders>
              <w:top w:val="single" w:color="auto" w:sz="4" w:space="0"/>
              <w:left w:val="single" w:color="auto" w:sz="4" w:space="0"/>
              <w:bottom w:val="single" w:color="auto" w:sz="4" w:space="0"/>
              <w:right w:val="single" w:color="auto" w:sz="4" w:space="0"/>
            </w:tcBorders>
            <w:vAlign w:val="center"/>
          </w:tcPr>
          <w:p w14:paraId="503E000C">
            <w:pPr>
              <w:jc w:val="center"/>
              <w:rPr>
                <w:rFonts w:ascii="宋体" w:hAnsi="宋体"/>
                <w:szCs w:val="21"/>
              </w:rPr>
            </w:pPr>
            <w:r>
              <w:rPr>
                <w:rFonts w:hint="eastAsia" w:ascii="宋体" w:hAnsi="宋体"/>
              </w:rPr>
              <w:t>1</w:t>
            </w:r>
          </w:p>
        </w:tc>
        <w:tc>
          <w:tcPr>
            <w:tcW w:w="2261" w:type="dxa"/>
            <w:gridSpan w:val="2"/>
            <w:tcBorders>
              <w:top w:val="single" w:color="auto" w:sz="4" w:space="0"/>
              <w:left w:val="nil"/>
              <w:bottom w:val="single" w:color="auto" w:sz="4" w:space="0"/>
              <w:right w:val="single" w:color="auto" w:sz="4" w:space="0"/>
            </w:tcBorders>
            <w:vAlign w:val="center"/>
          </w:tcPr>
          <w:p w14:paraId="5CEBC88C">
            <w:pPr>
              <w:jc w:val="center"/>
              <w:rPr>
                <w:rFonts w:ascii="宋体" w:hAnsi="宋体"/>
                <w:szCs w:val="21"/>
              </w:rPr>
            </w:pPr>
            <w:r>
              <w:rPr>
                <w:rFonts w:hint="eastAsia" w:ascii="宋体" w:hAnsi="宋体"/>
              </w:rPr>
              <w:t>控股股东</w:t>
            </w:r>
          </w:p>
        </w:tc>
        <w:tc>
          <w:tcPr>
            <w:tcW w:w="1722" w:type="dxa"/>
            <w:gridSpan w:val="2"/>
            <w:tcBorders>
              <w:top w:val="single" w:color="auto" w:sz="4" w:space="0"/>
              <w:left w:val="nil"/>
              <w:bottom w:val="single" w:color="auto" w:sz="4" w:space="0"/>
              <w:right w:val="single" w:color="auto" w:sz="4" w:space="0"/>
            </w:tcBorders>
            <w:vAlign w:val="center"/>
          </w:tcPr>
          <w:p w14:paraId="73074392">
            <w:pPr>
              <w:jc w:val="center"/>
              <w:rPr>
                <w:rFonts w:ascii="宋体" w:hAnsi="宋体"/>
                <w:szCs w:val="21"/>
              </w:rPr>
            </w:pPr>
          </w:p>
        </w:tc>
        <w:tc>
          <w:tcPr>
            <w:tcW w:w="4147" w:type="dxa"/>
            <w:gridSpan w:val="3"/>
            <w:tcBorders>
              <w:top w:val="single" w:color="auto" w:sz="4" w:space="0"/>
              <w:left w:val="nil"/>
              <w:bottom w:val="single" w:color="auto" w:sz="4" w:space="0"/>
              <w:right w:val="single" w:color="auto" w:sz="4" w:space="0"/>
            </w:tcBorders>
            <w:vAlign w:val="center"/>
          </w:tcPr>
          <w:p w14:paraId="42344916">
            <w:pPr>
              <w:snapToGrid w:val="0"/>
              <w:jc w:val="left"/>
              <w:rPr>
                <w:rFonts w:ascii="宋体" w:hAnsi="宋体"/>
                <w:szCs w:val="21"/>
              </w:rPr>
            </w:pPr>
            <w:r>
              <w:rPr>
                <w:rFonts w:hint="eastAsia" w:ascii="宋体" w:hAnsi="宋体"/>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37E9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728" w:type="dxa"/>
            <w:tcBorders>
              <w:top w:val="single" w:color="auto" w:sz="4" w:space="0"/>
              <w:left w:val="single" w:color="auto" w:sz="4" w:space="0"/>
              <w:bottom w:val="single" w:color="auto" w:sz="4" w:space="0"/>
              <w:right w:val="single" w:color="auto" w:sz="4" w:space="0"/>
            </w:tcBorders>
            <w:vAlign w:val="center"/>
          </w:tcPr>
          <w:p w14:paraId="5CAEDF66">
            <w:pPr>
              <w:jc w:val="center"/>
              <w:rPr>
                <w:rFonts w:ascii="宋体" w:hAnsi="宋体"/>
                <w:szCs w:val="21"/>
              </w:rPr>
            </w:pPr>
            <w:r>
              <w:rPr>
                <w:rFonts w:hint="eastAsia" w:ascii="宋体" w:hAnsi="宋体"/>
              </w:rPr>
              <w:t>2</w:t>
            </w:r>
          </w:p>
        </w:tc>
        <w:tc>
          <w:tcPr>
            <w:tcW w:w="2261" w:type="dxa"/>
            <w:gridSpan w:val="2"/>
            <w:tcBorders>
              <w:top w:val="single" w:color="auto" w:sz="4" w:space="0"/>
              <w:left w:val="nil"/>
              <w:bottom w:val="single" w:color="auto" w:sz="4" w:space="0"/>
              <w:right w:val="single" w:color="auto" w:sz="4" w:space="0"/>
            </w:tcBorders>
            <w:vAlign w:val="center"/>
          </w:tcPr>
          <w:p w14:paraId="731DFE6E">
            <w:pPr>
              <w:jc w:val="center"/>
              <w:rPr>
                <w:rFonts w:ascii="宋体" w:hAnsi="宋体"/>
                <w:szCs w:val="21"/>
              </w:rPr>
            </w:pPr>
            <w:r>
              <w:rPr>
                <w:rFonts w:hint="eastAsia" w:ascii="宋体" w:hAnsi="宋体"/>
              </w:rPr>
              <w:t>管理关系</w:t>
            </w:r>
          </w:p>
        </w:tc>
        <w:tc>
          <w:tcPr>
            <w:tcW w:w="1722" w:type="dxa"/>
            <w:gridSpan w:val="2"/>
            <w:tcBorders>
              <w:top w:val="single" w:color="auto" w:sz="4" w:space="0"/>
              <w:left w:val="nil"/>
              <w:bottom w:val="single" w:color="auto" w:sz="4" w:space="0"/>
              <w:right w:val="single" w:color="auto" w:sz="4" w:space="0"/>
            </w:tcBorders>
            <w:vAlign w:val="center"/>
          </w:tcPr>
          <w:p w14:paraId="3389F879">
            <w:pPr>
              <w:jc w:val="center"/>
              <w:rPr>
                <w:rFonts w:ascii="宋体" w:hAnsi="宋体"/>
                <w:szCs w:val="21"/>
              </w:rPr>
            </w:pPr>
          </w:p>
        </w:tc>
        <w:tc>
          <w:tcPr>
            <w:tcW w:w="4147" w:type="dxa"/>
            <w:gridSpan w:val="3"/>
            <w:tcBorders>
              <w:top w:val="single" w:color="auto" w:sz="4" w:space="0"/>
              <w:left w:val="nil"/>
              <w:bottom w:val="single" w:color="auto" w:sz="4" w:space="0"/>
              <w:right w:val="single" w:color="auto" w:sz="4" w:space="0"/>
            </w:tcBorders>
            <w:vAlign w:val="center"/>
          </w:tcPr>
          <w:p w14:paraId="142E0422">
            <w:pPr>
              <w:snapToGrid w:val="0"/>
              <w:jc w:val="left"/>
              <w:rPr>
                <w:rFonts w:ascii="宋体" w:hAnsi="宋体"/>
                <w:szCs w:val="21"/>
              </w:rPr>
            </w:pPr>
            <w:r>
              <w:rPr>
                <w:rFonts w:hint="eastAsia" w:ascii="宋体" w:hAnsi="宋体"/>
              </w:rPr>
              <w:t>指对投标（响应）供应商不具有出资持股关系，但对其存在管理关系的主体。</w:t>
            </w:r>
          </w:p>
        </w:tc>
      </w:tr>
      <w:tr w14:paraId="25BFA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2252531F">
            <w:pPr>
              <w:snapToGrid w:val="0"/>
              <w:ind w:firstLine="1932"/>
              <w:jc w:val="left"/>
              <w:rPr>
                <w:rFonts w:ascii="宋体" w:hAnsi="宋体"/>
                <w:szCs w:val="21"/>
              </w:rPr>
            </w:pPr>
            <w:r>
              <w:rPr>
                <w:rFonts w:hint="eastAsia" w:ascii="宋体" w:hAnsi="宋体"/>
                <w:b/>
                <w:bCs/>
              </w:rPr>
              <w:t>说明：同一关联关系类型有多个主体的，应分行填写。</w:t>
            </w:r>
          </w:p>
        </w:tc>
      </w:tr>
    </w:tbl>
    <w:p w14:paraId="44FB6D36"/>
    <w:p w14:paraId="493109C3">
      <w:pPr>
        <w:pStyle w:val="3"/>
        <w:jc w:val="center"/>
        <w:rPr>
          <w:rFonts w:ascii="黑体" w:eastAsia="黑体"/>
          <w:b w:val="0"/>
          <w:sz w:val="24"/>
        </w:rPr>
      </w:pPr>
      <w:r>
        <w:rPr>
          <w:rFonts w:hint="eastAsia" w:ascii="黑体" w:eastAsia="黑体"/>
          <w:b w:val="0"/>
          <w:sz w:val="24"/>
        </w:rPr>
        <w:t>二、</w:t>
      </w:r>
      <w:bookmarkStart w:id="48" w:name="_Hlk72092499"/>
      <w:r>
        <w:rPr>
          <w:rFonts w:hint="eastAsia" w:ascii="黑体" w:eastAsia="黑体"/>
          <w:b w:val="0"/>
          <w:sz w:val="24"/>
        </w:rPr>
        <w:t>法定代表人（负责人）证明书</w:t>
      </w:r>
      <w:bookmarkEnd w:id="48"/>
    </w:p>
    <w:p w14:paraId="220DC29F">
      <w:pPr>
        <w:rPr>
          <w:sz w:val="24"/>
        </w:rPr>
      </w:pPr>
    </w:p>
    <w:p w14:paraId="0242624D">
      <w:pPr>
        <w:spacing w:line="360" w:lineRule="auto"/>
        <w:ind w:firstLine="420" w:firstLineChars="20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190E2C9C">
      <w:pPr>
        <w:spacing w:line="360" w:lineRule="auto"/>
        <w:ind w:firstLine="420" w:firstLineChars="200"/>
        <w:rPr>
          <w:szCs w:val="21"/>
        </w:rPr>
      </w:pPr>
      <w:r>
        <w:rPr>
          <w:rFonts w:hint="eastAsia"/>
          <w:szCs w:val="21"/>
        </w:rPr>
        <w:t>特此证明。</w:t>
      </w:r>
    </w:p>
    <w:p w14:paraId="38B13BEF">
      <w:pPr>
        <w:spacing w:line="360" w:lineRule="auto"/>
        <w:ind w:firstLine="420" w:firstLineChars="200"/>
        <w:rPr>
          <w:szCs w:val="21"/>
        </w:rPr>
      </w:pPr>
      <w:r>
        <w:rPr>
          <w:rFonts w:hint="eastAsia"/>
          <w:szCs w:val="21"/>
        </w:rPr>
        <w:t>说明：1、法定代表人为投标人（企业事业单位、国家机关、社会团体）的主要行政负责人。</w:t>
      </w:r>
    </w:p>
    <w:p w14:paraId="0832DD73">
      <w:pPr>
        <w:numPr>
          <w:ilvl w:val="0"/>
          <w:numId w:val="11"/>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2381CBCD">
      <w:pPr>
        <w:numPr>
          <w:ilvl w:val="0"/>
          <w:numId w:val="11"/>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27B77E98">
      <w:pPr>
        <w:numPr>
          <w:ilvl w:val="0"/>
          <w:numId w:val="11"/>
        </w:numPr>
        <w:spacing w:line="360" w:lineRule="auto"/>
        <w:ind w:firstLine="420" w:firstLineChars="200"/>
        <w:rPr>
          <w:szCs w:val="21"/>
        </w:rPr>
      </w:pPr>
      <w:r>
        <w:rPr>
          <w:rFonts w:hint="eastAsia"/>
          <w:szCs w:val="21"/>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1393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rPr>
        <w:tc>
          <w:tcPr>
            <w:tcW w:w="4264" w:type="dxa"/>
          </w:tcPr>
          <w:p w14:paraId="2837923A">
            <w:pPr>
              <w:jc w:val="center"/>
            </w:pPr>
            <w:r>
              <w:rPr>
                <w:rFonts w:hint="eastAsia"/>
              </w:rPr>
              <w:t>证件扫描件正面</w:t>
            </w:r>
          </w:p>
          <w:p w14:paraId="69C2716E">
            <w:pPr>
              <w:pStyle w:val="18"/>
              <w:jc w:val="center"/>
            </w:pPr>
          </w:p>
          <w:p w14:paraId="67C138A4">
            <w:pPr>
              <w:pStyle w:val="35"/>
              <w:jc w:val="center"/>
            </w:pPr>
          </w:p>
        </w:tc>
        <w:tc>
          <w:tcPr>
            <w:tcW w:w="4265" w:type="dxa"/>
          </w:tcPr>
          <w:p w14:paraId="78F44BD3">
            <w:pPr>
              <w:jc w:val="center"/>
            </w:pPr>
            <w:r>
              <w:rPr>
                <w:rFonts w:hint="eastAsia"/>
              </w:rPr>
              <w:t>证件扫描件反面</w:t>
            </w:r>
          </w:p>
          <w:p w14:paraId="11F150E7">
            <w:pPr>
              <w:pStyle w:val="18"/>
              <w:jc w:val="center"/>
            </w:pPr>
          </w:p>
          <w:p w14:paraId="1BA818E4">
            <w:pPr>
              <w:pStyle w:val="35"/>
              <w:jc w:val="center"/>
            </w:pPr>
          </w:p>
        </w:tc>
      </w:tr>
    </w:tbl>
    <w:p w14:paraId="49D731F1">
      <w:pPr>
        <w:rPr>
          <w:rFonts w:ascii="宋体" w:hAnsi="宋体"/>
          <w:b/>
          <w:bCs/>
          <w:color w:val="FF0000"/>
        </w:rPr>
      </w:pPr>
    </w:p>
    <w:p w14:paraId="01A58DC7">
      <w:r>
        <w:rPr>
          <w:rFonts w:hint="eastAsia" w:ascii="宋体" w:hAnsi="宋体"/>
          <w:b/>
          <w:bCs/>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6C38CEB1">
      <w:pPr>
        <w:rPr>
          <w:sz w:val="24"/>
        </w:rPr>
      </w:pPr>
    </w:p>
    <w:p w14:paraId="0DFC2834">
      <w:pPr>
        <w:widowControl/>
        <w:jc w:val="left"/>
        <w:rPr>
          <w:rFonts w:ascii="黑体" w:hAnsi="宋体" w:eastAsia="黑体"/>
          <w:bCs/>
          <w:sz w:val="24"/>
          <w:szCs w:val="32"/>
        </w:rPr>
      </w:pPr>
      <w:r>
        <w:rPr>
          <w:rFonts w:ascii="黑体" w:eastAsia="黑体"/>
          <w:b/>
          <w:sz w:val="24"/>
        </w:rPr>
        <w:br w:type="page"/>
      </w:r>
    </w:p>
    <w:p w14:paraId="10B3F37B">
      <w:pPr>
        <w:pStyle w:val="3"/>
        <w:spacing w:before="120" w:after="120"/>
        <w:jc w:val="center"/>
        <w:rPr>
          <w:rFonts w:ascii="黑体" w:eastAsia="黑体"/>
          <w:b w:val="0"/>
          <w:sz w:val="24"/>
        </w:rPr>
      </w:pPr>
      <w:r>
        <w:rPr>
          <w:rFonts w:hint="eastAsia" w:ascii="黑体" w:eastAsia="黑体"/>
          <w:b w:val="0"/>
          <w:sz w:val="24"/>
        </w:rPr>
        <w:t>三、投标文件签署授权委托书</w:t>
      </w:r>
    </w:p>
    <w:p w14:paraId="05721F7D">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1BF3CA3D">
      <w:pPr>
        <w:spacing w:line="360" w:lineRule="auto"/>
        <w:ind w:firstLine="420" w:firstLineChars="200"/>
        <w:rPr>
          <w:szCs w:val="21"/>
        </w:rPr>
      </w:pPr>
      <w:r>
        <w:rPr>
          <w:rFonts w:hint="eastAsia"/>
          <w:szCs w:val="21"/>
        </w:rPr>
        <w:t>代理人无转委托权，特此委托。</w:t>
      </w:r>
    </w:p>
    <w:p w14:paraId="57B2E7CF">
      <w:pPr>
        <w:spacing w:line="360" w:lineRule="auto"/>
        <w:ind w:firstLine="420" w:firstLineChars="200"/>
        <w:rPr>
          <w:szCs w:val="21"/>
        </w:rPr>
      </w:pPr>
    </w:p>
    <w:p w14:paraId="38875374">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71236269">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469FFF57">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5629AC03">
      <w:pPr>
        <w:spacing w:line="360" w:lineRule="auto"/>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5DD19E43">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6C29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4264" w:type="dxa"/>
          </w:tcPr>
          <w:p w14:paraId="013013C8">
            <w:pPr>
              <w:jc w:val="center"/>
            </w:pPr>
            <w:r>
              <w:rPr>
                <w:rFonts w:hint="eastAsia"/>
              </w:rPr>
              <w:t>证件扫描件正面</w:t>
            </w:r>
          </w:p>
          <w:p w14:paraId="6B594B8B">
            <w:pPr>
              <w:pStyle w:val="18"/>
              <w:jc w:val="center"/>
            </w:pPr>
          </w:p>
          <w:p w14:paraId="40FC9798">
            <w:pPr>
              <w:pStyle w:val="35"/>
              <w:jc w:val="center"/>
            </w:pPr>
          </w:p>
        </w:tc>
        <w:tc>
          <w:tcPr>
            <w:tcW w:w="4265" w:type="dxa"/>
          </w:tcPr>
          <w:p w14:paraId="7D97C0F7">
            <w:pPr>
              <w:jc w:val="center"/>
            </w:pPr>
            <w:r>
              <w:rPr>
                <w:rFonts w:hint="eastAsia"/>
              </w:rPr>
              <w:t>证件扫描件反面</w:t>
            </w:r>
          </w:p>
          <w:p w14:paraId="19B1573C">
            <w:pPr>
              <w:pStyle w:val="18"/>
              <w:jc w:val="center"/>
            </w:pPr>
          </w:p>
          <w:p w14:paraId="65C82BB7">
            <w:pPr>
              <w:pStyle w:val="35"/>
              <w:jc w:val="center"/>
            </w:pPr>
          </w:p>
        </w:tc>
      </w:tr>
    </w:tbl>
    <w:p w14:paraId="5E106C6A"/>
    <w:p w14:paraId="26C6A923">
      <w:r>
        <w:rPr>
          <w:rFonts w:hint="eastAsia" w:ascii="宋体" w:hAnsi="宋体"/>
          <w:b/>
          <w:bCs/>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7B6B350"/>
    <w:p w14:paraId="4589EDA9">
      <w:pPr>
        <w:widowControl/>
        <w:jc w:val="left"/>
        <w:rPr>
          <w:rFonts w:ascii="黑体" w:hAnsi="宋体" w:eastAsia="黑体"/>
          <w:bCs/>
          <w:kern w:val="0"/>
          <w:sz w:val="24"/>
        </w:rPr>
      </w:pPr>
      <w:r>
        <w:rPr>
          <w:rFonts w:ascii="黑体" w:eastAsia="黑体"/>
          <w:b/>
          <w:kern w:val="0"/>
          <w:sz w:val="24"/>
        </w:rPr>
        <w:br w:type="page"/>
      </w:r>
    </w:p>
    <w:p w14:paraId="4245FEE3">
      <w:pPr>
        <w:pStyle w:val="3"/>
        <w:jc w:val="center"/>
        <w:rPr>
          <w:rFonts w:ascii="黑体" w:eastAsia="黑体"/>
          <w:b w:val="0"/>
          <w:kern w:val="0"/>
          <w:sz w:val="24"/>
          <w:szCs w:val="24"/>
        </w:rPr>
      </w:pPr>
      <w:r>
        <w:rPr>
          <w:rFonts w:hint="eastAsia" w:ascii="黑体" w:eastAsia="黑体"/>
          <w:b w:val="0"/>
          <w:kern w:val="0"/>
          <w:sz w:val="24"/>
          <w:szCs w:val="24"/>
        </w:rPr>
        <w:t>四、</w:t>
      </w:r>
      <w:bookmarkStart w:id="49" w:name="_Hlk72092634"/>
      <w:r>
        <w:rPr>
          <w:rFonts w:hint="eastAsia" w:ascii="黑体" w:eastAsia="黑体"/>
          <w:b w:val="0"/>
          <w:kern w:val="0"/>
          <w:sz w:val="24"/>
          <w:szCs w:val="24"/>
        </w:rPr>
        <w:t>实质性条款响应情况表</w:t>
      </w:r>
      <w:bookmarkEnd w:id="49"/>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774"/>
        <w:gridCol w:w="1530"/>
        <w:gridCol w:w="1275"/>
        <w:gridCol w:w="933"/>
      </w:tblGrid>
      <w:tr w14:paraId="7D558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4B2D3B55">
            <w:pPr>
              <w:adjustRightInd w:val="0"/>
              <w:snapToGrid w:val="0"/>
              <w:spacing w:line="360" w:lineRule="auto"/>
              <w:jc w:val="center"/>
              <w:rPr>
                <w:rFonts w:ascii="宋体" w:hAnsi="宋体"/>
                <w:kern w:val="0"/>
                <w:szCs w:val="21"/>
              </w:rPr>
            </w:pPr>
            <w:bookmarkStart w:id="50" w:name="_Hlk72092651"/>
            <w:r>
              <w:rPr>
                <w:rFonts w:hint="eastAsia" w:ascii="宋体" w:hAnsi="宋体"/>
                <w:kern w:val="0"/>
                <w:szCs w:val="21"/>
              </w:rPr>
              <w:t>序号</w:t>
            </w:r>
          </w:p>
        </w:tc>
        <w:tc>
          <w:tcPr>
            <w:tcW w:w="3774" w:type="dxa"/>
            <w:vAlign w:val="center"/>
          </w:tcPr>
          <w:p w14:paraId="3CDEFEFC">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30" w:type="dxa"/>
            <w:vAlign w:val="center"/>
          </w:tcPr>
          <w:p w14:paraId="7397E92B">
            <w:pPr>
              <w:adjustRightInd w:val="0"/>
              <w:snapToGrid w:val="0"/>
              <w:spacing w:line="360" w:lineRule="auto"/>
              <w:jc w:val="center"/>
              <w:rPr>
                <w:rFonts w:ascii="宋体" w:hAnsi="宋体"/>
                <w:kern w:val="0"/>
                <w:szCs w:val="21"/>
              </w:rPr>
            </w:pPr>
            <w:r>
              <w:rPr>
                <w:rFonts w:hint="eastAsia"/>
              </w:rPr>
              <w:t>投标响应</w:t>
            </w:r>
          </w:p>
        </w:tc>
        <w:tc>
          <w:tcPr>
            <w:tcW w:w="1275" w:type="dxa"/>
            <w:vAlign w:val="center"/>
          </w:tcPr>
          <w:p w14:paraId="6A4BD5AA">
            <w:pPr>
              <w:adjustRightInd w:val="0"/>
              <w:snapToGrid w:val="0"/>
              <w:spacing w:line="360" w:lineRule="auto"/>
              <w:jc w:val="center"/>
              <w:rPr>
                <w:rFonts w:ascii="宋体" w:hAnsi="宋体"/>
                <w:kern w:val="0"/>
                <w:szCs w:val="21"/>
              </w:rPr>
            </w:pPr>
            <w:r>
              <w:rPr>
                <w:rFonts w:hint="eastAsia"/>
              </w:rPr>
              <w:t>偏离情况</w:t>
            </w:r>
          </w:p>
        </w:tc>
        <w:tc>
          <w:tcPr>
            <w:tcW w:w="933" w:type="dxa"/>
            <w:vAlign w:val="center"/>
          </w:tcPr>
          <w:p w14:paraId="34CDA769">
            <w:pPr>
              <w:adjustRightInd w:val="0"/>
              <w:snapToGrid w:val="0"/>
              <w:spacing w:line="360" w:lineRule="auto"/>
              <w:jc w:val="center"/>
              <w:rPr>
                <w:rFonts w:ascii="宋体" w:hAnsi="宋体"/>
                <w:kern w:val="0"/>
                <w:szCs w:val="21"/>
              </w:rPr>
            </w:pPr>
            <w:r>
              <w:rPr>
                <w:rFonts w:hint="eastAsia"/>
              </w:rPr>
              <w:t>说明</w:t>
            </w:r>
          </w:p>
        </w:tc>
      </w:tr>
      <w:bookmarkEnd w:id="50"/>
      <w:tr w14:paraId="222FF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05F514B4">
            <w:pPr>
              <w:adjustRightInd w:val="0"/>
              <w:snapToGrid w:val="0"/>
              <w:spacing w:line="360" w:lineRule="auto"/>
              <w:rPr>
                <w:rFonts w:ascii="宋体" w:hAnsi="宋体"/>
                <w:kern w:val="0"/>
                <w:szCs w:val="21"/>
              </w:rPr>
            </w:pPr>
            <w:r>
              <w:rPr>
                <w:rFonts w:hint="eastAsia" w:ascii="宋体" w:hAnsi="宋体"/>
                <w:kern w:val="0"/>
                <w:szCs w:val="21"/>
              </w:rPr>
              <w:t>1</w:t>
            </w:r>
          </w:p>
        </w:tc>
        <w:tc>
          <w:tcPr>
            <w:tcW w:w="3774" w:type="dxa"/>
          </w:tcPr>
          <w:p w14:paraId="2513F05B">
            <w:pPr>
              <w:rPr>
                <w:rFonts w:hAnsi="宋体"/>
                <w:kern w:val="0"/>
                <w:szCs w:val="21"/>
              </w:rPr>
            </w:pPr>
            <w:r>
              <w:rPr>
                <w:rFonts w:hint="eastAsia"/>
                <w:color w:val="FF0000"/>
                <w:szCs w:val="21"/>
              </w:rPr>
              <w:t>★</w:t>
            </w:r>
            <w:r>
              <w:rPr>
                <w:rFonts w:hint="eastAsia"/>
                <w:color w:val="FF0000"/>
              </w:rPr>
              <w:t>完全满足本项目服务期限的要求。</w:t>
            </w:r>
          </w:p>
        </w:tc>
        <w:tc>
          <w:tcPr>
            <w:tcW w:w="1530" w:type="dxa"/>
          </w:tcPr>
          <w:p w14:paraId="2FB0BEB0">
            <w:pPr>
              <w:adjustRightInd w:val="0"/>
              <w:snapToGrid w:val="0"/>
              <w:spacing w:line="360" w:lineRule="auto"/>
              <w:rPr>
                <w:rFonts w:ascii="宋体" w:hAnsi="宋体"/>
                <w:kern w:val="0"/>
                <w:szCs w:val="21"/>
              </w:rPr>
            </w:pPr>
          </w:p>
        </w:tc>
        <w:tc>
          <w:tcPr>
            <w:tcW w:w="1275" w:type="dxa"/>
          </w:tcPr>
          <w:p w14:paraId="3DE27A00">
            <w:pPr>
              <w:adjustRightInd w:val="0"/>
              <w:snapToGrid w:val="0"/>
              <w:spacing w:line="360" w:lineRule="auto"/>
              <w:rPr>
                <w:rFonts w:ascii="宋体" w:hAnsi="宋体"/>
                <w:kern w:val="0"/>
                <w:szCs w:val="21"/>
              </w:rPr>
            </w:pPr>
          </w:p>
        </w:tc>
        <w:tc>
          <w:tcPr>
            <w:tcW w:w="933" w:type="dxa"/>
          </w:tcPr>
          <w:p w14:paraId="4E5803B4">
            <w:pPr>
              <w:adjustRightInd w:val="0"/>
              <w:snapToGrid w:val="0"/>
              <w:spacing w:line="360" w:lineRule="auto"/>
              <w:rPr>
                <w:rFonts w:ascii="宋体" w:hAnsi="宋体"/>
                <w:kern w:val="0"/>
                <w:szCs w:val="21"/>
              </w:rPr>
            </w:pPr>
          </w:p>
        </w:tc>
      </w:tr>
      <w:tr w14:paraId="79844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169C93F5">
            <w:pPr>
              <w:adjustRightInd w:val="0"/>
              <w:snapToGrid w:val="0"/>
              <w:spacing w:line="360" w:lineRule="auto"/>
              <w:rPr>
                <w:rFonts w:ascii="宋体" w:hAnsi="宋体"/>
                <w:kern w:val="0"/>
                <w:szCs w:val="21"/>
              </w:rPr>
            </w:pPr>
            <w:r>
              <w:rPr>
                <w:rFonts w:hint="eastAsia" w:ascii="宋体" w:hAnsi="宋体"/>
                <w:kern w:val="0"/>
                <w:szCs w:val="21"/>
              </w:rPr>
              <w:t>2</w:t>
            </w:r>
          </w:p>
        </w:tc>
        <w:tc>
          <w:tcPr>
            <w:tcW w:w="3774" w:type="dxa"/>
            <w:vAlign w:val="center"/>
          </w:tcPr>
          <w:p w14:paraId="2B2A95F2">
            <w:pPr>
              <w:adjustRightInd w:val="0"/>
              <w:snapToGrid w:val="0"/>
              <w:spacing w:line="360" w:lineRule="auto"/>
              <w:jc w:val="center"/>
              <w:rPr>
                <w:rFonts w:hAnsi="宋体"/>
                <w:kern w:val="0"/>
                <w:szCs w:val="21"/>
              </w:rPr>
            </w:pPr>
            <w:r>
              <w:rPr>
                <w:rFonts w:hint="eastAsia"/>
                <w:color w:val="FF0000"/>
                <w:szCs w:val="21"/>
              </w:rPr>
              <w:t>★</w:t>
            </w:r>
            <w:r>
              <w:rPr>
                <w:rFonts w:hint="eastAsia" w:ascii="宋体" w:hAnsi="宋体"/>
                <w:color w:val="FF0000"/>
              </w:rPr>
              <w:t>完全满足本项目★标记条款的要求。</w:t>
            </w:r>
          </w:p>
        </w:tc>
        <w:tc>
          <w:tcPr>
            <w:tcW w:w="1530" w:type="dxa"/>
          </w:tcPr>
          <w:p w14:paraId="7D55D83F">
            <w:pPr>
              <w:adjustRightInd w:val="0"/>
              <w:snapToGrid w:val="0"/>
              <w:spacing w:line="360" w:lineRule="auto"/>
              <w:rPr>
                <w:rFonts w:ascii="宋体" w:hAnsi="宋体"/>
                <w:kern w:val="0"/>
                <w:szCs w:val="21"/>
              </w:rPr>
            </w:pPr>
          </w:p>
        </w:tc>
        <w:tc>
          <w:tcPr>
            <w:tcW w:w="1275" w:type="dxa"/>
          </w:tcPr>
          <w:p w14:paraId="10D9472A">
            <w:pPr>
              <w:adjustRightInd w:val="0"/>
              <w:snapToGrid w:val="0"/>
              <w:spacing w:line="360" w:lineRule="auto"/>
              <w:rPr>
                <w:rFonts w:ascii="宋体" w:hAnsi="宋体"/>
                <w:kern w:val="0"/>
                <w:szCs w:val="21"/>
              </w:rPr>
            </w:pPr>
          </w:p>
        </w:tc>
        <w:tc>
          <w:tcPr>
            <w:tcW w:w="933" w:type="dxa"/>
          </w:tcPr>
          <w:p w14:paraId="6F9A89D9">
            <w:pPr>
              <w:adjustRightInd w:val="0"/>
              <w:snapToGrid w:val="0"/>
              <w:spacing w:line="360" w:lineRule="auto"/>
              <w:rPr>
                <w:rFonts w:ascii="宋体" w:hAnsi="宋体"/>
                <w:kern w:val="0"/>
                <w:szCs w:val="21"/>
              </w:rPr>
            </w:pPr>
          </w:p>
        </w:tc>
      </w:tr>
      <w:tr w14:paraId="574DA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418AC34B">
            <w:pPr>
              <w:adjustRightInd w:val="0"/>
              <w:snapToGrid w:val="0"/>
              <w:spacing w:line="360" w:lineRule="auto"/>
              <w:rPr>
                <w:rFonts w:ascii="宋体" w:hAnsi="宋体"/>
                <w:kern w:val="0"/>
                <w:szCs w:val="21"/>
              </w:rPr>
            </w:pPr>
            <w:r>
              <w:rPr>
                <w:rFonts w:hint="eastAsia" w:ascii="宋体" w:hAnsi="宋体"/>
                <w:kern w:val="0"/>
                <w:szCs w:val="21"/>
              </w:rPr>
              <w:t>3</w:t>
            </w:r>
          </w:p>
        </w:tc>
        <w:tc>
          <w:tcPr>
            <w:tcW w:w="3774" w:type="dxa"/>
            <w:vAlign w:val="center"/>
          </w:tcPr>
          <w:p w14:paraId="5B3AD982">
            <w:pPr>
              <w:adjustRightInd w:val="0"/>
              <w:snapToGrid w:val="0"/>
              <w:spacing w:line="240" w:lineRule="auto"/>
              <w:jc w:val="left"/>
              <w:rPr>
                <w:rFonts w:ascii="宋体" w:hAnsi="宋体"/>
                <w:kern w:val="0"/>
                <w:szCs w:val="21"/>
              </w:rPr>
            </w:pPr>
            <w:r>
              <w:rPr>
                <w:rFonts w:hint="eastAsia" w:ascii="宋体" w:hAnsi="宋体"/>
                <w:kern w:val="0"/>
                <w:szCs w:val="21"/>
              </w:rPr>
              <w:t>★项目负责人需具有有效的注册安全工程师或注册消防工程师证书。（须提供证书扫描件及相关查询截图）</w:t>
            </w:r>
          </w:p>
        </w:tc>
        <w:tc>
          <w:tcPr>
            <w:tcW w:w="1530" w:type="dxa"/>
          </w:tcPr>
          <w:p w14:paraId="62A602BE">
            <w:pPr>
              <w:adjustRightInd w:val="0"/>
              <w:snapToGrid w:val="0"/>
              <w:spacing w:line="360" w:lineRule="auto"/>
              <w:rPr>
                <w:rFonts w:ascii="宋体" w:hAnsi="宋体"/>
                <w:kern w:val="0"/>
                <w:szCs w:val="21"/>
              </w:rPr>
            </w:pPr>
          </w:p>
        </w:tc>
        <w:tc>
          <w:tcPr>
            <w:tcW w:w="1275" w:type="dxa"/>
          </w:tcPr>
          <w:p w14:paraId="5C33D023">
            <w:pPr>
              <w:adjustRightInd w:val="0"/>
              <w:snapToGrid w:val="0"/>
              <w:spacing w:line="360" w:lineRule="auto"/>
              <w:rPr>
                <w:rFonts w:ascii="宋体" w:hAnsi="宋体"/>
                <w:kern w:val="0"/>
                <w:szCs w:val="21"/>
              </w:rPr>
            </w:pPr>
          </w:p>
        </w:tc>
        <w:tc>
          <w:tcPr>
            <w:tcW w:w="933" w:type="dxa"/>
          </w:tcPr>
          <w:p w14:paraId="005EC7A2">
            <w:pPr>
              <w:adjustRightInd w:val="0"/>
              <w:snapToGrid w:val="0"/>
              <w:spacing w:line="360" w:lineRule="auto"/>
              <w:rPr>
                <w:rFonts w:ascii="宋体" w:hAnsi="宋体"/>
                <w:kern w:val="0"/>
                <w:szCs w:val="21"/>
              </w:rPr>
            </w:pPr>
          </w:p>
        </w:tc>
      </w:tr>
    </w:tbl>
    <w:p w14:paraId="49B581E7">
      <w:pPr>
        <w:ind w:firstLine="482" w:firstLineChars="200"/>
        <w:rPr>
          <w:b/>
          <w:sz w:val="24"/>
          <w:szCs w:val="22"/>
        </w:rPr>
      </w:pPr>
      <w:r>
        <w:rPr>
          <w:rFonts w:hint="eastAsia"/>
          <w:b/>
          <w:sz w:val="24"/>
          <w:szCs w:val="22"/>
        </w:rPr>
        <w:t>注：1.上表所列各项均为不可负偏离条款。</w:t>
      </w:r>
    </w:p>
    <w:p w14:paraId="0ADA1911">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256A2B71">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14:paraId="1092365B">
      <w:pPr>
        <w:ind w:firstLine="482" w:firstLineChars="200"/>
        <w:rPr>
          <w:b/>
          <w:sz w:val="24"/>
        </w:rPr>
      </w:pPr>
      <w:r>
        <w:rPr>
          <w:b/>
          <w:sz w:val="24"/>
        </w:rPr>
        <w:t>4.</w:t>
      </w:r>
      <w:r>
        <w:rPr>
          <w:rFonts w:hint="eastAsia"/>
          <w:b/>
          <w:sz w:val="24"/>
        </w:rPr>
        <w:t>评审委员会有权对投标响应情况作出判断（作出评审结论）。</w:t>
      </w:r>
    </w:p>
    <w:p w14:paraId="4A8D397E">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p>
    <w:p w14:paraId="030FCD9A">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14:paraId="732D22DB">
      <w:pPr>
        <w:ind w:firstLine="420" w:firstLineChars="200"/>
      </w:pPr>
    </w:p>
    <w:p w14:paraId="6A9D4499">
      <w:pPr>
        <w:rPr>
          <w:b/>
          <w:bCs/>
          <w:sz w:val="24"/>
        </w:rPr>
      </w:pPr>
    </w:p>
    <w:p w14:paraId="55A93BF9">
      <w:pPr>
        <w:pStyle w:val="3"/>
        <w:jc w:val="center"/>
        <w:rPr>
          <w:rFonts w:hint="eastAsia" w:ascii="黑体" w:eastAsia="黑体"/>
          <w:b w:val="0"/>
          <w:kern w:val="0"/>
          <w:sz w:val="24"/>
          <w:szCs w:val="24"/>
        </w:rPr>
      </w:pPr>
      <w:r>
        <w:rPr>
          <w:rFonts w:hint="eastAsia" w:ascii="黑体" w:eastAsia="黑体"/>
          <w:b w:val="0"/>
          <w:kern w:val="0"/>
          <w:sz w:val="24"/>
          <w:szCs w:val="24"/>
          <w:lang w:val="en-US" w:eastAsia="zh-CN"/>
        </w:rPr>
        <w:t>五、</w:t>
      </w:r>
      <w:r>
        <w:rPr>
          <w:rFonts w:hint="eastAsia" w:ascii="黑体" w:eastAsia="黑体"/>
          <w:b w:val="0"/>
          <w:kern w:val="0"/>
          <w:sz w:val="24"/>
          <w:szCs w:val="24"/>
        </w:rPr>
        <w:t>项目实施方案评价</w:t>
      </w:r>
    </w:p>
    <w:p w14:paraId="140C4319">
      <w:pPr>
        <w:pStyle w:val="3"/>
        <w:jc w:val="center"/>
        <w:rPr>
          <w:rFonts w:hint="eastAsia" w:ascii="黑体" w:eastAsia="黑体"/>
          <w:b w:val="0"/>
          <w:kern w:val="0"/>
          <w:sz w:val="24"/>
          <w:szCs w:val="24"/>
        </w:rPr>
      </w:pPr>
      <w:r>
        <w:rPr>
          <w:rFonts w:hint="eastAsia" w:ascii="黑体" w:eastAsia="黑体"/>
          <w:b w:val="0"/>
          <w:kern w:val="0"/>
          <w:sz w:val="24"/>
          <w:szCs w:val="24"/>
          <w:lang w:val="en-US" w:eastAsia="zh-CN"/>
        </w:rPr>
        <w:t>六、</w:t>
      </w:r>
      <w:r>
        <w:rPr>
          <w:rFonts w:hint="eastAsia" w:ascii="黑体" w:eastAsia="黑体"/>
          <w:b w:val="0"/>
          <w:kern w:val="0"/>
          <w:sz w:val="24"/>
          <w:szCs w:val="24"/>
        </w:rPr>
        <w:t>项目重点难点分析、应对措施及相关的合理化建议</w:t>
      </w:r>
    </w:p>
    <w:p w14:paraId="4A84CBD9">
      <w:pPr>
        <w:pStyle w:val="3"/>
        <w:jc w:val="center"/>
        <w:rPr>
          <w:rFonts w:hint="eastAsia" w:ascii="黑体" w:eastAsia="黑体"/>
          <w:b w:val="0"/>
          <w:kern w:val="0"/>
          <w:sz w:val="24"/>
          <w:szCs w:val="24"/>
        </w:rPr>
      </w:pPr>
      <w:r>
        <w:rPr>
          <w:rFonts w:hint="eastAsia" w:ascii="黑体" w:eastAsia="黑体"/>
          <w:b w:val="0"/>
          <w:kern w:val="0"/>
          <w:sz w:val="24"/>
          <w:szCs w:val="24"/>
          <w:lang w:val="en-US" w:eastAsia="zh-CN"/>
        </w:rPr>
        <w:t>七、</w:t>
      </w:r>
      <w:r>
        <w:rPr>
          <w:rFonts w:hint="eastAsia" w:ascii="黑体" w:eastAsia="黑体"/>
          <w:b w:val="0"/>
          <w:kern w:val="0"/>
          <w:sz w:val="24"/>
          <w:szCs w:val="24"/>
        </w:rPr>
        <w:t>质量（完成时间、安全、环保）保障措施及方案</w:t>
      </w:r>
    </w:p>
    <w:p w14:paraId="00FA28F1">
      <w:pPr>
        <w:pStyle w:val="3"/>
        <w:jc w:val="center"/>
        <w:rPr>
          <w:rFonts w:hint="eastAsia"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项目完成（服务期满）后的服务承诺</w:t>
      </w:r>
    </w:p>
    <w:p w14:paraId="1FF8F8D0">
      <w:pPr>
        <w:pStyle w:val="3"/>
        <w:jc w:val="center"/>
        <w:rPr>
          <w:rFonts w:hint="eastAsia" w:ascii="黑体" w:eastAsia="黑体"/>
          <w:b w:val="0"/>
          <w:kern w:val="0"/>
          <w:sz w:val="24"/>
          <w:szCs w:val="24"/>
        </w:rPr>
      </w:pPr>
      <w:r>
        <w:rPr>
          <w:rFonts w:hint="eastAsia" w:ascii="黑体" w:eastAsia="黑体"/>
          <w:b w:val="0"/>
          <w:kern w:val="0"/>
          <w:sz w:val="24"/>
          <w:szCs w:val="24"/>
          <w:lang w:val="en-US" w:eastAsia="zh-CN"/>
        </w:rPr>
        <w:t>九、</w:t>
      </w:r>
      <w:r>
        <w:rPr>
          <w:rFonts w:hint="eastAsia" w:ascii="黑体" w:eastAsia="黑体"/>
          <w:b w:val="0"/>
          <w:kern w:val="0"/>
          <w:sz w:val="24"/>
          <w:szCs w:val="24"/>
        </w:rPr>
        <w:t>违约承诺</w:t>
      </w:r>
    </w:p>
    <w:p w14:paraId="55CFFCB9">
      <w:pPr>
        <w:pStyle w:val="3"/>
        <w:jc w:val="center"/>
        <w:rPr>
          <w:rFonts w:hint="eastAsia" w:ascii="黑体" w:eastAsia="黑体"/>
          <w:b w:val="0"/>
          <w:kern w:val="0"/>
          <w:sz w:val="24"/>
          <w:szCs w:val="24"/>
        </w:rPr>
      </w:pPr>
      <w:r>
        <w:rPr>
          <w:rFonts w:hint="eastAsia" w:ascii="黑体" w:eastAsia="黑体"/>
          <w:b w:val="0"/>
          <w:kern w:val="0"/>
          <w:sz w:val="24"/>
          <w:szCs w:val="24"/>
          <w:lang w:val="en-US" w:eastAsia="zh-CN"/>
        </w:rPr>
        <w:t>十、</w:t>
      </w:r>
      <w:r>
        <w:rPr>
          <w:rFonts w:hint="eastAsia" w:ascii="黑体" w:eastAsia="黑体"/>
          <w:b w:val="0"/>
          <w:kern w:val="0"/>
          <w:sz w:val="24"/>
          <w:szCs w:val="24"/>
        </w:rPr>
        <w:t>拟安排的项目负责人情况（仅限一人）</w:t>
      </w:r>
    </w:p>
    <w:p w14:paraId="2D3C5923">
      <w:pPr>
        <w:pStyle w:val="3"/>
        <w:jc w:val="center"/>
        <w:rPr>
          <w:rFonts w:hint="eastAsia" w:ascii="黑体" w:eastAsia="黑体"/>
          <w:b w:val="0"/>
          <w:kern w:val="0"/>
          <w:sz w:val="24"/>
          <w:szCs w:val="24"/>
        </w:rPr>
      </w:pPr>
      <w:r>
        <w:rPr>
          <w:rFonts w:hint="eastAsia" w:ascii="黑体" w:eastAsia="黑体"/>
          <w:b w:val="0"/>
          <w:kern w:val="0"/>
          <w:sz w:val="24"/>
          <w:szCs w:val="24"/>
          <w:lang w:val="en-US" w:eastAsia="zh-CN"/>
        </w:rPr>
        <w:t>十一</w:t>
      </w:r>
      <w:r>
        <w:rPr>
          <w:rFonts w:hint="eastAsia" w:ascii="黑体" w:eastAsia="黑体"/>
          <w:b w:val="0"/>
          <w:kern w:val="0"/>
          <w:sz w:val="24"/>
          <w:szCs w:val="24"/>
        </w:rPr>
        <w:t>、</w:t>
      </w:r>
      <w:bookmarkStart w:id="51" w:name="_Hlk72062872"/>
      <w:r>
        <w:rPr>
          <w:rFonts w:hint="eastAsia" w:ascii="黑体" w:eastAsia="黑体"/>
          <w:b w:val="0"/>
          <w:kern w:val="0"/>
          <w:sz w:val="24"/>
          <w:szCs w:val="24"/>
        </w:rPr>
        <w:t>投标人认为需要加以说明的其他内容</w:t>
      </w:r>
      <w:bookmarkEnd w:id="51"/>
    </w:p>
    <w:p w14:paraId="1F757E18">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0FBFF2A4">
      <w:pPr>
        <w:widowControl/>
        <w:jc w:val="center"/>
        <w:rPr>
          <w:rFonts w:ascii="黑体" w:hAnsi="宋体" w:eastAsia="黑体"/>
          <w:kern w:val="0"/>
          <w:sz w:val="24"/>
          <w:szCs w:val="20"/>
        </w:rPr>
      </w:pPr>
    </w:p>
    <w:p w14:paraId="74EBEA6C">
      <w:pPr>
        <w:spacing w:after="120" w:afterLines="50" w:line="360" w:lineRule="exact"/>
        <w:ind w:firstLine="482" w:firstLineChars="200"/>
        <w:rPr>
          <w:b/>
          <w:bCs/>
          <w:sz w:val="24"/>
        </w:rPr>
      </w:pPr>
      <w:r>
        <w:rPr>
          <w:rFonts w:hint="eastAsia" w:ascii="宋体" w:hAnsi="宋体"/>
          <w:b/>
          <w:bCs/>
          <w:sz w:val="24"/>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12CB3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Borders>
              <w:top w:val="single" w:color="auto" w:sz="4" w:space="0"/>
              <w:left w:val="single" w:color="auto" w:sz="4" w:space="0"/>
              <w:bottom w:val="single" w:color="auto" w:sz="4" w:space="0"/>
              <w:right w:val="single" w:color="auto" w:sz="4" w:space="0"/>
            </w:tcBorders>
          </w:tcPr>
          <w:p w14:paraId="670617EF">
            <w:pPr>
              <w:spacing w:line="400" w:lineRule="exact"/>
              <w:jc w:val="center"/>
              <w:rPr>
                <w:rFonts w:ascii="仿宋_GB2312" w:eastAsia="仿宋_GB2312"/>
                <w:sz w:val="24"/>
              </w:rPr>
            </w:pPr>
            <w:r>
              <w:rPr>
                <w:rFonts w:hint="eastAsia" w:ascii="仿宋_GB2312" w:eastAsia="仿宋_GB2312"/>
                <w:sz w:val="24"/>
              </w:rPr>
              <w:t>序号</w:t>
            </w:r>
          </w:p>
        </w:tc>
        <w:tc>
          <w:tcPr>
            <w:tcW w:w="7811" w:type="dxa"/>
            <w:tcBorders>
              <w:top w:val="single" w:color="auto" w:sz="4" w:space="0"/>
              <w:left w:val="nil"/>
              <w:bottom w:val="single" w:color="auto" w:sz="4" w:space="0"/>
              <w:right w:val="single" w:color="auto" w:sz="4" w:space="0"/>
            </w:tcBorders>
          </w:tcPr>
          <w:p w14:paraId="5CE75339">
            <w:pPr>
              <w:spacing w:line="400" w:lineRule="exact"/>
              <w:jc w:val="center"/>
              <w:rPr>
                <w:rFonts w:ascii="仿宋_GB2312" w:eastAsia="仿宋_GB2312"/>
                <w:sz w:val="24"/>
              </w:rPr>
            </w:pPr>
            <w:r>
              <w:rPr>
                <w:rFonts w:hint="eastAsia" w:ascii="仿宋_GB2312" w:eastAsia="仿宋_GB2312"/>
                <w:b/>
                <w:bCs/>
                <w:sz w:val="24"/>
              </w:rPr>
              <w:t>供应商参与投标禁止情形</w:t>
            </w:r>
          </w:p>
        </w:tc>
      </w:tr>
      <w:tr w14:paraId="22D7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1978AFE1">
            <w:pPr>
              <w:spacing w:line="400" w:lineRule="exact"/>
              <w:jc w:val="center"/>
              <w:rPr>
                <w:rFonts w:ascii="仿宋_GB2312" w:eastAsia="仿宋_GB2312"/>
                <w:sz w:val="24"/>
              </w:rPr>
            </w:pPr>
            <w:r>
              <w:rPr>
                <w:rFonts w:hint="eastAsia" w:ascii="仿宋_GB2312" w:eastAsia="仿宋_GB2312"/>
                <w:sz w:val="24"/>
              </w:rPr>
              <w:t>1</w:t>
            </w:r>
          </w:p>
        </w:tc>
        <w:tc>
          <w:tcPr>
            <w:tcW w:w="7811" w:type="dxa"/>
            <w:tcBorders>
              <w:top w:val="single" w:color="auto" w:sz="4" w:space="0"/>
              <w:left w:val="nil"/>
              <w:bottom w:val="single" w:color="auto" w:sz="4" w:space="0"/>
              <w:right w:val="single" w:color="auto" w:sz="4" w:space="0"/>
            </w:tcBorders>
            <w:vAlign w:val="center"/>
          </w:tcPr>
          <w:p w14:paraId="39A20440">
            <w:pPr>
              <w:spacing w:line="400" w:lineRule="exact"/>
              <w:jc w:val="left"/>
              <w:rPr>
                <w:rFonts w:ascii="仿宋_GB2312" w:eastAsia="仿宋_GB2312"/>
                <w:sz w:val="24"/>
              </w:rPr>
            </w:pPr>
            <w:r>
              <w:rPr>
                <w:rFonts w:hint="eastAsia" w:ascii="仿宋_GB2312" w:eastAsia="仿宋_GB2312"/>
                <w:sz w:val="24"/>
              </w:rPr>
              <w:t>与其他投标供应商的法定代表人、主要经营负责人、投标授权代表人、项目负责人、主要技术人员为</w:t>
            </w:r>
            <w:r>
              <w:rPr>
                <w:rFonts w:hint="eastAsia" w:ascii="仿宋_GB2312" w:eastAsia="仿宋_GB2312"/>
                <w:b/>
                <w:bCs/>
                <w:sz w:val="24"/>
              </w:rPr>
              <w:t>同一人、属同一单位或者在同一单位缴纳社会保险</w:t>
            </w:r>
            <w:r>
              <w:rPr>
                <w:rFonts w:hint="eastAsia" w:ascii="仿宋_GB2312" w:eastAsia="仿宋_GB2312"/>
                <w:sz w:val="24"/>
              </w:rPr>
              <w:t>。</w:t>
            </w:r>
          </w:p>
        </w:tc>
      </w:tr>
      <w:tr w14:paraId="07C80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Borders>
              <w:top w:val="single" w:color="auto" w:sz="4" w:space="0"/>
              <w:left w:val="single" w:color="auto" w:sz="4" w:space="0"/>
              <w:bottom w:val="single" w:color="auto" w:sz="4" w:space="0"/>
              <w:right w:val="single" w:color="auto" w:sz="4" w:space="0"/>
            </w:tcBorders>
          </w:tcPr>
          <w:p w14:paraId="0DAE9857">
            <w:pPr>
              <w:spacing w:line="400" w:lineRule="exact"/>
              <w:jc w:val="center"/>
              <w:rPr>
                <w:rFonts w:ascii="仿宋_GB2312" w:eastAsia="仿宋_GB2312"/>
                <w:sz w:val="24"/>
              </w:rPr>
            </w:pPr>
            <w:r>
              <w:rPr>
                <w:rFonts w:hint="eastAsia" w:ascii="仿宋_GB2312" w:eastAsia="仿宋_GB2312"/>
                <w:sz w:val="24"/>
              </w:rPr>
              <w:t>2</w:t>
            </w:r>
          </w:p>
        </w:tc>
        <w:tc>
          <w:tcPr>
            <w:tcW w:w="7811" w:type="dxa"/>
            <w:tcBorders>
              <w:top w:val="single" w:color="auto" w:sz="4" w:space="0"/>
              <w:left w:val="nil"/>
              <w:bottom w:val="single" w:color="auto" w:sz="4" w:space="0"/>
              <w:right w:val="single" w:color="auto" w:sz="4" w:space="0"/>
            </w:tcBorders>
            <w:vAlign w:val="center"/>
          </w:tcPr>
          <w:p w14:paraId="62E74C63">
            <w:pPr>
              <w:spacing w:line="400" w:lineRule="exact"/>
              <w:jc w:val="left"/>
              <w:rPr>
                <w:rFonts w:ascii="仿宋_GB2312" w:eastAsia="仿宋_GB2312"/>
                <w:sz w:val="24"/>
              </w:rPr>
            </w:pPr>
            <w:r>
              <w:rPr>
                <w:rFonts w:hint="eastAsia" w:ascii="仿宋_GB2312" w:eastAsia="仿宋_GB2312"/>
                <w:sz w:val="24"/>
              </w:rPr>
              <w:t>参与本项目政府采购活动时，与其他投标供应商存在单位负责人为</w:t>
            </w:r>
            <w:r>
              <w:rPr>
                <w:rFonts w:hint="eastAsia" w:ascii="仿宋_GB2312" w:eastAsia="仿宋_GB2312"/>
                <w:b/>
                <w:bCs/>
                <w:sz w:val="24"/>
              </w:rPr>
              <w:t>同一人或直接控股、管理关系</w:t>
            </w:r>
            <w:r>
              <w:rPr>
                <w:rFonts w:hint="eastAsia" w:ascii="仿宋_GB2312" w:eastAsia="仿宋_GB2312"/>
                <w:sz w:val="24"/>
              </w:rPr>
              <w:t>。</w:t>
            </w:r>
          </w:p>
        </w:tc>
      </w:tr>
      <w:tr w14:paraId="383F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05509625">
            <w:pPr>
              <w:spacing w:line="400" w:lineRule="exact"/>
              <w:jc w:val="center"/>
              <w:rPr>
                <w:rFonts w:ascii="仿宋_GB2312" w:eastAsia="仿宋_GB2312"/>
                <w:sz w:val="24"/>
              </w:rPr>
            </w:pPr>
            <w:r>
              <w:rPr>
                <w:rFonts w:hint="eastAsia" w:ascii="仿宋_GB2312" w:eastAsia="仿宋_GB2312"/>
                <w:sz w:val="24"/>
              </w:rPr>
              <w:t>3</w:t>
            </w:r>
          </w:p>
        </w:tc>
        <w:tc>
          <w:tcPr>
            <w:tcW w:w="7811" w:type="dxa"/>
            <w:tcBorders>
              <w:top w:val="single" w:color="auto" w:sz="4" w:space="0"/>
              <w:left w:val="nil"/>
              <w:bottom w:val="single" w:color="auto" w:sz="4" w:space="0"/>
              <w:right w:val="single" w:color="auto" w:sz="4" w:space="0"/>
            </w:tcBorders>
            <w:vAlign w:val="center"/>
          </w:tcPr>
          <w:p w14:paraId="0033C1CB">
            <w:pPr>
              <w:spacing w:line="400" w:lineRule="exact"/>
              <w:jc w:val="left"/>
              <w:rPr>
                <w:rFonts w:ascii="仿宋_GB2312" w:eastAsia="仿宋_GB2312"/>
                <w:sz w:val="24"/>
              </w:rPr>
            </w:pPr>
            <w:r>
              <w:rPr>
                <w:rFonts w:hint="eastAsia" w:ascii="仿宋_GB2312" w:eastAsia="仿宋_GB2312"/>
                <w:sz w:val="24"/>
              </w:rPr>
              <w:t>与其他投标供应商的投标文件或部分投标文件</w:t>
            </w:r>
            <w:r>
              <w:rPr>
                <w:rFonts w:hint="eastAsia" w:ascii="仿宋_GB2312" w:eastAsia="仿宋_GB2312"/>
                <w:b/>
                <w:bCs/>
                <w:sz w:val="24"/>
              </w:rPr>
              <w:t>相互混装或存在非正常一致</w:t>
            </w:r>
            <w:r>
              <w:rPr>
                <w:rFonts w:hint="eastAsia" w:ascii="仿宋_GB2312" w:eastAsia="仿宋_GB2312"/>
                <w:sz w:val="24"/>
              </w:rPr>
              <w:t>。</w:t>
            </w:r>
          </w:p>
        </w:tc>
      </w:tr>
      <w:tr w14:paraId="77A3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17239BA6">
            <w:pPr>
              <w:spacing w:line="400" w:lineRule="exact"/>
              <w:jc w:val="center"/>
              <w:rPr>
                <w:rFonts w:ascii="仿宋_GB2312" w:eastAsia="仿宋_GB2312"/>
                <w:sz w:val="24"/>
              </w:rPr>
            </w:pPr>
            <w:r>
              <w:rPr>
                <w:rFonts w:hint="eastAsia" w:ascii="仿宋_GB2312" w:eastAsia="仿宋_GB2312"/>
                <w:sz w:val="24"/>
              </w:rPr>
              <w:t>4</w:t>
            </w:r>
          </w:p>
        </w:tc>
        <w:tc>
          <w:tcPr>
            <w:tcW w:w="7811" w:type="dxa"/>
            <w:tcBorders>
              <w:top w:val="single" w:color="auto" w:sz="4" w:space="0"/>
              <w:left w:val="nil"/>
              <w:bottom w:val="single" w:color="auto" w:sz="4" w:space="0"/>
              <w:right w:val="single" w:color="auto" w:sz="4" w:space="0"/>
            </w:tcBorders>
            <w:vAlign w:val="center"/>
          </w:tcPr>
          <w:p w14:paraId="3EE759D5">
            <w:pPr>
              <w:spacing w:line="400" w:lineRule="exact"/>
              <w:jc w:val="left"/>
              <w:rPr>
                <w:rFonts w:ascii="仿宋_GB2312" w:eastAsia="仿宋_GB2312"/>
                <w:sz w:val="24"/>
              </w:rPr>
            </w:pPr>
            <w:r>
              <w:rPr>
                <w:rFonts w:hint="eastAsia" w:ascii="仿宋_GB2312" w:eastAsia="仿宋_GB2312"/>
                <w:sz w:val="24"/>
              </w:rPr>
              <w:t>与其他投标供应商的投标文件由</w:t>
            </w:r>
            <w:r>
              <w:rPr>
                <w:rFonts w:hint="eastAsia" w:ascii="仿宋_GB2312" w:eastAsia="仿宋_GB2312"/>
                <w:b/>
                <w:bCs/>
                <w:sz w:val="24"/>
              </w:rPr>
              <w:t>同一单位或者同一人编制</w:t>
            </w:r>
            <w:r>
              <w:rPr>
                <w:rFonts w:hint="eastAsia" w:ascii="仿宋_GB2312" w:eastAsia="仿宋_GB2312"/>
                <w:sz w:val="24"/>
              </w:rPr>
              <w:t>，或者使用</w:t>
            </w:r>
            <w:r>
              <w:rPr>
                <w:rFonts w:hint="eastAsia" w:ascii="仿宋_GB2312" w:eastAsia="仿宋_GB2312"/>
                <w:b/>
                <w:bCs/>
                <w:sz w:val="24"/>
              </w:rPr>
              <w:t>同一设备编制</w:t>
            </w:r>
            <w:r>
              <w:rPr>
                <w:rFonts w:hint="eastAsia" w:ascii="仿宋_GB2312" w:eastAsia="仿宋_GB2312"/>
                <w:sz w:val="24"/>
              </w:rPr>
              <w:t>（“文件制作机器码”“文件创建标识码”一致）。</w:t>
            </w:r>
          </w:p>
        </w:tc>
      </w:tr>
      <w:tr w14:paraId="3172B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Borders>
              <w:top w:val="single" w:color="auto" w:sz="4" w:space="0"/>
              <w:left w:val="single" w:color="auto" w:sz="4" w:space="0"/>
              <w:bottom w:val="single" w:color="auto" w:sz="4" w:space="0"/>
              <w:right w:val="single" w:color="auto" w:sz="4" w:space="0"/>
            </w:tcBorders>
          </w:tcPr>
          <w:p w14:paraId="3F928530">
            <w:pPr>
              <w:spacing w:line="400" w:lineRule="exact"/>
              <w:jc w:val="center"/>
              <w:rPr>
                <w:rFonts w:ascii="仿宋_GB2312" w:eastAsia="仿宋_GB2312"/>
                <w:sz w:val="24"/>
              </w:rPr>
            </w:pPr>
            <w:r>
              <w:rPr>
                <w:rFonts w:hint="eastAsia" w:ascii="仿宋_GB2312" w:eastAsia="仿宋_GB2312"/>
                <w:sz w:val="24"/>
              </w:rPr>
              <w:t>5</w:t>
            </w:r>
          </w:p>
        </w:tc>
        <w:tc>
          <w:tcPr>
            <w:tcW w:w="7811" w:type="dxa"/>
            <w:tcBorders>
              <w:top w:val="single" w:color="auto" w:sz="4" w:space="0"/>
              <w:left w:val="nil"/>
              <w:bottom w:val="single" w:color="auto" w:sz="4" w:space="0"/>
              <w:right w:val="single" w:color="auto" w:sz="4" w:space="0"/>
            </w:tcBorders>
            <w:vAlign w:val="center"/>
          </w:tcPr>
          <w:p w14:paraId="4B88C099">
            <w:pPr>
              <w:spacing w:line="400" w:lineRule="exact"/>
              <w:jc w:val="left"/>
              <w:rPr>
                <w:rFonts w:ascii="仿宋_GB2312" w:eastAsia="仿宋_GB2312"/>
                <w:sz w:val="24"/>
              </w:rPr>
            </w:pPr>
            <w:r>
              <w:rPr>
                <w:rFonts w:hint="eastAsia" w:ascii="仿宋_GB2312" w:eastAsia="仿宋_GB2312"/>
                <w:sz w:val="24"/>
              </w:rPr>
              <w:t>提供</w:t>
            </w:r>
            <w:r>
              <w:rPr>
                <w:rFonts w:hint="eastAsia" w:ascii="仿宋_GB2312" w:eastAsia="仿宋_GB2312"/>
                <w:b/>
                <w:bCs/>
                <w:sz w:val="24"/>
              </w:rPr>
              <w:t>未经出具机构核实</w:t>
            </w:r>
            <w:r>
              <w:rPr>
                <w:rFonts w:hint="eastAsia" w:ascii="仿宋_GB2312" w:eastAsia="仿宋_GB2312"/>
                <w:sz w:val="24"/>
              </w:rPr>
              <w:t>的虚假的检验检测报告、业绩材料、社保缴纳证明、学历学位证书、职称认证证书等材料。</w:t>
            </w:r>
          </w:p>
        </w:tc>
      </w:tr>
      <w:tr w14:paraId="4CB97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62B1E3E2">
            <w:pPr>
              <w:spacing w:line="400" w:lineRule="exact"/>
              <w:jc w:val="center"/>
              <w:rPr>
                <w:rFonts w:ascii="仿宋_GB2312" w:eastAsia="仿宋_GB2312"/>
                <w:sz w:val="24"/>
              </w:rPr>
            </w:pPr>
            <w:r>
              <w:rPr>
                <w:rFonts w:hint="eastAsia" w:ascii="仿宋_GB2312" w:eastAsia="仿宋_GB2312"/>
                <w:sz w:val="24"/>
              </w:rPr>
              <w:t>6</w:t>
            </w:r>
          </w:p>
        </w:tc>
        <w:tc>
          <w:tcPr>
            <w:tcW w:w="7811" w:type="dxa"/>
            <w:tcBorders>
              <w:top w:val="single" w:color="auto" w:sz="4" w:space="0"/>
              <w:left w:val="nil"/>
              <w:bottom w:val="single" w:color="auto" w:sz="4" w:space="0"/>
              <w:right w:val="single" w:color="auto" w:sz="4" w:space="0"/>
            </w:tcBorders>
            <w:vAlign w:val="center"/>
          </w:tcPr>
          <w:p w14:paraId="0F0D2AAB">
            <w:pPr>
              <w:spacing w:line="400" w:lineRule="exact"/>
              <w:jc w:val="left"/>
              <w:rPr>
                <w:rFonts w:ascii="仿宋_GB2312" w:eastAsia="仿宋_GB2312"/>
                <w:sz w:val="24"/>
              </w:rPr>
            </w:pPr>
            <w:r>
              <w:rPr>
                <w:rFonts w:hint="eastAsia" w:ascii="仿宋_GB2312" w:eastAsia="仿宋_GB2312"/>
                <w:sz w:val="24"/>
              </w:rPr>
              <w:t>擅自将投标密钥或电子营业执照出借他人使用或未妥善保管。</w:t>
            </w:r>
          </w:p>
        </w:tc>
      </w:tr>
    </w:tbl>
    <w:p w14:paraId="49CD4F41">
      <w:pPr>
        <w:spacing w:before="120" w:beforeLines="50" w:line="380" w:lineRule="exact"/>
        <w:ind w:firstLine="422" w:firstLineChars="200"/>
        <w:rPr>
          <w:b/>
          <w:szCs w:val="21"/>
        </w:rPr>
      </w:pPr>
      <w:r>
        <w:rPr>
          <w:rFonts w:hint="eastAsia" w:ascii="宋体" w:hAnsi="宋体"/>
          <w:b/>
        </w:rPr>
        <w:t>一、我单位已充分知悉“隐瞒真实情况，提供虚假资料”的法定情形，包括但不限于：</w:t>
      </w:r>
    </w:p>
    <w:p w14:paraId="3D01896A">
      <w:pPr>
        <w:spacing w:line="380" w:lineRule="exact"/>
        <w:ind w:firstLine="420" w:firstLineChars="200"/>
      </w:pPr>
      <w:r>
        <w:rPr>
          <w:rFonts w:hint="eastAsia" w:ascii="宋体" w:hAnsi="宋体"/>
        </w:rPr>
        <w:t>（一）通过转让或者租借等方式从其他单位获取资格或者资质证书投标的。</w:t>
      </w:r>
    </w:p>
    <w:p w14:paraId="4FD2C557">
      <w:pPr>
        <w:spacing w:line="380" w:lineRule="exact"/>
        <w:ind w:firstLine="420" w:firstLineChars="200"/>
      </w:pPr>
      <w:r>
        <w:rPr>
          <w:rFonts w:hint="eastAsia" w:ascii="宋体" w:hAnsi="宋体"/>
        </w:rPr>
        <w:t>（二）由其他单位或者其他单位负责人在投标供应商编制的投标文件上加盖印章或者签字的。</w:t>
      </w:r>
    </w:p>
    <w:p w14:paraId="204F3980">
      <w:pPr>
        <w:spacing w:line="380" w:lineRule="exact"/>
        <w:ind w:firstLine="420" w:firstLineChars="200"/>
      </w:pPr>
      <w:r>
        <w:rPr>
          <w:rFonts w:hint="eastAsia" w:ascii="宋体" w:hAnsi="宋体"/>
        </w:rPr>
        <w:t>（三）项目负责人或者主要技术人员不是本单位人员的。</w:t>
      </w:r>
    </w:p>
    <w:p w14:paraId="790F4F54">
      <w:pPr>
        <w:spacing w:line="380" w:lineRule="exact"/>
        <w:ind w:firstLine="420" w:firstLineChars="200"/>
      </w:pPr>
      <w:r>
        <w:rPr>
          <w:rFonts w:hint="eastAsia" w:ascii="宋体" w:hAnsi="宋体"/>
        </w:rPr>
        <w:t>（四）投标保证金不是从投标供应商基本账户转出的。</w:t>
      </w:r>
    </w:p>
    <w:p w14:paraId="55A248AC">
      <w:pPr>
        <w:spacing w:line="380" w:lineRule="exact"/>
        <w:ind w:firstLine="420" w:firstLineChars="200"/>
      </w:pPr>
      <w:r>
        <w:rPr>
          <w:rFonts w:hint="eastAsia" w:ascii="宋体" w:hAnsi="宋体"/>
        </w:rPr>
        <w:t>（五）其他隐瞒真实情况、提供虚假资料的行为。</w:t>
      </w:r>
    </w:p>
    <w:p w14:paraId="3414CC5B">
      <w:pPr>
        <w:spacing w:line="380" w:lineRule="exact"/>
        <w:ind w:firstLine="422" w:firstLineChars="200"/>
        <w:rPr>
          <w:b/>
        </w:rPr>
      </w:pPr>
      <w:r>
        <w:rPr>
          <w:rFonts w:hint="eastAsia" w:ascii="宋体" w:hAnsi="宋体"/>
          <w:b/>
        </w:rPr>
        <w:t>二、我单位已充分知悉“与其他采购参加人串通投标”的法定情形，包括但不限于：</w:t>
      </w:r>
    </w:p>
    <w:p w14:paraId="180ED866">
      <w:pPr>
        <w:spacing w:line="380" w:lineRule="exact"/>
        <w:ind w:firstLine="420" w:firstLineChars="200"/>
      </w:pPr>
      <w:r>
        <w:rPr>
          <w:rFonts w:hint="eastAsia" w:ascii="宋体" w:hAnsi="宋体"/>
        </w:rPr>
        <w:t>（一）投标供应商之间相互约定给予未中标的供应商利益补偿。</w:t>
      </w:r>
    </w:p>
    <w:p w14:paraId="658C3C52">
      <w:pPr>
        <w:spacing w:line="380" w:lineRule="exact"/>
        <w:ind w:firstLine="420" w:firstLineChars="200"/>
      </w:pPr>
      <w:r>
        <w:rPr>
          <w:rFonts w:hint="eastAsia" w:ascii="宋体" w:hAnsi="宋体"/>
        </w:rPr>
        <w:t>（二）不同投标供应商的法定代表人、主要经营负责人、项目投标授权代表人、项目负责人、主要技术人员为同一人、属同一单位或者在同一单位缴纳社会保险。</w:t>
      </w:r>
    </w:p>
    <w:p w14:paraId="1F85F57F">
      <w:pPr>
        <w:spacing w:line="340" w:lineRule="exact"/>
        <w:ind w:firstLine="420" w:firstLineChars="200"/>
      </w:pPr>
      <w:r>
        <w:rPr>
          <w:rFonts w:hint="eastAsia" w:ascii="宋体" w:hAnsi="宋体"/>
        </w:rPr>
        <w:t>（三）不同投标供应商的投标文件由同一单位或者同一人编制，或者由同一人分阶段参与编制的。</w:t>
      </w:r>
    </w:p>
    <w:p w14:paraId="3527887D">
      <w:pPr>
        <w:spacing w:line="340" w:lineRule="exact"/>
        <w:ind w:firstLine="420" w:firstLineChars="200"/>
      </w:pPr>
      <w:r>
        <w:rPr>
          <w:rFonts w:hint="eastAsia" w:ascii="宋体" w:hAnsi="宋体"/>
        </w:rPr>
        <w:t>（四）不同投标供应商的投标文件或部分投标文件相互混装。</w:t>
      </w:r>
    </w:p>
    <w:p w14:paraId="654E8E82">
      <w:pPr>
        <w:spacing w:line="340" w:lineRule="exact"/>
        <w:ind w:firstLine="420" w:firstLineChars="200"/>
      </w:pPr>
      <w:r>
        <w:rPr>
          <w:rFonts w:hint="eastAsia" w:ascii="宋体" w:hAnsi="宋体"/>
        </w:rPr>
        <w:t>（五）不同投标供应商的投标文件内容存在非正常一致。</w:t>
      </w:r>
    </w:p>
    <w:p w14:paraId="2E705AB8">
      <w:pPr>
        <w:spacing w:line="340" w:lineRule="exact"/>
        <w:ind w:firstLine="420" w:firstLineChars="200"/>
      </w:pPr>
      <w:r>
        <w:rPr>
          <w:rFonts w:hint="eastAsia" w:ascii="宋体" w:hAnsi="宋体"/>
        </w:rPr>
        <w:t>（六）由同一单位工作人员为两家以上（含两家）供应商进行同一项投标活动的。</w:t>
      </w:r>
    </w:p>
    <w:p w14:paraId="7D676BA6">
      <w:pPr>
        <w:spacing w:line="340" w:lineRule="exact"/>
        <w:ind w:firstLine="420" w:firstLineChars="200"/>
      </w:pPr>
      <w:r>
        <w:rPr>
          <w:rFonts w:hint="eastAsia" w:ascii="宋体" w:hAnsi="宋体"/>
        </w:rPr>
        <w:t>（七）不同投标人的投标报价呈规律性差异。</w:t>
      </w:r>
    </w:p>
    <w:p w14:paraId="656AB915">
      <w:pPr>
        <w:spacing w:line="340" w:lineRule="exact"/>
        <w:ind w:firstLine="420" w:firstLineChars="200"/>
      </w:pPr>
      <w:r>
        <w:rPr>
          <w:rFonts w:hint="eastAsia" w:ascii="宋体" w:hAnsi="宋体"/>
        </w:rPr>
        <w:t>（八）不同投标人的投标保证金从同一单位或者个人的账户转出。</w:t>
      </w:r>
    </w:p>
    <w:p w14:paraId="1F1A2D8F">
      <w:pPr>
        <w:spacing w:line="340" w:lineRule="exact"/>
        <w:ind w:firstLine="420" w:firstLineChars="200"/>
      </w:pPr>
      <w:r>
        <w:rPr>
          <w:rFonts w:hint="eastAsia" w:ascii="宋体" w:hAnsi="宋体"/>
        </w:rPr>
        <w:t>（九）主管部门依照法律、法规认定的其他情形。</w:t>
      </w:r>
    </w:p>
    <w:p w14:paraId="37CD74B9">
      <w:pPr>
        <w:spacing w:line="340" w:lineRule="exact"/>
        <w:ind w:firstLine="422" w:firstLineChars="200"/>
        <w:rPr>
          <w:b/>
        </w:rPr>
      </w:pPr>
      <w:r>
        <w:rPr>
          <w:rFonts w:hint="eastAsia" w:ascii="宋体" w:hAnsi="宋体"/>
          <w:b/>
        </w:rPr>
        <w:t>三、我单位已充分知悉下列情形存在法律风险，在投标前已对相关风险事项进行排查。</w:t>
      </w:r>
    </w:p>
    <w:p w14:paraId="35A702A2">
      <w:pPr>
        <w:spacing w:line="340" w:lineRule="exact"/>
        <w:ind w:firstLine="420" w:firstLineChars="200"/>
        <w:rPr>
          <w:b/>
        </w:rPr>
      </w:pPr>
      <w:r>
        <w:rPr>
          <w:rFonts w:hint="eastAsia" w:ascii="宋体" w:hAnsi="宋体"/>
        </w:rPr>
        <w:t>（一）对于从其他主体获取的投标资料，我单位应审慎核查，确保其真实性。</w:t>
      </w:r>
      <w:r>
        <w:rPr>
          <w:rFonts w:hint="eastAsia" w:ascii="宋体" w:hAnsi="宋体"/>
          <w:b/>
        </w:rPr>
        <w:t>如主管部门查实投标文件中存在虚假资料的，无论相关资料是否由第三方或本公司员工提供，均不影响主管部门对供应商存在“隐瞒真实情况，提供虚假资料”违法行为的认定。</w:t>
      </w:r>
    </w:p>
    <w:p w14:paraId="319F4C2E">
      <w:pPr>
        <w:spacing w:line="340" w:lineRule="exact"/>
        <w:ind w:firstLine="420" w:firstLineChars="200"/>
      </w:pPr>
      <w:r>
        <w:rPr>
          <w:rFonts w:hint="eastAsia" w:ascii="宋体" w:hAnsi="宋体"/>
        </w:rPr>
        <w:t>（二）对于涉及国家机关出具的公文、证件、证明材料等文件，一旦涉嫌虚假，经查实，主管部门将依法从严处理，并移送有关部门追究法律责任；涉嫌犯罪的，移送司法机关处理。</w:t>
      </w:r>
    </w:p>
    <w:p w14:paraId="37057BA9">
      <w:pPr>
        <w:spacing w:line="340" w:lineRule="exact"/>
        <w:ind w:firstLine="420" w:firstLineChars="200"/>
      </w:pPr>
      <w:r>
        <w:rPr>
          <w:rFonts w:hint="eastAsia" w:ascii="宋体" w:hAnsi="宋体"/>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b/>
          <w:bCs/>
        </w:rPr>
        <w:t>擅自将投标密钥或电子营业执照出借他人使用所造成的法律后果，由我单位自行承担</w:t>
      </w:r>
      <w:r>
        <w:rPr>
          <w:rFonts w:hint="eastAsia" w:ascii="宋体" w:hAnsi="宋体"/>
        </w:rPr>
        <w:t>。</w:t>
      </w:r>
    </w:p>
    <w:p w14:paraId="36380E3E">
      <w:pPr>
        <w:spacing w:line="340" w:lineRule="exact"/>
        <w:ind w:firstLine="422" w:firstLineChars="200"/>
        <w:rPr>
          <w:b/>
        </w:rPr>
      </w:pPr>
      <w:r>
        <w:rPr>
          <w:rFonts w:hint="eastAsia" w:ascii="宋体" w:hAnsi="宋体"/>
          <w:b/>
        </w:rPr>
        <w:t>四、我单位已充分知悉政府采购违法、违规行为的法律后果。</w:t>
      </w:r>
    </w:p>
    <w:p w14:paraId="38CFE3F7">
      <w:pPr>
        <w:spacing w:line="340" w:lineRule="exact"/>
        <w:ind w:firstLine="420" w:firstLineChars="200"/>
      </w:pPr>
      <w:r>
        <w:rPr>
          <w:rFonts w:hint="eastAsia" w:ascii="宋体" w:hAnsi="宋体"/>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2158357">
      <w:pPr>
        <w:spacing w:line="340" w:lineRule="exact"/>
        <w:ind w:firstLine="422" w:firstLineChars="200"/>
        <w:rPr>
          <w:b/>
          <w:bCs/>
          <w:color w:val="FF0000"/>
        </w:rPr>
      </w:pPr>
      <w:r>
        <w:rPr>
          <w:rFonts w:hint="eastAsia" w:ascii="宋体" w:hAnsi="宋体"/>
          <w:b/>
          <w:bCs/>
          <w:color w:val="FF0000"/>
        </w:rPr>
        <w:t>以下文字请投标供应商抄写并确认：“我单位已仔细阅读《政府采购违法行为风险知悉确认书》，充分知悉违法行为的法律后果，并承诺将严谨、诚信、依法依规参与政府采购活动”。</w:t>
      </w:r>
    </w:p>
    <w:tbl>
      <w:tblPr>
        <w:tblStyle w:val="191"/>
        <w:tblW w:w="8532"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32"/>
      </w:tblGrid>
      <w:tr w14:paraId="6C1ED7A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32" w:type="dxa"/>
            <w:tcBorders>
              <w:top w:val="nil"/>
              <w:left w:val="nil"/>
              <w:bottom w:val="single" w:color="000000" w:sz="8" w:space="0"/>
              <w:right w:val="nil"/>
            </w:tcBorders>
          </w:tcPr>
          <w:p w14:paraId="56557DFA">
            <w:pPr>
              <w:autoSpaceDE w:val="0"/>
              <w:autoSpaceDN w:val="0"/>
              <w:spacing w:line="340" w:lineRule="exact"/>
              <w:ind w:firstLine="1866"/>
              <w:rPr>
                <w:rFonts w:ascii="宋体" w:hAnsi="宋体" w:eastAsiaTheme="minorEastAsia"/>
                <w:spacing w:val="-4"/>
                <w:kern w:val="0"/>
                <w:szCs w:val="21"/>
              </w:rPr>
            </w:pPr>
          </w:p>
        </w:tc>
      </w:tr>
      <w:tr w14:paraId="1400D98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000000" w:sz="8" w:space="0"/>
              <w:right w:val="nil"/>
            </w:tcBorders>
          </w:tcPr>
          <w:p w14:paraId="465081DE">
            <w:pPr>
              <w:autoSpaceDE w:val="0"/>
              <w:autoSpaceDN w:val="0"/>
              <w:spacing w:line="340" w:lineRule="exact"/>
              <w:ind w:firstLine="1866"/>
              <w:rPr>
                <w:rFonts w:ascii="宋体" w:hAnsi="宋体" w:eastAsiaTheme="minorEastAsia"/>
                <w:spacing w:val="-4"/>
                <w:kern w:val="0"/>
                <w:szCs w:val="21"/>
              </w:rPr>
            </w:pPr>
          </w:p>
        </w:tc>
      </w:tr>
      <w:tr w14:paraId="6C97563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000000" w:sz="8" w:space="0"/>
              <w:right w:val="nil"/>
            </w:tcBorders>
          </w:tcPr>
          <w:p w14:paraId="2296ED00">
            <w:pPr>
              <w:autoSpaceDE w:val="0"/>
              <w:autoSpaceDN w:val="0"/>
              <w:spacing w:line="340" w:lineRule="exact"/>
              <w:ind w:firstLine="1866"/>
              <w:rPr>
                <w:rFonts w:ascii="宋体" w:hAnsi="宋体" w:eastAsiaTheme="minorEastAsia"/>
                <w:spacing w:val="-4"/>
                <w:kern w:val="0"/>
                <w:szCs w:val="21"/>
              </w:rPr>
            </w:pPr>
          </w:p>
        </w:tc>
      </w:tr>
      <w:tr w14:paraId="0689560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auto" w:sz="8" w:space="0"/>
              <w:right w:val="nil"/>
            </w:tcBorders>
          </w:tcPr>
          <w:p w14:paraId="19D71DA3">
            <w:pPr>
              <w:autoSpaceDE w:val="0"/>
              <w:autoSpaceDN w:val="0"/>
              <w:spacing w:line="340" w:lineRule="exact"/>
              <w:ind w:firstLine="1866"/>
              <w:rPr>
                <w:rFonts w:ascii="宋体" w:hAnsi="宋体" w:eastAsiaTheme="minorEastAsia"/>
                <w:spacing w:val="-4"/>
                <w:kern w:val="0"/>
                <w:szCs w:val="21"/>
              </w:rPr>
            </w:pPr>
          </w:p>
        </w:tc>
      </w:tr>
    </w:tbl>
    <w:p w14:paraId="71EAD6CB">
      <w:pPr>
        <w:widowControl/>
        <w:wordWrap w:val="0"/>
        <w:autoSpaceDE w:val="0"/>
        <w:autoSpaceDN w:val="0"/>
        <w:spacing w:line="340" w:lineRule="exact"/>
        <w:ind w:right="808" w:firstLine="404" w:firstLineChars="200"/>
        <w:jc w:val="right"/>
        <w:rPr>
          <w:rFonts w:ascii="宋体" w:hAnsi="宋体"/>
          <w:spacing w:val="-4"/>
          <w:kern w:val="0"/>
          <w:szCs w:val="21"/>
        </w:rPr>
      </w:pPr>
      <w:r>
        <w:rPr>
          <w:rFonts w:hint="eastAsia" w:ascii="宋体" w:hAnsi="宋体"/>
          <w:spacing w:val="-4"/>
          <w:kern w:val="0"/>
        </w:rPr>
        <w:t xml:space="preserve"> </w:t>
      </w:r>
    </w:p>
    <w:p w14:paraId="74C0BDCA">
      <w:pPr>
        <w:widowControl/>
        <w:wordWrap w:val="0"/>
        <w:autoSpaceDE w:val="0"/>
        <w:autoSpaceDN w:val="0"/>
        <w:spacing w:line="340" w:lineRule="exact"/>
        <w:ind w:right="808" w:firstLine="404" w:firstLineChars="200"/>
        <w:jc w:val="right"/>
        <w:rPr>
          <w:rFonts w:ascii="宋体" w:hAnsi="宋体"/>
          <w:spacing w:val="-4"/>
          <w:kern w:val="0"/>
          <w:u w:val="single"/>
        </w:rPr>
      </w:pPr>
      <w:r>
        <w:rPr>
          <w:rFonts w:hint="eastAsia" w:ascii="宋体" w:hAnsi="宋体"/>
          <w:color w:val="FF0000"/>
          <w:spacing w:val="-4"/>
          <w:kern w:val="0"/>
          <w:highlight w:val="yellow"/>
        </w:rPr>
        <w:t>单位负责人签名：</w:t>
      </w:r>
      <w:r>
        <w:rPr>
          <w:rFonts w:hint="eastAsia" w:ascii="宋体" w:hAnsi="宋体"/>
          <w:spacing w:val="-4"/>
          <w:kern w:val="0"/>
          <w:u w:val="single"/>
        </w:rPr>
        <w:t xml:space="preserve">              </w:t>
      </w:r>
    </w:p>
    <w:p w14:paraId="0A2F3193">
      <w:pPr>
        <w:widowControl/>
        <w:wordWrap w:val="0"/>
        <w:autoSpaceDE w:val="0"/>
        <w:autoSpaceDN w:val="0"/>
        <w:spacing w:line="340" w:lineRule="exact"/>
        <w:ind w:right="808" w:firstLine="404" w:firstLineChars="200"/>
        <w:jc w:val="center"/>
        <w:rPr>
          <w:rFonts w:ascii="宋体" w:hAnsi="宋体"/>
          <w:spacing w:val="-4"/>
          <w:kern w:val="0"/>
          <w:u w:val="single"/>
        </w:rPr>
      </w:pPr>
      <w:r>
        <w:rPr>
          <w:rFonts w:hint="eastAsia" w:ascii="宋体" w:hAnsi="宋体"/>
          <w:spacing w:val="-4"/>
          <w:kern w:val="0"/>
        </w:rPr>
        <w:t xml:space="preserve">                                </w:t>
      </w:r>
      <w:r>
        <w:rPr>
          <w:rFonts w:hint="eastAsia" w:ascii="宋体" w:hAnsi="宋体"/>
          <w:color w:val="FF0000"/>
          <w:spacing w:val="-4"/>
          <w:kern w:val="0"/>
          <w:highlight w:val="yellow"/>
        </w:rPr>
        <w:t xml:space="preserve"> （加盖公章）</w:t>
      </w:r>
    </w:p>
    <w:p w14:paraId="6B9021CA">
      <w:pPr>
        <w:widowControl/>
        <w:wordWrap w:val="0"/>
        <w:autoSpaceDE w:val="0"/>
        <w:autoSpaceDN w:val="0"/>
        <w:spacing w:line="340" w:lineRule="exact"/>
        <w:ind w:right="808" w:firstLine="404" w:firstLineChars="200"/>
        <w:jc w:val="right"/>
        <w:rPr>
          <w:rFonts w:ascii="宋体" w:hAnsi="宋体"/>
          <w:spacing w:val="-4"/>
          <w:kern w:val="0"/>
          <w:u w:val="single"/>
        </w:rPr>
      </w:pPr>
      <w:r>
        <w:rPr>
          <w:rFonts w:hint="eastAsia" w:ascii="宋体" w:hAnsi="宋体"/>
          <w:spacing w:val="-4"/>
          <w:kern w:val="0"/>
        </w:rPr>
        <w:t xml:space="preserve">     日期：</w:t>
      </w:r>
      <w:r>
        <w:rPr>
          <w:rFonts w:hint="eastAsia" w:ascii="宋体" w:hAnsi="宋体"/>
          <w:spacing w:val="-4"/>
          <w:kern w:val="0"/>
          <w:u w:val="single"/>
        </w:rPr>
        <w:t xml:space="preserve">              </w:t>
      </w:r>
    </w:p>
    <w:p w14:paraId="59624B47">
      <w:pPr>
        <w:widowControl/>
        <w:autoSpaceDE w:val="0"/>
        <w:autoSpaceDN w:val="0"/>
        <w:spacing w:line="340" w:lineRule="exact"/>
        <w:ind w:firstLine="406" w:firstLineChars="200"/>
        <w:jc w:val="left"/>
        <w:rPr>
          <w:rFonts w:ascii="宋体" w:hAnsi="宋体"/>
          <w:b/>
          <w:bCs/>
          <w:spacing w:val="-4"/>
          <w:kern w:val="0"/>
        </w:rPr>
      </w:pPr>
      <w:r>
        <w:rPr>
          <w:rFonts w:hint="eastAsia" w:ascii="宋体" w:hAnsi="宋体"/>
          <w:b/>
          <w:bCs/>
          <w:spacing w:val="-4"/>
          <w:kern w:val="0"/>
        </w:rPr>
        <w:t xml:space="preserve"> </w:t>
      </w:r>
    </w:p>
    <w:p w14:paraId="486AB983">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注：</w:t>
      </w:r>
    </w:p>
    <w:p w14:paraId="05BFF769">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1.《政府采购违法行为风险知悉确认书》需由</w:t>
      </w:r>
      <w:r>
        <w:rPr>
          <w:rFonts w:hint="eastAsia" w:ascii="宋体" w:hAnsi="宋体"/>
          <w:b/>
          <w:bCs/>
          <w:color w:val="FF0000"/>
          <w:spacing w:val="-4"/>
          <w:szCs w:val="21"/>
          <w:highlight w:val="yellow"/>
          <w:lang w:bidi="ar"/>
        </w:rPr>
        <w:t>投标供应商负责人签字并加盖单位公章</w:t>
      </w:r>
      <w:r>
        <w:rPr>
          <w:rFonts w:hint="eastAsia" w:ascii="宋体" w:hAnsi="宋体"/>
          <w:b/>
          <w:bCs/>
          <w:color w:val="FF0000"/>
          <w:spacing w:val="-4"/>
          <w:szCs w:val="21"/>
          <w:lang w:bidi="ar"/>
        </w:rPr>
        <w:t>后，扫描上传至投标文件一并提交。</w:t>
      </w:r>
    </w:p>
    <w:p w14:paraId="7062B16B">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71EFFF7C">
      <w:pPr>
        <w:widowControl/>
        <w:autoSpaceDE w:val="0"/>
        <w:autoSpaceDN w:val="0"/>
        <w:spacing w:line="400" w:lineRule="exact"/>
        <w:ind w:right="1414" w:firstLine="480" w:firstLineChars="200"/>
        <w:jc w:val="right"/>
        <w:rPr>
          <w:rFonts w:eastAsiaTheme="minorEastAsia"/>
          <w:kern w:val="0"/>
          <w:sz w:val="24"/>
        </w:rPr>
      </w:pPr>
    </w:p>
    <w:p w14:paraId="660C56E2">
      <w:pPr>
        <w:widowControl/>
        <w:jc w:val="left"/>
        <w:rPr>
          <w:rFonts w:ascii="黑体" w:eastAsia="黑体"/>
          <w:sz w:val="24"/>
          <w:szCs w:val="20"/>
        </w:rPr>
      </w:pPr>
      <w:r>
        <w:rPr>
          <w:rFonts w:ascii="黑体" w:eastAsia="黑体"/>
          <w:sz w:val="24"/>
          <w:szCs w:val="20"/>
        </w:rPr>
        <w:br w:type="page"/>
      </w:r>
    </w:p>
    <w:p w14:paraId="5F490140">
      <w:pPr>
        <w:jc w:val="center"/>
        <w:rPr>
          <w:rFonts w:ascii="黑体" w:eastAsia="黑体"/>
          <w:sz w:val="24"/>
          <w:szCs w:val="20"/>
        </w:rPr>
      </w:pPr>
      <w:r>
        <w:rPr>
          <w:rFonts w:hint="eastAsia" w:ascii="黑体" w:eastAsia="黑体"/>
          <w:sz w:val="24"/>
          <w:szCs w:val="20"/>
        </w:rPr>
        <w:t>（二）订单融资情况</w:t>
      </w:r>
    </w:p>
    <w:p w14:paraId="23EFC789">
      <w:pPr>
        <w:ind w:firstLine="422" w:firstLineChars="200"/>
        <w:rPr>
          <w:rFonts w:ascii="宋体" w:hAnsi="宋体" w:cs="宋体"/>
          <w:b/>
          <w:bCs/>
        </w:rPr>
      </w:pPr>
      <w:r>
        <w:rPr>
          <w:rFonts w:hint="eastAsia" w:ascii="宋体" w:hAnsi="宋体" w:cs="宋体"/>
          <w:b/>
          <w:bCs/>
        </w:rPr>
        <w:t>1、关于政府采购订单融资政策</w:t>
      </w:r>
    </w:p>
    <w:p w14:paraId="557791A5">
      <w:pPr>
        <w:pStyle w:val="18"/>
        <w:spacing w:line="240" w:lineRule="auto"/>
        <w:ind w:firstLine="420" w:firstLineChars="200"/>
        <w:rPr>
          <w:b w:val="0"/>
          <w:sz w:val="21"/>
          <w:szCs w:val="21"/>
        </w:rPr>
      </w:pPr>
      <w:r>
        <w:rPr>
          <w:rFonts w:hint="eastAsia"/>
          <w:b w:val="0"/>
          <w:sz w:val="21"/>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33227302">
      <w:pPr>
        <w:ind w:firstLine="422" w:firstLineChars="200"/>
        <w:rPr>
          <w:rFonts w:ascii="宋体" w:hAnsi="宋体" w:cs="宋体"/>
          <w:b/>
          <w:bCs/>
        </w:rPr>
      </w:pPr>
      <w:r>
        <w:rPr>
          <w:rFonts w:hint="eastAsia" w:ascii="宋体" w:hAnsi="宋体" w:cs="宋体"/>
          <w:b/>
          <w:bCs/>
        </w:rPr>
        <w:t>2、供应商账户信息</w:t>
      </w:r>
    </w:p>
    <w:p w14:paraId="4E34F9D6">
      <w:pPr>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szCs w:val="21"/>
        </w:rPr>
        <w:t xml:space="preserve">；  </w:t>
      </w:r>
    </w:p>
    <w:p w14:paraId="1EC1076A">
      <w:pPr>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szCs w:val="21"/>
        </w:rPr>
        <w:t>；</w:t>
      </w:r>
    </w:p>
    <w:p w14:paraId="70248B96">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13FE7C89">
      <w:pPr>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szCs w:val="21"/>
        </w:rPr>
        <w:t>；</w:t>
      </w:r>
    </w:p>
    <w:p w14:paraId="2925CA19">
      <w:pPr>
        <w:ind w:left="420" w:leftChars="200" w:firstLine="210" w:firstLineChars="100"/>
        <w:rPr>
          <w:szCs w:val="21"/>
        </w:rPr>
      </w:pPr>
      <w:r>
        <w:rPr>
          <w:rFonts w:hint="eastAsia"/>
          <w:szCs w:val="21"/>
        </w:rPr>
        <w:t>开户银行名称：</w:t>
      </w:r>
      <w:r>
        <w:rPr>
          <w:rFonts w:hint="eastAsia"/>
          <w:szCs w:val="21"/>
          <w:u w:val="thick"/>
        </w:rPr>
        <w:t xml:space="preserve">                                                 </w:t>
      </w:r>
      <w:r>
        <w:rPr>
          <w:rFonts w:hint="eastAsia"/>
          <w:szCs w:val="21"/>
        </w:rPr>
        <w:t>；</w:t>
      </w:r>
    </w:p>
    <w:p w14:paraId="2415515B">
      <w:pPr>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14:paraId="7FC42FF6">
      <w:pPr>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14:paraId="71308608">
      <w:pPr>
        <w:ind w:left="420" w:leftChars="200" w:firstLine="210" w:firstLineChars="100"/>
        <w:rPr>
          <w:szCs w:val="21"/>
        </w:rPr>
      </w:pPr>
      <w:r>
        <w:rPr>
          <w:rFonts w:hint="eastAsia"/>
          <w:szCs w:val="21"/>
        </w:rPr>
        <w:t xml:space="preserve"> </w:t>
      </w:r>
      <w:r>
        <w:rPr>
          <w:rFonts w:hint="eastAsia" w:ascii="宋体" w:hAnsi="宋体" w:eastAsiaTheme="minorEastAsia"/>
          <w:b/>
          <w:bCs/>
          <w:color w:val="FF0000"/>
          <w:spacing w:val="-4"/>
          <w:kern w:val="0"/>
          <w:szCs w:val="21"/>
        </w:rPr>
        <w:t>注：本项填写内容作为订单融资开展的参考信息，不作为供应商资格性审查及符合性审查条件。</w:t>
      </w:r>
    </w:p>
    <w:p w14:paraId="34765695">
      <w:pPr>
        <w:widowControl/>
        <w:autoSpaceDE w:val="0"/>
        <w:autoSpaceDN w:val="0"/>
        <w:spacing w:line="400" w:lineRule="exact"/>
        <w:ind w:right="1414" w:firstLine="480" w:firstLineChars="200"/>
        <w:jc w:val="right"/>
        <w:rPr>
          <w:rFonts w:eastAsiaTheme="minorEastAsia"/>
          <w:kern w:val="0"/>
          <w:sz w:val="24"/>
        </w:rPr>
      </w:pPr>
    </w:p>
    <w:p w14:paraId="5C03E6B1">
      <w:pPr>
        <w:widowControl/>
        <w:autoSpaceDE w:val="0"/>
        <w:autoSpaceDN w:val="0"/>
        <w:spacing w:line="400" w:lineRule="exact"/>
        <w:ind w:right="1414" w:firstLine="480" w:firstLineChars="200"/>
        <w:jc w:val="right"/>
        <w:rPr>
          <w:rFonts w:eastAsiaTheme="minorEastAsia"/>
          <w:kern w:val="0"/>
          <w:sz w:val="24"/>
        </w:rPr>
      </w:pPr>
    </w:p>
    <w:p w14:paraId="6DB4C0D5">
      <w:pPr>
        <w:widowControl/>
        <w:autoSpaceDE w:val="0"/>
        <w:autoSpaceDN w:val="0"/>
        <w:spacing w:line="400" w:lineRule="exact"/>
        <w:ind w:right="1414" w:firstLine="480" w:firstLineChars="200"/>
        <w:jc w:val="right"/>
        <w:rPr>
          <w:rFonts w:eastAsiaTheme="minorEastAsia"/>
          <w:kern w:val="0"/>
          <w:sz w:val="24"/>
        </w:rPr>
      </w:pPr>
    </w:p>
    <w:p w14:paraId="761B1909">
      <w:pPr>
        <w:widowControl/>
        <w:autoSpaceDE w:val="0"/>
        <w:autoSpaceDN w:val="0"/>
        <w:spacing w:line="400" w:lineRule="exact"/>
        <w:ind w:right="1414" w:firstLine="480" w:firstLineChars="200"/>
        <w:jc w:val="right"/>
        <w:rPr>
          <w:rFonts w:eastAsiaTheme="minorEastAsia"/>
          <w:kern w:val="0"/>
          <w:sz w:val="24"/>
        </w:rPr>
      </w:pPr>
    </w:p>
    <w:p w14:paraId="04D4BE3F">
      <w:pPr>
        <w:ind w:firstLine="720" w:firstLineChars="300"/>
        <w:rPr>
          <w:sz w:val="24"/>
        </w:rPr>
      </w:pPr>
    </w:p>
    <w:p w14:paraId="209F5972">
      <w:pPr>
        <w:widowControl/>
        <w:spacing w:line="360" w:lineRule="auto"/>
        <w:jc w:val="left"/>
        <w:rPr>
          <w:rFonts w:eastAsiaTheme="minorEastAsia"/>
          <w:b/>
          <w:bCs/>
          <w:kern w:val="0"/>
          <w:sz w:val="24"/>
        </w:rPr>
      </w:pPr>
    </w:p>
    <w:p w14:paraId="1C7E24F8">
      <w:pPr>
        <w:widowControl/>
        <w:jc w:val="center"/>
        <w:rPr>
          <w:rFonts w:ascii="黑体" w:hAnsi="宋体" w:eastAsia="黑体"/>
          <w:kern w:val="0"/>
          <w:sz w:val="24"/>
          <w:szCs w:val="20"/>
        </w:rPr>
      </w:pPr>
      <w:r>
        <w:rPr>
          <w:rFonts w:hint="eastAsia" w:ascii="黑体" w:hAnsi="宋体" w:eastAsia="黑体"/>
          <w:kern w:val="0"/>
          <w:sz w:val="24"/>
          <w:szCs w:val="20"/>
        </w:rPr>
        <w:t>（三）投标人认为需要加以说明的其他内容（格式自定）</w:t>
      </w:r>
    </w:p>
    <w:p w14:paraId="30BA508D">
      <w:pPr>
        <w:pStyle w:val="18"/>
        <w:sectPr>
          <w:pgSz w:w="11907" w:h="16840"/>
          <w:pgMar w:top="1440" w:right="1797" w:bottom="1440" w:left="1797" w:header="851" w:footer="992" w:gutter="0"/>
          <w:cols w:space="425" w:num="1"/>
          <w:titlePg/>
          <w:docGrid w:linePitch="462" w:charSpace="0"/>
        </w:sectPr>
      </w:pPr>
    </w:p>
    <w:p w14:paraId="4E6C12C8">
      <w:pPr>
        <w:pStyle w:val="18"/>
      </w:pPr>
    </w:p>
    <w:p w14:paraId="4E23AD6C">
      <w:pPr>
        <w:pStyle w:val="5"/>
      </w:pPr>
      <w:r>
        <w:rPr>
          <w:rFonts w:hint="eastAsia"/>
        </w:rPr>
        <w:t>第五章  合同条款及格式</w:t>
      </w:r>
    </w:p>
    <w:p w14:paraId="5B5FA8B9">
      <w:pPr>
        <w:ind w:firstLine="411" w:firstLineChars="196"/>
      </w:pPr>
    </w:p>
    <w:p w14:paraId="04C7D24B">
      <w:pPr>
        <w:jc w:val="center"/>
        <w:rPr>
          <w:b/>
        </w:rPr>
      </w:pPr>
      <w:r>
        <w:rPr>
          <w:rFonts w:hint="eastAsia"/>
          <w:b/>
        </w:rPr>
        <w:t>（仅供参考，具体以项目需求及采购结果为准）</w:t>
      </w:r>
    </w:p>
    <w:p w14:paraId="5F20836D">
      <w:pPr>
        <w:rPr>
          <w:rFonts w:ascii="宋体" w:hAnsi="宋体"/>
          <w:b/>
          <w:bCs/>
          <w:szCs w:val="21"/>
        </w:rPr>
      </w:pPr>
      <w:r>
        <w:rPr>
          <w:rFonts w:hint="eastAsia" w:ascii="宋体" w:hAnsi="宋体"/>
          <w:b/>
          <w:bCs/>
          <w:szCs w:val="21"/>
        </w:rPr>
        <w:t>甲方：</w:t>
      </w:r>
    </w:p>
    <w:p w14:paraId="65D49AF1">
      <w:pPr>
        <w:rPr>
          <w:rFonts w:ascii="宋体" w:hAnsi="宋体"/>
          <w:szCs w:val="21"/>
        </w:rPr>
      </w:pPr>
      <w:r>
        <w:rPr>
          <w:rFonts w:hint="eastAsia" w:ascii="宋体" w:hAnsi="宋体"/>
          <w:szCs w:val="21"/>
        </w:rPr>
        <w:t>地址：</w:t>
      </w:r>
    </w:p>
    <w:p w14:paraId="13B2BC5B">
      <w:pPr>
        <w:rPr>
          <w:rFonts w:ascii="宋体" w:hAnsi="宋体"/>
          <w:szCs w:val="21"/>
        </w:rPr>
      </w:pPr>
      <w:r>
        <w:rPr>
          <w:rFonts w:hint="eastAsia" w:ascii="宋体" w:hAnsi="宋体"/>
          <w:szCs w:val="21"/>
        </w:rPr>
        <w:t>联系人：</w:t>
      </w:r>
      <w:r>
        <w:rPr>
          <w:rFonts w:ascii="宋体" w:hAnsi="宋体"/>
          <w:szCs w:val="21"/>
        </w:rPr>
        <w:t xml:space="preserve">                          </w:t>
      </w:r>
    </w:p>
    <w:p w14:paraId="25566323">
      <w:pPr>
        <w:rPr>
          <w:rFonts w:ascii="宋体" w:hAnsi="宋体"/>
          <w:b/>
          <w:bCs/>
          <w:szCs w:val="21"/>
        </w:rPr>
      </w:pPr>
      <w:r>
        <w:rPr>
          <w:rFonts w:hint="eastAsia" w:ascii="宋体" w:hAnsi="宋体"/>
          <w:szCs w:val="21"/>
        </w:rPr>
        <w:t>联系电话：</w:t>
      </w:r>
    </w:p>
    <w:p w14:paraId="20E37E46">
      <w:pPr>
        <w:rPr>
          <w:rFonts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44AC5FEC">
      <w:pPr>
        <w:rPr>
          <w:rFonts w:ascii="宋体" w:hAnsi="宋体"/>
          <w:b/>
          <w:bCs/>
          <w:szCs w:val="21"/>
        </w:rPr>
      </w:pPr>
      <w:r>
        <w:rPr>
          <w:rFonts w:hint="eastAsia" w:ascii="宋体" w:hAnsi="宋体"/>
          <w:b/>
          <w:bCs/>
          <w:szCs w:val="21"/>
        </w:rPr>
        <w:t>乙方：</w:t>
      </w:r>
    </w:p>
    <w:p w14:paraId="19D4F6D4">
      <w:pPr>
        <w:rPr>
          <w:rFonts w:ascii="宋体" w:hAnsi="宋体"/>
          <w:szCs w:val="21"/>
        </w:rPr>
      </w:pPr>
      <w:r>
        <w:rPr>
          <w:rFonts w:hint="eastAsia" w:ascii="宋体" w:hAnsi="宋体"/>
          <w:szCs w:val="21"/>
        </w:rPr>
        <w:t>地址：</w:t>
      </w:r>
    </w:p>
    <w:p w14:paraId="38F45318">
      <w:pPr>
        <w:rPr>
          <w:rFonts w:ascii="宋体" w:hAnsi="宋体"/>
          <w:szCs w:val="21"/>
        </w:rPr>
      </w:pPr>
      <w:r>
        <w:rPr>
          <w:rFonts w:hint="eastAsia" w:ascii="宋体" w:hAnsi="宋体"/>
          <w:szCs w:val="21"/>
        </w:rPr>
        <w:t>联系人：</w:t>
      </w:r>
      <w:r>
        <w:rPr>
          <w:rFonts w:ascii="宋体" w:hAnsi="宋体"/>
          <w:szCs w:val="21"/>
        </w:rPr>
        <w:t xml:space="preserve">                          </w:t>
      </w:r>
    </w:p>
    <w:p w14:paraId="28288A6B">
      <w:pPr>
        <w:rPr>
          <w:rFonts w:ascii="宋体" w:hAnsi="宋体"/>
          <w:b/>
          <w:bCs/>
          <w:szCs w:val="21"/>
        </w:rPr>
      </w:pPr>
      <w:r>
        <w:rPr>
          <w:rFonts w:hint="eastAsia" w:ascii="宋体" w:hAnsi="宋体"/>
          <w:szCs w:val="21"/>
        </w:rPr>
        <w:t>联系电话：</w:t>
      </w:r>
    </w:p>
    <w:p w14:paraId="54A55EBD">
      <w:pPr>
        <w:rPr>
          <w:rFonts w:ascii="宋体" w:hAnsi="宋体"/>
          <w:szCs w:val="21"/>
        </w:rPr>
      </w:pPr>
      <w:r>
        <w:rPr>
          <w:rFonts w:ascii="宋体" w:hAnsi="宋体"/>
          <w:b/>
          <w:bCs/>
          <w:szCs w:val="21"/>
        </w:rPr>
        <w:t xml:space="preserve">            </w:t>
      </w:r>
      <w:r>
        <w:rPr>
          <w:rFonts w:hint="eastAsia" w:ascii="宋体" w:hAnsi="宋体"/>
          <w:b/>
          <w:bCs/>
          <w:szCs w:val="21"/>
        </w:rPr>
        <w:t xml:space="preserve">          </w:t>
      </w:r>
    </w:p>
    <w:p w14:paraId="6581CE7E">
      <w:pPr>
        <w:rPr>
          <w:rFonts w:ascii="宋体" w:hAnsi="宋体"/>
          <w:szCs w:val="21"/>
        </w:rPr>
      </w:pPr>
    </w:p>
    <w:p w14:paraId="1A26BC49">
      <w:pPr>
        <w:ind w:firstLine="420" w:firstLineChars="200"/>
        <w:rPr>
          <w:rFonts w:ascii="宋体" w:hAnsi="宋体"/>
          <w:szCs w:val="21"/>
        </w:rPr>
      </w:pPr>
      <w:r>
        <w:rPr>
          <w:rFonts w:hint="eastAsia" w:ascii="宋体" w:hAnsi="宋体"/>
          <w:szCs w:val="21"/>
        </w:rPr>
        <w:t>根据深圳公共资源交易中心（深圳交易集团有限公司*</w:t>
      </w:r>
      <w:r>
        <w:rPr>
          <w:rFonts w:ascii="宋体" w:hAnsi="宋体"/>
          <w:szCs w:val="21"/>
        </w:rPr>
        <w:t>**</w:t>
      </w:r>
      <w:r>
        <w:rPr>
          <w:rFonts w:hint="eastAsia" w:ascii="宋体" w:hAnsi="宋体"/>
          <w:szCs w:val="21"/>
        </w:rPr>
        <w:t>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3E7B2DD1">
      <w:pPr>
        <w:ind w:firstLine="422" w:firstLineChars="200"/>
        <w:rPr>
          <w:rFonts w:ascii="宋体" w:hAnsi="宋体"/>
          <w:b/>
          <w:bCs/>
          <w:szCs w:val="21"/>
        </w:rPr>
      </w:pPr>
      <w:r>
        <w:rPr>
          <w:rFonts w:hint="eastAsia" w:ascii="宋体" w:hAnsi="宋体"/>
          <w:b/>
          <w:bCs/>
          <w:szCs w:val="21"/>
        </w:rPr>
        <w:t>第一条　项目概况</w:t>
      </w:r>
    </w:p>
    <w:p w14:paraId="148FC036">
      <w:pPr>
        <w:ind w:firstLine="420" w:firstLineChars="200"/>
        <w:rPr>
          <w:rFonts w:ascii="宋体" w:hAnsi="宋体"/>
          <w:szCs w:val="21"/>
        </w:rPr>
      </w:pPr>
      <w:r>
        <w:rPr>
          <w:rFonts w:hint="eastAsia" w:ascii="宋体" w:hAnsi="宋体"/>
          <w:szCs w:val="21"/>
        </w:rPr>
        <w:t xml:space="preserve">项目名称： </w:t>
      </w:r>
    </w:p>
    <w:p w14:paraId="13BD56B5">
      <w:pPr>
        <w:ind w:firstLine="420" w:firstLineChars="200"/>
        <w:rPr>
          <w:rFonts w:ascii="宋体" w:hAnsi="宋体"/>
          <w:szCs w:val="21"/>
        </w:rPr>
      </w:pPr>
      <w:r>
        <w:rPr>
          <w:rFonts w:hint="eastAsia" w:ascii="宋体" w:hAnsi="宋体"/>
          <w:szCs w:val="21"/>
        </w:rPr>
        <w:t xml:space="preserve">项目内容： </w:t>
      </w:r>
    </w:p>
    <w:p w14:paraId="50844A2C">
      <w:pPr>
        <w:ind w:firstLine="420" w:firstLineChars="200"/>
        <w:rPr>
          <w:rFonts w:ascii="宋体" w:hAnsi="宋体"/>
          <w:szCs w:val="21"/>
        </w:rPr>
      </w:pPr>
      <w:r>
        <w:rPr>
          <w:rFonts w:hint="eastAsia" w:ascii="宋体" w:hAnsi="宋体"/>
          <w:szCs w:val="21"/>
        </w:rPr>
        <w:t xml:space="preserve">服务时间： </w:t>
      </w:r>
    </w:p>
    <w:p w14:paraId="0293FE04">
      <w:pPr>
        <w:ind w:firstLine="420" w:firstLineChars="200"/>
        <w:rPr>
          <w:rFonts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280E2F04">
      <w:pPr>
        <w:pStyle w:val="7"/>
        <w:rPr>
          <w:rFonts w:ascii="宋体" w:hAnsi="宋体"/>
          <w:szCs w:val="21"/>
        </w:rPr>
      </w:pPr>
      <w:r>
        <w:rPr>
          <w:rFonts w:hint="eastAsia" w:ascii="宋体" w:hAnsi="宋体"/>
          <w:szCs w:val="21"/>
        </w:rPr>
        <w:t>支付方式：分期支付。</w:t>
      </w:r>
    </w:p>
    <w:p w14:paraId="0CEE7061">
      <w:pPr>
        <w:ind w:firstLine="422" w:firstLineChars="200"/>
        <w:rPr>
          <w:rFonts w:ascii="宋体" w:hAnsi="宋体"/>
          <w:b/>
          <w:bCs/>
          <w:szCs w:val="21"/>
        </w:rPr>
      </w:pPr>
      <w:r>
        <w:rPr>
          <w:rFonts w:hint="eastAsia" w:ascii="宋体" w:hAnsi="宋体"/>
          <w:b/>
          <w:bCs/>
          <w:szCs w:val="21"/>
        </w:rPr>
        <w:t>第二条  服务范围</w:t>
      </w:r>
    </w:p>
    <w:p w14:paraId="17C4A67E">
      <w:pPr>
        <w:ind w:firstLine="420" w:firstLineChars="200"/>
        <w:rPr>
          <w:rFonts w:ascii="宋体" w:hAnsi="宋体"/>
          <w:szCs w:val="21"/>
        </w:rPr>
      </w:pPr>
      <w:r>
        <w:rPr>
          <w:rFonts w:hint="eastAsia" w:ascii="宋体" w:hAnsi="宋体"/>
          <w:szCs w:val="21"/>
        </w:rPr>
        <w:t xml:space="preserve">1、  </w:t>
      </w:r>
    </w:p>
    <w:p w14:paraId="44B53A02">
      <w:pPr>
        <w:ind w:firstLine="420" w:firstLineChars="200"/>
        <w:rPr>
          <w:rFonts w:ascii="宋体" w:hAnsi="宋体"/>
          <w:szCs w:val="21"/>
        </w:rPr>
      </w:pPr>
      <w:r>
        <w:rPr>
          <w:rFonts w:hint="eastAsia" w:ascii="宋体" w:hAnsi="宋体"/>
          <w:szCs w:val="21"/>
        </w:rPr>
        <w:t xml:space="preserve">2、  </w:t>
      </w:r>
    </w:p>
    <w:p w14:paraId="33BD7840">
      <w:pPr>
        <w:ind w:firstLine="420" w:firstLineChars="200"/>
        <w:rPr>
          <w:rFonts w:ascii="宋体" w:hAnsi="宋体"/>
          <w:szCs w:val="21"/>
        </w:rPr>
      </w:pPr>
      <w:r>
        <w:rPr>
          <w:rFonts w:hint="eastAsia" w:ascii="宋体" w:hAnsi="宋体"/>
          <w:szCs w:val="21"/>
        </w:rPr>
        <w:t xml:space="preserve">3、  </w:t>
      </w:r>
    </w:p>
    <w:p w14:paraId="0B8BEAB0">
      <w:pPr>
        <w:ind w:firstLine="420" w:firstLineChars="200"/>
        <w:rPr>
          <w:rFonts w:ascii="宋体" w:hAnsi="宋体"/>
          <w:szCs w:val="21"/>
        </w:rPr>
      </w:pPr>
      <w:r>
        <w:rPr>
          <w:rFonts w:hint="eastAsia" w:ascii="宋体" w:hAnsi="宋体"/>
          <w:szCs w:val="21"/>
        </w:rPr>
        <w:t>4、 其他合同未明示的相关工作。</w:t>
      </w:r>
    </w:p>
    <w:p w14:paraId="4E90A59B">
      <w:pPr>
        <w:ind w:firstLine="422" w:firstLineChars="200"/>
        <w:rPr>
          <w:rFonts w:ascii="宋体" w:hAnsi="宋体"/>
          <w:b/>
          <w:bCs/>
          <w:szCs w:val="21"/>
        </w:rPr>
      </w:pPr>
      <w:r>
        <w:rPr>
          <w:rFonts w:hint="eastAsia" w:ascii="宋体" w:hAnsi="宋体"/>
          <w:b/>
          <w:bCs/>
          <w:szCs w:val="21"/>
        </w:rPr>
        <w:t>第三条  时间要求及阶段成果</w:t>
      </w:r>
    </w:p>
    <w:p w14:paraId="4360C874">
      <w:pPr>
        <w:ind w:firstLine="420" w:firstLineChars="200"/>
        <w:rPr>
          <w:rFonts w:ascii="宋体" w:hAnsi="宋体"/>
          <w:szCs w:val="21"/>
        </w:rPr>
      </w:pPr>
      <w:r>
        <w:rPr>
          <w:rFonts w:hint="eastAsia" w:ascii="宋体" w:hAnsi="宋体"/>
          <w:szCs w:val="21"/>
        </w:rPr>
        <w:t>1、合同签订天内完成项目实施的准备工作，包括工作大纲和试验细则的编制；</w:t>
      </w:r>
    </w:p>
    <w:p w14:paraId="549EC3EA">
      <w:pPr>
        <w:ind w:firstLine="420" w:firstLineChars="200"/>
        <w:rPr>
          <w:rFonts w:ascii="宋体" w:hAnsi="宋体"/>
          <w:szCs w:val="21"/>
        </w:rPr>
      </w:pPr>
      <w:r>
        <w:rPr>
          <w:rFonts w:hint="eastAsia" w:ascii="宋体" w:hAnsi="宋体"/>
          <w:szCs w:val="21"/>
        </w:rPr>
        <w:t xml:space="preserve">2、 </w:t>
      </w:r>
    </w:p>
    <w:p w14:paraId="4C024B30">
      <w:pPr>
        <w:ind w:firstLine="420" w:firstLineChars="200"/>
        <w:rPr>
          <w:rFonts w:ascii="宋体" w:hAnsi="宋体"/>
          <w:szCs w:val="21"/>
        </w:rPr>
      </w:pPr>
      <w:r>
        <w:rPr>
          <w:rFonts w:hint="eastAsia" w:ascii="宋体" w:hAnsi="宋体"/>
          <w:szCs w:val="21"/>
        </w:rPr>
        <w:t>3、</w:t>
      </w:r>
    </w:p>
    <w:p w14:paraId="2E2B05C2">
      <w:pPr>
        <w:ind w:firstLine="420" w:firstLineChars="200"/>
        <w:rPr>
          <w:rFonts w:ascii="宋体" w:hAnsi="宋体"/>
          <w:szCs w:val="21"/>
        </w:rPr>
      </w:pPr>
      <w:r>
        <w:rPr>
          <w:rFonts w:hint="eastAsia" w:ascii="宋体" w:hAnsi="宋体"/>
          <w:szCs w:val="21"/>
        </w:rPr>
        <w:t>4、</w:t>
      </w:r>
    </w:p>
    <w:p w14:paraId="10C8FE21">
      <w:pPr>
        <w:ind w:firstLine="422" w:firstLineChars="200"/>
        <w:rPr>
          <w:rFonts w:ascii="宋体" w:hAnsi="宋体"/>
          <w:b/>
          <w:bCs/>
          <w:szCs w:val="21"/>
        </w:rPr>
      </w:pPr>
      <w:r>
        <w:rPr>
          <w:rFonts w:hint="eastAsia" w:ascii="宋体" w:hAnsi="宋体"/>
          <w:b/>
          <w:bCs/>
          <w:szCs w:val="21"/>
        </w:rPr>
        <w:t>第四条  服务资料归属</w:t>
      </w:r>
    </w:p>
    <w:p w14:paraId="24BA60FD">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009C817E">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34CDA11B">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13121DD0">
      <w:pPr>
        <w:ind w:firstLine="422" w:firstLineChars="200"/>
        <w:rPr>
          <w:rFonts w:ascii="宋体" w:hAnsi="宋体"/>
          <w:b/>
          <w:bCs/>
          <w:szCs w:val="21"/>
        </w:rPr>
      </w:pPr>
      <w:r>
        <w:rPr>
          <w:rFonts w:hint="eastAsia" w:ascii="宋体" w:hAnsi="宋体"/>
          <w:b/>
          <w:bCs/>
          <w:szCs w:val="21"/>
        </w:rPr>
        <w:t>第五条  甲方的义务</w:t>
      </w:r>
    </w:p>
    <w:p w14:paraId="5BB4BF4C">
      <w:pPr>
        <w:ind w:firstLine="420" w:firstLineChars="200"/>
        <w:rPr>
          <w:rFonts w:ascii="宋体" w:hAnsi="宋体"/>
          <w:szCs w:val="21"/>
        </w:rPr>
      </w:pPr>
      <w:r>
        <w:rPr>
          <w:rFonts w:hint="eastAsia" w:ascii="宋体" w:hAnsi="宋体"/>
          <w:szCs w:val="21"/>
        </w:rPr>
        <w:t>1、负责与本服务项目有关的第三方的协调，提供开展服务工作的外部条件。</w:t>
      </w:r>
    </w:p>
    <w:p w14:paraId="51FC6D4F">
      <w:pPr>
        <w:ind w:firstLine="420" w:firstLineChars="200"/>
        <w:rPr>
          <w:rFonts w:ascii="宋体" w:hAnsi="宋体"/>
          <w:szCs w:val="21"/>
        </w:rPr>
      </w:pPr>
      <w:r>
        <w:rPr>
          <w:rFonts w:hint="eastAsia" w:ascii="宋体" w:hAnsi="宋体"/>
          <w:szCs w:val="21"/>
        </w:rPr>
        <w:t>2、向乙方提供与本项目服务工作有关的资料。</w:t>
      </w:r>
    </w:p>
    <w:p w14:paraId="0B4B636F">
      <w:pPr>
        <w:ind w:firstLine="420" w:firstLineChars="200"/>
        <w:rPr>
          <w:rFonts w:ascii="宋体" w:hAnsi="宋体"/>
          <w:szCs w:val="21"/>
        </w:rPr>
      </w:pPr>
      <w:r>
        <w:rPr>
          <w:rFonts w:hint="eastAsia" w:ascii="宋体" w:hAnsi="宋体"/>
          <w:szCs w:val="21"/>
        </w:rPr>
        <w:t>3、负责组织有关专家对项目试验成果评估报告的评审。</w:t>
      </w:r>
    </w:p>
    <w:p w14:paraId="009FE6F2">
      <w:pPr>
        <w:ind w:firstLine="422" w:firstLineChars="200"/>
        <w:rPr>
          <w:rFonts w:ascii="宋体" w:hAnsi="宋体"/>
          <w:b/>
          <w:bCs/>
          <w:szCs w:val="21"/>
        </w:rPr>
      </w:pPr>
      <w:r>
        <w:rPr>
          <w:rFonts w:hint="eastAsia" w:ascii="宋体" w:hAnsi="宋体"/>
          <w:b/>
          <w:bCs/>
          <w:szCs w:val="21"/>
        </w:rPr>
        <w:t>第六条　乙方的义务</w:t>
      </w:r>
    </w:p>
    <w:p w14:paraId="29FF84C3">
      <w:pPr>
        <w:ind w:firstLine="420" w:firstLineChars="200"/>
        <w:rPr>
          <w:rFonts w:ascii="宋体" w:hAnsi="宋体"/>
          <w:szCs w:val="21"/>
        </w:rPr>
      </w:pPr>
      <w:r>
        <w:rPr>
          <w:rFonts w:hint="eastAsia" w:ascii="宋体" w:hAnsi="宋体"/>
          <w:szCs w:val="21"/>
        </w:rPr>
        <w:t>１、应按照招标文件、投标文件要求按期完成本项目服务工作。</w:t>
      </w:r>
    </w:p>
    <w:p w14:paraId="7258E906">
      <w:pPr>
        <w:ind w:firstLine="420" w:firstLineChars="200"/>
        <w:rPr>
          <w:rFonts w:ascii="宋体" w:hAnsi="宋体"/>
          <w:szCs w:val="21"/>
        </w:rPr>
      </w:pPr>
      <w:r>
        <w:rPr>
          <w:rFonts w:hint="eastAsia" w:ascii="宋体" w:hAnsi="宋体"/>
          <w:szCs w:val="21"/>
        </w:rPr>
        <w:t>2、负责组织项目的实施，保证工程进度和成桥荷载试验工作质量，并满足交通部交工验收相关标准。</w:t>
      </w:r>
    </w:p>
    <w:p w14:paraId="0C8B138F">
      <w:pPr>
        <w:ind w:firstLine="420" w:firstLineChars="200"/>
        <w:rPr>
          <w:rFonts w:ascii="宋体" w:hAnsi="宋体"/>
          <w:szCs w:val="21"/>
        </w:rPr>
      </w:pPr>
      <w:r>
        <w:rPr>
          <w:rFonts w:hint="eastAsia" w:ascii="宋体" w:hAnsi="宋体"/>
          <w:szCs w:val="21"/>
        </w:rPr>
        <w:t>3、</w:t>
      </w:r>
      <w:r>
        <w:rPr>
          <w:rFonts w:hint="eastAsia" w:ascii="宋体" w:hAnsi="宋体"/>
        </w:rPr>
        <w:t>向甲方提交检测资料等各套，一套电子版文件。</w:t>
      </w:r>
    </w:p>
    <w:p w14:paraId="2A78EDDD">
      <w:pPr>
        <w:ind w:firstLine="42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14:paraId="772606BA">
      <w:pPr>
        <w:ind w:firstLine="422" w:firstLineChars="200"/>
        <w:rPr>
          <w:rFonts w:ascii="宋体" w:hAnsi="宋体"/>
          <w:b/>
          <w:bCs/>
          <w:szCs w:val="21"/>
        </w:rPr>
      </w:pPr>
      <w:r>
        <w:rPr>
          <w:rFonts w:hint="eastAsia" w:ascii="宋体" w:hAnsi="宋体"/>
          <w:b/>
          <w:bCs/>
          <w:szCs w:val="21"/>
        </w:rPr>
        <w:t>第七条  甲方的权利</w:t>
      </w:r>
    </w:p>
    <w:p w14:paraId="1055B610">
      <w:pPr>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14:paraId="7284FBAA">
      <w:pPr>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14:paraId="614B12D4">
      <w:pPr>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293BB791">
      <w:pPr>
        <w:ind w:firstLine="422" w:firstLineChars="200"/>
        <w:rPr>
          <w:rFonts w:ascii="宋体" w:hAnsi="宋体"/>
          <w:b/>
          <w:bCs/>
          <w:szCs w:val="21"/>
        </w:rPr>
      </w:pPr>
      <w:r>
        <w:rPr>
          <w:rFonts w:hint="eastAsia" w:ascii="宋体" w:hAnsi="宋体"/>
          <w:b/>
          <w:bCs/>
          <w:szCs w:val="21"/>
        </w:rPr>
        <w:t>第八条  乙方的权利</w:t>
      </w:r>
    </w:p>
    <w:p w14:paraId="7197B995">
      <w:pPr>
        <w:ind w:firstLine="420" w:firstLineChars="200"/>
        <w:rPr>
          <w:rFonts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490330E4">
      <w:pPr>
        <w:ind w:firstLine="420" w:firstLineChars="200"/>
        <w:rPr>
          <w:rFonts w:ascii="宋体" w:hAnsi="宋体"/>
          <w:szCs w:val="21"/>
        </w:rPr>
      </w:pPr>
      <w:r>
        <w:rPr>
          <w:rFonts w:ascii="宋体" w:hAnsi="宋体"/>
          <w:szCs w:val="21"/>
        </w:rPr>
        <w:t>2</w:t>
      </w:r>
      <w:r>
        <w:rPr>
          <w:rFonts w:hint="eastAsia" w:ascii="宋体" w:hAnsi="宋体"/>
          <w:szCs w:val="21"/>
        </w:rPr>
        <w:t>、乙方在本项目服务过程中，有权对第三方提出与本服务业务有关的问题进行核对或查问。</w:t>
      </w:r>
    </w:p>
    <w:p w14:paraId="7A4C880A">
      <w:pPr>
        <w:ind w:firstLine="420" w:firstLineChars="200"/>
        <w:rPr>
          <w:rFonts w:ascii="宋体" w:hAnsi="宋体"/>
          <w:szCs w:val="21"/>
        </w:rPr>
      </w:pPr>
      <w:r>
        <w:rPr>
          <w:rFonts w:ascii="宋体" w:hAnsi="宋体"/>
          <w:szCs w:val="21"/>
        </w:rPr>
        <w:t>3</w:t>
      </w:r>
      <w:r>
        <w:rPr>
          <w:rFonts w:hint="eastAsia" w:ascii="宋体" w:hAnsi="宋体"/>
          <w:szCs w:val="21"/>
        </w:rPr>
        <w:t>、乙方在本项目服务过程中，有到工程现场勘察的权利。</w:t>
      </w:r>
    </w:p>
    <w:p w14:paraId="60C2C22F">
      <w:pPr>
        <w:ind w:firstLine="422" w:firstLineChars="200"/>
        <w:rPr>
          <w:rFonts w:ascii="宋体" w:hAnsi="宋体"/>
          <w:b/>
          <w:bCs/>
          <w:szCs w:val="21"/>
        </w:rPr>
      </w:pPr>
      <w:r>
        <w:rPr>
          <w:rFonts w:hint="eastAsia" w:ascii="宋体" w:hAnsi="宋体"/>
          <w:b/>
          <w:bCs/>
          <w:szCs w:val="21"/>
        </w:rPr>
        <w:t>第九条  甲方的责任</w:t>
      </w:r>
    </w:p>
    <w:p w14:paraId="0D2B6644">
      <w:pPr>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14:paraId="2C1C0347">
      <w:pPr>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14:paraId="7F5BF46B">
      <w:pPr>
        <w:ind w:firstLine="422" w:firstLineChars="200"/>
        <w:rPr>
          <w:rFonts w:ascii="宋体" w:hAnsi="宋体"/>
          <w:b/>
          <w:bCs/>
          <w:szCs w:val="21"/>
        </w:rPr>
      </w:pPr>
      <w:r>
        <w:rPr>
          <w:rFonts w:hint="eastAsia" w:ascii="宋体" w:hAnsi="宋体"/>
          <w:b/>
          <w:bCs/>
          <w:szCs w:val="21"/>
        </w:rPr>
        <w:t>第十条  乙方的责任</w:t>
      </w:r>
    </w:p>
    <w:p w14:paraId="211D066E">
      <w:pPr>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479AD050">
      <w:pPr>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0ADF2A14">
      <w:pPr>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483019FB">
      <w:pPr>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14:paraId="0A18562A">
      <w:pPr>
        <w:ind w:firstLine="422" w:firstLineChars="200"/>
        <w:rPr>
          <w:rFonts w:ascii="宋体" w:hAnsi="宋体"/>
          <w:b/>
          <w:bCs/>
          <w:szCs w:val="21"/>
        </w:rPr>
      </w:pPr>
      <w:r>
        <w:rPr>
          <w:rFonts w:hint="eastAsia" w:ascii="宋体" w:hAnsi="宋体"/>
          <w:b/>
          <w:bCs/>
          <w:szCs w:val="21"/>
        </w:rPr>
        <w:t>第十一条  人员要求</w:t>
      </w:r>
    </w:p>
    <w:p w14:paraId="4FF9EBEA">
      <w:pPr>
        <w:ind w:firstLine="420" w:firstLineChars="200"/>
        <w:rPr>
          <w:rFonts w:ascii="宋体" w:hAnsi="宋体"/>
          <w:szCs w:val="21"/>
        </w:rPr>
      </w:pPr>
      <w:r>
        <w:rPr>
          <w:rFonts w:hint="eastAsia" w:ascii="宋体" w:hAnsi="宋体"/>
          <w:szCs w:val="21"/>
        </w:rPr>
        <w:t>1、参加本项目试验的人员必须具有国家和有关部门规定的相应资质。</w:t>
      </w:r>
    </w:p>
    <w:p w14:paraId="4BAE6AEF">
      <w:pPr>
        <w:ind w:firstLine="420" w:firstLineChars="200"/>
        <w:rPr>
          <w:rFonts w:ascii="宋体" w:hAnsi="宋体"/>
          <w:szCs w:val="21"/>
        </w:rPr>
      </w:pPr>
      <w:r>
        <w:rPr>
          <w:rFonts w:hint="eastAsia" w:ascii="宋体" w:hAnsi="宋体"/>
          <w:szCs w:val="21"/>
        </w:rPr>
        <w:t>2、 参加本项目的试验人员的配置必须与投标文件中的服务承诺书和试验服务组织实施方案一致。</w:t>
      </w:r>
    </w:p>
    <w:p w14:paraId="51AF4CF6">
      <w:pPr>
        <w:ind w:firstLine="420" w:firstLineChars="200"/>
        <w:rPr>
          <w:rFonts w:ascii="宋体" w:hAnsi="宋体"/>
          <w:szCs w:val="21"/>
        </w:rPr>
      </w:pPr>
      <w:r>
        <w:rPr>
          <w:rFonts w:hint="eastAsia" w:ascii="宋体" w:hAnsi="宋体"/>
          <w:szCs w:val="21"/>
        </w:rPr>
        <w:t>3、必须以直属试验人员参与本项目服务，不得使用挂靠队伍。</w:t>
      </w:r>
    </w:p>
    <w:p w14:paraId="04B848DB">
      <w:pPr>
        <w:ind w:firstLine="422" w:firstLineChars="200"/>
        <w:rPr>
          <w:rFonts w:ascii="宋体" w:hAnsi="宋体"/>
          <w:b/>
          <w:bCs/>
          <w:szCs w:val="21"/>
        </w:rPr>
      </w:pPr>
      <w:r>
        <w:rPr>
          <w:rFonts w:hint="eastAsia" w:ascii="宋体" w:hAnsi="宋体"/>
          <w:b/>
          <w:bCs/>
          <w:szCs w:val="21"/>
        </w:rPr>
        <w:t>第十二条  乙方服务工具要求</w:t>
      </w:r>
    </w:p>
    <w:p w14:paraId="53789C15">
      <w:pPr>
        <w:ind w:firstLine="420" w:firstLineChars="200"/>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2A773EFB">
      <w:pPr>
        <w:ind w:firstLine="420" w:firstLineChars="200"/>
        <w:rPr>
          <w:rFonts w:ascii="宋体" w:hAnsi="宋体"/>
          <w:szCs w:val="21"/>
        </w:rPr>
      </w:pPr>
      <w:r>
        <w:rPr>
          <w:rFonts w:hint="eastAsia" w:ascii="宋体" w:hAnsi="宋体"/>
          <w:szCs w:val="21"/>
        </w:rPr>
        <w:t>2、乙方在提供服务过程中应自备车辆。</w:t>
      </w:r>
    </w:p>
    <w:p w14:paraId="33DEFEE4">
      <w:pPr>
        <w:ind w:firstLine="422" w:firstLineChars="200"/>
        <w:rPr>
          <w:rFonts w:ascii="宋体" w:hAnsi="宋体"/>
          <w:b/>
          <w:bCs/>
          <w:szCs w:val="21"/>
        </w:rPr>
      </w:pPr>
      <w:r>
        <w:rPr>
          <w:rFonts w:hint="eastAsia" w:ascii="宋体" w:hAnsi="宋体"/>
          <w:b/>
          <w:bCs/>
          <w:szCs w:val="21"/>
        </w:rPr>
        <w:t>第十三条  保密要求</w:t>
      </w:r>
    </w:p>
    <w:p w14:paraId="28C58417">
      <w:pPr>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36CA8BDE">
      <w:pPr>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156C3892">
      <w:pPr>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4266BAAC">
      <w:pPr>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43EEC5FA">
      <w:pPr>
        <w:ind w:firstLine="422" w:firstLineChars="200"/>
        <w:rPr>
          <w:rFonts w:ascii="宋体" w:hAnsi="宋体"/>
          <w:b/>
          <w:bCs/>
          <w:szCs w:val="21"/>
        </w:rPr>
      </w:pPr>
      <w:r>
        <w:rPr>
          <w:rFonts w:hint="eastAsia" w:ascii="宋体" w:hAnsi="宋体"/>
          <w:b/>
          <w:bCs/>
          <w:szCs w:val="21"/>
        </w:rPr>
        <w:t xml:space="preserve">第十四条  验收     </w:t>
      </w:r>
    </w:p>
    <w:p w14:paraId="3A95F7D9">
      <w:pPr>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14:paraId="558BCFED">
      <w:pPr>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6139D051">
      <w:pPr>
        <w:ind w:firstLine="420" w:firstLineChars="200"/>
        <w:rPr>
          <w:rFonts w:ascii="宋体" w:hAnsi="宋体"/>
          <w:szCs w:val="21"/>
        </w:rPr>
      </w:pPr>
      <w:r>
        <w:rPr>
          <w:rFonts w:hint="eastAsia" w:ascii="宋体" w:hAnsi="宋体"/>
          <w:szCs w:val="21"/>
        </w:rPr>
        <w:t>3、验收依据为招标文件、投标文件，国家和行业有关规范、规程和标准。</w:t>
      </w:r>
    </w:p>
    <w:p w14:paraId="30F3DB8A">
      <w:pPr>
        <w:ind w:firstLine="422" w:firstLineChars="200"/>
        <w:rPr>
          <w:rFonts w:ascii="宋体" w:hAnsi="宋体"/>
          <w:b/>
          <w:bCs/>
          <w:szCs w:val="21"/>
        </w:rPr>
      </w:pPr>
      <w:r>
        <w:rPr>
          <w:rFonts w:hint="eastAsia" w:ascii="宋体" w:hAnsi="宋体"/>
          <w:b/>
          <w:bCs/>
          <w:szCs w:val="21"/>
        </w:rPr>
        <w:t>第十五条  付款方式</w:t>
      </w:r>
    </w:p>
    <w:p w14:paraId="6E5DB90B">
      <w:pPr>
        <w:ind w:firstLine="420" w:firstLineChars="200"/>
        <w:rPr>
          <w:rFonts w:ascii="宋体" w:hAnsi="宋体"/>
          <w:szCs w:val="21"/>
        </w:rPr>
      </w:pPr>
      <w:r>
        <w:rPr>
          <w:rFonts w:hint="eastAsia" w:ascii="宋体" w:hAnsi="宋体"/>
          <w:szCs w:val="21"/>
        </w:rPr>
        <w:t>1、合同签订后   天内乙方向甲方开具合法有效的发票后，甲方于   天内向乙方支付合同总价%的款项。</w:t>
      </w:r>
    </w:p>
    <w:p w14:paraId="49E6B1A3">
      <w:pPr>
        <w:ind w:firstLine="420" w:firstLineChars="200"/>
        <w:rPr>
          <w:rFonts w:ascii="宋体" w:hAnsi="宋体"/>
          <w:szCs w:val="21"/>
        </w:rPr>
      </w:pPr>
      <w:r>
        <w:rPr>
          <w:rFonts w:hint="eastAsia" w:ascii="宋体" w:hAnsi="宋体"/>
          <w:szCs w:val="21"/>
        </w:rPr>
        <w:t>2、检测完成并提交评估报告后  天内，乙方向甲方开具合法有效发票后 天，甲方向乙方支付合同总价%的款项。</w:t>
      </w:r>
    </w:p>
    <w:p w14:paraId="3C44395C">
      <w:pPr>
        <w:ind w:firstLine="420" w:firstLineChars="200"/>
        <w:rPr>
          <w:rFonts w:ascii="宋体" w:hAnsi="宋体"/>
          <w:szCs w:val="21"/>
        </w:rPr>
      </w:pPr>
      <w:r>
        <w:rPr>
          <w:rFonts w:hint="eastAsia" w:ascii="宋体" w:hAnsi="宋体"/>
          <w:szCs w:val="21"/>
        </w:rPr>
        <w:t>3、报告通过专家评审后，甲方向乙方支付合同总价%的款项。</w:t>
      </w:r>
    </w:p>
    <w:p w14:paraId="283D05F9">
      <w:pPr>
        <w:ind w:firstLine="422" w:firstLineChars="200"/>
        <w:rPr>
          <w:rFonts w:ascii="宋体" w:hAnsi="宋体"/>
          <w:b/>
          <w:bCs/>
          <w:szCs w:val="21"/>
        </w:rPr>
      </w:pPr>
      <w:r>
        <w:rPr>
          <w:rFonts w:hint="eastAsia" w:ascii="宋体" w:hAnsi="宋体"/>
          <w:b/>
          <w:bCs/>
          <w:szCs w:val="21"/>
        </w:rPr>
        <w:t>第十六条  争议解决办法</w:t>
      </w:r>
    </w:p>
    <w:p w14:paraId="098989BA">
      <w:pPr>
        <w:ind w:firstLine="420" w:firstLineChars="200"/>
        <w:rPr>
          <w:rFonts w:ascii="宋体" w:hAnsi="宋体"/>
          <w:szCs w:val="21"/>
        </w:rPr>
      </w:pPr>
      <w:r>
        <w:rPr>
          <w:rFonts w:hint="eastAsia" w:ascii="宋体" w:hAnsi="宋体"/>
          <w:szCs w:val="21"/>
        </w:rPr>
        <w:t>执行本合同发生的争议，由甲乙双方协商解决，如协商不成的，应提交甲方所在地人民法院诉讼解决。</w:t>
      </w:r>
    </w:p>
    <w:p w14:paraId="73B25DE7">
      <w:pPr>
        <w:ind w:firstLine="422" w:firstLineChars="200"/>
        <w:rPr>
          <w:rFonts w:ascii="宋体" w:hAnsi="宋体"/>
          <w:b/>
          <w:bCs/>
          <w:szCs w:val="21"/>
        </w:rPr>
      </w:pPr>
      <w:r>
        <w:rPr>
          <w:rFonts w:hint="eastAsia" w:ascii="宋体" w:hAnsi="宋体"/>
          <w:b/>
          <w:bCs/>
          <w:szCs w:val="21"/>
        </w:rPr>
        <w:t>第十七条  风险责任</w:t>
      </w:r>
    </w:p>
    <w:p w14:paraId="6EC5A8FF">
      <w:pPr>
        <w:ind w:firstLine="420" w:firstLineChars="200"/>
        <w:rPr>
          <w:rFonts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60B5DC71">
      <w:pPr>
        <w:ind w:firstLine="420" w:firstLineChars="200"/>
        <w:rPr>
          <w:rFonts w:ascii="宋体" w:hAnsi="宋体"/>
          <w:szCs w:val="21"/>
        </w:rPr>
      </w:pPr>
      <w:r>
        <w:rPr>
          <w:rFonts w:hint="eastAsia" w:ascii="宋体" w:hAnsi="宋体"/>
          <w:szCs w:val="21"/>
        </w:rPr>
        <w:t>2、乙方在实施荷载试验过程中应对自身的安全生产负责，若非因甲方原因发生的各种事故甲方不承担任何责任。</w:t>
      </w:r>
    </w:p>
    <w:p w14:paraId="589A8C3E">
      <w:pPr>
        <w:ind w:firstLine="422" w:firstLineChars="200"/>
        <w:rPr>
          <w:rFonts w:ascii="宋体" w:hAnsi="宋体"/>
          <w:b/>
          <w:bCs/>
          <w:szCs w:val="21"/>
        </w:rPr>
      </w:pPr>
      <w:r>
        <w:rPr>
          <w:rFonts w:hint="eastAsia" w:ascii="宋体" w:hAnsi="宋体"/>
          <w:b/>
          <w:bCs/>
          <w:szCs w:val="21"/>
        </w:rPr>
        <w:t>第十八条  违约责任</w:t>
      </w:r>
    </w:p>
    <w:p w14:paraId="5AB8AF9F">
      <w:pPr>
        <w:pStyle w:val="19"/>
        <w:spacing w:line="240" w:lineRule="auto"/>
        <w:rPr>
          <w:rFonts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45D17D6F">
      <w:pPr>
        <w:ind w:firstLine="420" w:firstLineChars="200"/>
        <w:rPr>
          <w:rFonts w:ascii="宋体" w:hAnsi="宋体"/>
          <w:szCs w:val="21"/>
        </w:rPr>
      </w:pPr>
      <w:r>
        <w:rPr>
          <w:rFonts w:hint="eastAsia" w:ascii="宋体" w:hAnsi="宋体"/>
          <w:szCs w:val="21"/>
        </w:rPr>
        <w:t>2、由于乙方原因造成试验成果质量低劣，不能满足大纲要求时，应继续完善试验工作，其费用由乙方承担。</w:t>
      </w:r>
    </w:p>
    <w:p w14:paraId="08AA39E1">
      <w:pPr>
        <w:ind w:firstLine="420" w:firstLineChars="200"/>
        <w:rPr>
          <w:rFonts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w:t>
      </w:r>
      <w:r>
        <w:rPr>
          <w:rFonts w:hint="eastAsia" w:ascii="宋体" w:hAnsi="宋体"/>
          <w:szCs w:val="21"/>
          <w:u w:val="single"/>
        </w:rPr>
        <w:t xml:space="preserve">   %</w:t>
      </w:r>
      <w:r>
        <w:rPr>
          <w:rFonts w:hint="eastAsia" w:ascii="宋体" w:hAnsi="宋体"/>
          <w:szCs w:val="21"/>
        </w:rPr>
        <w:t>支付违约金。</w:t>
      </w:r>
    </w:p>
    <w:p w14:paraId="4BB4EE9C">
      <w:pPr>
        <w:ind w:firstLine="420" w:firstLineChars="200"/>
        <w:rPr>
          <w:rFonts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64517605">
      <w:pPr>
        <w:ind w:firstLine="420" w:firstLineChars="200"/>
        <w:rPr>
          <w:rFonts w:ascii="宋体" w:hAnsi="宋体"/>
          <w:szCs w:val="21"/>
        </w:rPr>
      </w:pPr>
      <w:r>
        <w:rPr>
          <w:rFonts w:hint="eastAsia" w:ascii="宋体" w:hAnsi="宋体"/>
          <w:szCs w:val="21"/>
        </w:rPr>
        <w:t>5、乙方或其工作人员违反本合同约定的保密义务，甲方有权要求乙方按合同总额</w:t>
      </w:r>
      <w:r>
        <w:rPr>
          <w:rFonts w:hint="eastAsia" w:ascii="宋体" w:hAnsi="宋体"/>
          <w:szCs w:val="21"/>
          <w:u w:val="single"/>
        </w:rPr>
        <w:t xml:space="preserve">   %</w:t>
      </w:r>
      <w:r>
        <w:rPr>
          <w:rFonts w:hint="eastAsia" w:ascii="宋体" w:hAnsi="宋体"/>
          <w:szCs w:val="21"/>
        </w:rPr>
        <w:t>支付违约金；造成不良影响或对甲方造成损失的，甲方有权要求乙方消除影响，承担赔偿责任，并有权解除合同。</w:t>
      </w:r>
    </w:p>
    <w:p w14:paraId="7BBF818C">
      <w:pPr>
        <w:ind w:firstLine="420" w:firstLineChars="200"/>
        <w:rPr>
          <w:rFonts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w:t>
      </w:r>
      <w:r>
        <w:rPr>
          <w:rFonts w:hint="eastAsia" w:ascii="宋体" w:hAnsi="宋体"/>
          <w:szCs w:val="21"/>
          <w:u w:val="single"/>
        </w:rPr>
        <w:t xml:space="preserve">   %</w:t>
      </w:r>
      <w:r>
        <w:rPr>
          <w:rFonts w:hint="eastAsia" w:ascii="宋体" w:hAnsi="宋体"/>
          <w:szCs w:val="21"/>
        </w:rPr>
        <w:t>支付违约金，并有权解除合同。</w:t>
      </w:r>
    </w:p>
    <w:p w14:paraId="28F3FB28">
      <w:pPr>
        <w:ind w:firstLine="422" w:firstLineChars="200"/>
        <w:rPr>
          <w:rFonts w:ascii="宋体" w:hAnsi="宋体"/>
          <w:b/>
          <w:bCs/>
          <w:szCs w:val="21"/>
        </w:rPr>
      </w:pPr>
      <w:r>
        <w:rPr>
          <w:rFonts w:hint="eastAsia" w:ascii="宋体" w:hAnsi="宋体"/>
          <w:b/>
          <w:bCs/>
          <w:szCs w:val="21"/>
        </w:rPr>
        <w:t>第十九条  其他</w:t>
      </w:r>
    </w:p>
    <w:p w14:paraId="095486D6">
      <w:pPr>
        <w:ind w:firstLine="420" w:firstLineChars="200"/>
        <w:rPr>
          <w:rFonts w:ascii="宋体" w:hAnsi="宋体"/>
          <w:szCs w:val="21"/>
        </w:rPr>
      </w:pPr>
      <w:r>
        <w:rPr>
          <w:rFonts w:hint="eastAsia" w:ascii="宋体" w:hAnsi="宋体"/>
          <w:szCs w:val="21"/>
        </w:rPr>
        <w:t>1、本协议书与下列文件一起构成合同文件，如下述文件之间有任何抵触、矛盾或歧义，应按以下顺序解释：</w:t>
      </w:r>
    </w:p>
    <w:p w14:paraId="37A56666">
      <w:pPr>
        <w:ind w:firstLine="420" w:firstLineChars="200"/>
        <w:rPr>
          <w:rFonts w:ascii="宋体" w:hAnsi="宋体"/>
          <w:szCs w:val="21"/>
        </w:rPr>
      </w:pPr>
      <w:r>
        <w:rPr>
          <w:rFonts w:hint="eastAsia" w:ascii="宋体" w:hAnsi="宋体"/>
          <w:szCs w:val="21"/>
        </w:rPr>
        <w:t>（1）政府采购合同协议书及其变更、补充协议</w:t>
      </w:r>
    </w:p>
    <w:p w14:paraId="21B4D154">
      <w:pPr>
        <w:ind w:firstLine="420" w:firstLineChars="200"/>
        <w:rPr>
          <w:rFonts w:ascii="宋体" w:hAnsi="宋体"/>
          <w:szCs w:val="21"/>
        </w:rPr>
      </w:pPr>
      <w:r>
        <w:rPr>
          <w:rFonts w:hint="eastAsia" w:ascii="宋体" w:hAnsi="宋体"/>
          <w:szCs w:val="21"/>
        </w:rPr>
        <w:t>（2）政府采购合同专用条款</w:t>
      </w:r>
    </w:p>
    <w:p w14:paraId="4EA7ED5C">
      <w:pPr>
        <w:ind w:firstLine="420" w:firstLineChars="200"/>
        <w:rPr>
          <w:rFonts w:ascii="宋体" w:hAnsi="宋体"/>
          <w:szCs w:val="21"/>
        </w:rPr>
      </w:pPr>
      <w:r>
        <w:rPr>
          <w:rFonts w:hint="eastAsia" w:ascii="宋体" w:hAnsi="宋体"/>
          <w:szCs w:val="21"/>
        </w:rPr>
        <w:t>（3）政府采购合同通用条款</w:t>
      </w:r>
    </w:p>
    <w:p w14:paraId="0F8346A3">
      <w:pPr>
        <w:ind w:firstLine="420" w:firstLineChars="200"/>
        <w:rPr>
          <w:rFonts w:ascii="宋体" w:hAnsi="宋体"/>
          <w:szCs w:val="21"/>
        </w:rPr>
      </w:pPr>
      <w:r>
        <w:rPr>
          <w:rFonts w:hint="eastAsia" w:ascii="宋体" w:hAnsi="宋体"/>
          <w:szCs w:val="21"/>
        </w:rPr>
        <w:t>（4）中标（成交）通知书</w:t>
      </w:r>
    </w:p>
    <w:p w14:paraId="5F8A0835">
      <w:pPr>
        <w:ind w:firstLine="420" w:firstLineChars="200"/>
        <w:rPr>
          <w:rFonts w:ascii="宋体" w:hAnsi="宋体"/>
          <w:szCs w:val="21"/>
        </w:rPr>
      </w:pPr>
      <w:r>
        <w:rPr>
          <w:rFonts w:hint="eastAsia" w:ascii="宋体" w:hAnsi="宋体"/>
          <w:szCs w:val="21"/>
        </w:rPr>
        <w:t>（5）投标（响应）文件</w:t>
      </w:r>
    </w:p>
    <w:p w14:paraId="604E2CD5">
      <w:pPr>
        <w:ind w:firstLine="420" w:firstLineChars="200"/>
        <w:rPr>
          <w:rFonts w:ascii="宋体" w:hAnsi="宋体"/>
          <w:szCs w:val="21"/>
        </w:rPr>
      </w:pPr>
      <w:r>
        <w:rPr>
          <w:rFonts w:hint="eastAsia" w:ascii="宋体" w:hAnsi="宋体"/>
          <w:szCs w:val="21"/>
        </w:rPr>
        <w:t>（6）采购文件</w:t>
      </w:r>
    </w:p>
    <w:p w14:paraId="2DA3EF11">
      <w:pPr>
        <w:ind w:firstLine="420" w:firstLineChars="200"/>
        <w:rPr>
          <w:rFonts w:ascii="宋体" w:hAnsi="宋体"/>
          <w:szCs w:val="21"/>
        </w:rPr>
      </w:pPr>
      <w:r>
        <w:rPr>
          <w:rFonts w:hint="eastAsia" w:ascii="宋体" w:hAnsi="宋体"/>
          <w:szCs w:val="21"/>
        </w:rPr>
        <w:t>（7）有关技术文件，图纸</w:t>
      </w:r>
    </w:p>
    <w:p w14:paraId="38B13597">
      <w:pPr>
        <w:ind w:firstLine="420" w:firstLineChars="200"/>
        <w:rPr>
          <w:rFonts w:ascii="宋体" w:hAnsi="宋体"/>
          <w:szCs w:val="21"/>
        </w:rPr>
      </w:pPr>
      <w:r>
        <w:rPr>
          <w:rFonts w:hint="eastAsia" w:ascii="宋体" w:hAnsi="宋体"/>
          <w:szCs w:val="21"/>
        </w:rPr>
        <w:t>（8）国家法律、行政法规和规章制度规定或合同约定的作为合同组成部分的其他文件。</w:t>
      </w:r>
    </w:p>
    <w:p w14:paraId="42AFD0AF">
      <w:pPr>
        <w:ind w:firstLine="420" w:firstLineChars="200"/>
        <w:rPr>
          <w:rFonts w:ascii="宋体" w:hAnsi="宋体"/>
          <w:szCs w:val="21"/>
        </w:rPr>
      </w:pPr>
      <w:r>
        <w:rPr>
          <w:rFonts w:hint="eastAsia" w:ascii="宋体" w:hAnsi="宋体"/>
          <w:szCs w:val="21"/>
        </w:rPr>
        <w:t>2、下列文件均为本合同的组成部分：</w:t>
      </w:r>
    </w:p>
    <w:p w14:paraId="0505367C">
      <w:pPr>
        <w:ind w:firstLine="420" w:firstLineChars="200"/>
        <w:rPr>
          <w:rFonts w:ascii="宋体" w:hAnsi="宋体"/>
          <w:szCs w:val="21"/>
        </w:rPr>
      </w:pPr>
      <w:r>
        <w:rPr>
          <w:rFonts w:hint="eastAsia" w:ascii="宋体" w:hAnsi="宋体"/>
          <w:szCs w:val="21"/>
        </w:rPr>
        <w:t>（1）号招标文件、答疑及补充通知；</w:t>
      </w:r>
    </w:p>
    <w:p w14:paraId="33A26E14">
      <w:pPr>
        <w:ind w:firstLine="420" w:firstLineChars="200"/>
        <w:rPr>
          <w:rFonts w:ascii="宋体" w:hAnsi="宋体"/>
          <w:szCs w:val="21"/>
        </w:rPr>
      </w:pPr>
      <w:r>
        <w:rPr>
          <w:rFonts w:hint="eastAsia" w:ascii="宋体" w:hAnsi="宋体"/>
          <w:szCs w:val="21"/>
        </w:rPr>
        <w:t>（2）投标文件；</w:t>
      </w:r>
    </w:p>
    <w:p w14:paraId="4B072E2A">
      <w:pPr>
        <w:ind w:firstLine="420" w:firstLineChars="200"/>
        <w:rPr>
          <w:rFonts w:ascii="宋体" w:hAnsi="宋体"/>
          <w:szCs w:val="21"/>
        </w:rPr>
      </w:pPr>
      <w:r>
        <w:rPr>
          <w:rFonts w:hint="eastAsia" w:ascii="宋体" w:hAnsi="宋体"/>
          <w:szCs w:val="21"/>
        </w:rPr>
        <w:t>（3）本合同执行中共同签署的补充与修正文件。</w:t>
      </w:r>
    </w:p>
    <w:p w14:paraId="4BC22283">
      <w:pPr>
        <w:ind w:firstLine="420" w:firstLineChars="200"/>
        <w:rPr>
          <w:rFonts w:ascii="宋体" w:hAnsi="宋体"/>
          <w:szCs w:val="21"/>
        </w:rPr>
      </w:pPr>
      <w:r>
        <w:rPr>
          <w:rFonts w:hint="eastAsia" w:ascii="宋体" w:hAnsi="宋体"/>
          <w:szCs w:val="21"/>
        </w:rPr>
        <w:t>本合同一式份，甲、乙方双方各执份，具有同等法律效力。本合同自双方法人代表签字（盖章）认可之日起生效。</w:t>
      </w:r>
    </w:p>
    <w:p w14:paraId="6ED9DE9F">
      <w:pPr>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14:paraId="5B77E134">
      <w:pPr>
        <w:ind w:firstLine="420" w:firstLineChars="200"/>
        <w:rPr>
          <w:rFonts w:ascii="宋体" w:hAnsi="宋体"/>
          <w:szCs w:val="21"/>
        </w:rPr>
      </w:pPr>
    </w:p>
    <w:p w14:paraId="24B0CA56">
      <w:pPr>
        <w:ind w:firstLine="420" w:firstLineChars="200"/>
        <w:rPr>
          <w:rFonts w:ascii="宋体" w:hAnsi="宋体"/>
          <w:szCs w:val="21"/>
        </w:rPr>
      </w:pPr>
    </w:p>
    <w:p w14:paraId="56CAED53">
      <w:pPr>
        <w:spacing w:line="360" w:lineRule="auto"/>
        <w:ind w:firstLine="560"/>
        <w:jc w:val="left"/>
        <w:rPr>
          <w:rFonts w:ascii="宋体" w:hAnsi="宋体"/>
          <w:szCs w:val="21"/>
        </w:rPr>
      </w:pPr>
      <w:r>
        <w:rPr>
          <w:rFonts w:hint="eastAsia" w:ascii="宋体" w:hAnsi="宋体"/>
          <w:szCs w:val="21"/>
        </w:rPr>
        <w:t>甲方（采购人）：   （盖章）       乙方（供应商）：    （盖章）</w:t>
      </w:r>
    </w:p>
    <w:p w14:paraId="224DBB15">
      <w:pPr>
        <w:spacing w:line="360" w:lineRule="auto"/>
        <w:ind w:firstLine="560"/>
        <w:jc w:val="left"/>
        <w:rPr>
          <w:rFonts w:ascii="宋体" w:hAnsi="宋体"/>
          <w:szCs w:val="21"/>
        </w:rPr>
      </w:pPr>
      <w:r>
        <w:rPr>
          <w:rFonts w:hint="eastAsia" w:ascii="宋体" w:hAnsi="宋体"/>
          <w:szCs w:val="21"/>
        </w:rPr>
        <w:t xml:space="preserve">法定代表人：                     法定代表人： </w:t>
      </w:r>
    </w:p>
    <w:p w14:paraId="735BE225">
      <w:pPr>
        <w:spacing w:line="360" w:lineRule="auto"/>
        <w:ind w:firstLine="560"/>
        <w:jc w:val="left"/>
        <w:rPr>
          <w:rFonts w:ascii="宋体" w:hAnsi="宋体"/>
          <w:szCs w:val="21"/>
        </w:rPr>
      </w:pPr>
      <w:r>
        <w:rPr>
          <w:rFonts w:hint="eastAsia" w:ascii="宋体" w:hAnsi="宋体"/>
          <w:szCs w:val="21"/>
        </w:rPr>
        <w:t>委托代理人：                     委托代理人：</w:t>
      </w:r>
    </w:p>
    <w:p w14:paraId="52D5EE25">
      <w:pPr>
        <w:ind w:firstLine="420" w:firstLineChars="200"/>
        <w:rPr>
          <w:rFonts w:ascii="宋体" w:hAnsi="宋体"/>
          <w:szCs w:val="21"/>
        </w:rPr>
      </w:pPr>
      <w:r>
        <w:rPr>
          <w:rFonts w:hint="eastAsia" w:ascii="宋体" w:hAnsi="宋体"/>
          <w:szCs w:val="21"/>
        </w:rPr>
        <w:t>日期：   年     月    日         日期：   年     月    日</w:t>
      </w:r>
    </w:p>
    <w:p w14:paraId="323A46A4">
      <w:pPr>
        <w:ind w:firstLine="420" w:firstLineChars="200"/>
        <w:rPr>
          <w:rFonts w:ascii="宋体" w:hAnsi="宋体"/>
          <w:szCs w:val="21"/>
        </w:rPr>
      </w:pPr>
    </w:p>
    <w:p w14:paraId="41EC124D">
      <w:pPr>
        <w:ind w:firstLine="420" w:firstLineChars="200"/>
        <w:rPr>
          <w:rFonts w:ascii="宋体" w:hAnsi="宋体"/>
          <w:szCs w:val="21"/>
        </w:rPr>
      </w:pPr>
    </w:p>
    <w:p w14:paraId="51302E43">
      <w:pPr>
        <w:ind w:firstLine="420" w:firstLineChars="200"/>
        <w:rPr>
          <w:rFonts w:ascii="宋体" w:hAnsi="宋体"/>
          <w:szCs w:val="21"/>
        </w:rPr>
      </w:pPr>
    </w:p>
    <w:p w14:paraId="0508937A">
      <w:pPr>
        <w:ind w:firstLine="420" w:firstLineChars="200"/>
        <w:rPr>
          <w:rFonts w:ascii="宋体" w:hAnsi="宋体"/>
          <w:szCs w:val="21"/>
        </w:rPr>
      </w:pPr>
    </w:p>
    <w:p w14:paraId="3C62558C">
      <w:pPr>
        <w:ind w:firstLine="420" w:firstLineChars="200"/>
        <w:rPr>
          <w:rFonts w:ascii="宋体" w:hAnsi="宋体"/>
          <w:szCs w:val="21"/>
        </w:rPr>
      </w:pPr>
    </w:p>
    <w:p w14:paraId="71162107">
      <w:pPr>
        <w:widowControl/>
        <w:jc w:val="left"/>
        <w:rPr>
          <w:rFonts w:ascii="宋体" w:hAnsi="宋体"/>
          <w:szCs w:val="21"/>
        </w:rPr>
      </w:pPr>
      <w:r>
        <w:rPr>
          <w:rFonts w:ascii="宋体" w:hAnsi="宋体"/>
          <w:szCs w:val="21"/>
        </w:rPr>
        <w:br w:type="page"/>
      </w:r>
    </w:p>
    <w:p w14:paraId="068729D7">
      <w:pPr>
        <w:pStyle w:val="5"/>
        <w:spacing w:before="120" w:beforeLines="50" w:after="120" w:afterLines="50"/>
        <w:ind w:left="562"/>
        <w:rPr>
          <w:sz w:val="28"/>
          <w:szCs w:val="28"/>
        </w:rPr>
      </w:pPr>
      <w:bookmarkStart w:id="52" w:name="_Hlk72439706"/>
      <w:r>
        <w:rPr>
          <w:rFonts w:hint="eastAsia"/>
          <w:sz w:val="28"/>
          <w:szCs w:val="28"/>
        </w:rPr>
        <w:t>第二册  通用条款（</w:t>
      </w:r>
      <w:r>
        <w:rPr>
          <w:rFonts w:hint="eastAsia"/>
          <w:sz w:val="28"/>
          <w:szCs w:val="28"/>
          <w:lang w:eastAsia="zh-CN"/>
        </w:rPr>
        <w:t>公开招标/公开征集</w:t>
      </w:r>
      <w:r>
        <w:rPr>
          <w:rFonts w:hint="eastAsia"/>
          <w:sz w:val="28"/>
          <w:szCs w:val="28"/>
        </w:rPr>
        <w:t>）</w:t>
      </w:r>
    </w:p>
    <w:p w14:paraId="5E0D0EE0">
      <w:pPr>
        <w:pStyle w:val="5"/>
        <w:numPr>
          <w:ilvl w:val="0"/>
          <w:numId w:val="12"/>
        </w:numPr>
        <w:spacing w:before="120" w:beforeLines="50" w:after="120" w:afterLines="50"/>
        <w:ind w:left="562" w:hanging="562"/>
        <w:rPr>
          <w:sz w:val="28"/>
          <w:szCs w:val="28"/>
        </w:rPr>
      </w:pPr>
      <w:bookmarkStart w:id="53" w:name="_Hlk72399513"/>
      <w:r>
        <w:rPr>
          <w:rFonts w:hint="eastAsia"/>
          <w:sz w:val="28"/>
          <w:szCs w:val="28"/>
        </w:rPr>
        <w:t>总则</w:t>
      </w:r>
    </w:p>
    <w:bookmarkEnd w:id="53"/>
    <w:p w14:paraId="418B72DE">
      <w:pPr>
        <w:rPr>
          <w:rFonts w:ascii="黑体" w:hAnsi="宋体" w:eastAsia="黑体"/>
          <w:sz w:val="24"/>
        </w:rPr>
      </w:pPr>
      <w:r>
        <w:rPr>
          <w:rFonts w:hint="eastAsia" w:ascii="黑体" w:hAnsi="宋体" w:eastAsia="黑体"/>
          <w:sz w:val="24"/>
        </w:rPr>
        <w:t>1. 通用条款说明</w:t>
      </w:r>
    </w:p>
    <w:p w14:paraId="4606BD9D">
      <w:pPr>
        <w:ind w:firstLine="411" w:firstLineChars="196"/>
        <w:rPr>
          <w:rFonts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54" w:name="_Hlk72399729"/>
      <w:r>
        <w:rPr>
          <w:rFonts w:hint="eastAsia" w:ascii="宋体" w:hAnsi="宋体"/>
          <w:szCs w:val="21"/>
        </w:rPr>
        <w:t>如有需要，政府集中采购机构可以对通用条款的内容进行补充。</w:t>
      </w:r>
      <w:bookmarkEnd w:id="54"/>
    </w:p>
    <w:p w14:paraId="7D97CFBD">
      <w:pPr>
        <w:ind w:firstLine="411" w:firstLineChars="196"/>
        <w:rPr>
          <w:rFonts w:ascii="宋体" w:hAnsi="宋体"/>
          <w:szCs w:val="21"/>
        </w:rPr>
      </w:pPr>
      <w:r>
        <w:rPr>
          <w:rFonts w:hint="eastAsia" w:ascii="宋体" w:hAnsi="宋体"/>
          <w:szCs w:val="21"/>
        </w:rPr>
        <w:t>1.2招标文件分为第一册“专用条款”和第二册“通用条款”。</w:t>
      </w:r>
    </w:p>
    <w:p w14:paraId="505FE160">
      <w:pPr>
        <w:ind w:firstLine="411" w:firstLineChars="196"/>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1B6BC063">
      <w:pPr>
        <w:ind w:firstLine="411" w:firstLineChars="196"/>
        <w:rPr>
          <w:rFonts w:ascii="宋体" w:hAnsi="宋体"/>
          <w:szCs w:val="21"/>
        </w:rPr>
      </w:pPr>
      <w:r>
        <w:rPr>
          <w:rFonts w:hint="eastAsia" w:ascii="宋体" w:hAnsi="宋体"/>
          <w:szCs w:val="21"/>
        </w:rPr>
        <w:t>1.4“通用条款”是适用于政府采购</w:t>
      </w:r>
      <w:r>
        <w:rPr>
          <w:rFonts w:hint="eastAsia" w:ascii="宋体" w:hAnsi="宋体"/>
          <w:szCs w:val="21"/>
          <w:lang w:eastAsia="zh-CN"/>
        </w:rPr>
        <w:t>公开招标/公开征集</w:t>
      </w:r>
      <w:r>
        <w:rPr>
          <w:rFonts w:hint="eastAsia" w:ascii="宋体" w:hAnsi="宋体"/>
          <w:szCs w:val="21"/>
        </w:rPr>
        <w:t>项目的基础性条款，具有普遍性和通用性。</w:t>
      </w:r>
    </w:p>
    <w:p w14:paraId="55DE0CCA">
      <w:pPr>
        <w:ind w:firstLine="411" w:firstLineChars="196"/>
        <w:rPr>
          <w:rFonts w:ascii="宋体" w:hAnsi="宋体"/>
          <w:szCs w:val="21"/>
        </w:rPr>
      </w:pPr>
      <w:r>
        <w:rPr>
          <w:rFonts w:hint="eastAsia" w:ascii="宋体" w:hAnsi="宋体"/>
          <w:szCs w:val="21"/>
        </w:rPr>
        <w:t>1.5 “专用条款”和“通用条款”表述不一致或有冲突时，以“专用条款”为准。</w:t>
      </w:r>
    </w:p>
    <w:p w14:paraId="791674A1">
      <w:pPr>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1EEB8D79">
      <w:pPr>
        <w:ind w:firstLine="411" w:firstLineChars="196"/>
        <w:rPr>
          <w:rFonts w:ascii="宋体" w:hAnsi="宋体"/>
          <w:szCs w:val="21"/>
        </w:rPr>
      </w:pPr>
      <w:r>
        <w:rPr>
          <w:rFonts w:hint="eastAsia" w:ascii="宋体" w:hAnsi="宋体"/>
          <w:szCs w:val="21"/>
        </w:rPr>
        <w:t>本项目按照《深圳经济特区政府采购条例》、《深圳经济特区政府采购条例实施细则》及政府采购其他法律法规，通过</w:t>
      </w:r>
      <w:r>
        <w:rPr>
          <w:rFonts w:hint="eastAsia" w:ascii="宋体" w:hAnsi="宋体"/>
          <w:szCs w:val="21"/>
          <w:lang w:eastAsia="zh-CN"/>
        </w:rPr>
        <w:t>公开招标/公开征集</w:t>
      </w:r>
      <w:r>
        <w:rPr>
          <w:rFonts w:hint="eastAsia" w:ascii="宋体" w:hAnsi="宋体"/>
          <w:szCs w:val="21"/>
        </w:rPr>
        <w:t>方式确定中标供应商。</w:t>
      </w:r>
    </w:p>
    <w:p w14:paraId="20BF98E2">
      <w:pPr>
        <w:rPr>
          <w:rFonts w:ascii="黑体" w:hAnsi="宋体" w:eastAsia="黑体"/>
          <w:sz w:val="24"/>
        </w:rPr>
      </w:pPr>
      <w:r>
        <w:rPr>
          <w:rFonts w:hint="eastAsia" w:ascii="黑体" w:hAnsi="宋体" w:eastAsia="黑体"/>
          <w:sz w:val="24"/>
        </w:rPr>
        <w:t>3．定义</w:t>
      </w:r>
    </w:p>
    <w:p w14:paraId="78A9BB32">
      <w:pPr>
        <w:ind w:firstLine="420" w:firstLineChars="200"/>
        <w:rPr>
          <w:rFonts w:ascii="宋体" w:hAnsi="宋体"/>
          <w:szCs w:val="21"/>
        </w:rPr>
      </w:pPr>
      <w:r>
        <w:rPr>
          <w:rFonts w:ascii="宋体" w:hAnsi="宋体"/>
          <w:szCs w:val="21"/>
        </w:rPr>
        <w:t>招标文件中下列术语应解释为：</w:t>
      </w:r>
    </w:p>
    <w:p w14:paraId="4D3DC2E7">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3AF1FE62">
      <w:pPr>
        <w:ind w:firstLine="411" w:firstLineChars="196"/>
        <w:rPr>
          <w:rFonts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6FF25321">
      <w:pPr>
        <w:ind w:firstLine="411" w:firstLineChars="196"/>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60541F3A">
      <w:pPr>
        <w:ind w:firstLine="411" w:firstLineChars="196"/>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1E7C311D">
      <w:pPr>
        <w:ind w:firstLine="411" w:firstLineChars="196"/>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322F9488">
      <w:pPr>
        <w:ind w:firstLine="411" w:firstLineChars="196"/>
        <w:rPr>
          <w:rFonts w:ascii="宋体" w:hAnsi="宋体"/>
          <w:szCs w:val="21"/>
        </w:rPr>
      </w:pPr>
      <w:r>
        <w:rPr>
          <w:rFonts w:hint="eastAsia" w:ascii="宋体" w:hAnsi="宋体"/>
          <w:szCs w:val="21"/>
        </w:rPr>
        <w:t>3.6“合同”指由本次招标所产生的合同或合约文件；</w:t>
      </w:r>
    </w:p>
    <w:p w14:paraId="5C943018">
      <w:pPr>
        <w:ind w:firstLine="411" w:firstLineChars="196"/>
        <w:rPr>
          <w:rFonts w:ascii="宋体" w:hAnsi="宋体"/>
          <w:szCs w:val="21"/>
        </w:rPr>
      </w:pPr>
      <w:r>
        <w:rPr>
          <w:rFonts w:hint="eastAsia" w:ascii="宋体" w:hAnsi="宋体"/>
          <w:szCs w:val="21"/>
        </w:rPr>
        <w:t>3.7“电子投标文件”指利用</w:t>
      </w:r>
      <w:r>
        <w:rPr>
          <w:rFonts w:hint="eastAsia" w:ascii="宋体" w:hAnsi="宋体"/>
          <w:b/>
          <w:bCs/>
          <w:szCs w:val="21"/>
        </w:rPr>
        <w:t>深圳公共资源交易中心（深圳交易集团有限公司盐田分公司）</w:t>
      </w:r>
      <w:r>
        <w:rPr>
          <w:rFonts w:hint="eastAsia" w:ascii="宋体" w:hAnsi="宋体"/>
          <w:szCs w:val="21"/>
        </w:rPr>
        <w:t>网站提供的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14:paraId="10919635">
      <w:pPr>
        <w:ind w:firstLine="411" w:firstLineChars="196"/>
        <w:rPr>
          <w:rFonts w:ascii="宋体" w:hAnsi="宋体"/>
          <w:szCs w:val="21"/>
        </w:rPr>
      </w:pPr>
      <w:r>
        <w:rPr>
          <w:rFonts w:hint="eastAsia" w:ascii="宋体" w:hAnsi="宋体"/>
          <w:szCs w:val="21"/>
        </w:rPr>
        <w:t>3.8“网上投标”指通过</w:t>
      </w:r>
      <w:r>
        <w:rPr>
          <w:rFonts w:hint="eastAsia" w:ascii="宋体" w:hAnsi="宋体"/>
          <w:b/>
          <w:bCs/>
          <w:szCs w:val="21"/>
        </w:rPr>
        <w:t>深圳公共资源交易中心（深圳交易集团有限公司盐田分公司）</w:t>
      </w:r>
      <w:r>
        <w:rPr>
          <w:rFonts w:hint="eastAsia" w:ascii="宋体" w:hAnsi="宋体"/>
          <w:szCs w:val="21"/>
        </w:rPr>
        <w:t>网站上传电子投标文件；</w:t>
      </w:r>
    </w:p>
    <w:p w14:paraId="24E2A41C">
      <w:pPr>
        <w:ind w:firstLine="411" w:firstLineChars="196"/>
        <w:rPr>
          <w:rFonts w:ascii="宋体" w:hAnsi="宋体"/>
          <w:szCs w:val="21"/>
        </w:rPr>
      </w:pPr>
      <w:r>
        <w:rPr>
          <w:rFonts w:hint="eastAsia" w:ascii="宋体" w:hAnsi="宋体"/>
          <w:szCs w:val="21"/>
        </w:rPr>
        <w:t>3.9招标文件中的标题或题名仅起引导作用，而不应视为对招标文件内容的理解和解释。</w:t>
      </w:r>
    </w:p>
    <w:p w14:paraId="2D17AD46">
      <w:pPr>
        <w:rPr>
          <w:rFonts w:ascii="黑体" w:hAnsi="宋体" w:eastAsia="黑体"/>
          <w:sz w:val="24"/>
        </w:rPr>
      </w:pPr>
      <w:r>
        <w:rPr>
          <w:rFonts w:hint="eastAsia" w:ascii="黑体" w:hAnsi="宋体" w:eastAsia="黑体"/>
          <w:sz w:val="24"/>
        </w:rPr>
        <w:t xml:space="preserve">4. </w:t>
      </w:r>
      <w:bookmarkStart w:id="55" w:name="_Hlk72398643"/>
      <w:r>
        <w:rPr>
          <w:rFonts w:hint="eastAsia" w:ascii="黑体" w:hAnsi="宋体" w:eastAsia="黑体"/>
          <w:sz w:val="24"/>
        </w:rPr>
        <w:t>政府采购供应商责任</w:t>
      </w:r>
    </w:p>
    <w:p w14:paraId="3483BA85">
      <w:pPr>
        <w:ind w:firstLine="411" w:firstLineChars="196"/>
        <w:rPr>
          <w:rFonts w:ascii="宋体" w:hAnsi="宋体"/>
          <w:szCs w:val="21"/>
        </w:rPr>
      </w:pPr>
      <w:r>
        <w:rPr>
          <w:rFonts w:hint="eastAsia" w:ascii="宋体" w:hAnsi="宋体"/>
          <w:szCs w:val="21"/>
        </w:rPr>
        <w:t>4.1欢迎诚信、有实力和有社会责任心的供应商参与政府采购事业。</w:t>
      </w:r>
    </w:p>
    <w:p w14:paraId="039B654E">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73028624">
      <w:pPr>
        <w:rPr>
          <w:rFonts w:ascii="黑体" w:hAnsi="宋体" w:eastAsia="黑体"/>
          <w:sz w:val="24"/>
        </w:rPr>
      </w:pPr>
      <w:r>
        <w:rPr>
          <w:rFonts w:hint="eastAsia" w:ascii="黑体" w:hAnsi="宋体" w:eastAsia="黑体"/>
          <w:sz w:val="24"/>
        </w:rPr>
        <w:t>5．投标人参加政府采购的条件</w:t>
      </w:r>
    </w:p>
    <w:p w14:paraId="1284B20E">
      <w:pPr>
        <w:ind w:firstLine="411" w:firstLineChars="196"/>
        <w:rPr>
          <w:rFonts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14:paraId="0DDBF7B2">
      <w:pPr>
        <w:ind w:firstLine="411" w:firstLineChars="196"/>
        <w:rPr>
          <w:rFonts w:ascii="宋体" w:hAnsi="宋体"/>
          <w:szCs w:val="21"/>
        </w:rPr>
      </w:pPr>
      <w:r>
        <w:rPr>
          <w:rFonts w:hint="eastAsia" w:ascii="宋体" w:hAnsi="宋体"/>
          <w:szCs w:val="21"/>
        </w:rPr>
        <w:t>5.2投标人资格要求</w:t>
      </w:r>
    </w:p>
    <w:p w14:paraId="1FCF12B4">
      <w:pPr>
        <w:ind w:firstLine="411" w:firstLineChars="196"/>
        <w:rPr>
          <w:rFonts w:ascii="宋体" w:hAnsi="宋体"/>
          <w:szCs w:val="21"/>
        </w:rPr>
      </w:pPr>
      <w:r>
        <w:rPr>
          <w:rFonts w:hint="eastAsia" w:ascii="宋体" w:hAnsi="宋体"/>
          <w:szCs w:val="21"/>
        </w:rPr>
        <w:t>参加本项目的投标人应具备的资格条件详见本项目招标公告中 “投标人资格要求”（即申请人的资格要求）的内容。</w:t>
      </w:r>
    </w:p>
    <w:p w14:paraId="00A3437E">
      <w:pPr>
        <w:ind w:firstLine="411" w:firstLineChars="196"/>
        <w:rPr>
          <w:rFonts w:ascii="宋体" w:hAnsi="宋体"/>
          <w:szCs w:val="21"/>
        </w:rPr>
      </w:pPr>
      <w:r>
        <w:rPr>
          <w:rFonts w:hint="eastAsia" w:ascii="宋体" w:hAnsi="宋体"/>
          <w:szCs w:val="21"/>
        </w:rPr>
        <w:t>5.3联合体投标</w:t>
      </w:r>
    </w:p>
    <w:p w14:paraId="34453067">
      <w:pPr>
        <w:ind w:firstLine="411" w:firstLineChars="196"/>
        <w:rPr>
          <w:rFonts w:ascii="宋体" w:hAnsi="宋体"/>
          <w:szCs w:val="21"/>
        </w:rPr>
      </w:pPr>
      <w:r>
        <w:rPr>
          <w:rFonts w:hint="eastAsia" w:ascii="宋体" w:hAnsi="宋体"/>
          <w:szCs w:val="21"/>
        </w:rPr>
        <w:t>5.3.1　以下有关联合体投标的条款仅适用于允许投标人组成联合体投标的项目。</w:t>
      </w:r>
    </w:p>
    <w:p w14:paraId="3C1935B8">
      <w:pPr>
        <w:ind w:firstLine="411" w:firstLineChars="196"/>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7CC3C1C3">
      <w:pPr>
        <w:ind w:firstLine="411" w:firstLineChars="196"/>
        <w:rPr>
          <w:rFonts w:ascii="宋体" w:hAnsi="宋体"/>
        </w:rPr>
      </w:pPr>
      <w:r>
        <w:rPr>
          <w:rFonts w:hint="eastAsia" w:ascii="宋体" w:hAnsi="宋体"/>
        </w:rPr>
        <w:t>（1）投标联合体各方参加政府采购活动应当具备下列条件：</w:t>
      </w:r>
      <w:r>
        <w:rPr>
          <w:rFonts w:ascii="宋体" w:hAnsi="宋体"/>
        </w:rPr>
        <w:t xml:space="preserve"> </w:t>
      </w:r>
    </w:p>
    <w:p w14:paraId="09858ECE">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14:paraId="6704C34C">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14:paraId="0327BE5F">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14:paraId="19E6DE7D">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14:paraId="37C3EEE3">
      <w:pPr>
        <w:ind w:left="420" w:leftChars="200" w:firstLine="411" w:firstLineChars="196"/>
        <w:rPr>
          <w:rFonts w:ascii="宋体" w:hAnsi="宋体"/>
        </w:rPr>
      </w:pPr>
      <w:r>
        <w:rPr>
          <w:rFonts w:hint="eastAsia" w:ascii="宋体" w:hAnsi="宋体"/>
        </w:rPr>
        <w:t>5、参加政府采购活动前三年内，在经营活动中没有重大违法记录；</w:t>
      </w:r>
      <w:r>
        <w:rPr>
          <w:rFonts w:ascii="宋体" w:hAnsi="宋体"/>
        </w:rPr>
        <w:t xml:space="preserve"> </w:t>
      </w:r>
    </w:p>
    <w:p w14:paraId="009BF0EA">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14:paraId="35A841DC">
      <w:pPr>
        <w:ind w:firstLine="411" w:firstLineChars="196"/>
        <w:rPr>
          <w:rFonts w:ascii="宋体" w:hAnsi="宋体"/>
        </w:rPr>
      </w:pPr>
      <w:r>
        <w:rPr>
          <w:rFonts w:hint="eastAsia" w:ascii="宋体" w:hAnsi="宋体"/>
        </w:rPr>
        <w:t>（2）在投标截止前，投标联合体各方均应注册成政府集中采购机构供应商；</w:t>
      </w:r>
    </w:p>
    <w:p w14:paraId="6596D831">
      <w:pPr>
        <w:ind w:firstLine="411" w:firstLineChars="196"/>
        <w:rPr>
          <w:rFonts w:ascii="宋体" w:hAnsi="宋体"/>
        </w:rPr>
      </w:pPr>
      <w:r>
        <w:rPr>
          <w:rFonts w:hint="eastAsia" w:ascii="宋体" w:hAnsi="宋体"/>
        </w:rPr>
        <w:t>（3）联合体中有同类资质的供应商按照联合体分工承担相同工作的，应当按照资质等级较低的供应商确定资质等级；</w:t>
      </w:r>
    </w:p>
    <w:p w14:paraId="1BC281E9">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169F8BF2">
      <w:pPr>
        <w:ind w:firstLine="411" w:firstLineChars="196"/>
        <w:rPr>
          <w:rFonts w:ascii="宋体" w:hAnsi="宋体"/>
        </w:rPr>
      </w:pPr>
      <w:r>
        <w:rPr>
          <w:rFonts w:hint="eastAsia" w:ascii="宋体" w:hAnsi="宋体"/>
        </w:rPr>
        <w:t>（5）投标人的投标文件及中标后签署的合同协议对联合体各方均具法律约束力；</w:t>
      </w:r>
    </w:p>
    <w:p w14:paraId="2792A2B5">
      <w:pPr>
        <w:ind w:firstLine="411" w:firstLineChars="196"/>
        <w:rPr>
          <w:rFonts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098F0996">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14:paraId="5118C7D9">
      <w:pPr>
        <w:ind w:firstLine="411" w:firstLineChars="196"/>
        <w:rPr>
          <w:rFonts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3533658C">
      <w:pPr>
        <w:ind w:firstLine="411" w:firstLineChars="196"/>
        <w:rPr>
          <w:rFonts w:ascii="宋体" w:hAnsi="宋体"/>
          <w:szCs w:val="21"/>
        </w:rPr>
      </w:pPr>
      <w:r>
        <w:rPr>
          <w:rFonts w:hint="eastAsia" w:ascii="宋体" w:hAnsi="宋体"/>
        </w:rPr>
        <w:t>（9）本通用条款中“投标人”一词亦指联合体各方，专用条款另有规定或说明的除外。</w:t>
      </w:r>
    </w:p>
    <w:p w14:paraId="41183FA8">
      <w:pPr>
        <w:rPr>
          <w:rFonts w:ascii="黑体" w:hAnsi="宋体" w:eastAsia="黑体"/>
          <w:sz w:val="24"/>
        </w:rPr>
      </w:pPr>
      <w:r>
        <w:rPr>
          <w:rFonts w:hint="eastAsia" w:ascii="黑体" w:hAnsi="宋体" w:eastAsia="黑体"/>
          <w:sz w:val="24"/>
        </w:rPr>
        <w:t>6．政策导向</w:t>
      </w:r>
    </w:p>
    <w:p w14:paraId="1F6B82A5">
      <w:pPr>
        <w:ind w:firstLine="411" w:firstLineChars="196"/>
        <w:rPr>
          <w:rFonts w:ascii="宋体" w:hAnsi="宋体"/>
        </w:rPr>
      </w:pPr>
      <w:r>
        <w:rPr>
          <w:rFonts w:hint="eastAsia" w:ascii="宋体" w:hAnsi="宋体"/>
        </w:rPr>
        <w:t>6.1</w:t>
      </w:r>
      <w:r>
        <w:rPr>
          <w:rFonts w:ascii="宋体" w:hAnsi="宋体"/>
        </w:rPr>
        <w:t xml:space="preserve">  </w:t>
      </w:r>
      <w:r>
        <w:rPr>
          <w:rFonts w:hint="eastAsia" w:ascii="宋体" w:hAnsi="宋体"/>
        </w:rPr>
        <w:t>政府采购扶持贫困地区、中小企业、监狱企业和残疾人福利性单位发展，支持节能减排、环境保护。</w:t>
      </w:r>
    </w:p>
    <w:p w14:paraId="12EA0719">
      <w:pPr>
        <w:ind w:firstLine="405"/>
        <w:rPr>
          <w:rFonts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5E7ABB3F">
      <w:pPr>
        <w:ind w:firstLine="405"/>
      </w:pPr>
      <w:r>
        <w:rPr>
          <w:rFonts w:hint="eastAsia" w:ascii="宋体" w:hAnsi="宋体"/>
        </w:rPr>
        <w:t>6.3  本项目支持投标人性别平等的相关政策。</w:t>
      </w:r>
    </w:p>
    <w:p w14:paraId="4385CC58">
      <w:pPr>
        <w:rPr>
          <w:rFonts w:ascii="黑体" w:hAnsi="宋体" w:eastAsia="黑体"/>
          <w:sz w:val="24"/>
        </w:rPr>
      </w:pPr>
      <w:r>
        <w:rPr>
          <w:rFonts w:hint="eastAsia" w:ascii="黑体" w:hAnsi="宋体" w:eastAsia="黑体"/>
          <w:sz w:val="24"/>
        </w:rPr>
        <w:t>7. 本项目若涉及采购货物，则合格的货物及相应服务应满足以下要求：</w:t>
      </w:r>
    </w:p>
    <w:p w14:paraId="34234505">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57016289">
      <w:pPr>
        <w:ind w:firstLine="411" w:firstLineChars="196"/>
        <w:rPr>
          <w:rFonts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11AE2BF0">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44986B14">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56"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6"/>
    </w:p>
    <w:p w14:paraId="0216430A">
      <w:pPr>
        <w:ind w:firstLine="411" w:firstLineChars="196"/>
        <w:rPr>
          <w:rFonts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67B52904">
      <w:pPr>
        <w:ind w:firstLine="411" w:firstLineChars="196"/>
        <w:rPr>
          <w:rFonts w:ascii="宋体" w:hAnsi="宋体"/>
        </w:rPr>
      </w:pPr>
      <w:r>
        <w:rPr>
          <w:rFonts w:hint="eastAsia" w:ascii="宋体" w:hAnsi="宋体"/>
        </w:rPr>
        <w:t>7.6  工期要求：投标人在投标时对其所投项目应提交交货进度、交货计划等，在合同规定的时间内完成项目实施工作。</w:t>
      </w:r>
    </w:p>
    <w:p w14:paraId="310D1880">
      <w:pPr>
        <w:ind w:firstLine="411" w:firstLineChars="196"/>
        <w:rPr>
          <w:rFonts w:ascii="宋体" w:hAnsi="宋体"/>
        </w:rPr>
      </w:pPr>
      <w:r>
        <w:rPr>
          <w:rFonts w:hint="eastAsia" w:ascii="宋体" w:hAnsi="宋体"/>
        </w:rPr>
        <w:t>7.7  投标人必须承担的设备运输、安装调试、验收检测和提供设备操作说明书、图纸等其他相关及类似的义务。</w:t>
      </w:r>
    </w:p>
    <w:p w14:paraId="039C82E6">
      <w:pPr>
        <w:rPr>
          <w:rFonts w:ascii="黑体" w:hAnsi="宋体" w:eastAsia="黑体"/>
          <w:sz w:val="24"/>
        </w:rPr>
      </w:pPr>
      <w:r>
        <w:rPr>
          <w:rFonts w:hint="eastAsia" w:ascii="黑体" w:hAnsi="宋体" w:eastAsia="黑体"/>
          <w:sz w:val="24"/>
        </w:rPr>
        <w:t>8．投标费用</w:t>
      </w:r>
    </w:p>
    <w:p w14:paraId="27CDE64E">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14:paraId="174617FB">
      <w:pPr>
        <w:rPr>
          <w:rFonts w:ascii="黑体" w:hAnsi="宋体" w:eastAsia="黑体"/>
          <w:sz w:val="24"/>
        </w:rPr>
      </w:pPr>
      <w:r>
        <w:rPr>
          <w:rFonts w:hint="eastAsia" w:ascii="黑体" w:hAnsi="宋体" w:eastAsia="黑体"/>
          <w:sz w:val="24"/>
        </w:rPr>
        <w:t>9．踏勘现场</w:t>
      </w:r>
    </w:p>
    <w:p w14:paraId="1C934F05">
      <w:pPr>
        <w:ind w:firstLine="411" w:firstLineChars="196"/>
        <w:rPr>
          <w:rFonts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6D92F62F">
      <w:pPr>
        <w:ind w:firstLine="411" w:firstLineChars="196"/>
        <w:rPr>
          <w:rFonts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7FCC3EE3">
      <w:pPr>
        <w:ind w:firstLine="411" w:firstLineChars="196"/>
        <w:rPr>
          <w:rFonts w:ascii="宋体" w:hAnsi="宋体"/>
        </w:rPr>
      </w:pPr>
      <w:r>
        <w:rPr>
          <w:rFonts w:hint="eastAsia" w:ascii="宋体" w:hAnsi="宋体"/>
        </w:rPr>
        <w:t>9.3采购人应当通过政府集中采购机构向投标人提供有关现场的书面资料和数据。</w:t>
      </w:r>
    </w:p>
    <w:p w14:paraId="2D09E27A">
      <w:pPr>
        <w:ind w:firstLine="411" w:firstLineChars="196"/>
        <w:rPr>
          <w:rFonts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2665D160">
      <w:pPr>
        <w:ind w:firstLine="411" w:firstLineChars="196"/>
        <w:rPr>
          <w:rFonts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4532FC41">
      <w:pPr>
        <w:rPr>
          <w:rFonts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1CE1362C">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43B56F30">
      <w:pPr>
        <w:ind w:firstLine="411" w:firstLineChars="196"/>
        <w:rPr>
          <w:rFonts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510F436A">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55"/>
    <w:p w14:paraId="4E7C6182">
      <w:pPr>
        <w:ind w:firstLine="411" w:firstLineChars="196"/>
        <w:rPr>
          <w:rFonts w:ascii="宋体" w:hAnsi="宋体"/>
        </w:rPr>
      </w:pPr>
    </w:p>
    <w:p w14:paraId="5DEAA107">
      <w:pPr>
        <w:pStyle w:val="5"/>
        <w:numPr>
          <w:ilvl w:val="0"/>
          <w:numId w:val="12"/>
        </w:numPr>
        <w:spacing w:before="120" w:beforeLines="50" w:after="120" w:afterLines="50"/>
        <w:ind w:left="562" w:hanging="562"/>
        <w:rPr>
          <w:sz w:val="28"/>
          <w:szCs w:val="28"/>
        </w:rPr>
      </w:pPr>
      <w:r>
        <w:rPr>
          <w:rFonts w:hint="eastAsia"/>
          <w:sz w:val="28"/>
          <w:szCs w:val="28"/>
        </w:rPr>
        <w:t>招标文件</w:t>
      </w:r>
    </w:p>
    <w:p w14:paraId="397E11B2">
      <w:pPr>
        <w:rPr>
          <w:rFonts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57" w:name="_Hlk72399819"/>
      <w:r>
        <w:rPr>
          <w:rFonts w:hint="eastAsia" w:ascii="黑体" w:hAnsi="宋体" w:eastAsia="黑体"/>
          <w:sz w:val="24"/>
        </w:rPr>
        <w:t>招标文件的编制与组成</w:t>
      </w:r>
    </w:p>
    <w:p w14:paraId="63AAC1CC">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1AC0EDB9">
      <w:pPr>
        <w:ind w:firstLine="411" w:firstLineChars="196"/>
        <w:rPr>
          <w:rFonts w:ascii="宋体" w:hAnsi="宋体"/>
          <w:szCs w:val="21"/>
        </w:rPr>
      </w:pPr>
      <w:r>
        <w:rPr>
          <w:rFonts w:hint="eastAsia" w:ascii="宋体" w:hAnsi="宋体"/>
          <w:szCs w:val="21"/>
        </w:rPr>
        <w:t>招标文件包括下列内容：</w:t>
      </w:r>
    </w:p>
    <w:p w14:paraId="3E635C0F">
      <w:pPr>
        <w:ind w:left="420" w:leftChars="200" w:firstLine="413" w:firstLineChars="196"/>
        <w:rPr>
          <w:rFonts w:ascii="宋体" w:hAnsi="宋体"/>
          <w:b/>
          <w:szCs w:val="21"/>
        </w:rPr>
      </w:pPr>
      <w:r>
        <w:rPr>
          <w:rFonts w:hint="eastAsia" w:ascii="宋体" w:hAnsi="宋体"/>
          <w:b/>
          <w:szCs w:val="21"/>
        </w:rPr>
        <w:t>第一册  专用条款</w:t>
      </w:r>
    </w:p>
    <w:p w14:paraId="07CCCD67">
      <w:pPr>
        <w:ind w:left="1079" w:leftChars="514"/>
        <w:rPr>
          <w:rFonts w:ascii="宋体" w:hAnsi="宋体"/>
          <w:b/>
          <w:szCs w:val="21"/>
        </w:rPr>
      </w:pPr>
      <w:r>
        <w:rPr>
          <w:rFonts w:hint="eastAsia" w:ascii="宋体" w:hAnsi="宋体"/>
          <w:b/>
          <w:szCs w:val="21"/>
        </w:rPr>
        <w:t>关键信息</w:t>
      </w:r>
    </w:p>
    <w:p w14:paraId="009EC0D4">
      <w:pPr>
        <w:ind w:left="630" w:leftChars="300" w:firstLine="411" w:firstLineChars="196"/>
        <w:rPr>
          <w:rFonts w:ascii="宋体" w:hAnsi="宋体"/>
          <w:szCs w:val="21"/>
        </w:rPr>
      </w:pPr>
      <w:r>
        <w:rPr>
          <w:rFonts w:hint="eastAsia" w:ascii="宋体" w:hAnsi="宋体"/>
          <w:szCs w:val="21"/>
        </w:rPr>
        <w:t>第一章  招标公告</w:t>
      </w:r>
    </w:p>
    <w:p w14:paraId="1FFE4E22">
      <w:pPr>
        <w:ind w:left="630" w:leftChars="300" w:firstLine="411" w:firstLineChars="196"/>
        <w:rPr>
          <w:rFonts w:ascii="宋体" w:hAnsi="宋体"/>
          <w:szCs w:val="21"/>
        </w:rPr>
      </w:pPr>
      <w:r>
        <w:rPr>
          <w:rFonts w:hint="eastAsia" w:ascii="宋体" w:hAnsi="宋体"/>
          <w:szCs w:val="21"/>
        </w:rPr>
        <w:t>第二章  对通用条款的补充内容及其他关键信息</w:t>
      </w:r>
    </w:p>
    <w:p w14:paraId="41C93BE8">
      <w:pPr>
        <w:ind w:left="630" w:leftChars="300" w:firstLine="411" w:firstLineChars="196"/>
        <w:rPr>
          <w:rFonts w:ascii="宋体" w:hAnsi="宋体"/>
          <w:szCs w:val="21"/>
        </w:rPr>
      </w:pPr>
      <w:r>
        <w:rPr>
          <w:rFonts w:hint="eastAsia" w:ascii="宋体" w:hAnsi="宋体"/>
          <w:szCs w:val="21"/>
        </w:rPr>
        <w:t>第三章  用户需求书</w:t>
      </w:r>
    </w:p>
    <w:p w14:paraId="421A8CA7">
      <w:pPr>
        <w:ind w:left="630" w:leftChars="300" w:firstLine="411" w:firstLineChars="196"/>
        <w:rPr>
          <w:rFonts w:ascii="宋体" w:hAnsi="宋体"/>
          <w:szCs w:val="21"/>
        </w:rPr>
      </w:pPr>
      <w:r>
        <w:rPr>
          <w:rFonts w:hint="eastAsia"/>
        </w:rPr>
        <w:t xml:space="preserve">第四章 </w:t>
      </w:r>
      <w:r>
        <w:t xml:space="preserve"> </w:t>
      </w:r>
      <w:r>
        <w:rPr>
          <w:rFonts w:hint="eastAsia"/>
        </w:rPr>
        <w:t>投标文件格式及附件</w:t>
      </w:r>
    </w:p>
    <w:p w14:paraId="3CA36287">
      <w:pPr>
        <w:ind w:left="630" w:leftChars="300" w:firstLine="411" w:firstLineChars="196"/>
        <w:rPr>
          <w:rFonts w:ascii="宋体" w:hAnsi="宋体"/>
          <w:szCs w:val="21"/>
        </w:rPr>
      </w:pPr>
      <w:r>
        <w:rPr>
          <w:rFonts w:hint="eastAsia" w:ascii="宋体" w:hAnsi="宋体"/>
          <w:szCs w:val="21"/>
        </w:rPr>
        <w:t>第五章  合同条款及格式</w:t>
      </w:r>
    </w:p>
    <w:p w14:paraId="58FDB363">
      <w:pPr>
        <w:ind w:left="420" w:leftChars="200" w:firstLine="413" w:firstLineChars="196"/>
        <w:rPr>
          <w:rFonts w:ascii="宋体" w:hAnsi="宋体"/>
          <w:b/>
          <w:szCs w:val="21"/>
        </w:rPr>
      </w:pPr>
      <w:r>
        <w:rPr>
          <w:rFonts w:hint="eastAsia" w:ascii="宋体" w:hAnsi="宋体"/>
          <w:b/>
          <w:szCs w:val="21"/>
        </w:rPr>
        <w:t>第二册  通用条款</w:t>
      </w:r>
    </w:p>
    <w:p w14:paraId="230D9F47">
      <w:pPr>
        <w:ind w:left="630" w:leftChars="300" w:firstLine="411" w:firstLineChars="196"/>
        <w:rPr>
          <w:rFonts w:ascii="宋体" w:hAnsi="宋体"/>
          <w:szCs w:val="21"/>
        </w:rPr>
      </w:pPr>
      <w:r>
        <w:rPr>
          <w:rFonts w:hint="eastAsia" w:ascii="宋体" w:hAnsi="宋体"/>
          <w:szCs w:val="21"/>
        </w:rPr>
        <w:t>第一章  总则</w:t>
      </w:r>
    </w:p>
    <w:p w14:paraId="1FE79305">
      <w:pPr>
        <w:ind w:left="630" w:leftChars="300" w:firstLine="411" w:firstLineChars="196"/>
        <w:rPr>
          <w:rFonts w:ascii="宋体" w:hAnsi="宋体"/>
          <w:szCs w:val="21"/>
        </w:rPr>
      </w:pPr>
      <w:r>
        <w:rPr>
          <w:rFonts w:hint="eastAsia" w:ascii="宋体" w:hAnsi="宋体"/>
          <w:szCs w:val="21"/>
        </w:rPr>
        <w:t>第二章  招标文件</w:t>
      </w:r>
    </w:p>
    <w:p w14:paraId="1FBE9017">
      <w:pPr>
        <w:ind w:left="630" w:leftChars="300" w:firstLine="411" w:firstLineChars="196"/>
        <w:rPr>
          <w:rFonts w:ascii="宋体" w:hAnsi="宋体"/>
          <w:szCs w:val="21"/>
        </w:rPr>
      </w:pPr>
      <w:r>
        <w:rPr>
          <w:rFonts w:hint="eastAsia" w:ascii="宋体" w:hAnsi="宋体"/>
          <w:szCs w:val="21"/>
        </w:rPr>
        <w:t>第三章  投标文件的编制</w:t>
      </w:r>
    </w:p>
    <w:p w14:paraId="12631BD7">
      <w:pPr>
        <w:ind w:left="630" w:leftChars="300" w:firstLine="411" w:firstLineChars="196"/>
        <w:rPr>
          <w:rFonts w:ascii="宋体" w:hAnsi="宋体"/>
          <w:szCs w:val="21"/>
        </w:rPr>
      </w:pPr>
      <w:r>
        <w:rPr>
          <w:rFonts w:hint="eastAsia" w:ascii="宋体" w:hAnsi="宋体"/>
          <w:szCs w:val="21"/>
        </w:rPr>
        <w:t>第四章  投标文件的递交</w:t>
      </w:r>
    </w:p>
    <w:p w14:paraId="5C7ECA49">
      <w:pPr>
        <w:ind w:left="630" w:leftChars="300" w:firstLine="411" w:firstLineChars="196"/>
        <w:rPr>
          <w:rFonts w:ascii="宋体" w:hAnsi="宋体"/>
          <w:szCs w:val="21"/>
        </w:rPr>
      </w:pPr>
      <w:r>
        <w:rPr>
          <w:rFonts w:hint="eastAsia" w:ascii="宋体" w:hAnsi="宋体"/>
          <w:szCs w:val="21"/>
        </w:rPr>
        <w:t>第五章  开标</w:t>
      </w:r>
    </w:p>
    <w:p w14:paraId="701C5C6A">
      <w:pPr>
        <w:ind w:left="630" w:leftChars="300" w:firstLine="411" w:firstLineChars="196"/>
        <w:rPr>
          <w:rFonts w:ascii="宋体" w:hAnsi="宋体"/>
          <w:szCs w:val="21"/>
        </w:rPr>
      </w:pPr>
      <w:r>
        <w:rPr>
          <w:rFonts w:hint="eastAsia" w:ascii="宋体" w:hAnsi="宋体"/>
          <w:szCs w:val="21"/>
        </w:rPr>
        <w:t>第六章  评审要求</w:t>
      </w:r>
    </w:p>
    <w:p w14:paraId="1012D626">
      <w:pPr>
        <w:ind w:left="630" w:leftChars="300" w:firstLine="411" w:firstLineChars="196"/>
        <w:rPr>
          <w:rFonts w:ascii="宋体" w:hAnsi="宋体"/>
          <w:szCs w:val="21"/>
        </w:rPr>
      </w:pPr>
      <w:r>
        <w:rPr>
          <w:rFonts w:hint="eastAsia" w:ascii="宋体" w:hAnsi="宋体"/>
          <w:szCs w:val="21"/>
        </w:rPr>
        <w:t>第七章  评审程序及评审方法</w:t>
      </w:r>
    </w:p>
    <w:p w14:paraId="052DFCFE">
      <w:pPr>
        <w:ind w:left="630" w:leftChars="300" w:firstLine="411" w:firstLineChars="196"/>
        <w:rPr>
          <w:rFonts w:ascii="宋体" w:hAnsi="宋体"/>
          <w:szCs w:val="21"/>
        </w:rPr>
      </w:pPr>
      <w:r>
        <w:rPr>
          <w:rFonts w:hint="eastAsia" w:ascii="宋体" w:hAnsi="宋体"/>
          <w:szCs w:val="21"/>
        </w:rPr>
        <w:t>第八章  定标及公示</w:t>
      </w:r>
    </w:p>
    <w:p w14:paraId="6EEAE849">
      <w:pPr>
        <w:ind w:left="630" w:leftChars="300" w:firstLine="411" w:firstLineChars="196"/>
        <w:rPr>
          <w:rFonts w:ascii="宋体" w:hAnsi="宋体"/>
          <w:szCs w:val="21"/>
        </w:rPr>
      </w:pPr>
      <w:r>
        <w:rPr>
          <w:rFonts w:hint="eastAsia" w:ascii="宋体" w:hAnsi="宋体"/>
          <w:szCs w:val="21"/>
        </w:rPr>
        <w:t xml:space="preserve">第九章  </w:t>
      </w:r>
      <w:r>
        <w:rPr>
          <w:rFonts w:hint="eastAsia" w:ascii="宋体" w:hAnsi="宋体"/>
          <w:szCs w:val="21"/>
          <w:lang w:eastAsia="zh-CN"/>
        </w:rPr>
        <w:t>公开招标/公开征集</w:t>
      </w:r>
      <w:r>
        <w:rPr>
          <w:rFonts w:hint="eastAsia" w:ascii="宋体" w:hAnsi="宋体"/>
          <w:szCs w:val="21"/>
        </w:rPr>
        <w:t>失败的后续处理</w:t>
      </w:r>
    </w:p>
    <w:p w14:paraId="381A627D">
      <w:pPr>
        <w:ind w:left="630" w:leftChars="300" w:firstLine="411" w:firstLineChars="196"/>
        <w:rPr>
          <w:rFonts w:ascii="宋体" w:hAnsi="宋体"/>
          <w:szCs w:val="21"/>
        </w:rPr>
      </w:pPr>
      <w:r>
        <w:rPr>
          <w:rFonts w:hint="eastAsia" w:ascii="宋体" w:hAnsi="宋体"/>
          <w:szCs w:val="21"/>
        </w:rPr>
        <w:t>第十章  合同的授予与备案</w:t>
      </w:r>
    </w:p>
    <w:p w14:paraId="632B19D8">
      <w:pPr>
        <w:ind w:left="630" w:leftChars="300" w:firstLine="411" w:firstLineChars="196"/>
        <w:rPr>
          <w:rFonts w:ascii="宋体" w:hAnsi="宋体"/>
          <w:szCs w:val="21"/>
        </w:rPr>
      </w:pPr>
      <w:r>
        <w:rPr>
          <w:rFonts w:hint="eastAsia" w:ascii="宋体" w:hAnsi="宋体"/>
          <w:szCs w:val="21"/>
        </w:rPr>
        <w:t>第十一章  质疑处理</w:t>
      </w:r>
    </w:p>
    <w:p w14:paraId="564022B3">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8836FFD">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23495FC4">
      <w:pPr>
        <w:rPr>
          <w:rFonts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15EB6838">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3A76CCF8">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626DBE22">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2C7A877E">
      <w:pPr>
        <w:ind w:firstLine="413" w:firstLineChars="196"/>
        <w:rPr>
          <w:rFonts w:ascii="宋体" w:hAnsi="宋体"/>
          <w:szCs w:val="21"/>
        </w:rPr>
      </w:pPr>
      <w:r>
        <w:rPr>
          <w:rFonts w:hint="eastAsia" w:ascii="宋体" w:hAnsi="宋体"/>
          <w:b/>
          <w:color w:val="FF0000"/>
          <w:szCs w:val="21"/>
        </w:rPr>
        <w:t>12.4对于没有提出澄清又参与了该项目投标的供应商将被视为完全认同该招标文件（含澄清纪要），投标截止期后不再受理针对招标文件的相关质疑或投诉。</w:t>
      </w:r>
    </w:p>
    <w:p w14:paraId="1184FBB3">
      <w:pPr>
        <w:rPr>
          <w:rFonts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40BD707B">
      <w:pPr>
        <w:ind w:firstLine="411" w:firstLineChars="196"/>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631FBF11">
      <w:pPr>
        <w:ind w:firstLine="411" w:firstLineChars="196"/>
        <w:rPr>
          <w:rFonts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38252745">
      <w:pPr>
        <w:ind w:firstLine="411" w:firstLineChars="196"/>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004045B3">
      <w:pPr>
        <w:ind w:firstLine="411" w:firstLineChars="196"/>
        <w:rPr>
          <w:rFonts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7"/>
    </w:p>
    <w:p w14:paraId="6F481FDE">
      <w:pPr>
        <w:rPr>
          <w:rFonts w:ascii="宋体" w:hAnsi="宋体"/>
          <w:szCs w:val="21"/>
        </w:rPr>
      </w:pPr>
    </w:p>
    <w:p w14:paraId="538CCD13">
      <w:pPr>
        <w:pStyle w:val="5"/>
        <w:numPr>
          <w:ilvl w:val="0"/>
          <w:numId w:val="12"/>
        </w:numPr>
        <w:spacing w:before="120" w:beforeLines="50" w:after="120" w:afterLines="50"/>
        <w:ind w:left="562" w:hanging="562"/>
        <w:rPr>
          <w:sz w:val="28"/>
          <w:szCs w:val="28"/>
        </w:rPr>
      </w:pPr>
      <w:r>
        <w:rPr>
          <w:rFonts w:hint="eastAsia"/>
          <w:sz w:val="28"/>
          <w:szCs w:val="28"/>
        </w:rPr>
        <w:t>投标文件的编制</w:t>
      </w:r>
    </w:p>
    <w:p w14:paraId="4C63ECA2">
      <w:pPr>
        <w:rPr>
          <w:rFonts w:ascii="黑体" w:hAnsi="宋体" w:eastAsia="黑体"/>
          <w:sz w:val="24"/>
        </w:rPr>
      </w:pPr>
      <w:r>
        <w:rPr>
          <w:rFonts w:hint="eastAsia" w:ascii="黑体" w:hAnsi="宋体" w:eastAsia="黑体"/>
          <w:sz w:val="24"/>
        </w:rPr>
        <w:t>14．</w:t>
      </w:r>
      <w:bookmarkStart w:id="58" w:name="_Hlk72400236"/>
      <w:r>
        <w:rPr>
          <w:rFonts w:hint="eastAsia" w:ascii="黑体" w:hAnsi="宋体" w:eastAsia="黑体"/>
          <w:sz w:val="24"/>
        </w:rPr>
        <w:t>投标文件的语言及度量单位</w:t>
      </w:r>
    </w:p>
    <w:p w14:paraId="3DAE7113">
      <w:pPr>
        <w:ind w:firstLine="411" w:firstLineChars="196"/>
        <w:rPr>
          <w:rFonts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621111A2">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bookmarkEnd w:id="58"/>
    <w:p w14:paraId="08BD1630">
      <w:pPr>
        <w:rPr>
          <w:rFonts w:ascii="黑体" w:hAnsi="宋体" w:eastAsia="黑体"/>
          <w:sz w:val="24"/>
        </w:rPr>
      </w:pPr>
      <w:r>
        <w:rPr>
          <w:rFonts w:hint="eastAsia" w:ascii="黑体" w:hAnsi="宋体" w:eastAsia="黑体"/>
          <w:sz w:val="24"/>
        </w:rPr>
        <w:t>15．</w:t>
      </w:r>
      <w:bookmarkStart w:id="59" w:name="_Hlk72401567"/>
      <w:r>
        <w:rPr>
          <w:rFonts w:hint="eastAsia" w:ascii="黑体" w:hAnsi="宋体" w:eastAsia="黑体"/>
          <w:sz w:val="24"/>
        </w:rPr>
        <w:t>投标文件的组成</w:t>
      </w:r>
    </w:p>
    <w:p w14:paraId="153417C7">
      <w:pPr>
        <w:ind w:firstLine="411" w:firstLineChars="196"/>
        <w:rPr>
          <w:rFonts w:ascii="宋体" w:hAnsi="宋体"/>
          <w:szCs w:val="21"/>
        </w:rPr>
      </w:pPr>
      <w:r>
        <w:rPr>
          <w:rFonts w:hint="eastAsia" w:ascii="宋体" w:hAnsi="宋体"/>
          <w:szCs w:val="21"/>
        </w:rPr>
        <w:t>具体内容在招标文件专用条款中进行规定。</w:t>
      </w:r>
    </w:p>
    <w:p w14:paraId="3A31C785">
      <w:pPr>
        <w:rPr>
          <w:rFonts w:ascii="黑体" w:hAnsi="宋体" w:eastAsia="黑体"/>
          <w:sz w:val="24"/>
        </w:rPr>
      </w:pPr>
      <w:r>
        <w:rPr>
          <w:rFonts w:ascii="黑体" w:hAnsi="宋体" w:eastAsia="黑体"/>
          <w:sz w:val="24"/>
        </w:rPr>
        <w:t>16．投标文件格式</w:t>
      </w:r>
    </w:p>
    <w:p w14:paraId="08F28823">
      <w:pPr>
        <w:ind w:firstLine="411" w:firstLineChars="196"/>
        <w:rPr>
          <w:rFonts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6155584B">
      <w:pPr>
        <w:rPr>
          <w:rFonts w:ascii="黑体" w:hAnsi="宋体" w:eastAsia="黑体"/>
          <w:sz w:val="24"/>
        </w:rPr>
      </w:pPr>
      <w:r>
        <w:rPr>
          <w:rFonts w:hint="eastAsia" w:ascii="黑体" w:hAnsi="宋体" w:eastAsia="黑体"/>
          <w:sz w:val="24"/>
        </w:rPr>
        <w:t>17．投标货币</w:t>
      </w:r>
    </w:p>
    <w:p w14:paraId="4EC4C86D">
      <w:pPr>
        <w:ind w:firstLine="411" w:firstLineChars="196"/>
        <w:rPr>
          <w:rFonts w:ascii="宋体" w:hAnsi="宋体"/>
          <w:szCs w:val="21"/>
        </w:rPr>
      </w:pPr>
      <w:r>
        <w:rPr>
          <w:rFonts w:hint="eastAsia" w:ascii="宋体" w:hAnsi="宋体"/>
          <w:szCs w:val="21"/>
        </w:rPr>
        <w:t>本项目的投标报价应以人民币计。</w:t>
      </w:r>
    </w:p>
    <w:bookmarkEnd w:id="59"/>
    <w:p w14:paraId="3109C0EC">
      <w:pPr>
        <w:rPr>
          <w:rFonts w:ascii="黑体" w:hAnsi="宋体" w:eastAsia="黑体"/>
          <w:sz w:val="24"/>
        </w:rPr>
      </w:pPr>
      <w:r>
        <w:rPr>
          <w:rFonts w:hint="eastAsia" w:ascii="黑体" w:hAnsi="宋体" w:eastAsia="黑体"/>
          <w:sz w:val="24"/>
        </w:rPr>
        <w:t>18．</w:t>
      </w:r>
      <w:bookmarkStart w:id="60" w:name="_Hlk72401735"/>
      <w:r>
        <w:rPr>
          <w:rFonts w:hint="eastAsia" w:ascii="黑体" w:hAnsi="宋体" w:eastAsia="黑体"/>
          <w:sz w:val="24"/>
        </w:rPr>
        <w:t>证明投标文件投标技术方案的合格性和符合招标文件规定的文件要求</w:t>
      </w:r>
    </w:p>
    <w:p w14:paraId="6140DCB4">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2D123841">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1D3450D7">
      <w:pPr>
        <w:ind w:firstLine="411" w:firstLineChars="196"/>
        <w:rPr>
          <w:rFonts w:ascii="宋体" w:hAnsi="宋体"/>
          <w:szCs w:val="21"/>
        </w:rPr>
      </w:pPr>
      <w:r>
        <w:rPr>
          <w:rFonts w:hint="eastAsia" w:ascii="宋体" w:hAnsi="宋体"/>
          <w:szCs w:val="21"/>
        </w:rPr>
        <w:t>18.2.1主要技术指标和性能的详细说明。</w:t>
      </w:r>
    </w:p>
    <w:p w14:paraId="7D2F352C">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1A7B57A0">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0AEA6A90">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00ECABCB">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2D38701E">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0106DB6D">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4DC1FCF3">
      <w:pPr>
        <w:ind w:firstLine="411" w:firstLineChars="196"/>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60"/>
    <w:p w14:paraId="0EDF9805">
      <w:pPr>
        <w:rPr>
          <w:rFonts w:ascii="黑体" w:hAnsi="宋体" w:eastAsia="黑体"/>
          <w:sz w:val="24"/>
        </w:rPr>
      </w:pPr>
      <w:r>
        <w:rPr>
          <w:rFonts w:hint="eastAsia" w:ascii="黑体" w:hAnsi="宋体" w:eastAsia="黑体"/>
          <w:sz w:val="24"/>
        </w:rPr>
        <w:t>19．</w:t>
      </w:r>
      <w:bookmarkStart w:id="61" w:name="_Hlk72402034"/>
      <w:r>
        <w:rPr>
          <w:rFonts w:hint="eastAsia" w:ascii="黑体" w:hAnsi="宋体" w:eastAsia="黑体"/>
          <w:sz w:val="24"/>
        </w:rPr>
        <w:t>投标文件其他证明文件的要求</w:t>
      </w:r>
    </w:p>
    <w:p w14:paraId="261B0F85">
      <w:pPr>
        <w:rPr>
          <w:rFonts w:ascii="宋体" w:hAnsi="宋体"/>
          <w:color w:val="FF0000"/>
          <w:szCs w:val="21"/>
        </w:rPr>
      </w:pPr>
      <w:r>
        <w:rPr>
          <w:rFonts w:hint="eastAsia" w:ascii="黑体" w:hAnsi="宋体" w:eastAsia="黑体"/>
          <w:sz w:val="24"/>
        </w:rPr>
        <w:t xml:space="preserve">    </w:t>
      </w: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62" w:name="_Hlk71407299"/>
      <w:r>
        <w:rPr>
          <w:rFonts w:hint="eastAsia" w:ascii="宋体" w:hAnsi="宋体"/>
          <w:szCs w:val="21"/>
        </w:rPr>
        <w:t>若投标人未按要求提供证明材料或提供的是部分证明材料或提供不清晰的扫描件（或照片）的，采购人、代理机构以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62"/>
    <w:p w14:paraId="4599104C">
      <w:pPr>
        <w:ind w:firstLine="411" w:firstLineChars="196"/>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2F9F5E4B">
      <w:pPr>
        <w:rPr>
          <w:rFonts w:ascii="黑体" w:hAnsi="宋体" w:eastAsia="黑体"/>
          <w:sz w:val="24"/>
        </w:rPr>
      </w:pPr>
      <w:r>
        <w:rPr>
          <w:rFonts w:hint="eastAsia" w:ascii="黑体" w:hAnsi="宋体" w:eastAsia="黑体"/>
          <w:sz w:val="24"/>
        </w:rPr>
        <w:t>20．投标有效期</w:t>
      </w:r>
    </w:p>
    <w:bookmarkEnd w:id="61"/>
    <w:p w14:paraId="0CF0D9DA">
      <w:pPr>
        <w:ind w:firstLine="411" w:firstLineChars="196"/>
        <w:rPr>
          <w:rFonts w:ascii="宋体" w:hAnsi="宋体"/>
          <w:szCs w:val="21"/>
        </w:rPr>
      </w:pPr>
      <w:bookmarkStart w:id="63"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77158CC6">
      <w:pPr>
        <w:ind w:firstLine="411" w:firstLineChars="196"/>
        <w:rPr>
          <w:rFonts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0019035D">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63"/>
    <w:p w14:paraId="227FC9B0">
      <w:pPr>
        <w:rPr>
          <w:rFonts w:ascii="黑体" w:hAnsi="宋体" w:eastAsia="黑体"/>
          <w:sz w:val="24"/>
        </w:rPr>
      </w:pPr>
      <w:r>
        <w:rPr>
          <w:rFonts w:hint="eastAsia" w:ascii="黑体" w:hAnsi="宋体" w:eastAsia="黑体"/>
          <w:sz w:val="24"/>
        </w:rPr>
        <w:t>21．</w:t>
      </w:r>
      <w:bookmarkStart w:id="64" w:name="_Hlk72402325"/>
      <w:r>
        <w:rPr>
          <w:rFonts w:hint="eastAsia" w:ascii="黑体" w:hAnsi="宋体" w:eastAsia="黑体"/>
          <w:sz w:val="24"/>
        </w:rPr>
        <w:t xml:space="preserve">关于投标保证金 </w:t>
      </w:r>
    </w:p>
    <w:p w14:paraId="5DB21E9F">
      <w:pPr>
        <w:rPr>
          <w:rFonts w:ascii="宋体" w:hAnsi="宋体"/>
          <w:szCs w:val="21"/>
        </w:rPr>
      </w:pPr>
      <w:r>
        <w:rPr>
          <w:rFonts w:hint="eastAsia" w:ascii="宋体" w:hAnsi="宋体"/>
          <w:szCs w:val="21"/>
        </w:rPr>
        <w:t xml:space="preserve">    21.1 </w:t>
      </w:r>
      <w:r>
        <w:rPr>
          <w:rFonts w:hint="eastAsia"/>
        </w:rPr>
        <w:t>根据《深圳市财政局关于调整政府采购投标（响应）保证金管理政策的通知》（深财购〔2021〕51号）文的规定，本项目不收取投标保证金。</w:t>
      </w:r>
    </w:p>
    <w:p w14:paraId="4C0C7656">
      <w:pPr>
        <w:rPr>
          <w:rFonts w:ascii="黑体" w:hAnsi="宋体" w:eastAsia="黑体"/>
          <w:sz w:val="24"/>
        </w:rPr>
      </w:pPr>
      <w:r>
        <w:rPr>
          <w:rFonts w:hint="eastAsia" w:ascii="黑体" w:hAnsi="宋体" w:eastAsia="黑体"/>
          <w:sz w:val="24"/>
        </w:rPr>
        <w:t>22．投标人的替代方案</w:t>
      </w:r>
    </w:p>
    <w:p w14:paraId="67105D75">
      <w:pPr>
        <w:ind w:firstLine="411" w:firstLineChars="196"/>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588DF38B">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4"/>
    <w:p w14:paraId="7F77B275">
      <w:pPr>
        <w:rPr>
          <w:rFonts w:ascii="黑体" w:hAnsi="宋体" w:eastAsia="黑体"/>
          <w:sz w:val="24"/>
        </w:rPr>
      </w:pPr>
      <w:r>
        <w:rPr>
          <w:rFonts w:hint="eastAsia" w:ascii="黑体" w:hAnsi="宋体" w:eastAsia="黑体"/>
          <w:sz w:val="24"/>
        </w:rPr>
        <w:t>23．</w:t>
      </w:r>
      <w:bookmarkStart w:id="65"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bookmarkEnd w:id="65"/>
    <w:p w14:paraId="08608295">
      <w:pPr>
        <w:ind w:firstLine="411" w:firstLineChars="196"/>
        <w:rPr>
          <w:rFonts w:ascii="宋体" w:hAnsi="宋体"/>
        </w:rPr>
      </w:pPr>
      <w:r>
        <w:rPr>
          <w:rFonts w:hint="eastAsia" w:ascii="宋体" w:hAnsi="宋体"/>
        </w:rPr>
        <w:t>23.1投标人应准备所投项目的电子投标文件一份。</w:t>
      </w:r>
    </w:p>
    <w:p w14:paraId="3CA1ADE7">
      <w:pPr>
        <w:ind w:firstLine="411" w:firstLineChars="196"/>
        <w:rPr>
          <w:rFonts w:ascii="宋体" w:hAnsi="宋体"/>
        </w:rPr>
      </w:pPr>
      <w:r>
        <w:rPr>
          <w:rFonts w:hint="eastAsia" w:ascii="宋体" w:hAnsi="宋体"/>
        </w:rPr>
        <w:t>23.2投标人在使用《投标书编制软件》编制投标书时须注意：</w:t>
      </w:r>
    </w:p>
    <w:p w14:paraId="4019D1CF">
      <w:pPr>
        <w:ind w:firstLine="411" w:firstLineChars="196"/>
        <w:rPr>
          <w:rFonts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536849AC">
      <w:pPr>
        <w:ind w:firstLine="411" w:firstLineChars="196"/>
        <w:rPr>
          <w:rFonts w:ascii="宋体" w:hAnsi="宋体"/>
        </w:rPr>
      </w:pPr>
      <w:r>
        <w:rPr>
          <w:rFonts w:hint="eastAsia" w:ascii="宋体" w:hAnsi="宋体"/>
        </w:rPr>
        <w:t>23.2.2不能用非本公司的电子密钥加密本公司的投标文件，或者用其它公司的登录用户上传本公司的投标文件。</w:t>
      </w:r>
    </w:p>
    <w:p w14:paraId="173042D5">
      <w:pPr>
        <w:ind w:firstLine="411" w:firstLineChars="196"/>
        <w:rPr>
          <w:rFonts w:ascii="宋体" w:hAnsi="宋体"/>
        </w:rPr>
      </w:pPr>
      <w:r>
        <w:rPr>
          <w:rFonts w:hint="eastAsia" w:ascii="宋体" w:hAnsi="宋体"/>
        </w:rPr>
        <w:t>23.2.3要求用《投标书编制软件》编制投标书的包，不能用其它方式编制投标书。编制投标文件时，电脑须连通互联网。</w:t>
      </w:r>
    </w:p>
    <w:p w14:paraId="778A9E3C">
      <w:pPr>
        <w:ind w:firstLine="411" w:firstLineChars="196"/>
        <w:rPr>
          <w:rFonts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2C521B9D">
      <w:pPr>
        <w:ind w:firstLine="411" w:firstLineChars="196"/>
        <w:rPr>
          <w:rFonts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157DA57C">
      <w:pPr>
        <w:ind w:firstLine="411" w:firstLineChars="196"/>
        <w:rPr>
          <w:rFonts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14:paraId="3367B71B">
      <w:pPr>
        <w:ind w:firstLine="411" w:firstLineChars="196"/>
        <w:rPr>
          <w:rFonts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22A6B55E">
      <w:pPr>
        <w:ind w:firstLine="411" w:firstLineChars="196"/>
        <w:rPr>
          <w:rFonts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14:paraId="1D5BB7FE">
      <w:pPr>
        <w:ind w:firstLine="411" w:firstLineChars="196"/>
        <w:rPr>
          <w:rFonts w:ascii="宋体" w:hAnsi="宋体"/>
        </w:rPr>
      </w:pPr>
      <w:r>
        <w:rPr>
          <w:rFonts w:hint="eastAsia" w:ascii="宋体" w:hAnsi="宋体"/>
        </w:rPr>
        <w:t>23.3电报、电话、传真形式的投标概不接受。</w:t>
      </w:r>
    </w:p>
    <w:p w14:paraId="1A332DC2">
      <w:pPr>
        <w:ind w:firstLine="413" w:firstLineChars="196"/>
        <w:rPr>
          <w:rFonts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14:paraId="3013EBF4">
      <w:pPr>
        <w:ind w:firstLine="413" w:firstLineChars="196"/>
        <w:rPr>
          <w:rFonts w:ascii="宋体" w:hAnsi="宋体"/>
        </w:rPr>
      </w:pPr>
      <w:r>
        <w:rPr>
          <w:rFonts w:hint="eastAsia" w:ascii="宋体" w:hAnsi="宋体"/>
          <w:b/>
        </w:rPr>
        <w:t>23.5</w:t>
      </w:r>
      <w:r>
        <w:rPr>
          <w:rFonts w:hint="eastAsia" w:ascii="宋体" w:hAnsi="宋体"/>
        </w:rPr>
        <w:t xml:space="preserve"> 各类资格（资质）文件提供扫描件，专用条款另有要求的除外。</w:t>
      </w:r>
    </w:p>
    <w:p w14:paraId="4B230697">
      <w:pPr>
        <w:ind w:firstLine="411" w:firstLineChars="196"/>
        <w:rPr>
          <w:rFonts w:ascii="宋体" w:hAnsi="宋体"/>
        </w:rPr>
      </w:pPr>
    </w:p>
    <w:p w14:paraId="78FEA595">
      <w:pPr>
        <w:ind w:firstLine="411" w:firstLineChars="196"/>
        <w:rPr>
          <w:rFonts w:ascii="宋体" w:hAnsi="宋体"/>
          <w:szCs w:val="21"/>
        </w:rPr>
      </w:pPr>
    </w:p>
    <w:p w14:paraId="1781C067">
      <w:pPr>
        <w:pStyle w:val="5"/>
        <w:numPr>
          <w:ilvl w:val="0"/>
          <w:numId w:val="12"/>
        </w:numPr>
        <w:spacing w:before="120" w:beforeLines="50" w:after="120" w:afterLines="50"/>
        <w:ind w:left="562" w:hanging="562"/>
        <w:rPr>
          <w:sz w:val="28"/>
          <w:szCs w:val="28"/>
        </w:rPr>
      </w:pPr>
      <w:r>
        <w:rPr>
          <w:rFonts w:hint="eastAsia"/>
          <w:sz w:val="28"/>
          <w:szCs w:val="28"/>
        </w:rPr>
        <w:t>投标文件的递交</w:t>
      </w:r>
    </w:p>
    <w:p w14:paraId="4787DAC3">
      <w:pPr>
        <w:rPr>
          <w:rFonts w:ascii="黑体" w:hAnsi="宋体" w:eastAsia="黑体"/>
          <w:sz w:val="24"/>
        </w:rPr>
      </w:pPr>
      <w:bookmarkStart w:id="66" w:name="_Hlk72405459"/>
      <w:r>
        <w:rPr>
          <w:rFonts w:hint="eastAsia" w:ascii="黑体" w:hAnsi="宋体" w:eastAsia="黑体"/>
          <w:sz w:val="24"/>
        </w:rPr>
        <w:t>24．投标文件的保密</w:t>
      </w:r>
    </w:p>
    <w:p w14:paraId="3F293C81">
      <w:pPr>
        <w:ind w:firstLine="411" w:firstLineChars="196"/>
        <w:rPr>
          <w:rFonts w:ascii="宋体" w:hAnsi="宋体" w:eastAsiaTheme="minorEastAsia"/>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highlight w:val="yellow"/>
        </w:rPr>
        <w:t>(注意：加密的投标文件开标时须使用加密文件时使用的锁在项目规定时间内解密！)</w:t>
      </w:r>
    </w:p>
    <w:p w14:paraId="1DB80865">
      <w:pPr>
        <w:rPr>
          <w:rFonts w:ascii="宋体" w:hAnsi="宋体"/>
          <w:b/>
        </w:rPr>
      </w:pPr>
      <w:r>
        <w:rPr>
          <w:rFonts w:hint="eastAsia" w:ascii="宋体" w:hAnsi="宋体"/>
          <w:b/>
        </w:rPr>
        <w:t>24.2若采购项目出现延期情况：</w:t>
      </w:r>
    </w:p>
    <w:p w14:paraId="2023754E">
      <w:pPr>
        <w:ind w:firstLine="422" w:firstLineChars="200"/>
        <w:rPr>
          <w:rFonts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14:paraId="6185810C">
      <w:pPr>
        <w:rPr>
          <w:rFonts w:ascii="黑体" w:hAnsi="宋体" w:eastAsia="黑体"/>
          <w:sz w:val="24"/>
        </w:rPr>
      </w:pPr>
      <w:r>
        <w:rPr>
          <w:rFonts w:hint="eastAsia" w:ascii="黑体" w:hAnsi="宋体" w:eastAsia="黑体"/>
          <w:sz w:val="24"/>
        </w:rPr>
        <w:t>25．上传投标文件及投标截止日期</w:t>
      </w:r>
    </w:p>
    <w:p w14:paraId="6D3BD130">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市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深圳公共资源交易中心（深圳交易集团有限公司盐田分公司）</w:t>
      </w:r>
      <w:r>
        <w:rPr>
          <w:rFonts w:hint="eastAsia" w:ascii="宋体" w:hAnsi="宋体"/>
          <w:b/>
          <w:bCs/>
        </w:rPr>
        <w:t>服务大厅（地址：深圳市盐田区海景二路1025号壹海国际中心9楼901）</w:t>
      </w:r>
      <w:r>
        <w:rPr>
          <w:rFonts w:ascii="宋体" w:hAnsi="宋体"/>
          <w:b/>
          <w:bCs/>
        </w:rPr>
        <w:t>协助上传</w:t>
      </w:r>
      <w:r>
        <w:rPr>
          <w:rFonts w:hint="eastAsia" w:ascii="宋体" w:hAnsi="宋体"/>
          <w:b/>
          <w:bCs/>
        </w:rPr>
        <w:t>，</w:t>
      </w:r>
      <w:r>
        <w:rPr>
          <w:rFonts w:ascii="宋体" w:hAnsi="宋体"/>
          <w:b/>
          <w:bCs/>
        </w:rPr>
        <w:t>但上传过程</w:t>
      </w:r>
      <w:r>
        <w:rPr>
          <w:rFonts w:hint="eastAsia" w:ascii="宋体" w:hAnsi="宋体"/>
          <w:b/>
          <w:bCs/>
        </w:rPr>
        <w:t>中</w:t>
      </w:r>
      <w:r>
        <w:rPr>
          <w:rFonts w:ascii="宋体" w:hAnsi="宋体"/>
          <w:b/>
          <w:bCs/>
        </w:rPr>
        <w:t>投标截止时间到达仍无法上传成功的，由投标人自行负责</w:t>
      </w:r>
      <w:r>
        <w:rPr>
          <w:rFonts w:hint="eastAsia" w:ascii="宋体" w:hAnsi="宋体"/>
        </w:rPr>
        <w:t>。</w:t>
      </w:r>
    </w:p>
    <w:p w14:paraId="3C7F9B14">
      <w:pPr>
        <w:ind w:firstLine="411" w:firstLineChars="196"/>
        <w:rPr>
          <w:rFonts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03BA1929">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bookmarkEnd w:id="66"/>
    <w:p w14:paraId="0A359409">
      <w:pPr>
        <w:rPr>
          <w:rFonts w:ascii="黑体" w:hAnsi="宋体" w:eastAsia="黑体"/>
          <w:sz w:val="24"/>
        </w:rPr>
      </w:pPr>
      <w:r>
        <w:rPr>
          <w:rFonts w:hint="eastAsia" w:ascii="黑体" w:hAnsi="宋体" w:eastAsia="黑体"/>
          <w:sz w:val="24"/>
        </w:rPr>
        <w:t>26. 样品、现场演示、方案讲解</w:t>
      </w:r>
    </w:p>
    <w:p w14:paraId="387615F3">
      <w:pPr>
        <w:ind w:firstLine="411" w:firstLineChars="196"/>
        <w:rPr>
          <w:rFonts w:ascii="宋体" w:hAnsi="宋体"/>
          <w:szCs w:val="21"/>
        </w:rPr>
      </w:pPr>
      <w:r>
        <w:rPr>
          <w:rFonts w:hint="eastAsia" w:ascii="宋体" w:hAnsi="宋体"/>
          <w:szCs w:val="21"/>
        </w:rPr>
        <w:t>26.1 样品、现场演示、方案讲解等事项在招标文件专用条款中进行规定。</w:t>
      </w:r>
    </w:p>
    <w:p w14:paraId="0F843CE6">
      <w:pPr>
        <w:rPr>
          <w:rFonts w:ascii="黑体" w:hAnsi="宋体" w:eastAsia="黑体"/>
          <w:sz w:val="24"/>
        </w:rPr>
      </w:pPr>
      <w:bookmarkStart w:id="67"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2E7C3DD8">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5E046577">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64837BE4">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1A3898C4">
      <w:pPr>
        <w:ind w:firstLine="411" w:firstLineChars="196"/>
        <w:rPr>
          <w:rFonts w:ascii="宋体" w:hAnsi="宋体"/>
          <w:szCs w:val="21"/>
        </w:rPr>
      </w:pPr>
      <w:r>
        <w:rPr>
          <w:rFonts w:hint="eastAsia" w:ascii="宋体" w:hAnsi="宋体"/>
          <w:szCs w:val="21"/>
        </w:rPr>
        <w:t>27.4政府集中采购机构不退还投标文件，专用条款另有规定的除外。</w:t>
      </w:r>
    </w:p>
    <w:bookmarkEnd w:id="67"/>
    <w:p w14:paraId="5D8AC5C3">
      <w:pPr>
        <w:pStyle w:val="5"/>
        <w:numPr>
          <w:ilvl w:val="0"/>
          <w:numId w:val="12"/>
        </w:numPr>
        <w:spacing w:before="120" w:beforeLines="50" w:after="120" w:afterLines="50"/>
        <w:ind w:left="562" w:hanging="562"/>
        <w:rPr>
          <w:sz w:val="28"/>
          <w:szCs w:val="28"/>
        </w:rPr>
      </w:pPr>
      <w:r>
        <w:rPr>
          <w:rFonts w:hint="eastAsia"/>
          <w:sz w:val="28"/>
          <w:szCs w:val="28"/>
        </w:rPr>
        <w:t>开标</w:t>
      </w:r>
    </w:p>
    <w:p w14:paraId="6B23A837">
      <w:pPr>
        <w:rPr>
          <w:rFonts w:ascii="黑体" w:hAnsi="宋体" w:eastAsia="黑体"/>
          <w:sz w:val="24"/>
        </w:rPr>
      </w:pPr>
      <w:r>
        <w:rPr>
          <w:rFonts w:hint="eastAsia" w:ascii="黑体" w:hAnsi="宋体" w:eastAsia="黑体"/>
          <w:sz w:val="24"/>
        </w:rPr>
        <w:t>28．开标</w:t>
      </w:r>
    </w:p>
    <w:p w14:paraId="1C12AC7D">
      <w:pPr>
        <w:ind w:firstLine="359" w:firstLineChars="171"/>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深圳市自行采购系统（https://trade.szggzy.com/ggzy/center/#/login）</w:t>
      </w:r>
      <w:r>
        <w:rPr>
          <w:rFonts w:hint="eastAsia" w:ascii="宋体" w:hAnsi="宋体"/>
          <w:szCs w:val="21"/>
        </w:rPr>
        <w:t>”，使用本单位制作电子投标文件同一个电子密钥进行在线解密、查询开标情况。</w:t>
      </w:r>
    </w:p>
    <w:p w14:paraId="7A624B2A">
      <w:pPr>
        <w:ind w:firstLine="315" w:firstLineChars="150"/>
        <w:rPr>
          <w:rFonts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426C6A65">
      <w:pPr>
        <w:ind w:firstLine="315" w:firstLineChars="150"/>
        <w:rPr>
          <w:rFonts w:ascii="宋体" w:hAnsi="宋体"/>
          <w:szCs w:val="21"/>
        </w:rPr>
      </w:pPr>
    </w:p>
    <w:p w14:paraId="546F7903">
      <w:pPr>
        <w:pStyle w:val="5"/>
        <w:numPr>
          <w:ilvl w:val="0"/>
          <w:numId w:val="12"/>
        </w:numPr>
        <w:spacing w:before="120" w:beforeLines="50" w:after="120" w:afterLines="50"/>
        <w:ind w:left="562" w:hanging="562"/>
        <w:rPr>
          <w:sz w:val="28"/>
          <w:szCs w:val="28"/>
        </w:rPr>
      </w:pPr>
      <w:r>
        <w:rPr>
          <w:rFonts w:hint="eastAsia"/>
          <w:sz w:val="28"/>
          <w:szCs w:val="28"/>
        </w:rPr>
        <w:t>评审要求</w:t>
      </w:r>
    </w:p>
    <w:p w14:paraId="31639CC0">
      <w:pPr>
        <w:rPr>
          <w:rFonts w:ascii="黑体" w:hAnsi="宋体" w:eastAsia="黑体"/>
          <w:sz w:val="24"/>
        </w:rPr>
      </w:pPr>
      <w:r>
        <w:rPr>
          <w:rFonts w:hint="eastAsia" w:ascii="黑体" w:hAnsi="宋体" w:eastAsia="黑体"/>
          <w:sz w:val="24"/>
        </w:rPr>
        <w:t>29．评审委员会组成</w:t>
      </w:r>
    </w:p>
    <w:p w14:paraId="21574058">
      <w:pPr>
        <w:ind w:firstLine="411" w:firstLineChars="196"/>
        <w:rPr>
          <w:rFonts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73C4F89C">
      <w:pPr>
        <w:ind w:firstLine="411" w:firstLineChars="196"/>
        <w:rPr>
          <w:rFonts w:ascii="宋体" w:hAnsi="宋体"/>
        </w:rPr>
      </w:pPr>
      <w:bookmarkStart w:id="68"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68"/>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70718D50">
      <w:pPr>
        <w:ind w:firstLine="411" w:firstLineChars="196"/>
        <w:rPr>
          <w:rFonts w:ascii="宋体" w:hAnsi="宋体"/>
        </w:rPr>
      </w:pPr>
      <w:r>
        <w:rPr>
          <w:rFonts w:hint="eastAsia" w:ascii="宋体" w:hAnsi="宋体"/>
        </w:rPr>
        <w:t>29.2评审定标应当遵循公平、公正、科学、择优的原则。</w:t>
      </w:r>
    </w:p>
    <w:p w14:paraId="5D4CF005">
      <w:pPr>
        <w:ind w:firstLine="411" w:firstLineChars="196"/>
        <w:rPr>
          <w:rFonts w:ascii="宋体" w:hAnsi="宋体"/>
        </w:rPr>
      </w:pPr>
      <w:r>
        <w:rPr>
          <w:rFonts w:hint="eastAsia" w:ascii="宋体" w:hAnsi="宋体"/>
        </w:rPr>
        <w:t>29.3评审活动依法进行，任何单位和个人不得非法干预评标过程和结果。</w:t>
      </w:r>
    </w:p>
    <w:p w14:paraId="41A402E6">
      <w:pPr>
        <w:ind w:firstLine="411" w:firstLineChars="196"/>
        <w:rPr>
          <w:rFonts w:ascii="宋体" w:hAnsi="宋体"/>
        </w:rPr>
      </w:pPr>
      <w:r>
        <w:rPr>
          <w:rFonts w:hint="eastAsia" w:ascii="宋体" w:hAnsi="宋体"/>
        </w:rPr>
        <w:t>29.4评审过程中不允许违背评标程序或采用招标文件未载明的评标方法或评标因素进行评标。</w:t>
      </w:r>
    </w:p>
    <w:p w14:paraId="0DA41EFB">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62E4870A">
      <w:pPr>
        <w:rPr>
          <w:rFonts w:ascii="黑体" w:hAnsi="宋体" w:eastAsia="黑体"/>
          <w:sz w:val="24"/>
        </w:rPr>
      </w:pPr>
      <w:r>
        <w:rPr>
          <w:rFonts w:hint="eastAsia" w:ascii="黑体" w:hAnsi="宋体" w:eastAsia="黑体"/>
          <w:sz w:val="24"/>
        </w:rPr>
        <w:t>30．向评审委员会提供的资料</w:t>
      </w:r>
    </w:p>
    <w:p w14:paraId="42598B05">
      <w:pPr>
        <w:ind w:firstLine="411" w:firstLineChars="196"/>
        <w:rPr>
          <w:rFonts w:ascii="宋体" w:hAnsi="宋体"/>
        </w:rPr>
      </w:pPr>
      <w:r>
        <w:rPr>
          <w:rFonts w:hint="eastAsia" w:ascii="宋体" w:hAnsi="宋体"/>
        </w:rPr>
        <w:t>30.1公开发布的招标文件，包括图纸、服务清单、答疑文件等；</w:t>
      </w:r>
    </w:p>
    <w:p w14:paraId="39B7FC11">
      <w:pPr>
        <w:ind w:firstLine="411" w:firstLineChars="196"/>
        <w:rPr>
          <w:rFonts w:ascii="宋体" w:hAnsi="宋体"/>
        </w:rPr>
      </w:pPr>
      <w:r>
        <w:rPr>
          <w:rFonts w:hint="eastAsia" w:ascii="宋体" w:hAnsi="宋体"/>
        </w:rPr>
        <w:t>30.2其他评标必须的资料。</w:t>
      </w:r>
    </w:p>
    <w:p w14:paraId="4C926099">
      <w:pPr>
        <w:ind w:firstLine="411" w:firstLineChars="196"/>
        <w:rPr>
          <w:rFonts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5F604B0E">
      <w:pPr>
        <w:ind w:firstLine="411" w:firstLineChars="196"/>
        <w:rPr>
          <w:rFonts w:ascii="宋体" w:hAnsi="宋体"/>
        </w:rPr>
      </w:pPr>
      <w:r>
        <w:rPr>
          <w:rFonts w:hint="eastAsia" w:ascii="宋体" w:hAnsi="宋体"/>
        </w:rPr>
        <w:t>（1）招标的目的；</w:t>
      </w:r>
    </w:p>
    <w:p w14:paraId="099575BF">
      <w:pPr>
        <w:ind w:firstLine="411" w:firstLineChars="196"/>
        <w:rPr>
          <w:rFonts w:ascii="宋体" w:hAnsi="宋体"/>
        </w:rPr>
      </w:pPr>
      <w:r>
        <w:rPr>
          <w:rFonts w:hint="eastAsia" w:ascii="宋体" w:hAnsi="宋体"/>
        </w:rPr>
        <w:t>（2）招标项目需求的范围和性质；</w:t>
      </w:r>
    </w:p>
    <w:p w14:paraId="0271C618">
      <w:pPr>
        <w:ind w:firstLine="411" w:firstLineChars="196"/>
        <w:rPr>
          <w:rFonts w:ascii="宋体" w:hAnsi="宋体"/>
        </w:rPr>
      </w:pPr>
      <w:r>
        <w:rPr>
          <w:rFonts w:hint="eastAsia" w:ascii="宋体" w:hAnsi="宋体"/>
        </w:rPr>
        <w:t>（3）招标文件规定的投标人的资格、财政预算限额、商务条款；</w:t>
      </w:r>
    </w:p>
    <w:p w14:paraId="232510AF">
      <w:pPr>
        <w:ind w:firstLine="411" w:firstLineChars="196"/>
        <w:rPr>
          <w:rFonts w:ascii="宋体" w:hAnsi="宋体"/>
        </w:rPr>
      </w:pPr>
      <w:r>
        <w:rPr>
          <w:rFonts w:hint="eastAsia" w:ascii="宋体" w:hAnsi="宋体"/>
        </w:rPr>
        <w:t>（4）招标文件规定的评标程序、评标方法和评标因素；</w:t>
      </w:r>
    </w:p>
    <w:p w14:paraId="20D22AE4">
      <w:pPr>
        <w:ind w:firstLine="411" w:firstLineChars="196"/>
        <w:rPr>
          <w:rFonts w:ascii="宋体" w:hAnsi="宋体"/>
        </w:rPr>
      </w:pPr>
      <w:r>
        <w:rPr>
          <w:rFonts w:hint="eastAsia" w:ascii="宋体" w:hAnsi="宋体"/>
        </w:rPr>
        <w:t>（5）招标文件所列示的资格性审查表及符合性审查表。</w:t>
      </w:r>
    </w:p>
    <w:p w14:paraId="09202DB2">
      <w:pPr>
        <w:rPr>
          <w:rFonts w:ascii="黑体" w:hAnsi="宋体" w:eastAsia="黑体"/>
          <w:sz w:val="24"/>
        </w:rPr>
      </w:pPr>
      <w:r>
        <w:rPr>
          <w:rFonts w:hint="eastAsia" w:ascii="黑体" w:hAnsi="宋体" w:eastAsia="黑体"/>
          <w:sz w:val="24"/>
        </w:rPr>
        <w:t>31．独立评审</w:t>
      </w:r>
    </w:p>
    <w:p w14:paraId="36B8CCDA">
      <w:pPr>
        <w:ind w:firstLine="411" w:firstLineChars="196"/>
        <w:rPr>
          <w:rFonts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66289A0A">
      <w:pPr>
        <w:ind w:firstLine="411" w:firstLineChars="196"/>
        <w:rPr>
          <w:rFonts w:ascii="宋体" w:hAnsi="宋体"/>
          <w:bCs/>
          <w:szCs w:val="21"/>
        </w:rPr>
      </w:pPr>
    </w:p>
    <w:p w14:paraId="130A9F60">
      <w:pPr>
        <w:pStyle w:val="5"/>
        <w:numPr>
          <w:ilvl w:val="0"/>
          <w:numId w:val="12"/>
        </w:numPr>
        <w:spacing w:before="120" w:beforeLines="50" w:after="120" w:afterLines="50"/>
        <w:ind w:left="562" w:hanging="562"/>
        <w:rPr>
          <w:sz w:val="28"/>
          <w:szCs w:val="28"/>
        </w:rPr>
      </w:pPr>
      <w:r>
        <w:rPr>
          <w:rFonts w:hint="eastAsia"/>
          <w:sz w:val="28"/>
          <w:szCs w:val="28"/>
        </w:rPr>
        <w:t>评审程序及评审方法</w:t>
      </w:r>
    </w:p>
    <w:p w14:paraId="2D89D7D3">
      <w:pPr>
        <w:rPr>
          <w:rFonts w:ascii="黑体" w:hAnsi="宋体" w:eastAsia="黑体"/>
          <w:sz w:val="24"/>
        </w:rPr>
      </w:pPr>
      <w:r>
        <w:rPr>
          <w:rFonts w:hint="eastAsia" w:ascii="黑体" w:hAnsi="宋体" w:eastAsia="黑体"/>
          <w:sz w:val="24"/>
        </w:rPr>
        <w:t>32．投标文件初审</w:t>
      </w:r>
    </w:p>
    <w:p w14:paraId="4504C3B5">
      <w:pPr>
        <w:ind w:firstLine="411" w:firstLineChars="196"/>
        <w:rPr>
          <w:rFonts w:ascii="宋体" w:hAnsi="宋体"/>
        </w:rPr>
      </w:pPr>
      <w:r>
        <w:rPr>
          <w:rFonts w:hint="eastAsia" w:ascii="宋体" w:hAnsi="宋体"/>
        </w:rPr>
        <w:t>32.1投标文件初审包括资格性审查和符合性审查。</w:t>
      </w:r>
    </w:p>
    <w:p w14:paraId="255CDB53">
      <w:pPr>
        <w:ind w:firstLine="411" w:firstLineChars="196"/>
        <w:rPr>
          <w:rFonts w:ascii="宋体" w:hAnsi="宋体"/>
        </w:rPr>
      </w:pPr>
      <w:r>
        <w:rPr>
          <w:rFonts w:hint="eastAsia" w:ascii="宋体" w:hAnsi="宋体"/>
        </w:rPr>
        <w:t>资格性审查：依据法律法规和招标文件的规定，对投标文件中的资格证明等进行审查，以确定投标供应商是否具备投标资格。</w:t>
      </w:r>
    </w:p>
    <w:p w14:paraId="27DF2938">
      <w:pPr>
        <w:ind w:firstLine="411" w:firstLineChars="196"/>
        <w:rPr>
          <w:rFonts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2DDE6D42">
      <w:pPr>
        <w:ind w:firstLine="411" w:firstLineChars="196"/>
        <w:rPr>
          <w:rFonts w:ascii="宋体" w:hAnsi="宋体"/>
        </w:rPr>
      </w:pPr>
      <w:r>
        <w:rPr>
          <w:rFonts w:hint="eastAsia" w:ascii="宋体" w:hAnsi="宋体"/>
        </w:rPr>
        <w:t>32.2 投标文件初审内容请详见《资格性审查表》和《符合性审查表》部分。投标人若有一条审查不通过则按投标无效处理。</w:t>
      </w:r>
    </w:p>
    <w:p w14:paraId="3084C6D4">
      <w:pPr>
        <w:ind w:firstLine="411" w:firstLineChars="196"/>
        <w:rPr>
          <w:rFonts w:ascii="宋体" w:hAnsi="宋体"/>
          <w:bCs/>
        </w:rPr>
      </w:pPr>
      <w:r>
        <w:rPr>
          <w:rFonts w:hint="eastAsia" w:ascii="宋体" w:hAnsi="宋体"/>
          <w:bCs/>
        </w:rPr>
        <w:t>32.3 投标文件初审中关于供应商家数的计算:</w:t>
      </w:r>
    </w:p>
    <w:p w14:paraId="7851579B">
      <w:pPr>
        <w:ind w:firstLine="411" w:firstLineChars="196"/>
        <w:rPr>
          <w:rFonts w:ascii="宋体" w:hAnsi="宋体"/>
          <w:bCs/>
        </w:rPr>
      </w:pPr>
      <w:r>
        <w:rPr>
          <w:rFonts w:hint="eastAsia" w:ascii="宋体" w:hAnsi="宋体"/>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655DB29A">
      <w:pPr>
        <w:ind w:firstLine="411" w:firstLineChars="196"/>
        <w:rPr>
          <w:rFonts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37EA2B05">
      <w:pPr>
        <w:ind w:firstLine="411" w:firstLineChars="196"/>
        <w:rPr>
          <w:rFonts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716E42E5">
      <w:pPr>
        <w:ind w:firstLine="411" w:firstLineChars="196"/>
        <w:rPr>
          <w:rFonts w:ascii="宋体" w:hAnsi="宋体"/>
        </w:rPr>
      </w:pPr>
      <w:r>
        <w:rPr>
          <w:rFonts w:hint="eastAsia" w:ascii="宋体" w:hAnsi="宋体"/>
        </w:rPr>
        <w:t>32.4投标人投标文件作无效处理的情形，具体包括但不限于以下：</w:t>
      </w:r>
    </w:p>
    <w:p w14:paraId="48B3CD6F">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5D2D2F7F">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46000610">
      <w:pPr>
        <w:ind w:firstLine="411" w:firstLineChars="196"/>
        <w:rPr>
          <w:rFonts w:ascii="宋体" w:hAnsi="宋体"/>
        </w:rPr>
      </w:pPr>
      <w:r>
        <w:rPr>
          <w:rFonts w:hint="eastAsia" w:ascii="宋体" w:hAnsi="宋体"/>
        </w:rPr>
        <w:t>32.4.3不同投标人的投标文件载明的项目管理成员或者联系人员为同一人；</w:t>
      </w:r>
    </w:p>
    <w:p w14:paraId="72743B30">
      <w:pPr>
        <w:ind w:firstLine="411" w:firstLineChars="196"/>
        <w:rPr>
          <w:rFonts w:ascii="宋体" w:hAnsi="宋体"/>
        </w:rPr>
      </w:pPr>
      <w:r>
        <w:rPr>
          <w:rFonts w:hint="eastAsia" w:ascii="宋体" w:hAnsi="宋体"/>
        </w:rPr>
        <w:t>32.4.4不同投标人的投标文件异常一致或者投标报价呈规律性差异；</w:t>
      </w:r>
    </w:p>
    <w:p w14:paraId="0BB86BDA">
      <w:pPr>
        <w:ind w:firstLine="411" w:firstLineChars="196"/>
        <w:rPr>
          <w:rFonts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191E1029">
      <w:pPr>
        <w:ind w:firstLine="411" w:firstLineChars="196"/>
        <w:rPr>
          <w:rFonts w:ascii="宋体" w:hAnsi="宋体"/>
        </w:rPr>
      </w:pPr>
      <w:r>
        <w:rPr>
          <w:rFonts w:hint="eastAsia" w:ascii="宋体" w:hAnsi="宋体"/>
        </w:rPr>
        <w:t>32.4.6投标供应商之间相互约定给予未中标的供应商利益补偿；</w:t>
      </w:r>
    </w:p>
    <w:p w14:paraId="722FA96D">
      <w:pPr>
        <w:ind w:firstLine="411" w:firstLineChars="196"/>
        <w:rPr>
          <w:rFonts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26A809B5">
      <w:pPr>
        <w:ind w:firstLine="411" w:firstLineChars="196"/>
        <w:rPr>
          <w:rFonts w:ascii="宋体" w:hAnsi="宋体"/>
        </w:rPr>
      </w:pPr>
      <w:r>
        <w:rPr>
          <w:rFonts w:hint="eastAsia" w:ascii="宋体" w:hAnsi="宋体"/>
        </w:rPr>
        <w:t>32.4.8不同投标供应商的投标文件内容存在非正常一致；</w:t>
      </w:r>
    </w:p>
    <w:p w14:paraId="064CC4B0">
      <w:pPr>
        <w:ind w:firstLine="411" w:firstLineChars="196"/>
        <w:rPr>
          <w:rFonts w:ascii="宋体" w:hAnsi="宋体"/>
        </w:rPr>
      </w:pPr>
      <w:r>
        <w:rPr>
          <w:rFonts w:hint="eastAsia" w:ascii="宋体" w:hAnsi="宋体"/>
        </w:rPr>
        <w:t>32.4.9在同一单位工作人员为两家以上（含两家）供应商进行同一项投标活动；</w:t>
      </w:r>
    </w:p>
    <w:p w14:paraId="1A8153CA">
      <w:pPr>
        <w:ind w:firstLine="411" w:firstLineChars="196"/>
        <w:rPr>
          <w:rFonts w:ascii="宋体" w:hAnsi="宋体"/>
        </w:rPr>
      </w:pPr>
      <w:r>
        <w:rPr>
          <w:rFonts w:hint="eastAsia" w:ascii="宋体" w:hAnsi="宋体"/>
        </w:rPr>
        <w:t>32.4.10主管部门依照法律、法规认定的其他情形。</w:t>
      </w:r>
    </w:p>
    <w:p w14:paraId="062BD428">
      <w:pPr>
        <w:ind w:firstLine="411" w:firstLineChars="196"/>
        <w:rPr>
          <w:rFonts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554D1A8A">
      <w:pPr>
        <w:rPr>
          <w:rFonts w:ascii="黑体" w:hAnsi="宋体" w:eastAsia="黑体"/>
          <w:sz w:val="24"/>
        </w:rPr>
      </w:pPr>
      <w:r>
        <w:rPr>
          <w:rFonts w:hint="eastAsia" w:ascii="黑体" w:hAnsi="宋体" w:eastAsia="黑体"/>
          <w:sz w:val="24"/>
        </w:rPr>
        <w:t>33．澄清有关问题</w:t>
      </w:r>
    </w:p>
    <w:p w14:paraId="6913FB83">
      <w:pPr>
        <w:ind w:firstLine="411" w:firstLineChars="196"/>
        <w:rPr>
          <w:rFonts w:ascii="宋体" w:hAnsi="宋体"/>
        </w:rPr>
      </w:pPr>
      <w:bookmarkStart w:id="69"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69"/>
    </w:p>
    <w:p w14:paraId="3F78EC23">
      <w:pPr>
        <w:ind w:firstLine="411" w:firstLineChars="196"/>
        <w:rPr>
          <w:rFonts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0A97381F">
      <w:pPr>
        <w:ind w:firstLine="411" w:firstLineChars="196"/>
        <w:rPr>
          <w:rFonts w:ascii="宋体" w:hAnsi="宋体"/>
          <w:color w:val="FF0000"/>
          <w:highlight w:val="yellow"/>
        </w:rPr>
      </w:pPr>
      <w:r>
        <w:rPr>
          <w:rFonts w:ascii="宋体" w:hAnsi="宋体"/>
          <w:color w:val="FF0000"/>
          <w:highlight w:val="yellow"/>
        </w:rPr>
        <w:t>33.3</w:t>
      </w:r>
      <w:r>
        <w:rPr>
          <w:rFonts w:hint="eastAsia" w:ascii="宋体" w:hAnsi="宋体"/>
          <w:color w:val="FF0000"/>
          <w:highlight w:val="yellow"/>
        </w:rPr>
        <w:t>对于投标文件中含义不明确、同类问题表述不一致或者有明显文字和计算错误的内容，评审委员会应当以书面形式要求投标人作出必要的澄清、说明或者补正。</w:t>
      </w:r>
    </w:p>
    <w:p w14:paraId="62CAC7DA">
      <w:pPr>
        <w:ind w:firstLine="411" w:firstLineChars="196"/>
        <w:rPr>
          <w:rFonts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050C8F42">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14:paraId="2E1230A0">
      <w:pPr>
        <w:rPr>
          <w:rFonts w:ascii="黑体" w:hAnsi="宋体" w:eastAsia="黑体"/>
          <w:sz w:val="24"/>
        </w:rPr>
      </w:pPr>
      <w:bookmarkStart w:id="70" w:name="_Toc73521581"/>
      <w:bookmarkStart w:id="71" w:name="_Toc73517673"/>
      <w:bookmarkStart w:id="72" w:name="_Toc100052400"/>
      <w:bookmarkStart w:id="73" w:name="_Toc73518151"/>
      <w:bookmarkStart w:id="74" w:name="_Toc73521669"/>
      <w:r>
        <w:rPr>
          <w:rFonts w:hint="eastAsia" w:ascii="黑体" w:hAnsi="宋体" w:eastAsia="黑体"/>
          <w:sz w:val="24"/>
        </w:rPr>
        <w:t>34．错误的修正</w:t>
      </w:r>
      <w:bookmarkEnd w:id="70"/>
      <w:bookmarkEnd w:id="71"/>
      <w:bookmarkEnd w:id="72"/>
      <w:bookmarkEnd w:id="73"/>
      <w:bookmarkEnd w:id="74"/>
    </w:p>
    <w:p w14:paraId="3324A150">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14:paraId="0FD27254">
      <w:pPr>
        <w:ind w:firstLine="411" w:firstLineChars="196"/>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43AA5C13">
      <w:pPr>
        <w:ind w:firstLine="411" w:firstLineChars="196"/>
        <w:rPr>
          <w:rFonts w:ascii="宋体" w:hAnsi="宋体"/>
          <w:szCs w:val="21"/>
        </w:rPr>
      </w:pPr>
      <w:r>
        <w:rPr>
          <w:rFonts w:hint="eastAsia" w:ascii="宋体" w:hAnsi="宋体"/>
          <w:szCs w:val="21"/>
        </w:rPr>
        <w:t>34.2大写金额和小写金额不一致的，以大写金额为准；</w:t>
      </w:r>
    </w:p>
    <w:p w14:paraId="3AD54DB7">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14:paraId="2EF25BDC">
      <w:pPr>
        <w:ind w:firstLine="411" w:firstLineChars="196"/>
        <w:rPr>
          <w:rFonts w:ascii="宋体" w:hAnsi="宋体"/>
          <w:szCs w:val="21"/>
        </w:rPr>
      </w:pPr>
      <w:r>
        <w:rPr>
          <w:rFonts w:hint="eastAsia" w:ascii="宋体" w:hAnsi="宋体"/>
          <w:szCs w:val="21"/>
        </w:rPr>
        <w:t>34.4总价金额与按单价汇总金额不一致的，以单价金额计算结果为准。</w:t>
      </w:r>
    </w:p>
    <w:p w14:paraId="4862D748">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34345584">
      <w:pPr>
        <w:rPr>
          <w:rFonts w:ascii="黑体" w:hAnsi="宋体" w:eastAsia="黑体"/>
          <w:sz w:val="24"/>
        </w:rPr>
      </w:pPr>
      <w:r>
        <w:rPr>
          <w:rFonts w:hint="eastAsia" w:ascii="黑体" w:hAnsi="宋体" w:eastAsia="黑体"/>
          <w:sz w:val="24"/>
        </w:rPr>
        <w:t>35．投标文件的比较与评价</w:t>
      </w:r>
    </w:p>
    <w:p w14:paraId="73A84FEF">
      <w:pPr>
        <w:ind w:firstLine="411" w:firstLineChars="196"/>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115BA0F8">
      <w:pPr>
        <w:ind w:firstLine="413" w:firstLineChars="196"/>
        <w:rPr>
          <w:rFonts w:ascii="宋体" w:hAnsi="宋体"/>
          <w:b/>
          <w:bCs/>
          <w:szCs w:val="21"/>
        </w:rPr>
      </w:pPr>
      <w:r>
        <w:rPr>
          <w:rFonts w:hint="eastAsia" w:ascii="宋体" w:hAnsi="宋体"/>
          <w:b/>
          <w:bCs/>
          <w:szCs w:val="21"/>
        </w:rPr>
        <w:t>评审委员会成员对需要共同认定的事项存在争议的，应当按照少数服从多数的原则作出结论。持不同意见的评审委员会成员应当书面作出说明，否则视为无异议。</w:t>
      </w:r>
    </w:p>
    <w:p w14:paraId="600C9ECE">
      <w:pPr>
        <w:rPr>
          <w:rFonts w:ascii="黑体" w:hAnsi="宋体" w:eastAsia="黑体"/>
          <w:sz w:val="24"/>
        </w:rPr>
      </w:pPr>
      <w:r>
        <w:rPr>
          <w:rFonts w:hint="eastAsia" w:ascii="黑体" w:hAnsi="宋体" w:eastAsia="黑体"/>
          <w:sz w:val="24"/>
        </w:rPr>
        <w:t>36. 实地考察或资料查验</w:t>
      </w:r>
    </w:p>
    <w:p w14:paraId="2E61982A">
      <w:pPr>
        <w:ind w:firstLine="411" w:firstLineChars="196"/>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2BCB8C2C">
      <w:pPr>
        <w:rPr>
          <w:rFonts w:ascii="黑体" w:hAnsi="宋体" w:eastAsia="黑体"/>
          <w:sz w:val="24"/>
        </w:rPr>
      </w:pPr>
      <w:r>
        <w:rPr>
          <w:rFonts w:hint="eastAsia" w:ascii="黑体" w:hAnsi="宋体" w:eastAsia="黑体"/>
          <w:sz w:val="24"/>
        </w:rPr>
        <w:t>37．评审方法</w:t>
      </w:r>
    </w:p>
    <w:p w14:paraId="6EBB10F6">
      <w:pPr>
        <w:ind w:firstLine="413" w:firstLineChars="196"/>
        <w:rPr>
          <w:rFonts w:ascii="宋体" w:hAnsi="宋体"/>
          <w:b/>
          <w:bCs/>
          <w:szCs w:val="21"/>
        </w:rPr>
      </w:pPr>
      <w:r>
        <w:rPr>
          <w:rFonts w:hint="eastAsia" w:ascii="宋体" w:hAnsi="宋体"/>
          <w:b/>
          <w:bCs/>
          <w:szCs w:val="21"/>
        </w:rPr>
        <w:t>37.1.1最低价法</w:t>
      </w:r>
    </w:p>
    <w:p w14:paraId="0F4093B5">
      <w:pPr>
        <w:ind w:firstLine="411" w:firstLineChars="196"/>
        <w:rPr>
          <w:rFonts w:hint="eastAsia" w:ascii="ˎ̥" w:hAnsi="ˎ̥"/>
        </w:rPr>
      </w:pPr>
      <w:bookmarkStart w:id="75" w:name="_Hlk72438142"/>
      <w:r>
        <w:rPr>
          <w:rFonts w:ascii="ˎ̥" w:hAnsi="ˎ̥"/>
        </w:rPr>
        <w:t>最低价法，是指</w:t>
      </w:r>
      <w:r>
        <w:rPr>
          <w:rFonts w:hint="eastAsia" w:ascii="ˎ̥" w:hAnsi="ˎ̥"/>
        </w:rPr>
        <w:t>完全</w:t>
      </w:r>
      <w:r>
        <w:rPr>
          <w:rFonts w:ascii="ˎ̥" w:hAnsi="ˎ̥"/>
        </w:rPr>
        <w:t>满足招标文件实质性要求，</w:t>
      </w:r>
      <w:r>
        <w:rPr>
          <w:rFonts w:hint="eastAsia" w:ascii="ˎ̥" w:hAnsi="ˎ̥"/>
        </w:rPr>
        <w:t>按照报价由低到高的顺序，依据招标文件中规定的数量或者比例推荐候选中标供应商。</w:t>
      </w:r>
    </w:p>
    <w:p w14:paraId="1EFF8E23">
      <w:pPr>
        <w:ind w:firstLine="413" w:firstLineChars="196"/>
        <w:rPr>
          <w:rFonts w:ascii="宋体" w:hAnsi="宋体"/>
          <w:b/>
          <w:bCs/>
          <w:szCs w:val="21"/>
        </w:rPr>
      </w:pPr>
      <w:r>
        <w:rPr>
          <w:rFonts w:hint="eastAsia" w:ascii="宋体" w:hAnsi="宋体"/>
          <w:b/>
          <w:bCs/>
          <w:szCs w:val="21"/>
        </w:rPr>
        <w:t>37.1.2综合评分法</w:t>
      </w:r>
    </w:p>
    <w:p w14:paraId="4D62A50F">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bookmarkEnd w:id="75"/>
    </w:p>
    <w:p w14:paraId="1223C240">
      <w:pPr>
        <w:ind w:firstLine="411" w:firstLineChars="196"/>
        <w:rPr>
          <w:rFonts w:ascii="宋体" w:hAnsi="宋体"/>
          <w:b/>
          <w:bCs/>
          <w:szCs w:val="21"/>
        </w:rPr>
      </w:pPr>
      <w:r>
        <w:rPr>
          <w:rFonts w:hint="eastAsia" w:ascii="ˎ̥" w:hAnsi="ˎ̥"/>
        </w:rPr>
        <w:t>3</w:t>
      </w:r>
      <w:r>
        <w:rPr>
          <w:rFonts w:hint="eastAsia" w:ascii="宋体" w:hAnsi="宋体"/>
          <w:b/>
          <w:bCs/>
          <w:szCs w:val="21"/>
        </w:rPr>
        <w:t>7.2 本项目采用的评审方法见本项目招标文件第一册“专用条款”的相关内容。</w:t>
      </w:r>
    </w:p>
    <w:p w14:paraId="0710D92B">
      <w:pPr>
        <w:ind w:firstLine="413" w:firstLineChars="196"/>
        <w:rPr>
          <w:rFonts w:ascii="宋体" w:hAnsi="宋体"/>
          <w:b/>
          <w:bCs/>
          <w:szCs w:val="21"/>
        </w:rPr>
      </w:pPr>
      <w:r>
        <w:rPr>
          <w:rFonts w:hint="eastAsia" w:ascii="宋体" w:hAnsi="宋体"/>
          <w:b/>
          <w:bCs/>
          <w:szCs w:val="21"/>
        </w:rPr>
        <w:t>37.3重新评审的情形</w:t>
      </w:r>
    </w:p>
    <w:p w14:paraId="34499BB3">
      <w:pPr>
        <w:ind w:firstLine="411" w:firstLineChars="196"/>
        <w:rPr>
          <w:rFonts w:ascii="宋体" w:hAnsi="宋体"/>
          <w:b/>
          <w:bCs/>
          <w:szCs w:val="21"/>
        </w:rPr>
      </w:pPr>
      <w:r>
        <w:rPr>
          <w:rFonts w:hint="eastAsia" w:ascii="宋体" w:hAnsi="宋体" w:cs="宋体"/>
          <w:kern w:val="0"/>
          <w:szCs w:val="21"/>
        </w:rPr>
        <w:t>评审结果汇总完成后，除下列情形外，任何人不得修改评审结果：</w:t>
      </w:r>
    </w:p>
    <w:p w14:paraId="25025965">
      <w:pPr>
        <w:ind w:firstLine="411" w:firstLineChars="196"/>
        <w:rPr>
          <w:rFonts w:ascii="宋体" w:hAnsi="宋体" w:cs="宋体"/>
          <w:kern w:val="0"/>
          <w:szCs w:val="21"/>
        </w:rPr>
      </w:pPr>
      <w:r>
        <w:rPr>
          <w:rFonts w:hint="eastAsia" w:ascii="宋体" w:hAnsi="宋体" w:cs="宋体"/>
          <w:kern w:val="0"/>
          <w:szCs w:val="21"/>
        </w:rPr>
        <w:t>37.3.1分值汇总计算错误的；</w:t>
      </w:r>
    </w:p>
    <w:p w14:paraId="57280034">
      <w:pPr>
        <w:ind w:firstLine="411" w:firstLineChars="196"/>
        <w:rPr>
          <w:rFonts w:ascii="宋体" w:hAnsi="宋体" w:cs="宋体"/>
          <w:kern w:val="0"/>
          <w:szCs w:val="21"/>
        </w:rPr>
      </w:pPr>
      <w:r>
        <w:rPr>
          <w:rFonts w:hint="eastAsia" w:ascii="宋体" w:hAnsi="宋体" w:cs="宋体"/>
          <w:kern w:val="0"/>
          <w:szCs w:val="21"/>
        </w:rPr>
        <w:t>37.3.2分项评分超出评分标准范围的；</w:t>
      </w:r>
    </w:p>
    <w:p w14:paraId="1157E513">
      <w:pPr>
        <w:ind w:firstLine="411" w:firstLineChars="196"/>
        <w:rPr>
          <w:rFonts w:ascii="宋体" w:hAnsi="宋体" w:cs="宋体"/>
          <w:kern w:val="0"/>
          <w:szCs w:val="21"/>
        </w:rPr>
      </w:pPr>
      <w:r>
        <w:rPr>
          <w:rFonts w:hint="eastAsia" w:ascii="宋体" w:hAnsi="宋体" w:cs="宋体"/>
          <w:kern w:val="0"/>
          <w:szCs w:val="21"/>
        </w:rPr>
        <w:t>37.3.3评审委员会成员对客观评审因素评分不一致的；</w:t>
      </w:r>
    </w:p>
    <w:p w14:paraId="198BB50D">
      <w:pPr>
        <w:ind w:firstLine="411" w:firstLineChars="196"/>
        <w:rPr>
          <w:rFonts w:ascii="宋体" w:hAnsi="宋体" w:cs="宋体"/>
          <w:kern w:val="0"/>
          <w:szCs w:val="21"/>
        </w:rPr>
      </w:pPr>
      <w:r>
        <w:rPr>
          <w:rFonts w:hint="eastAsia" w:ascii="宋体" w:hAnsi="宋体" w:cs="宋体"/>
          <w:kern w:val="0"/>
          <w:szCs w:val="21"/>
        </w:rPr>
        <w:t>37.3.4经评审委员会认定评分畸高、畸低的。</w:t>
      </w:r>
    </w:p>
    <w:p w14:paraId="6CC450A0">
      <w:pPr>
        <w:ind w:firstLine="411" w:firstLineChars="196"/>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47D8D70">
      <w:pPr>
        <w:ind w:firstLine="411" w:firstLineChars="196"/>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5D426401">
      <w:pPr>
        <w:ind w:firstLine="413" w:firstLineChars="196"/>
        <w:rPr>
          <w:rFonts w:ascii="宋体" w:hAnsi="宋体"/>
          <w:b/>
          <w:bCs/>
          <w:szCs w:val="21"/>
        </w:rPr>
      </w:pPr>
      <w:r>
        <w:rPr>
          <w:rFonts w:hint="eastAsia" w:ascii="宋体" w:hAnsi="宋体"/>
          <w:b/>
          <w:bCs/>
          <w:szCs w:val="21"/>
        </w:rPr>
        <w:t>37.4重新组建评审委员会的情形</w:t>
      </w:r>
    </w:p>
    <w:p w14:paraId="37A5BD10">
      <w:pPr>
        <w:ind w:firstLine="411" w:firstLineChars="196"/>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3765E2BC">
      <w:pPr>
        <w:ind w:firstLine="411" w:firstLineChars="196"/>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6658A985">
      <w:pPr>
        <w:ind w:firstLine="411" w:firstLineChars="196"/>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59159102">
      <w:pPr>
        <w:ind w:firstLine="411" w:firstLineChars="196"/>
        <w:rPr>
          <w:rFonts w:ascii="宋体" w:hAnsi="宋体" w:cs="宋体"/>
          <w:kern w:val="0"/>
          <w:szCs w:val="21"/>
        </w:rPr>
      </w:pPr>
      <w:r>
        <w:rPr>
          <w:rFonts w:hint="eastAsia" w:ascii="宋体" w:hAnsi="宋体" w:cs="宋体"/>
          <w:kern w:val="0"/>
          <w:szCs w:val="21"/>
        </w:rPr>
        <w:t>37.4.3评审委员会及其成员独立评标受到非法干预的；</w:t>
      </w:r>
    </w:p>
    <w:p w14:paraId="5C957047">
      <w:pPr>
        <w:ind w:firstLine="411" w:firstLineChars="196"/>
        <w:rPr>
          <w:rFonts w:ascii="宋体" w:hAnsi="宋体" w:cs="宋体"/>
          <w:kern w:val="0"/>
          <w:szCs w:val="21"/>
        </w:rPr>
      </w:pPr>
      <w:r>
        <w:rPr>
          <w:rFonts w:hint="eastAsia" w:ascii="宋体" w:hAnsi="宋体" w:cs="宋体"/>
          <w:kern w:val="0"/>
          <w:szCs w:val="21"/>
        </w:rPr>
        <w:t>37.4.4有政府采购法实施条例第七十五条规定的违法行为的。</w:t>
      </w:r>
    </w:p>
    <w:p w14:paraId="4E7BC20C">
      <w:pPr>
        <w:ind w:firstLine="411" w:firstLineChars="196"/>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53B67A01">
      <w:pPr>
        <w:ind w:firstLine="411" w:firstLineChars="196"/>
        <w:rPr>
          <w:rFonts w:ascii="宋体" w:hAnsi="宋体"/>
          <w:szCs w:val="21"/>
        </w:rPr>
      </w:pPr>
    </w:p>
    <w:p w14:paraId="05F396FB">
      <w:pPr>
        <w:pStyle w:val="5"/>
        <w:numPr>
          <w:ilvl w:val="0"/>
          <w:numId w:val="12"/>
        </w:numPr>
        <w:spacing w:before="120" w:beforeLines="50" w:after="120" w:afterLines="50"/>
        <w:ind w:left="562" w:hanging="562"/>
        <w:rPr>
          <w:sz w:val="28"/>
          <w:szCs w:val="28"/>
        </w:rPr>
      </w:pPr>
      <w:r>
        <w:rPr>
          <w:rFonts w:hint="eastAsia"/>
          <w:sz w:val="28"/>
          <w:szCs w:val="28"/>
        </w:rPr>
        <w:t>定标及公示</w:t>
      </w:r>
    </w:p>
    <w:p w14:paraId="256496B7">
      <w:pPr>
        <w:rPr>
          <w:rFonts w:ascii="黑体" w:hAnsi="宋体" w:eastAsia="黑体"/>
          <w:b/>
          <w:bCs/>
          <w:sz w:val="24"/>
        </w:rPr>
      </w:pPr>
      <w:r>
        <w:rPr>
          <w:rFonts w:hint="eastAsia" w:ascii="黑体" w:hAnsi="宋体" w:eastAsia="黑体"/>
          <w:sz w:val="24"/>
        </w:rPr>
        <w:t>38．定标方法</w:t>
      </w:r>
    </w:p>
    <w:p w14:paraId="69AD770D">
      <w:pPr>
        <w:ind w:firstLine="413" w:firstLineChars="196"/>
        <w:rPr>
          <w:rFonts w:ascii="宋体" w:hAnsi="宋体"/>
          <w:b/>
          <w:bCs/>
          <w:szCs w:val="21"/>
        </w:rPr>
      </w:pPr>
      <w:r>
        <w:rPr>
          <w:rFonts w:hint="eastAsia" w:ascii="宋体" w:hAnsi="宋体"/>
          <w:b/>
          <w:bCs/>
          <w:szCs w:val="21"/>
        </w:rPr>
        <w:t>38.1非评定分离项目定标方法</w:t>
      </w:r>
    </w:p>
    <w:p w14:paraId="25B33612">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1259E842">
      <w:pPr>
        <w:ind w:firstLine="411" w:firstLineChars="196"/>
        <w:rPr>
          <w:rFonts w:hint="eastAsia" w:ascii="ˎ̥" w:hAnsi="ˎ̥"/>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p>
    <w:p w14:paraId="1CEE9724">
      <w:pPr>
        <w:ind w:firstLine="411" w:firstLineChars="196"/>
        <w:rPr>
          <w:rFonts w:hint="eastAsia" w:ascii="ˎ̥" w:hAnsi="ˎ̥"/>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w:t>
      </w:r>
    </w:p>
    <w:p w14:paraId="5A555CC3">
      <w:pPr>
        <w:ind w:firstLine="210" w:firstLineChars="100"/>
        <w:rPr>
          <w:rFonts w:hint="eastAsia" w:ascii="ˎ̥" w:hAnsi="ˎ̥"/>
        </w:rPr>
      </w:pPr>
      <w:r>
        <w:rPr>
          <w:rFonts w:ascii="ˎ̥" w:hAnsi="ˎ̥"/>
        </w:rPr>
        <w:t>投标文件满足招标文件全部实质性要求，且按照评审因素的量化指标评审得分最高的投标人</w:t>
      </w:r>
      <w:r>
        <w:rPr>
          <w:rFonts w:hint="eastAsia" w:ascii="ˎ̥" w:hAnsi="ˎ̥"/>
        </w:rPr>
        <w:t>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r>
        <w:rPr>
          <w:rFonts w:hint="eastAsia" w:ascii="ˎ̥" w:hAnsi="ˎ̥"/>
        </w:rPr>
        <w:t>出现</w:t>
      </w:r>
      <w:r>
        <w:rPr>
          <w:rFonts w:ascii="ˎ̥" w:hAnsi="ˎ̥"/>
        </w:rPr>
        <w:t>得分且投标报价相同的并列</w:t>
      </w:r>
      <w:r>
        <w:rPr>
          <w:rFonts w:hint="eastAsia" w:ascii="ˎ̥" w:hAnsi="ˎ̥"/>
        </w:rPr>
        <w:t>情况时，采取随机抽取的方式确定，具体操作办法及流程由评审委员会确定。</w:t>
      </w:r>
      <w:r>
        <w:rPr>
          <w:rFonts w:hint="eastAsia"/>
          <w:b/>
          <w:bCs/>
        </w:rPr>
        <w:t>如排名第一的中标候选人被认定投标或中标无效，符合法定情形时，依法顺次替补；合格供应商不符合法定数量时，应当重新开展采购活动。</w:t>
      </w:r>
    </w:p>
    <w:p w14:paraId="7312F8C2">
      <w:pPr>
        <w:rPr>
          <w:rFonts w:hint="eastAsia" w:ascii="ˎ̥" w:hAnsi="ˎ̥"/>
        </w:rPr>
      </w:pPr>
    </w:p>
    <w:p w14:paraId="3ECDB93D">
      <w:pPr>
        <w:ind w:firstLine="413" w:firstLineChars="196"/>
        <w:rPr>
          <w:rFonts w:ascii="宋体" w:hAnsi="宋体"/>
          <w:b/>
          <w:bCs/>
          <w:szCs w:val="21"/>
        </w:rPr>
      </w:pPr>
      <w:r>
        <w:rPr>
          <w:rFonts w:hint="eastAsia" w:ascii="宋体" w:hAnsi="宋体"/>
          <w:b/>
          <w:bCs/>
          <w:szCs w:val="21"/>
        </w:rPr>
        <w:t>38.2评定分离项目定标方法</w:t>
      </w:r>
    </w:p>
    <w:p w14:paraId="6E9407AE">
      <w:pPr>
        <w:ind w:firstLine="411" w:firstLineChars="196"/>
        <w:rPr>
          <w:rFonts w:ascii="宋体" w:hAnsi="宋体"/>
          <w:szCs w:val="21"/>
        </w:rPr>
      </w:pPr>
      <w:r>
        <w:rPr>
          <w:rFonts w:hint="eastAsia" w:ascii="宋体" w:hAnsi="宋体"/>
          <w:szCs w:val="21"/>
        </w:rPr>
        <w:t>38.2.1评定分离是指在政府集中采购程序中，以</w:t>
      </w:r>
      <w:r>
        <w:rPr>
          <w:rFonts w:hint="eastAsia" w:ascii="宋体" w:hAnsi="宋体"/>
          <w:szCs w:val="21"/>
          <w:lang w:eastAsia="zh-CN"/>
        </w:rPr>
        <w:t>公开招标/公开征集</w:t>
      </w:r>
      <w:r>
        <w:rPr>
          <w:rFonts w:hint="eastAsia" w:ascii="宋体" w:hAnsi="宋体"/>
          <w:szCs w:val="21"/>
        </w:rPr>
        <w:t>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5573705F">
      <w:pPr>
        <w:ind w:firstLine="411" w:firstLineChars="196"/>
      </w:pPr>
      <w:r>
        <w:rPr>
          <w:rFonts w:ascii="宋体" w:hAnsi="宋体"/>
          <w:szCs w:val="21"/>
        </w:rPr>
        <w:t xml:space="preserve">38.2.2 </w:t>
      </w:r>
      <w:bookmarkStart w:id="76"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4E73C48D">
      <w:pPr>
        <w:ind w:firstLine="411" w:firstLineChars="196"/>
        <w:rPr>
          <w:rFonts w:ascii="宋体" w:hAnsi="宋体"/>
          <w:szCs w:val="21"/>
        </w:rPr>
      </w:pPr>
      <w:r>
        <w:rPr>
          <w:rFonts w:hint="eastAsia" w:ascii="宋体" w:hAnsi="宋体"/>
          <w:szCs w:val="21"/>
        </w:rPr>
        <w:t>38.2.3</w:t>
      </w:r>
      <w:bookmarkStart w:id="77"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76"/>
      <w:bookmarkEnd w:id="77"/>
    </w:p>
    <w:p w14:paraId="583A570B">
      <w:pPr>
        <w:ind w:firstLine="411" w:firstLineChars="196"/>
        <w:rPr>
          <w:rFonts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政府集中采购机构。具体定标程序及相关要求以按照《深圳市财政局关于&lt;深圳市政府采购评标定标分离管理办法&gt;续期的通知》（深财规〔2023〕1号）执行。</w:t>
      </w:r>
    </w:p>
    <w:p w14:paraId="7EE22829">
      <w:pPr>
        <w:ind w:firstLine="411" w:firstLineChars="196"/>
        <w:rPr>
          <w:rFonts w:ascii="宋体" w:hAnsi="宋体"/>
          <w:szCs w:val="21"/>
        </w:rPr>
      </w:pPr>
      <w:r>
        <w:rPr>
          <w:rFonts w:hint="eastAsia" w:ascii="宋体" w:hAnsi="宋体"/>
          <w:szCs w:val="21"/>
        </w:rPr>
        <w:t>说明：采购人及投标供应商应按照上述方法提前做好相关准备。</w:t>
      </w:r>
    </w:p>
    <w:p w14:paraId="3EC80D3C">
      <w:pPr>
        <w:ind w:firstLine="411" w:firstLineChars="196"/>
        <w:rPr>
          <w:rFonts w:ascii="宋体" w:hAnsi="宋体"/>
          <w:szCs w:val="21"/>
        </w:rPr>
      </w:pPr>
      <w:r>
        <w:rPr>
          <w:rFonts w:hint="eastAsia" w:ascii="宋体" w:hAnsi="宋体"/>
          <w:szCs w:val="21"/>
        </w:rPr>
        <w:t>38.3专用条款另有规定的，按专用条款相关要求定标。</w:t>
      </w:r>
    </w:p>
    <w:p w14:paraId="296C3AA0">
      <w:pPr>
        <w:rPr>
          <w:rFonts w:ascii="黑体" w:hAnsi="宋体" w:eastAsia="黑体"/>
          <w:sz w:val="24"/>
        </w:rPr>
      </w:pPr>
      <w:r>
        <w:rPr>
          <w:rFonts w:hint="eastAsia" w:ascii="黑体" w:hAnsi="宋体" w:eastAsia="黑体"/>
          <w:sz w:val="24"/>
        </w:rPr>
        <w:t>39．编写评审报告</w:t>
      </w:r>
    </w:p>
    <w:p w14:paraId="4C3A2768">
      <w:pPr>
        <w:ind w:firstLine="411" w:firstLineChars="196"/>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5B8ACC2D">
      <w:pPr>
        <w:rPr>
          <w:rFonts w:ascii="黑体" w:hAnsi="宋体" w:eastAsia="黑体"/>
          <w:sz w:val="24"/>
        </w:rPr>
      </w:pPr>
      <w:r>
        <w:rPr>
          <w:rFonts w:hint="eastAsia" w:ascii="黑体" w:hAnsi="宋体" w:eastAsia="黑体"/>
          <w:sz w:val="24"/>
        </w:rPr>
        <w:t>40．中标公告</w:t>
      </w:r>
    </w:p>
    <w:p w14:paraId="756F4767">
      <w:pPr>
        <w:ind w:firstLine="411" w:firstLineChars="196"/>
        <w:rPr>
          <w:rFonts w:ascii="宋体" w:hAnsi="宋体"/>
          <w:szCs w:val="21"/>
        </w:rPr>
      </w:pPr>
      <w:r>
        <w:rPr>
          <w:rFonts w:hint="eastAsia" w:ascii="宋体" w:hAnsi="宋体"/>
          <w:szCs w:val="21"/>
        </w:rPr>
        <w:t>40.1</w:t>
      </w:r>
      <w:bookmarkStart w:id="78"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szCs w:val="21"/>
        </w:rPr>
        <w:t>“深圳公共资源交易网（https://www.szexgrp.com/home/index.html）”</w:t>
      </w:r>
      <w:r>
        <w:rPr>
          <w:rFonts w:hint="eastAsia" w:ascii="宋体" w:hAnsi="宋体"/>
          <w:szCs w:val="21"/>
        </w:rPr>
        <w:t>上发布中标结果公告。</w:t>
      </w:r>
      <w:bookmarkEnd w:id="78"/>
      <w:bookmarkStart w:id="79"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w:t>
      </w:r>
      <w:r>
        <w:rPr>
          <w:rFonts w:hint="eastAsia" w:ascii="宋体" w:hAnsi="宋体"/>
          <w:szCs w:val="21"/>
        </w:rPr>
        <w:t>若在公示期内未提出质疑，则视为认同该评审结果。</w:t>
      </w:r>
    </w:p>
    <w:bookmarkEnd w:id="79"/>
    <w:p w14:paraId="6AC9EF96">
      <w:pPr>
        <w:ind w:firstLine="411" w:firstLineChars="196"/>
        <w:rPr>
          <w:rFonts w:ascii="宋体" w:hAnsi="宋体"/>
          <w:szCs w:val="21"/>
        </w:rPr>
      </w:pPr>
      <w:r>
        <w:rPr>
          <w:rFonts w:hint="eastAsia" w:ascii="宋体" w:hAnsi="宋体"/>
          <w:szCs w:val="21"/>
        </w:rPr>
        <w:t>40.2质疑、投诉供应商应保证质疑、投诉内容的真实性和可靠性，并承担相应的法律责任。</w:t>
      </w:r>
    </w:p>
    <w:p w14:paraId="1A0EAD4A">
      <w:pPr>
        <w:rPr>
          <w:rFonts w:ascii="黑体" w:hAnsi="宋体" w:eastAsia="黑体"/>
          <w:sz w:val="24"/>
        </w:rPr>
      </w:pPr>
      <w:r>
        <w:rPr>
          <w:rFonts w:hint="eastAsia" w:ascii="黑体" w:hAnsi="宋体" w:eastAsia="黑体"/>
          <w:sz w:val="24"/>
        </w:rPr>
        <w:t>41．中标通知书</w:t>
      </w:r>
    </w:p>
    <w:p w14:paraId="550ED277">
      <w:pPr>
        <w:ind w:firstLine="411" w:firstLineChars="196"/>
        <w:rPr>
          <w:rFonts w:ascii="宋体" w:hAnsi="宋体"/>
          <w:szCs w:val="21"/>
        </w:rPr>
      </w:pPr>
      <w:bookmarkStart w:id="80" w:name="_Hlk71407340"/>
      <w:r>
        <w:rPr>
          <w:rFonts w:hint="eastAsia" w:ascii="宋体" w:hAnsi="宋体"/>
          <w:szCs w:val="21"/>
        </w:rPr>
        <w:t>41</w:t>
      </w:r>
      <w:r>
        <w:rPr>
          <w:rFonts w:ascii="宋体" w:hAnsi="宋体"/>
          <w:szCs w:val="21"/>
        </w:rPr>
        <w:t>.</w:t>
      </w:r>
      <w:r>
        <w:rPr>
          <w:rFonts w:hint="eastAsia" w:ascii="宋体" w:hAnsi="宋体"/>
          <w:szCs w:val="21"/>
        </w:rPr>
        <w:t>1</w:t>
      </w:r>
      <w:bookmarkStart w:id="81"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rPr>
        <w:t>深圳市自行采购系统（https://trade.szggzy.com/ggzy/center/#/login）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81"/>
    </w:p>
    <w:p w14:paraId="406A5198">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21B717EB">
      <w:pPr>
        <w:ind w:firstLine="411" w:firstLineChars="196"/>
        <w:rPr>
          <w:rFonts w:ascii="宋体" w:hAnsi="宋体"/>
          <w:szCs w:val="21"/>
        </w:rPr>
      </w:pPr>
      <w:r>
        <w:rPr>
          <w:rFonts w:hint="eastAsia" w:ascii="宋体" w:hAnsi="宋体"/>
          <w:szCs w:val="21"/>
        </w:rPr>
        <w:t>41.3因质疑投诉或其它原因导致项目结果变更或采购终止的，政府集中采购机构有权吊销中标通知书。</w:t>
      </w:r>
    </w:p>
    <w:bookmarkEnd w:id="80"/>
    <w:p w14:paraId="53582EB6">
      <w:pPr>
        <w:ind w:firstLine="411" w:firstLineChars="196"/>
        <w:rPr>
          <w:rFonts w:ascii="宋体" w:hAnsi="宋体"/>
          <w:szCs w:val="21"/>
        </w:rPr>
      </w:pPr>
    </w:p>
    <w:p w14:paraId="4D0A8AAE">
      <w:pPr>
        <w:pStyle w:val="5"/>
        <w:numPr>
          <w:ilvl w:val="0"/>
          <w:numId w:val="12"/>
        </w:numPr>
        <w:spacing w:before="120" w:beforeLines="50" w:after="120" w:afterLines="50"/>
        <w:ind w:left="562" w:hanging="562"/>
        <w:rPr>
          <w:sz w:val="28"/>
          <w:szCs w:val="28"/>
        </w:rPr>
      </w:pPr>
      <w:r>
        <w:rPr>
          <w:rFonts w:hint="eastAsia"/>
          <w:sz w:val="28"/>
          <w:szCs w:val="28"/>
          <w:lang w:eastAsia="zh-CN"/>
        </w:rPr>
        <w:t>公开招标/公开征集</w:t>
      </w:r>
      <w:r>
        <w:rPr>
          <w:rFonts w:hint="eastAsia"/>
          <w:sz w:val="28"/>
          <w:szCs w:val="28"/>
        </w:rPr>
        <w:t>失败的后续处理</w:t>
      </w:r>
    </w:p>
    <w:p w14:paraId="35A4B459">
      <w:pPr>
        <w:rPr>
          <w:rFonts w:ascii="黑体" w:hAnsi="宋体" w:eastAsia="黑体"/>
          <w:sz w:val="24"/>
        </w:rPr>
      </w:pPr>
      <w:r>
        <w:rPr>
          <w:rFonts w:hint="eastAsia" w:ascii="黑体" w:hAnsi="宋体" w:eastAsia="黑体"/>
          <w:sz w:val="24"/>
        </w:rPr>
        <w:t>42．</w:t>
      </w:r>
      <w:r>
        <w:rPr>
          <w:rFonts w:hint="eastAsia" w:ascii="黑体" w:hAnsi="宋体" w:eastAsia="黑体"/>
          <w:sz w:val="24"/>
          <w:lang w:eastAsia="zh-CN"/>
        </w:rPr>
        <w:t>公开招标/公开征集</w:t>
      </w:r>
      <w:r>
        <w:rPr>
          <w:rFonts w:hint="eastAsia" w:ascii="黑体" w:hAnsi="宋体" w:eastAsia="黑体"/>
          <w:sz w:val="24"/>
        </w:rPr>
        <w:t>失败的处理</w:t>
      </w:r>
    </w:p>
    <w:p w14:paraId="247C0D64">
      <w:pPr>
        <w:ind w:firstLine="411" w:firstLineChars="196"/>
        <w:rPr>
          <w:rFonts w:ascii="宋体" w:hAnsi="宋体"/>
        </w:rPr>
      </w:pPr>
      <w:r>
        <w:rPr>
          <w:rFonts w:hint="eastAsia" w:ascii="宋体" w:hAnsi="宋体"/>
          <w:szCs w:val="21"/>
        </w:rPr>
        <w:t>42.1本项目</w:t>
      </w:r>
      <w:r>
        <w:rPr>
          <w:rFonts w:hint="eastAsia" w:ascii="宋体" w:hAnsi="宋体"/>
          <w:szCs w:val="21"/>
          <w:lang w:eastAsia="zh-CN"/>
        </w:rPr>
        <w:t>公开招标/公开征集</w:t>
      </w:r>
      <w:r>
        <w:rPr>
          <w:rFonts w:hint="eastAsia" w:ascii="宋体" w:hAnsi="宋体"/>
          <w:szCs w:val="21"/>
        </w:rPr>
        <w:t>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w:t>
      </w:r>
      <w:r>
        <w:rPr>
          <w:rFonts w:hint="eastAsia" w:ascii="宋体" w:hAnsi="宋体"/>
          <w:lang w:eastAsia="zh-CN"/>
        </w:rPr>
        <w:t>公开招标/公开征集</w:t>
      </w:r>
      <w:r>
        <w:rPr>
          <w:rFonts w:hint="eastAsia" w:ascii="宋体" w:hAnsi="宋体"/>
        </w:rPr>
        <w:t>失败，可由</w:t>
      </w:r>
      <w:r>
        <w:rPr>
          <w:rFonts w:hint="eastAsia" w:ascii="宋体" w:hAnsi="宋体" w:cs="宋体"/>
        </w:rPr>
        <w:t>政府集中采购机构</w:t>
      </w:r>
      <w:r>
        <w:rPr>
          <w:rFonts w:hint="eastAsia" w:ascii="宋体" w:hAnsi="宋体"/>
        </w:rPr>
        <w:t>重新组织采购。</w:t>
      </w:r>
    </w:p>
    <w:p w14:paraId="2D57D313">
      <w:pPr>
        <w:ind w:firstLine="411" w:firstLineChars="196"/>
        <w:rPr>
          <w:rFonts w:ascii="宋体" w:hAnsi="宋体"/>
          <w:szCs w:val="21"/>
        </w:rPr>
      </w:pPr>
      <w:r>
        <w:rPr>
          <w:rFonts w:hint="eastAsia" w:ascii="宋体" w:hAnsi="宋体"/>
          <w:szCs w:val="21"/>
        </w:rPr>
        <w:t>42.2对</w:t>
      </w:r>
      <w:r>
        <w:rPr>
          <w:rFonts w:hint="eastAsia" w:ascii="宋体" w:hAnsi="宋体"/>
          <w:szCs w:val="21"/>
          <w:lang w:eastAsia="zh-CN"/>
        </w:rPr>
        <w:t>公开招标/公开征集</w:t>
      </w:r>
      <w:r>
        <w:rPr>
          <w:rFonts w:hint="eastAsia" w:ascii="宋体" w:hAnsi="宋体"/>
          <w:szCs w:val="21"/>
        </w:rPr>
        <w:t>失败的项目，评审委员会在出具该项目招标失败结论的同时，可以提出重新采购组织形式的建议，以及进一步完善招标文件的资格、技术、商务要求的修改建议。</w:t>
      </w:r>
    </w:p>
    <w:p w14:paraId="71D9B9E4">
      <w:pPr>
        <w:ind w:firstLine="411" w:firstLineChars="196"/>
        <w:rPr>
          <w:rFonts w:ascii="宋体" w:hAnsi="宋体"/>
          <w:szCs w:val="21"/>
        </w:rPr>
      </w:pPr>
      <w:r>
        <w:rPr>
          <w:rFonts w:hint="eastAsia" w:ascii="宋体" w:hAnsi="宋体"/>
          <w:szCs w:val="21"/>
        </w:rPr>
        <w:t>42.3重新组织采购有以下两种组织形式：</w:t>
      </w:r>
    </w:p>
    <w:p w14:paraId="629B72DA">
      <w:pPr>
        <w:ind w:firstLine="411" w:firstLineChars="196"/>
        <w:rPr>
          <w:rFonts w:ascii="宋体" w:hAnsi="宋体"/>
        </w:rPr>
      </w:pPr>
      <w:r>
        <w:rPr>
          <w:rFonts w:hint="eastAsia" w:ascii="宋体" w:hAnsi="宋体"/>
        </w:rPr>
        <w:t>（1）由政府集中采购机构重新组织</w:t>
      </w:r>
      <w:r>
        <w:rPr>
          <w:rFonts w:hint="eastAsia" w:ascii="宋体" w:hAnsi="宋体"/>
          <w:lang w:eastAsia="zh-CN"/>
        </w:rPr>
        <w:t>公开招标/公开征集</w:t>
      </w:r>
      <w:r>
        <w:rPr>
          <w:rFonts w:hint="eastAsia" w:ascii="宋体" w:hAnsi="宋体"/>
        </w:rPr>
        <w:t>；</w:t>
      </w:r>
    </w:p>
    <w:p w14:paraId="374C576E">
      <w:pPr>
        <w:ind w:firstLine="411" w:firstLineChars="196"/>
        <w:rPr>
          <w:rFonts w:ascii="宋体" w:hAnsi="宋体"/>
        </w:rPr>
      </w:pPr>
      <w:r>
        <w:rPr>
          <w:rFonts w:hint="eastAsia" w:ascii="宋体" w:hAnsi="宋体"/>
        </w:rPr>
        <w:t>（2）根据实际情况需要向同级财政部门提出非</w:t>
      </w:r>
      <w:r>
        <w:rPr>
          <w:rFonts w:hint="eastAsia" w:ascii="宋体" w:hAnsi="宋体"/>
          <w:lang w:eastAsia="zh-CN"/>
        </w:rPr>
        <w:t>公开招标/公开征集</w:t>
      </w:r>
      <w:r>
        <w:rPr>
          <w:rFonts w:hint="eastAsia" w:ascii="宋体" w:hAnsi="宋体"/>
        </w:rPr>
        <w:t>方式申请，经同级财政部门批准，</w:t>
      </w:r>
      <w:r>
        <w:rPr>
          <w:rFonts w:hint="eastAsia" w:ascii="宋体" w:hAnsi="宋体"/>
          <w:lang w:eastAsia="zh-CN"/>
        </w:rPr>
        <w:t>公开招标/公开征集</w:t>
      </w:r>
      <w:r>
        <w:rPr>
          <w:rFonts w:hint="eastAsia" w:ascii="宋体" w:hAnsi="宋体"/>
        </w:rPr>
        <w:t>失败采购项目可转为竞争性谈判或单一来源谈判方式采购。</w:t>
      </w:r>
    </w:p>
    <w:p w14:paraId="3C4012E5">
      <w:pPr>
        <w:ind w:firstLine="411" w:firstLineChars="196"/>
        <w:rPr>
          <w:rFonts w:ascii="宋体" w:hAnsi="宋体"/>
        </w:rPr>
      </w:pPr>
      <w:r>
        <w:rPr>
          <w:rFonts w:hint="eastAsia" w:ascii="宋体" w:hAnsi="宋体"/>
        </w:rPr>
        <w:t>42.4</w:t>
      </w:r>
      <w:r>
        <w:rPr>
          <w:rFonts w:hint="eastAsia" w:ascii="宋体" w:hAnsi="宋体"/>
          <w:lang w:eastAsia="zh-CN"/>
        </w:rPr>
        <w:t>公开招标/公开征集</w:t>
      </w:r>
      <w:r>
        <w:rPr>
          <w:rFonts w:hint="eastAsia" w:ascii="宋体" w:hAnsi="宋体"/>
        </w:rPr>
        <w:t>失败的采购项目重新组织</w:t>
      </w:r>
      <w:r>
        <w:rPr>
          <w:rFonts w:hint="eastAsia" w:ascii="宋体" w:hAnsi="宋体"/>
          <w:lang w:eastAsia="zh-CN"/>
        </w:rPr>
        <w:t>公开招标/公开征集</w:t>
      </w:r>
      <w:r>
        <w:rPr>
          <w:rFonts w:hint="eastAsia" w:ascii="宋体" w:hAnsi="宋体"/>
        </w:rPr>
        <w:t>，由政府集中采购机构重新按</w:t>
      </w:r>
      <w:r>
        <w:rPr>
          <w:rFonts w:hint="eastAsia" w:ascii="宋体" w:hAnsi="宋体"/>
          <w:lang w:eastAsia="zh-CN"/>
        </w:rPr>
        <w:t>公开招标/公开征集</w:t>
      </w:r>
      <w:r>
        <w:rPr>
          <w:rFonts w:hint="eastAsia" w:ascii="宋体" w:hAnsi="宋体"/>
        </w:rPr>
        <w:t>流程组织采购活动。</w:t>
      </w:r>
    </w:p>
    <w:p w14:paraId="699C1933">
      <w:pPr>
        <w:rPr>
          <w:rFonts w:ascii="宋体" w:hAnsi="宋体"/>
        </w:rPr>
      </w:pPr>
      <w:r>
        <w:rPr>
          <w:rFonts w:hint="eastAsia" w:ascii="黑体" w:hAnsi="宋体" w:eastAsia="黑体"/>
          <w:sz w:val="24"/>
        </w:rPr>
        <w:t xml:space="preserve">    </w:t>
      </w:r>
      <w:r>
        <w:rPr>
          <w:rFonts w:hint="eastAsia" w:ascii="宋体" w:hAnsi="宋体"/>
        </w:rPr>
        <w:t>42.5</w:t>
      </w:r>
      <w:r>
        <w:rPr>
          <w:rFonts w:hint="eastAsia" w:ascii="宋体" w:hAnsi="宋体"/>
          <w:lang w:eastAsia="zh-CN"/>
        </w:rPr>
        <w:t>公开招标/公开征集</w:t>
      </w:r>
      <w:r>
        <w:rPr>
          <w:rFonts w:hint="eastAsia" w:ascii="宋体" w:hAnsi="宋体"/>
        </w:rPr>
        <w:t>失败的采购项目经同级财政部门批准转为竞争性谈判或单一来源谈判方式采购的，按规定要求组织政府采购工作。</w:t>
      </w:r>
    </w:p>
    <w:p w14:paraId="5842E36D">
      <w:pPr>
        <w:rPr>
          <w:rFonts w:ascii="黑体" w:hAnsi="宋体" w:eastAsia="黑体"/>
          <w:sz w:val="24"/>
        </w:rPr>
      </w:pPr>
    </w:p>
    <w:p w14:paraId="5DBFEA74">
      <w:pPr>
        <w:pStyle w:val="5"/>
        <w:numPr>
          <w:ilvl w:val="0"/>
          <w:numId w:val="12"/>
        </w:numPr>
        <w:spacing w:before="120" w:beforeLines="50" w:after="120" w:afterLines="50"/>
        <w:ind w:left="562" w:hanging="562"/>
        <w:rPr>
          <w:sz w:val="28"/>
          <w:szCs w:val="28"/>
        </w:rPr>
      </w:pPr>
      <w:bookmarkStart w:id="82" w:name="_Hlk72439043"/>
      <w:r>
        <w:rPr>
          <w:rFonts w:hint="eastAsia"/>
          <w:sz w:val="28"/>
          <w:szCs w:val="28"/>
        </w:rPr>
        <w:t>合同的授予与备案</w:t>
      </w:r>
      <w:bookmarkEnd w:id="82"/>
    </w:p>
    <w:p w14:paraId="14876A07">
      <w:pPr>
        <w:rPr>
          <w:rFonts w:ascii="黑体" w:hAnsi="宋体" w:eastAsia="黑体"/>
          <w:sz w:val="24"/>
        </w:rPr>
      </w:pPr>
      <w:bookmarkStart w:id="83" w:name="_Toc73521586"/>
      <w:bookmarkStart w:id="84" w:name="_Toc100052408"/>
      <w:bookmarkStart w:id="85" w:name="_Toc73521674"/>
      <w:bookmarkStart w:id="86" w:name="_Toc73517679"/>
      <w:bookmarkStart w:id="87" w:name="_Toc73518157"/>
      <w:bookmarkStart w:id="88" w:name="_Hlk72439088"/>
      <w:r>
        <w:rPr>
          <w:rFonts w:hint="eastAsia" w:ascii="黑体" w:hAnsi="宋体" w:eastAsia="黑体"/>
          <w:sz w:val="24"/>
        </w:rPr>
        <w:t>43．合同授予标准</w:t>
      </w:r>
      <w:bookmarkEnd w:id="83"/>
      <w:bookmarkEnd w:id="84"/>
      <w:bookmarkEnd w:id="85"/>
      <w:bookmarkEnd w:id="86"/>
      <w:bookmarkEnd w:id="87"/>
    </w:p>
    <w:p w14:paraId="0542C578">
      <w:pPr>
        <w:ind w:firstLine="411" w:firstLineChars="196"/>
        <w:rPr>
          <w:rFonts w:ascii="宋体" w:hAnsi="宋体"/>
          <w:szCs w:val="21"/>
        </w:rPr>
      </w:pPr>
      <w:r>
        <w:rPr>
          <w:rFonts w:hint="eastAsia" w:ascii="宋体" w:hAnsi="宋体"/>
          <w:szCs w:val="21"/>
        </w:rPr>
        <w:t>本项目的合同将授予经本招标文件规定评审确定的中标供应商。</w:t>
      </w:r>
    </w:p>
    <w:p w14:paraId="42C29B73">
      <w:pPr>
        <w:rPr>
          <w:rFonts w:ascii="黑体" w:hAnsi="宋体" w:eastAsia="黑体"/>
          <w:sz w:val="24"/>
        </w:rPr>
      </w:pPr>
      <w:bookmarkStart w:id="89" w:name="_Toc100052409"/>
      <w:bookmarkStart w:id="90" w:name="_Toc73518158"/>
      <w:bookmarkStart w:id="91" w:name="_Toc73521587"/>
      <w:bookmarkStart w:id="92" w:name="_Toc73517680"/>
      <w:bookmarkStart w:id="93" w:name="_Toc73521675"/>
      <w:r>
        <w:rPr>
          <w:rFonts w:hint="eastAsia" w:ascii="黑体" w:hAnsi="宋体" w:eastAsia="黑体"/>
          <w:sz w:val="24"/>
        </w:rPr>
        <w:t>44．</w:t>
      </w:r>
      <w:bookmarkEnd w:id="89"/>
      <w:bookmarkEnd w:id="90"/>
      <w:bookmarkEnd w:id="91"/>
      <w:bookmarkEnd w:id="92"/>
      <w:bookmarkEnd w:id="93"/>
      <w:r>
        <w:rPr>
          <w:rFonts w:hint="eastAsia" w:ascii="黑体" w:hAnsi="宋体" w:eastAsia="黑体"/>
          <w:sz w:val="24"/>
        </w:rPr>
        <w:t>接受和拒绝任何或所有投标的权力</w:t>
      </w:r>
    </w:p>
    <w:p w14:paraId="75C0174C">
      <w:pPr>
        <w:ind w:firstLine="411" w:firstLineChars="196"/>
        <w:rPr>
          <w:rFonts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4576C19C">
      <w:pPr>
        <w:rPr>
          <w:rFonts w:ascii="黑体" w:hAnsi="宋体" w:eastAsia="黑体"/>
          <w:sz w:val="24"/>
        </w:rPr>
      </w:pPr>
      <w:bookmarkStart w:id="94" w:name="_Toc73521589"/>
      <w:bookmarkStart w:id="95" w:name="_Toc73521677"/>
      <w:bookmarkStart w:id="96" w:name="_Toc73517682"/>
      <w:bookmarkStart w:id="97" w:name="_Toc100052410"/>
      <w:bookmarkStart w:id="98" w:name="_Toc73518160"/>
      <w:r>
        <w:rPr>
          <w:rFonts w:hint="eastAsia" w:ascii="黑体" w:hAnsi="宋体" w:eastAsia="黑体"/>
          <w:sz w:val="24"/>
        </w:rPr>
        <w:t>45．合同的签订</w:t>
      </w:r>
      <w:bookmarkEnd w:id="94"/>
      <w:bookmarkEnd w:id="95"/>
      <w:bookmarkEnd w:id="96"/>
      <w:bookmarkEnd w:id="97"/>
      <w:bookmarkEnd w:id="98"/>
    </w:p>
    <w:p w14:paraId="1AA6EDBC">
      <w:pPr>
        <w:ind w:firstLine="411" w:firstLineChars="196"/>
        <w:rPr>
          <w:rFonts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418D8D35">
      <w:pPr>
        <w:ind w:firstLine="411" w:firstLineChars="196"/>
        <w:rPr>
          <w:rFonts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081B0204">
      <w:pPr>
        <w:ind w:firstLine="411" w:firstLineChars="196"/>
        <w:rPr>
          <w:rFonts w:ascii="宋体" w:hAnsi="宋体"/>
          <w:szCs w:val="21"/>
        </w:rPr>
      </w:pPr>
      <w:r>
        <w:rPr>
          <w:rFonts w:hint="eastAsia" w:ascii="宋体" w:hAnsi="宋体"/>
          <w:szCs w:val="21"/>
        </w:rPr>
        <w:t>45.3中标人应当按照合同约定履行义务，完成中标项目，不得将中标项目转让（转包）给他人。</w:t>
      </w:r>
    </w:p>
    <w:p w14:paraId="0FD71F76">
      <w:pPr>
        <w:rPr>
          <w:rFonts w:ascii="黑体" w:hAnsi="宋体" w:eastAsia="黑体"/>
          <w:sz w:val="24"/>
        </w:rPr>
      </w:pPr>
      <w:bookmarkStart w:id="99" w:name="_Toc73521678"/>
      <w:bookmarkStart w:id="100" w:name="_Toc100052411"/>
      <w:bookmarkStart w:id="101" w:name="_Toc73521590"/>
      <w:bookmarkStart w:id="102" w:name="_Toc73517683"/>
      <w:bookmarkStart w:id="103" w:name="_Toc73518161"/>
      <w:r>
        <w:rPr>
          <w:rFonts w:hint="eastAsia" w:ascii="黑体" w:hAnsi="宋体" w:eastAsia="黑体"/>
          <w:sz w:val="24"/>
        </w:rPr>
        <w:t>46．履约担保</w:t>
      </w:r>
      <w:bookmarkEnd w:id="99"/>
      <w:bookmarkEnd w:id="100"/>
      <w:bookmarkEnd w:id="101"/>
      <w:bookmarkEnd w:id="102"/>
      <w:bookmarkEnd w:id="103"/>
    </w:p>
    <w:p w14:paraId="4FF0FAA4">
      <w:pPr>
        <w:ind w:firstLine="411" w:firstLineChars="196"/>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363C750D">
      <w:pPr>
        <w:ind w:firstLine="411" w:firstLineChars="196"/>
        <w:rPr>
          <w:rFonts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1F1FC9F6">
      <w:pPr>
        <w:rPr>
          <w:rFonts w:ascii="黑体" w:hAnsi="宋体" w:eastAsia="黑体"/>
          <w:sz w:val="24"/>
        </w:rPr>
      </w:pPr>
      <w:r>
        <w:rPr>
          <w:rFonts w:hint="eastAsia" w:ascii="黑体" w:hAnsi="宋体" w:eastAsia="黑体"/>
          <w:sz w:val="24"/>
        </w:rPr>
        <w:t>47. 合同备案</w:t>
      </w:r>
    </w:p>
    <w:p w14:paraId="35CC4D42">
      <w:pPr>
        <w:ind w:firstLine="411" w:firstLineChars="196"/>
        <w:rPr>
          <w:rFonts w:ascii="宋体" w:hAnsi="宋体"/>
          <w:szCs w:val="21"/>
        </w:rPr>
      </w:pPr>
      <w:r>
        <w:rPr>
          <w:rFonts w:hint="eastAsia" w:ascii="宋体" w:hAnsi="宋体"/>
          <w:szCs w:val="21"/>
          <w:lang w:eastAsia="zh-Hans"/>
        </w:rPr>
        <w:t>采购人与中标供应商自中标通知书发出之日起10个工作日内签订政府采购合同，</w:t>
      </w:r>
      <w:r>
        <w:rPr>
          <w:rFonts w:hint="eastAsia" w:ascii="宋体" w:hAnsi="宋体"/>
          <w:szCs w:val="21"/>
        </w:rPr>
        <w:t>并按财政部门规定提交备案。</w:t>
      </w:r>
    </w:p>
    <w:p w14:paraId="5649A584">
      <w:pPr>
        <w:rPr>
          <w:rFonts w:ascii="黑体" w:hAnsi="宋体" w:eastAsia="黑体"/>
          <w:sz w:val="24"/>
        </w:rPr>
      </w:pPr>
      <w:r>
        <w:rPr>
          <w:rFonts w:hint="eastAsia" w:ascii="黑体" w:hAnsi="宋体" w:eastAsia="黑体"/>
          <w:sz w:val="24"/>
        </w:rPr>
        <w:t>48. 合同变更</w:t>
      </w:r>
    </w:p>
    <w:p w14:paraId="07A4921D">
      <w:pPr>
        <w:ind w:firstLine="411" w:firstLineChars="196"/>
        <w:rPr>
          <w:rFonts w:ascii="宋体" w:hAnsi="宋体"/>
          <w:szCs w:val="21"/>
        </w:rPr>
      </w:pPr>
      <w:r>
        <w:rPr>
          <w:rFonts w:hint="eastAsia" w:ascii="宋体" w:hAnsi="宋体"/>
          <w:szCs w:val="21"/>
        </w:rPr>
        <w:t>合同变更事宜按《深圳市财政局关于优化政府采购合同备案的通知》（深财发保〔2022〕2号）相关规定执行。</w:t>
      </w:r>
    </w:p>
    <w:p w14:paraId="247FE7D7">
      <w:pPr>
        <w:rPr>
          <w:rFonts w:ascii="黑体" w:hAnsi="宋体" w:eastAsia="黑体"/>
          <w:sz w:val="24"/>
        </w:rPr>
      </w:pPr>
      <w:r>
        <w:rPr>
          <w:rFonts w:hint="eastAsia" w:ascii="黑体" w:hAnsi="宋体" w:eastAsia="黑体"/>
          <w:sz w:val="24"/>
        </w:rPr>
        <w:t>49. 项目验收</w:t>
      </w:r>
    </w:p>
    <w:p w14:paraId="1397173B">
      <w:pPr>
        <w:widowControl/>
        <w:ind w:right="176" w:firstLine="420"/>
        <w:jc w:val="left"/>
        <w:rPr>
          <w:rFonts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2EB37F7F">
      <w:pPr>
        <w:rPr>
          <w:rFonts w:ascii="黑体" w:hAnsi="宋体" w:eastAsia="黑体"/>
          <w:sz w:val="24"/>
        </w:rPr>
      </w:pPr>
      <w:r>
        <w:rPr>
          <w:rFonts w:hint="eastAsia" w:ascii="黑体" w:hAnsi="宋体" w:eastAsia="黑体"/>
          <w:sz w:val="24"/>
        </w:rPr>
        <w:t>50. 宣传</w:t>
      </w:r>
    </w:p>
    <w:p w14:paraId="2BE4E5C9">
      <w:pPr>
        <w:ind w:left="210" w:leftChars="100" w:firstLine="411" w:firstLineChars="196"/>
        <w:rPr>
          <w:rFonts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2475A07B">
      <w:pPr>
        <w:ind w:left="210" w:leftChars="100" w:firstLine="411" w:firstLineChars="196"/>
        <w:rPr>
          <w:rFonts w:ascii="宋体" w:hAnsi="宋体"/>
        </w:rPr>
      </w:pPr>
      <w:r>
        <w:rPr>
          <w:rFonts w:ascii="宋体" w:hAnsi="宋体"/>
        </w:rPr>
        <w:t>a.名片、宣传册、广告标语等；</w:t>
      </w:r>
    </w:p>
    <w:p w14:paraId="08F7ED1E">
      <w:pPr>
        <w:ind w:left="210" w:leftChars="100" w:firstLine="411" w:firstLineChars="196"/>
        <w:rPr>
          <w:rFonts w:ascii="宋体" w:hAnsi="宋体"/>
        </w:rPr>
      </w:pPr>
      <w:r>
        <w:rPr>
          <w:rFonts w:ascii="宋体" w:hAnsi="宋体"/>
        </w:rPr>
        <w:t>b.案例介绍、推广等；</w:t>
      </w:r>
    </w:p>
    <w:p w14:paraId="31B9AB27">
      <w:pPr>
        <w:ind w:left="210" w:leftChars="100" w:firstLine="411" w:firstLineChars="196"/>
        <w:rPr>
          <w:rFonts w:ascii="宋体" w:hAnsi="宋体"/>
        </w:rPr>
      </w:pPr>
      <w:r>
        <w:rPr>
          <w:rFonts w:hint="eastAsia" w:ascii="宋体" w:hAnsi="宋体"/>
        </w:rPr>
        <w:t>c.工作</w:t>
      </w:r>
      <w:r>
        <w:rPr>
          <w:rFonts w:ascii="宋体" w:hAnsi="宋体"/>
        </w:rPr>
        <w:t>人员向其他消费群体宣传。</w:t>
      </w:r>
    </w:p>
    <w:p w14:paraId="38B6B01F">
      <w:pPr>
        <w:rPr>
          <w:rFonts w:ascii="黑体" w:hAnsi="宋体" w:eastAsia="黑体"/>
          <w:sz w:val="24"/>
        </w:rPr>
      </w:pPr>
      <w:r>
        <w:rPr>
          <w:rFonts w:hint="eastAsia" w:ascii="黑体" w:hAnsi="宋体" w:eastAsia="黑体"/>
          <w:sz w:val="24"/>
        </w:rPr>
        <w:t>51. 供应商违法责任</w:t>
      </w:r>
    </w:p>
    <w:p w14:paraId="7B6FE9B0">
      <w:pPr>
        <w:ind w:firstLine="411" w:firstLineChars="196"/>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0DD9C4D">
      <w:pPr>
        <w:ind w:firstLine="411" w:firstLineChars="196"/>
        <w:rPr>
          <w:rFonts w:ascii="宋体" w:hAnsi="宋体"/>
          <w:szCs w:val="21"/>
        </w:rPr>
      </w:pPr>
      <w:r>
        <w:rPr>
          <w:rFonts w:hint="eastAsia" w:ascii="宋体" w:hAnsi="宋体"/>
          <w:szCs w:val="21"/>
        </w:rPr>
        <w:t>（1）在采购活动中应当回避而未回避的；</w:t>
      </w:r>
    </w:p>
    <w:p w14:paraId="418374D5">
      <w:pPr>
        <w:ind w:firstLine="411" w:firstLineChars="196"/>
        <w:rPr>
          <w:rFonts w:ascii="宋体" w:hAnsi="宋体"/>
          <w:szCs w:val="21"/>
        </w:rPr>
      </w:pPr>
      <w:r>
        <w:rPr>
          <w:rFonts w:hint="eastAsia" w:ascii="宋体" w:hAnsi="宋体"/>
          <w:szCs w:val="21"/>
        </w:rPr>
        <w:t>（2）未按本条例规定签订、履行采购合同，造成严重后果的；</w:t>
      </w:r>
    </w:p>
    <w:p w14:paraId="4086E39A">
      <w:pPr>
        <w:ind w:firstLine="411" w:firstLineChars="196"/>
        <w:rPr>
          <w:rFonts w:ascii="宋体" w:hAnsi="宋体"/>
          <w:szCs w:val="21"/>
        </w:rPr>
      </w:pPr>
      <w:r>
        <w:rPr>
          <w:rFonts w:hint="eastAsia" w:ascii="宋体" w:hAnsi="宋体"/>
          <w:szCs w:val="21"/>
        </w:rPr>
        <w:t>（3）隐瞒真实情况，提供虚假资料的；</w:t>
      </w:r>
    </w:p>
    <w:p w14:paraId="736104F0">
      <w:pPr>
        <w:ind w:firstLine="411" w:firstLineChars="196"/>
        <w:rPr>
          <w:rFonts w:ascii="宋体" w:hAnsi="宋体"/>
          <w:szCs w:val="21"/>
        </w:rPr>
      </w:pPr>
      <w:r>
        <w:rPr>
          <w:rFonts w:hint="eastAsia" w:ascii="宋体" w:hAnsi="宋体"/>
          <w:szCs w:val="21"/>
        </w:rPr>
        <w:t>（4）以非法手段排斥其他供应商参与竞争的；</w:t>
      </w:r>
    </w:p>
    <w:p w14:paraId="0B33B248">
      <w:pPr>
        <w:ind w:firstLine="411" w:firstLineChars="196"/>
        <w:rPr>
          <w:rFonts w:ascii="宋体" w:hAnsi="宋体"/>
          <w:szCs w:val="21"/>
        </w:rPr>
      </w:pPr>
      <w:r>
        <w:rPr>
          <w:rFonts w:hint="eastAsia" w:ascii="宋体" w:hAnsi="宋体"/>
          <w:szCs w:val="21"/>
        </w:rPr>
        <w:t>（5）与其他采购参加人串通投标的；</w:t>
      </w:r>
    </w:p>
    <w:p w14:paraId="5C8DC9CF">
      <w:pPr>
        <w:ind w:firstLine="411" w:firstLineChars="196"/>
        <w:rPr>
          <w:rFonts w:ascii="宋体" w:hAnsi="宋体"/>
          <w:szCs w:val="21"/>
        </w:rPr>
      </w:pPr>
      <w:r>
        <w:rPr>
          <w:rFonts w:hint="eastAsia" w:ascii="宋体" w:hAnsi="宋体"/>
          <w:szCs w:val="21"/>
        </w:rPr>
        <w:t>（6）恶意投诉的；</w:t>
      </w:r>
    </w:p>
    <w:p w14:paraId="22679DC0">
      <w:pPr>
        <w:ind w:firstLine="411" w:firstLineChars="196"/>
        <w:rPr>
          <w:rFonts w:ascii="宋体" w:hAnsi="宋体"/>
          <w:szCs w:val="21"/>
        </w:rPr>
      </w:pPr>
      <w:r>
        <w:rPr>
          <w:rFonts w:hint="eastAsia" w:ascii="宋体" w:hAnsi="宋体"/>
          <w:szCs w:val="21"/>
        </w:rPr>
        <w:t>（7）向采购项目相关人行贿或者提供其他不当利益的；</w:t>
      </w:r>
    </w:p>
    <w:p w14:paraId="37ED7DDD">
      <w:pPr>
        <w:ind w:firstLine="411" w:firstLineChars="196"/>
        <w:rPr>
          <w:rFonts w:ascii="宋体" w:hAnsi="宋体"/>
          <w:szCs w:val="21"/>
        </w:rPr>
      </w:pPr>
      <w:r>
        <w:rPr>
          <w:rFonts w:hint="eastAsia" w:ascii="宋体" w:hAnsi="宋体"/>
          <w:szCs w:val="21"/>
        </w:rPr>
        <w:t>（8）阻碍、抗拒主管部门监督检查的；</w:t>
      </w:r>
    </w:p>
    <w:p w14:paraId="45668E6B">
      <w:pPr>
        <w:ind w:firstLine="411" w:firstLineChars="196"/>
        <w:rPr>
          <w:rFonts w:ascii="宋体" w:hAnsi="宋体"/>
          <w:szCs w:val="21"/>
        </w:rPr>
      </w:pPr>
      <w:r>
        <w:rPr>
          <w:rFonts w:hint="eastAsia" w:ascii="宋体" w:hAnsi="宋体"/>
          <w:szCs w:val="21"/>
        </w:rPr>
        <w:t>（9）其他违反本条例规定的行为。</w:t>
      </w:r>
    </w:p>
    <w:p w14:paraId="46DFF1E2">
      <w:pPr>
        <w:ind w:firstLine="411" w:firstLineChars="196"/>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》（深财购〔2021〕51号）的要求，供应商在政府采购活动中出现《深圳经济特区政府采购条例实施细则》第八十条所列情形的，</w:t>
      </w:r>
      <w:bookmarkStart w:id="104" w:name="_Hlk72440769"/>
      <w:r>
        <w:rPr>
          <w:rFonts w:hint="eastAsia" w:ascii="宋体" w:hAnsi="宋体"/>
          <w:szCs w:val="21"/>
        </w:rPr>
        <w:t>政府集中采购机构或采购人不予退还其交纳的谈判保证金，情节严重的，并由主管部门</w:t>
      </w:r>
      <w:bookmarkEnd w:id="104"/>
      <w:r>
        <w:rPr>
          <w:rFonts w:hint="eastAsia" w:ascii="宋体" w:hAnsi="宋体"/>
          <w:szCs w:val="21"/>
        </w:rPr>
        <w:t>记入供应商诚信档案，予以通报：</w:t>
      </w:r>
    </w:p>
    <w:p w14:paraId="731D709D">
      <w:pPr>
        <w:ind w:firstLine="411" w:firstLineChars="196"/>
        <w:rPr>
          <w:rFonts w:ascii="宋体" w:hAnsi="宋体"/>
          <w:szCs w:val="21"/>
        </w:rPr>
      </w:pPr>
      <w:r>
        <w:rPr>
          <w:rFonts w:hint="eastAsia" w:ascii="宋体" w:hAnsi="宋体"/>
          <w:szCs w:val="21"/>
        </w:rPr>
        <w:t>（1</w:t>
      </w:r>
      <w:r>
        <w:rPr>
          <w:rFonts w:ascii="宋体" w:hAnsi="宋体"/>
          <w:szCs w:val="21"/>
        </w:rPr>
        <w:t>）投标截止后，撤销投标的；</w:t>
      </w:r>
    </w:p>
    <w:p w14:paraId="04D44328">
      <w:pPr>
        <w:ind w:firstLine="411" w:firstLineChars="196"/>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0B163A84">
      <w:pPr>
        <w:ind w:firstLine="411" w:firstLineChars="196"/>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22A09DB2">
      <w:pPr>
        <w:ind w:firstLine="411" w:firstLineChars="196"/>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88"/>
    <w:p w14:paraId="278C6EFA">
      <w:pPr>
        <w:pStyle w:val="5"/>
        <w:numPr>
          <w:ilvl w:val="0"/>
          <w:numId w:val="12"/>
        </w:numPr>
        <w:spacing w:before="120" w:beforeLines="50" w:after="120" w:afterLines="50"/>
        <w:ind w:left="562" w:hanging="562"/>
        <w:rPr>
          <w:sz w:val="28"/>
          <w:szCs w:val="28"/>
        </w:rPr>
      </w:pPr>
      <w:r>
        <w:rPr>
          <w:rFonts w:hint="eastAsia"/>
          <w:sz w:val="28"/>
          <w:szCs w:val="28"/>
        </w:rPr>
        <w:t>质疑处理</w:t>
      </w:r>
    </w:p>
    <w:p w14:paraId="42E4AFE0">
      <w:pPr>
        <w:rPr>
          <w:rFonts w:ascii="黑体" w:hAnsi="宋体" w:eastAsia="黑体"/>
          <w:sz w:val="24"/>
        </w:rPr>
      </w:pPr>
      <w:r>
        <w:rPr>
          <w:rFonts w:hint="eastAsia" w:ascii="黑体" w:hAnsi="宋体" w:eastAsia="黑体"/>
          <w:sz w:val="24"/>
        </w:rPr>
        <w:t>52.质疑提出与答复</w:t>
      </w:r>
    </w:p>
    <w:p w14:paraId="39D785A5">
      <w:pPr>
        <w:rPr>
          <w:rFonts w:ascii="宋体" w:hAnsi="宋体"/>
          <w:szCs w:val="21"/>
        </w:rPr>
      </w:pPr>
      <w:r>
        <w:rPr>
          <w:rFonts w:hint="eastAsia" w:ascii="宋体" w:hAnsi="宋体"/>
          <w:szCs w:val="21"/>
        </w:rPr>
        <w:t xml:space="preserve">    52.1提出质疑</w:t>
      </w:r>
    </w:p>
    <w:p w14:paraId="17A0BA9E">
      <w:pPr>
        <w:rPr>
          <w:rFonts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4F3795E1">
      <w:pPr>
        <w:rPr>
          <w:rFonts w:ascii="宋体" w:hAnsi="宋体"/>
          <w:szCs w:val="21"/>
        </w:rPr>
      </w:pPr>
      <w:r>
        <w:rPr>
          <w:rFonts w:hint="eastAsia" w:ascii="宋体" w:hAnsi="宋体"/>
          <w:szCs w:val="21"/>
        </w:rPr>
        <w:t xml:space="preserve">    52.2</w:t>
      </w:r>
      <w:r>
        <w:rPr>
          <w:rFonts w:ascii="宋体" w:hAnsi="宋体"/>
          <w:szCs w:val="21"/>
        </w:rPr>
        <w:t>法律依据</w:t>
      </w:r>
    </w:p>
    <w:p w14:paraId="1A114DC0">
      <w:pPr>
        <w:rPr>
          <w:rFonts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712D3CC2">
      <w:pPr>
        <w:rPr>
          <w:rFonts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2BE49EB2">
      <w:pPr>
        <w:rPr>
          <w:rFonts w:ascii="宋体" w:hAnsi="宋体"/>
          <w:szCs w:val="21"/>
        </w:rPr>
      </w:pPr>
      <w:r>
        <w:rPr>
          <w:rFonts w:hint="eastAsia" w:ascii="宋体" w:hAnsi="宋体"/>
          <w:szCs w:val="21"/>
        </w:rPr>
        <w:t xml:space="preserve">    52.3.1提出质疑的供应商应当是参与所质疑项目采购活动的供应商；以联合体形式参与的，质疑应当由组成联合体的所有成员共同提出；</w:t>
      </w:r>
    </w:p>
    <w:p w14:paraId="1F5A6064">
      <w:pPr>
        <w:rPr>
          <w:rFonts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252E8B73">
      <w:pPr>
        <w:ind w:firstLine="42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102994A8">
      <w:pPr>
        <w:ind w:firstLine="420"/>
        <w:rPr>
          <w:rFonts w:ascii="宋体" w:hAnsi="宋体"/>
          <w:szCs w:val="21"/>
        </w:rPr>
      </w:pPr>
      <w:r>
        <w:rPr>
          <w:rFonts w:hint="eastAsia" w:ascii="宋体" w:hAnsi="宋体"/>
          <w:szCs w:val="21"/>
        </w:rPr>
        <w:t>（1）供应商的名称（或者姓名）、地址、邮编、邮箱、联系人及联系电话；</w:t>
      </w:r>
    </w:p>
    <w:p w14:paraId="0D9F89A0">
      <w:pPr>
        <w:ind w:firstLine="420" w:firstLineChars="200"/>
        <w:rPr>
          <w:rFonts w:ascii="宋体" w:hAnsi="宋体"/>
          <w:szCs w:val="21"/>
        </w:rPr>
      </w:pPr>
      <w:r>
        <w:rPr>
          <w:rFonts w:hint="eastAsia" w:ascii="宋体" w:hAnsi="宋体"/>
          <w:szCs w:val="21"/>
        </w:rPr>
        <w:t>（2）质疑项目的名称、编号；</w:t>
      </w:r>
    </w:p>
    <w:p w14:paraId="34ECD145">
      <w:pPr>
        <w:ind w:firstLine="420" w:firstLineChars="200"/>
        <w:rPr>
          <w:rFonts w:ascii="宋体" w:hAnsi="宋体"/>
          <w:szCs w:val="21"/>
        </w:rPr>
      </w:pPr>
      <w:r>
        <w:rPr>
          <w:rFonts w:hint="eastAsia" w:ascii="宋体" w:hAnsi="宋体"/>
          <w:szCs w:val="21"/>
        </w:rPr>
        <w:t>（3）具体、明确的质疑对象、质疑事项和质疑请求；</w:t>
      </w:r>
    </w:p>
    <w:p w14:paraId="4EC4876C">
      <w:pPr>
        <w:ind w:firstLine="420" w:firstLineChars="200"/>
        <w:rPr>
          <w:rFonts w:ascii="宋体" w:hAnsi="宋体"/>
          <w:szCs w:val="21"/>
        </w:rPr>
      </w:pPr>
      <w:r>
        <w:rPr>
          <w:rFonts w:hint="eastAsia" w:ascii="宋体" w:hAnsi="宋体"/>
          <w:szCs w:val="21"/>
        </w:rPr>
        <w:t>（4）因质疑事项而受损害的权益；</w:t>
      </w:r>
    </w:p>
    <w:p w14:paraId="32855AE6">
      <w:pPr>
        <w:ind w:firstLine="420" w:firstLineChars="200"/>
        <w:rPr>
          <w:rFonts w:ascii="宋体" w:hAnsi="宋体"/>
          <w:szCs w:val="21"/>
        </w:rPr>
      </w:pPr>
      <w:r>
        <w:rPr>
          <w:rFonts w:hint="eastAsia" w:ascii="宋体" w:hAnsi="宋体"/>
          <w:szCs w:val="21"/>
        </w:rPr>
        <w:t>（5）事实依据；</w:t>
      </w:r>
    </w:p>
    <w:p w14:paraId="349281F1">
      <w:pPr>
        <w:ind w:firstLine="420" w:firstLineChars="200"/>
        <w:rPr>
          <w:rFonts w:ascii="宋体" w:hAnsi="宋体"/>
          <w:szCs w:val="21"/>
        </w:rPr>
      </w:pPr>
      <w:r>
        <w:rPr>
          <w:rFonts w:hint="eastAsia" w:ascii="宋体" w:hAnsi="宋体"/>
          <w:szCs w:val="21"/>
        </w:rPr>
        <w:t>（6）必要的法律依据；</w:t>
      </w:r>
    </w:p>
    <w:p w14:paraId="1B8EB61B">
      <w:pPr>
        <w:ind w:firstLine="420" w:firstLineChars="200"/>
        <w:rPr>
          <w:rFonts w:ascii="宋体" w:hAnsi="宋体"/>
          <w:szCs w:val="21"/>
        </w:rPr>
      </w:pPr>
      <w:r>
        <w:rPr>
          <w:rFonts w:hint="eastAsia" w:ascii="宋体" w:hAnsi="宋体"/>
          <w:szCs w:val="21"/>
        </w:rPr>
        <w:t>（7）提出质疑的日期。</w:t>
      </w:r>
    </w:p>
    <w:p w14:paraId="6B973D54">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6AAD21A0">
      <w:pPr>
        <w:ind w:firstLine="420" w:firstLineChars="200"/>
        <w:rPr>
          <w:rFonts w:ascii="宋体" w:hAnsi="宋体"/>
          <w:szCs w:val="21"/>
        </w:rPr>
      </w:pPr>
      <w:r>
        <w:rPr>
          <w:rFonts w:hint="eastAsia" w:ascii="宋体" w:hAnsi="宋体"/>
          <w:szCs w:val="21"/>
        </w:rPr>
        <w:t>52.4提交</w:t>
      </w:r>
      <w:r>
        <w:rPr>
          <w:rFonts w:ascii="宋体" w:hAnsi="宋体"/>
          <w:szCs w:val="21"/>
        </w:rPr>
        <w:t>材料</w:t>
      </w:r>
    </w:p>
    <w:p w14:paraId="3D701154">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050E6576">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7DC9219">
      <w:pPr>
        <w:ind w:firstLine="420" w:firstLineChars="200"/>
        <w:rPr>
          <w:rFonts w:ascii="宋体" w:hAnsi="宋体"/>
          <w:color w:val="FF0000"/>
          <w:szCs w:val="21"/>
        </w:rPr>
      </w:pPr>
      <w:r>
        <w:rPr>
          <w:rFonts w:hint="eastAsia" w:ascii="宋体" w:hAnsi="宋体"/>
          <w:color w:val="FF0000"/>
          <w:szCs w:val="21"/>
        </w:rPr>
        <w:t>52.5提交方式</w:t>
      </w:r>
    </w:p>
    <w:p w14:paraId="71B71A3D">
      <w:pPr>
        <w:ind w:firstLine="420" w:firstLineChars="200"/>
        <w:rPr>
          <w:rFonts w:ascii="宋体" w:hAnsi="宋体"/>
          <w:color w:val="FF0000"/>
          <w:szCs w:val="21"/>
        </w:rPr>
      </w:pPr>
      <w:r>
        <w:rPr>
          <w:rFonts w:hint="eastAsia" w:ascii="宋体" w:hAnsi="宋体"/>
          <w:color w:val="FF0000"/>
          <w:szCs w:val="21"/>
        </w:rPr>
        <w:t>5</w:t>
      </w:r>
      <w:r>
        <w:rPr>
          <w:rFonts w:ascii="宋体" w:hAnsi="宋体"/>
          <w:color w:val="FF0000"/>
          <w:szCs w:val="21"/>
        </w:rPr>
        <w:t>2.5.</w:t>
      </w:r>
      <w:r>
        <w:rPr>
          <w:rFonts w:hint="eastAsia" w:ascii="宋体" w:hAnsi="宋体"/>
          <w:color w:val="FF0000"/>
          <w:szCs w:val="21"/>
        </w:rPr>
        <w:t>1请质疑供应商根据深圳公共资源交易中心网页</w:t>
      </w:r>
      <w:r>
        <w:rPr>
          <w:rFonts w:hint="eastAsia" w:ascii="宋体" w:hAnsi="宋体"/>
          <w:color w:val="0000FF"/>
          <w:szCs w:val="21"/>
        </w:rPr>
        <w:t>（https://www.szggzy.com/globalSearch/details.html?contentId=1211037）</w:t>
      </w:r>
      <w:r>
        <w:rPr>
          <w:rFonts w:hint="eastAsia" w:ascii="宋体" w:hAnsi="宋体"/>
          <w:color w:val="FF0000"/>
          <w:szCs w:val="21"/>
        </w:rPr>
        <w:t>所发布的质疑指引、质疑函模板填写质疑函并提交质疑材料。</w:t>
      </w:r>
    </w:p>
    <w:p w14:paraId="267B10E9">
      <w:pPr>
        <w:ind w:firstLine="422" w:firstLineChars="200"/>
        <w:rPr>
          <w:rFonts w:ascii="宋体" w:hAnsi="宋体"/>
          <w:b/>
          <w:bCs/>
          <w:szCs w:val="21"/>
        </w:rPr>
      </w:pPr>
      <w:r>
        <w:rPr>
          <w:rFonts w:hint="eastAsia" w:ascii="宋体" w:hAnsi="宋体"/>
          <w:b/>
          <w:bCs/>
        </w:rPr>
        <w:t>收文地点：深圳公共资源交易中心（深圳交易集团有限公司盐田分公司）深圳市盐田区海景二路1025号壹海国际中心9楼901。质疑咨询电话：0755-25869717</w:t>
      </w:r>
      <w:r>
        <w:rPr>
          <w:rFonts w:hint="eastAsia" w:ascii="宋体" w:hAnsi="宋体"/>
          <w:b/>
          <w:bCs/>
          <w:szCs w:val="21"/>
        </w:rPr>
        <w:t>。</w:t>
      </w:r>
    </w:p>
    <w:p w14:paraId="5A7E9E5B">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14:paraId="5BBEF74B">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2AF097CF">
      <w:pPr>
        <w:ind w:firstLine="420" w:firstLineChars="200"/>
        <w:rPr>
          <w:rFonts w:ascii="仿宋" w:hAnsi="仿宋" w:eastAsia="仿宋"/>
          <w:sz w:val="28"/>
          <w:szCs w:val="28"/>
        </w:rPr>
      </w:pPr>
      <w:r>
        <w:rPr>
          <w:rFonts w:hint="eastAsia" w:ascii="宋体" w:hAnsi="宋体"/>
          <w:szCs w:val="21"/>
        </w:rPr>
        <w:t>52.6.2供应商提交的质疑材料不符合质疑条件的，视情况处理：</w:t>
      </w:r>
    </w:p>
    <w:p w14:paraId="0AD49F9C">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6D7EF38F">
      <w:pPr>
        <w:ind w:firstLine="420" w:firstLineChars="200"/>
        <w:rPr>
          <w:rFonts w:ascii="宋体" w:hAnsi="宋体"/>
          <w:szCs w:val="21"/>
        </w:rPr>
      </w:pPr>
      <w:r>
        <w:rPr>
          <w:rFonts w:hint="eastAsia" w:ascii="宋体" w:hAnsi="宋体"/>
          <w:szCs w:val="21"/>
        </w:rPr>
        <w:t>供应商提交的质疑存在下列情形之一的，不予受理：</w:t>
      </w:r>
    </w:p>
    <w:p w14:paraId="6944DC3C">
      <w:pPr>
        <w:ind w:firstLine="420" w:firstLineChars="200"/>
        <w:rPr>
          <w:rFonts w:ascii="宋体" w:hAnsi="宋体"/>
          <w:szCs w:val="21"/>
        </w:rPr>
      </w:pPr>
      <w:r>
        <w:rPr>
          <w:rFonts w:hint="eastAsia" w:ascii="宋体" w:hAnsi="宋体"/>
          <w:szCs w:val="21"/>
        </w:rPr>
        <w:t>（1）质疑主体不满足要求的；</w:t>
      </w:r>
    </w:p>
    <w:p w14:paraId="0CCBC593">
      <w:pPr>
        <w:ind w:firstLine="420" w:firstLineChars="200"/>
        <w:rPr>
          <w:rFonts w:ascii="宋体" w:hAnsi="宋体"/>
          <w:szCs w:val="21"/>
        </w:rPr>
      </w:pPr>
      <w:r>
        <w:rPr>
          <w:rFonts w:hint="eastAsia" w:ascii="宋体" w:hAnsi="宋体"/>
          <w:szCs w:val="21"/>
        </w:rPr>
        <w:t>（2）供应商自身权益未受到损害的；</w:t>
      </w:r>
    </w:p>
    <w:p w14:paraId="368C48F9">
      <w:pPr>
        <w:ind w:firstLine="420" w:firstLineChars="200"/>
        <w:rPr>
          <w:rFonts w:ascii="宋体" w:hAnsi="宋体"/>
          <w:szCs w:val="21"/>
        </w:rPr>
      </w:pPr>
      <w:r>
        <w:rPr>
          <w:rFonts w:hint="eastAsia" w:ascii="宋体" w:hAnsi="宋体"/>
          <w:szCs w:val="21"/>
        </w:rPr>
        <w:t>（3）供应商未在法定质疑期限内提出质疑的；</w:t>
      </w:r>
    </w:p>
    <w:p w14:paraId="01C95784">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4ADB3BAD">
      <w:pPr>
        <w:ind w:firstLine="420" w:firstLineChars="200"/>
        <w:rPr>
          <w:rFonts w:ascii="宋体" w:hAnsi="宋体"/>
          <w:szCs w:val="21"/>
        </w:rPr>
      </w:pPr>
      <w:r>
        <w:rPr>
          <w:rFonts w:hint="eastAsia" w:ascii="宋体" w:hAnsi="宋体"/>
          <w:szCs w:val="21"/>
        </w:rPr>
        <w:t>（5）其他不符合受理条件情形的。</w:t>
      </w:r>
    </w:p>
    <w:p w14:paraId="17672744">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14:paraId="4F67A542">
      <w:pPr>
        <w:rPr>
          <w:rFonts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36E8978C">
      <w:pPr>
        <w:rPr>
          <w:rFonts w:ascii="宋体" w:hAnsi="宋体"/>
          <w:szCs w:val="21"/>
        </w:rPr>
      </w:pPr>
      <w:r>
        <w:rPr>
          <w:rFonts w:hint="eastAsia" w:ascii="宋体" w:hAnsi="宋体"/>
          <w:szCs w:val="21"/>
        </w:rPr>
        <w:t xml:space="preserve">    自收文之日起七个工作日内。</w:t>
      </w:r>
    </w:p>
    <w:p w14:paraId="4F40CA73">
      <w:pPr>
        <w:rPr>
          <w:rFonts w:ascii="宋体" w:hAnsi="宋体"/>
          <w:szCs w:val="21"/>
        </w:rPr>
      </w:pPr>
      <w:r>
        <w:rPr>
          <w:rFonts w:hint="eastAsia" w:ascii="宋体" w:hAnsi="宋体"/>
          <w:szCs w:val="21"/>
        </w:rPr>
        <w:t xml:space="preserve">    52.8投诉</w:t>
      </w:r>
    </w:p>
    <w:p w14:paraId="4CDAAF71">
      <w:pPr>
        <w:rPr>
          <w:rFonts w:ascii="宋体" w:hAnsi="宋体"/>
          <w:szCs w:val="21"/>
        </w:rPr>
      </w:pPr>
      <w:r>
        <w:rPr>
          <w:rFonts w:hint="eastAsia" w:ascii="宋体" w:hAnsi="宋体"/>
          <w:szCs w:val="21"/>
        </w:rPr>
        <w:t xml:space="preserve">    对质疑答复不满意或者未在规定时间内答复的，提出质疑的供应商可以在答复期满后15个工作日内向</w:t>
      </w:r>
      <w:r>
        <w:rPr>
          <w:rFonts w:hint="eastAsia" w:ascii="宋体" w:hAnsi="宋体"/>
          <w:lang w:val="en-US" w:eastAsia="zh-CN"/>
        </w:rPr>
        <w:t>采购人</w:t>
      </w:r>
      <w:r>
        <w:rPr>
          <w:rFonts w:hint="eastAsia" w:ascii="宋体" w:hAnsi="宋体"/>
        </w:rPr>
        <w:t>投诉</w:t>
      </w:r>
      <w:r>
        <w:rPr>
          <w:rFonts w:hint="eastAsia" w:ascii="宋体" w:hAnsi="宋体"/>
          <w:szCs w:val="21"/>
        </w:rPr>
        <w:t>。</w:t>
      </w:r>
    </w:p>
    <w:p w14:paraId="777158BC">
      <w:pPr>
        <w:ind w:firstLine="480" w:firstLineChars="200"/>
        <w:rPr>
          <w:rFonts w:ascii="黑体" w:hAnsi="宋体" w:eastAsia="黑体"/>
          <w:sz w:val="24"/>
        </w:rPr>
      </w:pPr>
      <w:r>
        <w:rPr>
          <w:rFonts w:hint="eastAsia" w:ascii="黑体" w:hAnsi="宋体" w:eastAsia="黑体"/>
          <w:sz w:val="24"/>
        </w:rPr>
        <w:t>53. 质疑后续处理</w:t>
      </w:r>
    </w:p>
    <w:p w14:paraId="6BCEA93B">
      <w:pPr>
        <w:rPr>
          <w:rFonts w:ascii="宋体" w:hAnsi="宋体"/>
          <w:szCs w:val="21"/>
        </w:rPr>
      </w:pPr>
      <w:r>
        <w:rPr>
          <w:rFonts w:hint="eastAsia" w:ascii="宋体" w:hAnsi="宋体"/>
          <w:szCs w:val="21"/>
        </w:rPr>
        <w:t xml:space="preserve">    53.1供应商质疑不成立，或者成立但未对中标、成交结果构成影响的，继续开展采购活动。</w:t>
      </w:r>
    </w:p>
    <w:p w14:paraId="4A8EC73F">
      <w:pPr>
        <w:rPr>
          <w:rFonts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3BC37AE2">
      <w:pPr>
        <w:jc w:val="center"/>
      </w:pPr>
      <w:r>
        <w:t>---- END ----</w:t>
      </w:r>
    </w:p>
    <w:bookmarkEnd w:id="52"/>
    <w:p w14:paraId="3D7ADDBD"/>
    <w:p w14:paraId="2684BEE1">
      <w:pPr>
        <w:ind w:firstLine="420" w:firstLineChars="200"/>
        <w:rPr>
          <w:rFonts w:ascii="宋体" w:hAnsi="宋体"/>
          <w:szCs w:val="21"/>
        </w:rPr>
      </w:pPr>
    </w:p>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E12BA99-E865-4A68-BF55-F41B507604E1}"/>
  </w:font>
  <w:font w:name="Arial">
    <w:panose1 w:val="020B0604020202020204"/>
    <w:charset w:val="01"/>
    <w:family w:val="swiss"/>
    <w:pitch w:val="default"/>
    <w:sig w:usb0="E0002EFF" w:usb1="C000785B" w:usb2="00000009" w:usb3="00000000" w:csb0="400001FF" w:csb1="FFFF0000"/>
    <w:embedRegular r:id="rId2" w:fontKey="{3D5F9338-8FC0-48EC-A92C-709C15D4C4F0}"/>
  </w:font>
  <w:font w:name="黑体">
    <w:panose1 w:val="02010609060101010101"/>
    <w:charset w:val="86"/>
    <w:family w:val="auto"/>
    <w:pitch w:val="default"/>
    <w:sig w:usb0="800002BF" w:usb1="38CF7CFA" w:usb2="00000016" w:usb3="00000000" w:csb0="00040001" w:csb1="00000000"/>
    <w:embedRegular r:id="rId3" w:fontKey="{5EFBF5A3-4FE7-4CEB-B5C5-374248E0EA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40B9C966-B269-4FF4-A954-4B25374CD592}"/>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5" w:fontKey="{0471D8CF-B30E-49A5-85E1-712E7C5F5273}"/>
  </w:font>
  <w:font w:name="长城仿宋">
    <w:altName w:val="SimSun-ExtB"/>
    <w:panose1 w:val="00000000000000000000"/>
    <w:charset w:val="86"/>
    <w:family w:val="modern"/>
    <w:pitch w:val="default"/>
    <w:sig w:usb0="00000000" w:usb1="00000000" w:usb2="00000010" w:usb3="00000000" w:csb0="00040000" w:csb1="00000000"/>
  </w:font>
  <w:font w:name="SimSun-ExtB">
    <w:panose1 w:val="02010609060101010101"/>
    <w:charset w:val="86"/>
    <w:family w:val="auto"/>
    <w:pitch w:val="default"/>
    <w:sig w:usb0="00000001" w:usb1="02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SimSun-ExtB"/>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embedRegular r:id="rId6" w:fontKey="{FE308C6F-1347-4F32-989E-A48CAED8D3F5}"/>
  </w:font>
  <w:font w:name="??">
    <w:altName w:val="Times New Roman"/>
    <w:panose1 w:val="00000000000000000000"/>
    <w:charset w:val="01"/>
    <w:family w:val="auto"/>
    <w:pitch w:val="default"/>
    <w:sig w:usb0="00000000" w:usb1="00000000" w:usb2="00000000" w:usb3="00000000" w:csb0="00040001" w:csb1="00000000"/>
  </w:font>
  <w:font w:name="汉仪细等线简">
    <w:altName w:val="SimSun-ExtB"/>
    <w:panose1 w:val="00000000000000000000"/>
    <w:charset w:val="86"/>
    <w:family w:val="modern"/>
    <w:pitch w:val="default"/>
    <w:sig w:usb0="00000000" w:usb1="00000000" w:usb2="00000012" w:usb3="00000000" w:csb0="00040000" w:csb1="00000000"/>
  </w:font>
  <w:font w:name="H Yb 2gj">
    <w:altName w:val="宋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7" w:fontKey="{997DD92E-A2E1-400A-9430-ECDE71B4C417}"/>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ADFF1">
    <w:pPr>
      <w:pStyle w:val="27"/>
      <w:framePr w:wrap="around" w:vAnchor="text" w:hAnchor="margin" w:xAlign="center" w:y="1"/>
      <w:rPr>
        <w:rStyle w:val="46"/>
      </w:rPr>
    </w:pPr>
    <w:r>
      <w:t xml:space="preserve">- </w:t>
    </w:r>
    <w:r>
      <w:fldChar w:fldCharType="begin"/>
    </w:r>
    <w:r>
      <w:instrText xml:space="preserve"> PAGE </w:instrText>
    </w:r>
    <w:r>
      <w:fldChar w:fldCharType="separate"/>
    </w:r>
    <w:r>
      <w:t>33</w:t>
    </w:r>
    <w:r>
      <w:fldChar w:fldCharType="end"/>
    </w:r>
    <w:r>
      <w:t xml:space="preserve"> -</w:t>
    </w:r>
  </w:p>
  <w:p w14:paraId="76423C12">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47DF2">
    <w:pPr>
      <w:pStyle w:val="27"/>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14:paraId="72DF5ED9">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87B51">
    <w:pPr>
      <w:pStyle w:val="2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FFFFFF7C"/>
    <w:multiLevelType w:val="singleLevel"/>
    <w:tmpl w:val="FFFFFF7C"/>
    <w:lvl w:ilvl="0" w:tentative="0">
      <w:start w:val="1"/>
      <w:numFmt w:val="decimal"/>
      <w:pStyle w:val="57"/>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4">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2503483"/>
    <w:multiLevelType w:val="multilevel"/>
    <w:tmpl w:val="12503483"/>
    <w:lvl w:ilvl="0" w:tentative="0">
      <w:start w:val="1"/>
      <w:numFmt w:val="bullet"/>
      <w:pStyle w:val="105"/>
      <w:lvlText w:val=""/>
      <w:lvlJc w:val="left"/>
      <w:pPr>
        <w:tabs>
          <w:tab w:val="left" w:pos="420"/>
        </w:tabs>
        <w:ind w:left="420" w:hanging="420"/>
      </w:pPr>
      <w:rPr>
        <w:rFonts w:hint="default" w:ascii="Wingdings" w:hAnsi="Wingdings"/>
      </w:rPr>
    </w:lvl>
    <w:lvl w:ilvl="1" w:tentative="0">
      <w:start w:val="1"/>
      <w:numFmt w:val="bullet"/>
      <w:pStyle w:val="104"/>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60D20D0"/>
    <w:multiLevelType w:val="multilevel"/>
    <w:tmpl w:val="160D20D0"/>
    <w:lvl w:ilvl="0" w:tentative="0">
      <w:start w:val="1"/>
      <w:numFmt w:val="bullet"/>
      <w:pStyle w:val="73"/>
      <w:lvlText w:val=""/>
      <w:lvlJc w:val="left"/>
      <w:pPr>
        <w:tabs>
          <w:tab w:val="left" w:pos="840"/>
        </w:tabs>
        <w:ind w:left="840" w:hanging="420"/>
      </w:pPr>
      <w:rPr>
        <w:rFonts w:hint="default" w:ascii="Wingdings" w:hAnsi="Wingdings"/>
      </w:rPr>
    </w:lvl>
    <w:lvl w:ilvl="1" w:tentative="0">
      <w:start w:val="1"/>
      <w:numFmt w:val="bullet"/>
      <w:pStyle w:val="7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258111A5"/>
    <w:multiLevelType w:val="multilevel"/>
    <w:tmpl w:val="258111A5"/>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2CCFBEDA"/>
    <w:multiLevelType w:val="singleLevel"/>
    <w:tmpl w:val="2CCFBEDA"/>
    <w:lvl w:ilvl="0" w:tentative="0">
      <w:start w:val="2"/>
      <w:numFmt w:val="decimal"/>
      <w:suff w:val="nothing"/>
      <w:lvlText w:val="%1、"/>
      <w:lvlJc w:val="left"/>
    </w:lvl>
  </w:abstractNum>
  <w:abstractNum w:abstractNumId="9">
    <w:nsid w:val="2F395B7B"/>
    <w:multiLevelType w:val="multilevel"/>
    <w:tmpl w:val="2F395B7B"/>
    <w:lvl w:ilvl="0" w:tentative="0">
      <w:start w:val="1"/>
      <w:numFmt w:val="bullet"/>
      <w:pStyle w:val="165"/>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0">
    <w:nsid w:val="536DFA7F"/>
    <w:multiLevelType w:val="singleLevel"/>
    <w:tmpl w:val="536DFA7F"/>
    <w:lvl w:ilvl="0" w:tentative="0">
      <w:start w:val="2"/>
      <w:numFmt w:val="decimal"/>
      <w:lvlText w:val="%1."/>
      <w:lvlJc w:val="left"/>
      <w:pPr>
        <w:tabs>
          <w:tab w:val="left" w:pos="312"/>
        </w:tabs>
      </w:pPr>
    </w:lvl>
  </w:abstractNum>
  <w:abstractNum w:abstractNumId="11">
    <w:nsid w:val="7AEF7716"/>
    <w:multiLevelType w:val="multilevel"/>
    <w:tmpl w:val="7AEF7716"/>
    <w:lvl w:ilvl="0" w:tentative="0">
      <w:start w:val="1"/>
      <w:numFmt w:val="chineseCountingThousand"/>
      <w:pStyle w:val="118"/>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6"/>
  </w:num>
  <w:num w:numId="4">
    <w:abstractNumId w:val="5"/>
  </w:num>
  <w:num w:numId="5">
    <w:abstractNumId w:val="11"/>
  </w:num>
  <w:num w:numId="6">
    <w:abstractNumId w:val="9"/>
  </w:num>
  <w:num w:numId="7">
    <w:abstractNumId w:val="10"/>
  </w:num>
  <w:num w:numId="8">
    <w:abstractNumId w:val="0"/>
  </w:num>
  <w:num w:numId="9">
    <w:abstractNumId w:val="8"/>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mZWRiMmQ1NDFiOWZkZmJjMmZhMWI4YWFhMGE3Y2EifQ=="/>
  </w:docVars>
  <w:rsids>
    <w:rsidRoot w:val="006C5683"/>
    <w:rsid w:val="00000AD9"/>
    <w:rsid w:val="000041AD"/>
    <w:rsid w:val="000043C0"/>
    <w:rsid w:val="000049E4"/>
    <w:rsid w:val="000050CA"/>
    <w:rsid w:val="000051C6"/>
    <w:rsid w:val="00005215"/>
    <w:rsid w:val="00005A10"/>
    <w:rsid w:val="00005D3D"/>
    <w:rsid w:val="00006F7B"/>
    <w:rsid w:val="00007355"/>
    <w:rsid w:val="00007951"/>
    <w:rsid w:val="00007DB0"/>
    <w:rsid w:val="00010063"/>
    <w:rsid w:val="00010102"/>
    <w:rsid w:val="00010839"/>
    <w:rsid w:val="00011D23"/>
    <w:rsid w:val="00011EA6"/>
    <w:rsid w:val="00012B21"/>
    <w:rsid w:val="0001300F"/>
    <w:rsid w:val="00013262"/>
    <w:rsid w:val="0001480D"/>
    <w:rsid w:val="00014A5C"/>
    <w:rsid w:val="00015388"/>
    <w:rsid w:val="00015BDD"/>
    <w:rsid w:val="00015C88"/>
    <w:rsid w:val="00016D97"/>
    <w:rsid w:val="0001716B"/>
    <w:rsid w:val="00017F81"/>
    <w:rsid w:val="0002014B"/>
    <w:rsid w:val="00020691"/>
    <w:rsid w:val="000208A7"/>
    <w:rsid w:val="000211EA"/>
    <w:rsid w:val="000234B2"/>
    <w:rsid w:val="00025AE4"/>
    <w:rsid w:val="0002684B"/>
    <w:rsid w:val="00027645"/>
    <w:rsid w:val="00027DAC"/>
    <w:rsid w:val="000300AE"/>
    <w:rsid w:val="000300EE"/>
    <w:rsid w:val="000302B6"/>
    <w:rsid w:val="0003106D"/>
    <w:rsid w:val="0003165D"/>
    <w:rsid w:val="00031700"/>
    <w:rsid w:val="00031F6E"/>
    <w:rsid w:val="0003277F"/>
    <w:rsid w:val="00032948"/>
    <w:rsid w:val="00032973"/>
    <w:rsid w:val="00032ACA"/>
    <w:rsid w:val="00032B0A"/>
    <w:rsid w:val="0003315D"/>
    <w:rsid w:val="00033DE7"/>
    <w:rsid w:val="0003541F"/>
    <w:rsid w:val="00035CD1"/>
    <w:rsid w:val="0003678F"/>
    <w:rsid w:val="00036A2B"/>
    <w:rsid w:val="000377D2"/>
    <w:rsid w:val="00040D3C"/>
    <w:rsid w:val="00040E5A"/>
    <w:rsid w:val="00042897"/>
    <w:rsid w:val="00042C84"/>
    <w:rsid w:val="00043739"/>
    <w:rsid w:val="00043A89"/>
    <w:rsid w:val="00045739"/>
    <w:rsid w:val="00046D30"/>
    <w:rsid w:val="000510B6"/>
    <w:rsid w:val="00051133"/>
    <w:rsid w:val="00051D06"/>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25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2A9"/>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72A"/>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3E0E"/>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A3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4F1"/>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6CE"/>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2048B"/>
    <w:rsid w:val="0022175C"/>
    <w:rsid w:val="00221D76"/>
    <w:rsid w:val="00222261"/>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1833"/>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488F"/>
    <w:rsid w:val="00275641"/>
    <w:rsid w:val="0027569A"/>
    <w:rsid w:val="002767D9"/>
    <w:rsid w:val="0027757E"/>
    <w:rsid w:val="00280184"/>
    <w:rsid w:val="00280CBD"/>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1A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A08"/>
    <w:rsid w:val="0031060A"/>
    <w:rsid w:val="00310EE1"/>
    <w:rsid w:val="003122B0"/>
    <w:rsid w:val="00312390"/>
    <w:rsid w:val="003138EB"/>
    <w:rsid w:val="003139DD"/>
    <w:rsid w:val="0031450D"/>
    <w:rsid w:val="00315880"/>
    <w:rsid w:val="00315A06"/>
    <w:rsid w:val="003165A2"/>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A2C"/>
    <w:rsid w:val="00383BBC"/>
    <w:rsid w:val="0038418D"/>
    <w:rsid w:val="003849DF"/>
    <w:rsid w:val="00385444"/>
    <w:rsid w:val="00385717"/>
    <w:rsid w:val="00385C8D"/>
    <w:rsid w:val="00385F39"/>
    <w:rsid w:val="00386070"/>
    <w:rsid w:val="00387EB2"/>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59A"/>
    <w:rsid w:val="003A0DC3"/>
    <w:rsid w:val="003A1CF5"/>
    <w:rsid w:val="003A2812"/>
    <w:rsid w:val="003A2D0C"/>
    <w:rsid w:val="003A3298"/>
    <w:rsid w:val="003A3304"/>
    <w:rsid w:val="003A3551"/>
    <w:rsid w:val="003A38F0"/>
    <w:rsid w:val="003A443D"/>
    <w:rsid w:val="003A4708"/>
    <w:rsid w:val="003A4BAB"/>
    <w:rsid w:val="003A57FF"/>
    <w:rsid w:val="003A6A5A"/>
    <w:rsid w:val="003A6E00"/>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7DD"/>
    <w:rsid w:val="003C582B"/>
    <w:rsid w:val="003C614D"/>
    <w:rsid w:val="003C77E9"/>
    <w:rsid w:val="003D152F"/>
    <w:rsid w:val="003D19EE"/>
    <w:rsid w:val="003D2333"/>
    <w:rsid w:val="003D2374"/>
    <w:rsid w:val="003D2B3A"/>
    <w:rsid w:val="003D2E1B"/>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10278"/>
    <w:rsid w:val="004113C9"/>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6F"/>
    <w:rsid w:val="004252CD"/>
    <w:rsid w:val="0042602D"/>
    <w:rsid w:val="0042622F"/>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2D5"/>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922"/>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1240"/>
    <w:rsid w:val="004D133B"/>
    <w:rsid w:val="004D2236"/>
    <w:rsid w:val="004D49EE"/>
    <w:rsid w:val="004D4AE0"/>
    <w:rsid w:val="004D4C0B"/>
    <w:rsid w:val="004D512D"/>
    <w:rsid w:val="004D6042"/>
    <w:rsid w:val="004D62C0"/>
    <w:rsid w:val="004D69FC"/>
    <w:rsid w:val="004D77BD"/>
    <w:rsid w:val="004D77DE"/>
    <w:rsid w:val="004D7BF4"/>
    <w:rsid w:val="004D7C92"/>
    <w:rsid w:val="004E0547"/>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3BB"/>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47794"/>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AF7"/>
    <w:rsid w:val="00570C34"/>
    <w:rsid w:val="00571020"/>
    <w:rsid w:val="005717AA"/>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1EF5"/>
    <w:rsid w:val="005A286E"/>
    <w:rsid w:val="005A28BD"/>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31F"/>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23B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27057"/>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3E6"/>
    <w:rsid w:val="006636D0"/>
    <w:rsid w:val="00663834"/>
    <w:rsid w:val="006647D7"/>
    <w:rsid w:val="00664F1B"/>
    <w:rsid w:val="006653D7"/>
    <w:rsid w:val="00665BFF"/>
    <w:rsid w:val="006665BA"/>
    <w:rsid w:val="00666A4F"/>
    <w:rsid w:val="00666B7F"/>
    <w:rsid w:val="00666DEC"/>
    <w:rsid w:val="00667477"/>
    <w:rsid w:val="006701FB"/>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81D"/>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D7D66"/>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37EF6"/>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4A0"/>
    <w:rsid w:val="00774B47"/>
    <w:rsid w:val="00775D3B"/>
    <w:rsid w:val="0077615A"/>
    <w:rsid w:val="00777483"/>
    <w:rsid w:val="007806A0"/>
    <w:rsid w:val="00782346"/>
    <w:rsid w:val="007828DB"/>
    <w:rsid w:val="007838CD"/>
    <w:rsid w:val="00783CC7"/>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35F3"/>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4ED6"/>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26C5"/>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7E3"/>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77A4C"/>
    <w:rsid w:val="008804E1"/>
    <w:rsid w:val="00880E30"/>
    <w:rsid w:val="008815B6"/>
    <w:rsid w:val="00881803"/>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6512"/>
    <w:rsid w:val="008B6E82"/>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5C38"/>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053"/>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6C5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45B3"/>
    <w:rsid w:val="00A04B6F"/>
    <w:rsid w:val="00A054CB"/>
    <w:rsid w:val="00A05E8F"/>
    <w:rsid w:val="00A0690B"/>
    <w:rsid w:val="00A06A54"/>
    <w:rsid w:val="00A0787D"/>
    <w:rsid w:val="00A10423"/>
    <w:rsid w:val="00A10498"/>
    <w:rsid w:val="00A10A6F"/>
    <w:rsid w:val="00A11768"/>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52"/>
    <w:rsid w:val="00A477C3"/>
    <w:rsid w:val="00A50299"/>
    <w:rsid w:val="00A5067A"/>
    <w:rsid w:val="00A533D5"/>
    <w:rsid w:val="00A53A31"/>
    <w:rsid w:val="00A53C68"/>
    <w:rsid w:val="00A5510E"/>
    <w:rsid w:val="00A559F4"/>
    <w:rsid w:val="00A56308"/>
    <w:rsid w:val="00A56547"/>
    <w:rsid w:val="00A57079"/>
    <w:rsid w:val="00A570E0"/>
    <w:rsid w:val="00A5751E"/>
    <w:rsid w:val="00A6022D"/>
    <w:rsid w:val="00A606A0"/>
    <w:rsid w:val="00A6077B"/>
    <w:rsid w:val="00A60A60"/>
    <w:rsid w:val="00A61263"/>
    <w:rsid w:val="00A614AD"/>
    <w:rsid w:val="00A61886"/>
    <w:rsid w:val="00A61B37"/>
    <w:rsid w:val="00A61E92"/>
    <w:rsid w:val="00A62757"/>
    <w:rsid w:val="00A631F3"/>
    <w:rsid w:val="00A639E0"/>
    <w:rsid w:val="00A63B7C"/>
    <w:rsid w:val="00A63D89"/>
    <w:rsid w:val="00A64393"/>
    <w:rsid w:val="00A6499A"/>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6FD"/>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24E"/>
    <w:rsid w:val="00AD6466"/>
    <w:rsid w:val="00AD6A21"/>
    <w:rsid w:val="00AD6BE0"/>
    <w:rsid w:val="00AD752F"/>
    <w:rsid w:val="00AE05DD"/>
    <w:rsid w:val="00AE0C8D"/>
    <w:rsid w:val="00AE0E2A"/>
    <w:rsid w:val="00AE1131"/>
    <w:rsid w:val="00AE1411"/>
    <w:rsid w:val="00AE2330"/>
    <w:rsid w:val="00AE27D6"/>
    <w:rsid w:val="00AE4304"/>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6C6"/>
    <w:rsid w:val="00B4076A"/>
    <w:rsid w:val="00B413EB"/>
    <w:rsid w:val="00B426B6"/>
    <w:rsid w:val="00B42C20"/>
    <w:rsid w:val="00B43321"/>
    <w:rsid w:val="00B43AD9"/>
    <w:rsid w:val="00B443D5"/>
    <w:rsid w:val="00B44482"/>
    <w:rsid w:val="00B45012"/>
    <w:rsid w:val="00B450D9"/>
    <w:rsid w:val="00B453FE"/>
    <w:rsid w:val="00B45D36"/>
    <w:rsid w:val="00B46FF2"/>
    <w:rsid w:val="00B52B9D"/>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9A4"/>
    <w:rsid w:val="00BB0F8B"/>
    <w:rsid w:val="00BB1D01"/>
    <w:rsid w:val="00BB1D73"/>
    <w:rsid w:val="00BB2CE4"/>
    <w:rsid w:val="00BB3C27"/>
    <w:rsid w:val="00BB4008"/>
    <w:rsid w:val="00BB42D2"/>
    <w:rsid w:val="00BB5449"/>
    <w:rsid w:val="00BB5C00"/>
    <w:rsid w:val="00BB6ECF"/>
    <w:rsid w:val="00BB74B3"/>
    <w:rsid w:val="00BB777A"/>
    <w:rsid w:val="00BB7E0B"/>
    <w:rsid w:val="00BC06FE"/>
    <w:rsid w:val="00BC0799"/>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A8A"/>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2252"/>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233F"/>
    <w:rsid w:val="00C52C12"/>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96EBC"/>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2BA"/>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71E"/>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383"/>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6F9C"/>
    <w:rsid w:val="00D27131"/>
    <w:rsid w:val="00D31AD0"/>
    <w:rsid w:val="00D31B9E"/>
    <w:rsid w:val="00D31BBD"/>
    <w:rsid w:val="00D32658"/>
    <w:rsid w:val="00D3292B"/>
    <w:rsid w:val="00D34E83"/>
    <w:rsid w:val="00D35189"/>
    <w:rsid w:val="00D352D0"/>
    <w:rsid w:val="00D3701D"/>
    <w:rsid w:val="00D37354"/>
    <w:rsid w:val="00D404B1"/>
    <w:rsid w:val="00D40C33"/>
    <w:rsid w:val="00D4104F"/>
    <w:rsid w:val="00D4313E"/>
    <w:rsid w:val="00D43988"/>
    <w:rsid w:val="00D46469"/>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906"/>
    <w:rsid w:val="00D83A65"/>
    <w:rsid w:val="00D846CF"/>
    <w:rsid w:val="00D84FA9"/>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58C"/>
    <w:rsid w:val="00DC0860"/>
    <w:rsid w:val="00DC1309"/>
    <w:rsid w:val="00DC16F9"/>
    <w:rsid w:val="00DC1CA6"/>
    <w:rsid w:val="00DC20CF"/>
    <w:rsid w:val="00DC27E3"/>
    <w:rsid w:val="00DC3472"/>
    <w:rsid w:val="00DC4B44"/>
    <w:rsid w:val="00DC5C38"/>
    <w:rsid w:val="00DC5C39"/>
    <w:rsid w:val="00DC61A3"/>
    <w:rsid w:val="00DC6EB6"/>
    <w:rsid w:val="00DC7303"/>
    <w:rsid w:val="00DC7E69"/>
    <w:rsid w:val="00DD011E"/>
    <w:rsid w:val="00DD0467"/>
    <w:rsid w:val="00DD15EF"/>
    <w:rsid w:val="00DD1738"/>
    <w:rsid w:val="00DD190E"/>
    <w:rsid w:val="00DD2547"/>
    <w:rsid w:val="00DD3316"/>
    <w:rsid w:val="00DD3E02"/>
    <w:rsid w:val="00DD5654"/>
    <w:rsid w:val="00DD594C"/>
    <w:rsid w:val="00DD5E57"/>
    <w:rsid w:val="00DD5F57"/>
    <w:rsid w:val="00DD60E3"/>
    <w:rsid w:val="00DD6E97"/>
    <w:rsid w:val="00DD7F9B"/>
    <w:rsid w:val="00DE3385"/>
    <w:rsid w:val="00DE3503"/>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6E6"/>
    <w:rsid w:val="00DF6EE5"/>
    <w:rsid w:val="00E0077B"/>
    <w:rsid w:val="00E00898"/>
    <w:rsid w:val="00E029E1"/>
    <w:rsid w:val="00E03634"/>
    <w:rsid w:val="00E037EB"/>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779"/>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76D48"/>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0AB8"/>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4C2"/>
    <w:rsid w:val="00EB3B9C"/>
    <w:rsid w:val="00EB3CFC"/>
    <w:rsid w:val="00EB4C04"/>
    <w:rsid w:val="00EB55AF"/>
    <w:rsid w:val="00EB57BD"/>
    <w:rsid w:val="00EB5B1B"/>
    <w:rsid w:val="00EB5FE9"/>
    <w:rsid w:val="00EB623E"/>
    <w:rsid w:val="00EB6502"/>
    <w:rsid w:val="00EB7D9C"/>
    <w:rsid w:val="00EC1076"/>
    <w:rsid w:val="00EC1406"/>
    <w:rsid w:val="00EC1526"/>
    <w:rsid w:val="00EC16C0"/>
    <w:rsid w:val="00EC2149"/>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BAF"/>
    <w:rsid w:val="00ED7E2F"/>
    <w:rsid w:val="00ED7EA8"/>
    <w:rsid w:val="00EE02A3"/>
    <w:rsid w:val="00EE0650"/>
    <w:rsid w:val="00EE1313"/>
    <w:rsid w:val="00EE1F82"/>
    <w:rsid w:val="00EE2126"/>
    <w:rsid w:val="00EE3363"/>
    <w:rsid w:val="00EE4C7E"/>
    <w:rsid w:val="00EE556D"/>
    <w:rsid w:val="00EE6184"/>
    <w:rsid w:val="00EE641E"/>
    <w:rsid w:val="00EE7A2C"/>
    <w:rsid w:val="00EE7BE7"/>
    <w:rsid w:val="00EF09D3"/>
    <w:rsid w:val="00EF108A"/>
    <w:rsid w:val="00EF1240"/>
    <w:rsid w:val="00EF1F75"/>
    <w:rsid w:val="00EF2240"/>
    <w:rsid w:val="00EF3069"/>
    <w:rsid w:val="00EF31A5"/>
    <w:rsid w:val="00EF3700"/>
    <w:rsid w:val="00EF3EB5"/>
    <w:rsid w:val="00EF4939"/>
    <w:rsid w:val="00EF557D"/>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363F"/>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27CC"/>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6B8"/>
    <w:rsid w:val="00FE67D0"/>
    <w:rsid w:val="00FE689B"/>
    <w:rsid w:val="00FE79CE"/>
    <w:rsid w:val="00FF02D0"/>
    <w:rsid w:val="00FF081E"/>
    <w:rsid w:val="00FF1406"/>
    <w:rsid w:val="00FF145C"/>
    <w:rsid w:val="00FF26EE"/>
    <w:rsid w:val="00FF2739"/>
    <w:rsid w:val="00FF28EC"/>
    <w:rsid w:val="00FF47A3"/>
    <w:rsid w:val="00FF4B3F"/>
    <w:rsid w:val="00FF4B43"/>
    <w:rsid w:val="00FF574F"/>
    <w:rsid w:val="00FF6146"/>
    <w:rsid w:val="00FF7956"/>
    <w:rsid w:val="01677608"/>
    <w:rsid w:val="018F4DD0"/>
    <w:rsid w:val="01F30850"/>
    <w:rsid w:val="02034A18"/>
    <w:rsid w:val="03613039"/>
    <w:rsid w:val="036202D4"/>
    <w:rsid w:val="03D07714"/>
    <w:rsid w:val="03E618D8"/>
    <w:rsid w:val="04471107"/>
    <w:rsid w:val="04B94B88"/>
    <w:rsid w:val="05262D76"/>
    <w:rsid w:val="056F462F"/>
    <w:rsid w:val="05D53D21"/>
    <w:rsid w:val="06270849"/>
    <w:rsid w:val="06552DE0"/>
    <w:rsid w:val="067D4F9E"/>
    <w:rsid w:val="06D71535"/>
    <w:rsid w:val="07515FD1"/>
    <w:rsid w:val="078B414B"/>
    <w:rsid w:val="07991A83"/>
    <w:rsid w:val="08CA370B"/>
    <w:rsid w:val="09F07824"/>
    <w:rsid w:val="0A0932C7"/>
    <w:rsid w:val="0A506477"/>
    <w:rsid w:val="0A8A4C86"/>
    <w:rsid w:val="0BDA2719"/>
    <w:rsid w:val="0C6D45E8"/>
    <w:rsid w:val="0C8D726E"/>
    <w:rsid w:val="0CE05750"/>
    <w:rsid w:val="0CE73BD2"/>
    <w:rsid w:val="0D1077DD"/>
    <w:rsid w:val="0D22265C"/>
    <w:rsid w:val="0D562B05"/>
    <w:rsid w:val="0D7D571F"/>
    <w:rsid w:val="0E456E02"/>
    <w:rsid w:val="0EA162F1"/>
    <w:rsid w:val="0ED419BE"/>
    <w:rsid w:val="0F4F55B5"/>
    <w:rsid w:val="0F523385"/>
    <w:rsid w:val="10907D14"/>
    <w:rsid w:val="110658A6"/>
    <w:rsid w:val="114A387E"/>
    <w:rsid w:val="11A5684D"/>
    <w:rsid w:val="120E7E09"/>
    <w:rsid w:val="12140837"/>
    <w:rsid w:val="123D4E07"/>
    <w:rsid w:val="12562AA0"/>
    <w:rsid w:val="12F9640D"/>
    <w:rsid w:val="13DC7CBE"/>
    <w:rsid w:val="144D4918"/>
    <w:rsid w:val="156B7273"/>
    <w:rsid w:val="159B504D"/>
    <w:rsid w:val="16420B24"/>
    <w:rsid w:val="167F40D4"/>
    <w:rsid w:val="169B65A7"/>
    <w:rsid w:val="16CB00C0"/>
    <w:rsid w:val="16CB4F50"/>
    <w:rsid w:val="17853B61"/>
    <w:rsid w:val="17CB121D"/>
    <w:rsid w:val="183A1C0C"/>
    <w:rsid w:val="199E5A21"/>
    <w:rsid w:val="1B942A09"/>
    <w:rsid w:val="1BB61013"/>
    <w:rsid w:val="1BCE272A"/>
    <w:rsid w:val="1BDF7E16"/>
    <w:rsid w:val="1BF73705"/>
    <w:rsid w:val="1C4C11C0"/>
    <w:rsid w:val="1D035455"/>
    <w:rsid w:val="1D24052A"/>
    <w:rsid w:val="1D2B1804"/>
    <w:rsid w:val="1D2D465B"/>
    <w:rsid w:val="1D504B86"/>
    <w:rsid w:val="1D631052"/>
    <w:rsid w:val="1DE026A3"/>
    <w:rsid w:val="1E3950C5"/>
    <w:rsid w:val="1E4808ED"/>
    <w:rsid w:val="1F32696E"/>
    <w:rsid w:val="20913CBA"/>
    <w:rsid w:val="20DB5404"/>
    <w:rsid w:val="210118AD"/>
    <w:rsid w:val="25B12A01"/>
    <w:rsid w:val="261846D3"/>
    <w:rsid w:val="27034AD1"/>
    <w:rsid w:val="280C250B"/>
    <w:rsid w:val="289D3530"/>
    <w:rsid w:val="28CF69C0"/>
    <w:rsid w:val="28DD6E23"/>
    <w:rsid w:val="2A4F0167"/>
    <w:rsid w:val="2ADE7026"/>
    <w:rsid w:val="2CDD21EA"/>
    <w:rsid w:val="2D8206C8"/>
    <w:rsid w:val="2EEC40A0"/>
    <w:rsid w:val="2FD74BE1"/>
    <w:rsid w:val="307410C2"/>
    <w:rsid w:val="308D0856"/>
    <w:rsid w:val="31121EF5"/>
    <w:rsid w:val="31EF7704"/>
    <w:rsid w:val="326E6078"/>
    <w:rsid w:val="33305B83"/>
    <w:rsid w:val="336E5337"/>
    <w:rsid w:val="338B6C3E"/>
    <w:rsid w:val="35A61FCC"/>
    <w:rsid w:val="35AF558A"/>
    <w:rsid w:val="37CE75B8"/>
    <w:rsid w:val="388E2157"/>
    <w:rsid w:val="39E14173"/>
    <w:rsid w:val="3A660185"/>
    <w:rsid w:val="3BDD4E74"/>
    <w:rsid w:val="3C7E4EDD"/>
    <w:rsid w:val="3E500D27"/>
    <w:rsid w:val="3E824310"/>
    <w:rsid w:val="3EB53DB8"/>
    <w:rsid w:val="3F2415CF"/>
    <w:rsid w:val="405C2C22"/>
    <w:rsid w:val="406568BE"/>
    <w:rsid w:val="40B97C69"/>
    <w:rsid w:val="40E813E9"/>
    <w:rsid w:val="41103AB3"/>
    <w:rsid w:val="411A2A57"/>
    <w:rsid w:val="412D5350"/>
    <w:rsid w:val="4185067D"/>
    <w:rsid w:val="41A2641C"/>
    <w:rsid w:val="426828AB"/>
    <w:rsid w:val="42A11473"/>
    <w:rsid w:val="42D24149"/>
    <w:rsid w:val="42E51F94"/>
    <w:rsid w:val="43CC16D3"/>
    <w:rsid w:val="44502E5B"/>
    <w:rsid w:val="44C558EE"/>
    <w:rsid w:val="45C77963"/>
    <w:rsid w:val="45E17242"/>
    <w:rsid w:val="465C3E61"/>
    <w:rsid w:val="46CF4FC2"/>
    <w:rsid w:val="46EC288D"/>
    <w:rsid w:val="47B6656B"/>
    <w:rsid w:val="48677399"/>
    <w:rsid w:val="48C170B3"/>
    <w:rsid w:val="49374FBE"/>
    <w:rsid w:val="49461E07"/>
    <w:rsid w:val="49574862"/>
    <w:rsid w:val="4A5406A2"/>
    <w:rsid w:val="4A62606A"/>
    <w:rsid w:val="4AC519F6"/>
    <w:rsid w:val="4B110B90"/>
    <w:rsid w:val="4C1415E6"/>
    <w:rsid w:val="4D4B1098"/>
    <w:rsid w:val="4D624570"/>
    <w:rsid w:val="4E444B87"/>
    <w:rsid w:val="50707007"/>
    <w:rsid w:val="50AF4B29"/>
    <w:rsid w:val="53083749"/>
    <w:rsid w:val="5355411C"/>
    <w:rsid w:val="53590226"/>
    <w:rsid w:val="543F566E"/>
    <w:rsid w:val="54803EF9"/>
    <w:rsid w:val="55FD133D"/>
    <w:rsid w:val="561244DD"/>
    <w:rsid w:val="562B3B54"/>
    <w:rsid w:val="563A27AE"/>
    <w:rsid w:val="56F15429"/>
    <w:rsid w:val="573F362D"/>
    <w:rsid w:val="57636862"/>
    <w:rsid w:val="58B205DA"/>
    <w:rsid w:val="59562254"/>
    <w:rsid w:val="5AB92201"/>
    <w:rsid w:val="5B847B74"/>
    <w:rsid w:val="5BD021DE"/>
    <w:rsid w:val="5C100137"/>
    <w:rsid w:val="5CED3FF9"/>
    <w:rsid w:val="5D4476FB"/>
    <w:rsid w:val="5E6006BB"/>
    <w:rsid w:val="5E8B3C4B"/>
    <w:rsid w:val="5ED8763C"/>
    <w:rsid w:val="5FC96642"/>
    <w:rsid w:val="60032513"/>
    <w:rsid w:val="601574AE"/>
    <w:rsid w:val="60257F58"/>
    <w:rsid w:val="61250170"/>
    <w:rsid w:val="614B2DC9"/>
    <w:rsid w:val="62111B39"/>
    <w:rsid w:val="62143C96"/>
    <w:rsid w:val="634925E3"/>
    <w:rsid w:val="65735661"/>
    <w:rsid w:val="665E5750"/>
    <w:rsid w:val="66777F51"/>
    <w:rsid w:val="678877B3"/>
    <w:rsid w:val="67E1648C"/>
    <w:rsid w:val="684844D6"/>
    <w:rsid w:val="68DA5D31"/>
    <w:rsid w:val="69A9410F"/>
    <w:rsid w:val="6B100175"/>
    <w:rsid w:val="6B63693E"/>
    <w:rsid w:val="6D0E2679"/>
    <w:rsid w:val="6D4621DE"/>
    <w:rsid w:val="6DE55656"/>
    <w:rsid w:val="6E261BA7"/>
    <w:rsid w:val="6E660432"/>
    <w:rsid w:val="6E681C31"/>
    <w:rsid w:val="6E8D3E82"/>
    <w:rsid w:val="6ED7625C"/>
    <w:rsid w:val="6F01127F"/>
    <w:rsid w:val="6F135292"/>
    <w:rsid w:val="6FD26F3F"/>
    <w:rsid w:val="70F50EBA"/>
    <w:rsid w:val="71266569"/>
    <w:rsid w:val="71445C1A"/>
    <w:rsid w:val="717C6A58"/>
    <w:rsid w:val="71D60130"/>
    <w:rsid w:val="73FA5E27"/>
    <w:rsid w:val="741E4FC3"/>
    <w:rsid w:val="74302E20"/>
    <w:rsid w:val="7447637A"/>
    <w:rsid w:val="74C667AB"/>
    <w:rsid w:val="74C876B4"/>
    <w:rsid w:val="74F13466"/>
    <w:rsid w:val="757440A2"/>
    <w:rsid w:val="75930F1E"/>
    <w:rsid w:val="75F73A2A"/>
    <w:rsid w:val="75FC7405"/>
    <w:rsid w:val="76226744"/>
    <w:rsid w:val="769958F2"/>
    <w:rsid w:val="76E96805"/>
    <w:rsid w:val="770266B0"/>
    <w:rsid w:val="77E577FB"/>
    <w:rsid w:val="784576F8"/>
    <w:rsid w:val="78767A5E"/>
    <w:rsid w:val="78B86FF4"/>
    <w:rsid w:val="793D0B51"/>
    <w:rsid w:val="79BC0CE2"/>
    <w:rsid w:val="7B471C92"/>
    <w:rsid w:val="7CFE3D1B"/>
    <w:rsid w:val="7DEB27D3"/>
    <w:rsid w:val="7E816BC7"/>
    <w:rsid w:val="7EF402AF"/>
    <w:rsid w:val="7F2E3DC9"/>
    <w:rsid w:val="7F9FFB43"/>
    <w:rsid w:val="7FF0375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4"/>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69"/>
    <w:qFormat/>
    <w:uiPriority w:val="0"/>
    <w:pPr>
      <w:adjustRightInd w:val="0"/>
      <w:jc w:val="center"/>
      <w:textAlignment w:val="baseline"/>
      <w:outlineLvl w:val="1"/>
    </w:pPr>
    <w:rPr>
      <w:kern w:val="0"/>
      <w:sz w:val="24"/>
      <w:szCs w:val="20"/>
    </w:rPr>
  </w:style>
  <w:style w:type="paragraph" w:styleId="3">
    <w:name w:val="heading 3"/>
    <w:basedOn w:val="4"/>
    <w:next w:val="1"/>
    <w:link w:val="53"/>
    <w:qFormat/>
    <w:uiPriority w:val="9"/>
    <w:pPr>
      <w:spacing w:before="260" w:after="260" w:line="240" w:lineRule="auto"/>
      <w:outlineLvl w:val="2"/>
    </w:pPr>
    <w:rPr>
      <w:rFonts w:ascii="宋体" w:hAnsi="宋体" w:eastAsia="宋体"/>
      <w:szCs w:val="32"/>
    </w:rPr>
  </w:style>
  <w:style w:type="paragraph" w:styleId="4">
    <w:name w:val="heading 4"/>
    <w:basedOn w:val="1"/>
    <w:next w:val="1"/>
    <w:link w:val="51"/>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78"/>
    <w:qFormat/>
    <w:uiPriority w:val="0"/>
    <w:pPr>
      <w:keepNext/>
      <w:keepLines/>
      <w:spacing w:before="280" w:after="290" w:line="376" w:lineRule="auto"/>
      <w:outlineLvl w:val="4"/>
    </w:pPr>
    <w:rPr>
      <w:b/>
      <w:sz w:val="28"/>
      <w:szCs w:val="20"/>
    </w:rPr>
  </w:style>
  <w:style w:type="paragraph" w:styleId="8">
    <w:name w:val="heading 6"/>
    <w:basedOn w:val="1"/>
    <w:next w:val="7"/>
    <w:link w:val="8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82"/>
    <w:qFormat/>
    <w:uiPriority w:val="0"/>
    <w:pPr>
      <w:keepNext/>
      <w:keepLines/>
      <w:spacing w:before="240" w:after="64" w:line="320" w:lineRule="auto"/>
      <w:outlineLvl w:val="6"/>
    </w:pPr>
    <w:rPr>
      <w:b/>
      <w:sz w:val="24"/>
      <w:szCs w:val="20"/>
    </w:rPr>
  </w:style>
  <w:style w:type="paragraph" w:styleId="10">
    <w:name w:val="heading 8"/>
    <w:basedOn w:val="1"/>
    <w:next w:val="7"/>
    <w:link w:val="83"/>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84"/>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5"/>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182"/>
    <w:qFormat/>
    <w:uiPriority w:val="99"/>
    <w:pPr>
      <w:autoSpaceDE w:val="0"/>
      <w:autoSpaceDN w:val="0"/>
      <w:adjustRightInd w:val="0"/>
      <w:jc w:val="left"/>
      <w:textAlignment w:val="baseline"/>
    </w:pPr>
    <w:rPr>
      <w:rFonts w:ascii="宋体"/>
      <w:kern w:val="0"/>
      <w:sz w:val="34"/>
      <w:szCs w:val="20"/>
    </w:rPr>
  </w:style>
  <w:style w:type="paragraph" w:styleId="17">
    <w:name w:val="Body Text 3"/>
    <w:basedOn w:val="1"/>
    <w:link w:val="96"/>
    <w:qFormat/>
    <w:uiPriority w:val="0"/>
    <w:pPr>
      <w:spacing w:after="120"/>
    </w:pPr>
    <w:rPr>
      <w:sz w:val="16"/>
      <w:szCs w:val="16"/>
    </w:rPr>
  </w:style>
  <w:style w:type="paragraph" w:styleId="18">
    <w:name w:val="Body Text"/>
    <w:basedOn w:val="1"/>
    <w:next w:val="1"/>
    <w:link w:val="90"/>
    <w:qFormat/>
    <w:uiPriority w:val="0"/>
    <w:pPr>
      <w:spacing w:line="360" w:lineRule="auto"/>
    </w:pPr>
    <w:rPr>
      <w:b/>
      <w:bCs/>
      <w:sz w:val="24"/>
    </w:rPr>
  </w:style>
  <w:style w:type="paragraph" w:styleId="19">
    <w:name w:val="Body Text Indent"/>
    <w:basedOn w:val="1"/>
    <w:link w:val="77"/>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autoRedefine/>
    <w:semiHidden/>
    <w:qFormat/>
    <w:uiPriority w:val="0"/>
    <w:pPr>
      <w:ind w:left="420"/>
      <w:jc w:val="left"/>
    </w:pPr>
    <w:rPr>
      <w:i/>
      <w:iCs/>
    </w:rPr>
  </w:style>
  <w:style w:type="paragraph" w:styleId="22">
    <w:name w:val="Plain Text"/>
    <w:basedOn w:val="1"/>
    <w:link w:val="88"/>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86"/>
    <w:autoRedefine/>
    <w:qFormat/>
    <w:uiPriority w:val="0"/>
    <w:rPr>
      <w:rFonts w:ascii="宋体" w:hAnsi="Courier New"/>
      <w:sz w:val="32"/>
      <w:szCs w:val="20"/>
    </w:rPr>
  </w:style>
  <w:style w:type="paragraph" w:styleId="25">
    <w:name w:val="Body Text Indent 2"/>
    <w:basedOn w:val="1"/>
    <w:link w:val="91"/>
    <w:autoRedefine/>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97"/>
    <w:semiHidden/>
    <w:qFormat/>
    <w:uiPriority w:val="99"/>
    <w:rPr>
      <w:sz w:val="18"/>
      <w:szCs w:val="18"/>
    </w:rPr>
  </w:style>
  <w:style w:type="paragraph" w:styleId="27">
    <w:name w:val="footer"/>
    <w:basedOn w:val="1"/>
    <w:link w:val="95"/>
    <w:qFormat/>
    <w:uiPriority w:val="0"/>
    <w:pPr>
      <w:tabs>
        <w:tab w:val="center" w:pos="4153"/>
        <w:tab w:val="right" w:pos="8306"/>
      </w:tabs>
      <w:snapToGrid w:val="0"/>
      <w:jc w:val="left"/>
    </w:pPr>
    <w:rPr>
      <w:sz w:val="18"/>
      <w:szCs w:val="18"/>
    </w:rPr>
  </w:style>
  <w:style w:type="paragraph" w:styleId="28">
    <w:name w:val="header"/>
    <w:basedOn w:val="1"/>
    <w:link w:val="92"/>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autoRedefine/>
    <w:semiHidden/>
    <w:qFormat/>
    <w:uiPriority w:val="0"/>
    <w:pPr>
      <w:ind w:left="1050"/>
      <w:jc w:val="left"/>
    </w:pPr>
    <w:rPr>
      <w:szCs w:val="21"/>
    </w:rPr>
  </w:style>
  <w:style w:type="paragraph" w:styleId="32">
    <w:name w:val="Body Text Indent 3"/>
    <w:basedOn w:val="1"/>
    <w:link w:val="93"/>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link w:val="94"/>
    <w:qFormat/>
    <w:uiPriority w:val="0"/>
    <w:pPr>
      <w:spacing w:line="360" w:lineRule="auto"/>
    </w:pPr>
    <w:rPr>
      <w:sz w:val="24"/>
    </w:rPr>
  </w:style>
  <w:style w:type="paragraph" w:styleId="36">
    <w:name w:val="HTML Preformatted"/>
    <w:basedOn w:val="1"/>
    <w:link w:val="8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88"/>
    <w:qFormat/>
    <w:uiPriority w:val="99"/>
    <w:rPr>
      <w:sz w:val="24"/>
    </w:rPr>
  </w:style>
  <w:style w:type="paragraph" w:styleId="38">
    <w:name w:val="index 1"/>
    <w:basedOn w:val="1"/>
    <w:next w:val="1"/>
    <w:autoRedefine/>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85"/>
    <w:autoRedefine/>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6"/>
    <w:next w:val="16"/>
    <w:link w:val="183"/>
    <w:qFormat/>
    <w:uiPriority w:val="99"/>
    <w:pPr>
      <w:autoSpaceDE/>
      <w:autoSpaceDN/>
      <w:adjustRightInd/>
      <w:textAlignment w:val="auto"/>
    </w:pPr>
    <w:rPr>
      <w:rFonts w:ascii="Times New Roman"/>
      <w:b/>
      <w:bCs/>
      <w:kern w:val="2"/>
      <w:sz w:val="21"/>
      <w:szCs w:val="24"/>
    </w:rPr>
  </w:style>
  <w:style w:type="paragraph" w:styleId="41">
    <w:name w:val="Body Text First Indent"/>
    <w:basedOn w:val="18"/>
    <w:link w:val="128"/>
    <w:autoRedefine/>
    <w:qFormat/>
    <w:uiPriority w:val="0"/>
    <w:pPr>
      <w:spacing w:after="120" w:line="240" w:lineRule="auto"/>
      <w:ind w:firstLine="420" w:firstLineChars="100"/>
    </w:pPr>
    <w:rPr>
      <w:sz w:val="21"/>
    </w:rPr>
  </w:style>
  <w:style w:type="table" w:styleId="43">
    <w:name w:val="Table Grid"/>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autoRedefine/>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autoRedefine/>
    <w:qFormat/>
    <w:uiPriority w:val="0"/>
    <w:rPr>
      <w:color w:val="0000FF"/>
      <w:u w:val="single"/>
    </w:rPr>
  </w:style>
  <w:style w:type="character" w:styleId="49">
    <w:name w:val="annotation reference"/>
    <w:basedOn w:val="44"/>
    <w:autoRedefine/>
    <w:qFormat/>
    <w:uiPriority w:val="99"/>
    <w:rPr>
      <w:sz w:val="21"/>
      <w:szCs w:val="21"/>
    </w:rPr>
  </w:style>
  <w:style w:type="paragraph" w:styleId="50">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1">
    <w:name w:val="标题 4 Char"/>
    <w:link w:val="4"/>
    <w:autoRedefine/>
    <w:qFormat/>
    <w:uiPriority w:val="9"/>
    <w:rPr>
      <w:rFonts w:ascii="Arial" w:hAnsi="Arial" w:eastAsia="黑体"/>
      <w:b/>
      <w:bCs/>
      <w:kern w:val="2"/>
      <w:sz w:val="28"/>
      <w:szCs w:val="28"/>
      <w:lang w:val="en-US" w:eastAsia="zh-CN" w:bidi="ar-SA"/>
    </w:rPr>
  </w:style>
  <w:style w:type="paragraph" w:customStyle="1" w:styleId="52">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3">
    <w:name w:val="标题 3 Char1"/>
    <w:link w:val="3"/>
    <w:autoRedefine/>
    <w:qFormat/>
    <w:uiPriority w:val="9"/>
    <w:rPr>
      <w:rFonts w:ascii="宋体" w:hAnsi="宋体" w:eastAsia="宋体"/>
      <w:b/>
      <w:bCs/>
      <w:kern w:val="2"/>
      <w:sz w:val="28"/>
      <w:szCs w:val="32"/>
      <w:lang w:val="en-US" w:eastAsia="zh-CN" w:bidi="ar-SA"/>
    </w:rPr>
  </w:style>
  <w:style w:type="character" w:customStyle="1" w:styleId="54">
    <w:name w:val="标题 1 Char"/>
    <w:link w:val="2"/>
    <w:autoRedefine/>
    <w:qFormat/>
    <w:uiPriority w:val="0"/>
    <w:rPr>
      <w:rFonts w:ascii="宋体" w:hAnsi="宋体" w:eastAsia="黑体"/>
      <w:b/>
      <w:bCs/>
      <w:kern w:val="44"/>
      <w:sz w:val="28"/>
      <w:szCs w:val="44"/>
      <w:lang w:val="en-US" w:eastAsia="zh-CN" w:bidi="ar-SA"/>
    </w:rPr>
  </w:style>
  <w:style w:type="character" w:customStyle="1" w:styleId="55">
    <w:name w:val="正文缩进 Char"/>
    <w:link w:val="7"/>
    <w:autoRedefine/>
    <w:qFormat/>
    <w:uiPriority w:val="0"/>
    <w:rPr>
      <w:rFonts w:eastAsia="宋体"/>
      <w:kern w:val="2"/>
      <w:sz w:val="21"/>
      <w:lang w:val="en-US" w:eastAsia="zh-CN" w:bidi="ar-SA"/>
    </w:rPr>
  </w:style>
  <w:style w:type="character" w:customStyle="1" w:styleId="56">
    <w:name w:val="标题 3 Char"/>
    <w:autoRedefine/>
    <w:qFormat/>
    <w:uiPriority w:val="0"/>
    <w:rPr>
      <w:rFonts w:ascii="黑体" w:eastAsia="黑体"/>
      <w:bCs/>
      <w:sz w:val="30"/>
    </w:rPr>
  </w:style>
  <w:style w:type="paragraph" w:customStyle="1" w:styleId="57">
    <w:name w:val="样式41"/>
    <w:basedOn w:val="1"/>
    <w:autoRedefine/>
    <w:qFormat/>
    <w:uiPriority w:val="0"/>
    <w:pPr>
      <w:numPr>
        <w:ilvl w:val="0"/>
        <w:numId w:val="2"/>
      </w:numPr>
      <w:tabs>
        <w:tab w:val="left" w:pos="945"/>
      </w:tabs>
      <w:spacing w:line="360" w:lineRule="auto"/>
    </w:pPr>
    <w:rPr>
      <w:b/>
      <w:color w:val="000000"/>
      <w:sz w:val="24"/>
      <w:szCs w:val="20"/>
    </w:rPr>
  </w:style>
  <w:style w:type="paragraph" w:customStyle="1" w:styleId="58">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59">
    <w:name w:val="文档正文"/>
    <w:basedOn w:val="1"/>
    <w:autoRedefine/>
    <w:qFormat/>
    <w:uiPriority w:val="0"/>
    <w:pPr>
      <w:adjustRightInd w:val="0"/>
      <w:spacing w:line="480" w:lineRule="atLeast"/>
      <w:ind w:firstLine="567" w:firstLineChars="200"/>
      <w:textAlignment w:val="baseline"/>
    </w:pPr>
    <w:rPr>
      <w:rFonts w:ascii="长城仿宋"/>
      <w:kern w:val="0"/>
      <w:szCs w:val="20"/>
    </w:rPr>
  </w:style>
  <w:style w:type="paragraph" w:customStyle="1" w:styleId="60">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64">
    <w:name w:val="自定义正文"/>
    <w:basedOn w:val="1"/>
    <w:autoRedefine/>
    <w:qFormat/>
    <w:uiPriority w:val="0"/>
    <w:pPr>
      <w:spacing w:afterLines="50"/>
      <w:ind w:left="600" w:leftChars="600"/>
    </w:pPr>
  </w:style>
  <w:style w:type="paragraph" w:customStyle="1" w:styleId="65">
    <w:name w:val="Char Char Char Char Char"/>
    <w:basedOn w:val="1"/>
    <w:autoRedefine/>
    <w:qFormat/>
    <w:uiPriority w:val="0"/>
    <w:rPr>
      <w:rFonts w:ascii="Tahoma" w:hAnsi="Tahoma"/>
      <w:sz w:val="24"/>
      <w:szCs w:val="20"/>
    </w:rPr>
  </w:style>
  <w:style w:type="paragraph" w:customStyle="1" w:styleId="66">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7">
    <w:name w:val="Char Char"/>
    <w:basedOn w:val="1"/>
    <w:autoRedefine/>
    <w:qFormat/>
    <w:uiPriority w:val="0"/>
    <w:rPr>
      <w:rFonts w:ascii="Tahoma" w:hAnsi="Tahoma"/>
      <w:sz w:val="24"/>
      <w:szCs w:val="20"/>
    </w:rPr>
  </w:style>
  <w:style w:type="paragraph" w:customStyle="1" w:styleId="68">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character" w:customStyle="1" w:styleId="69">
    <w:name w:val="标题 2 Char"/>
    <w:link w:val="5"/>
    <w:autoRedefine/>
    <w:qFormat/>
    <w:uiPriority w:val="0"/>
    <w:rPr>
      <w:rFonts w:ascii="宋体" w:hAnsi="宋体" w:eastAsia="宋体"/>
      <w:b/>
      <w:bCs/>
      <w:sz w:val="24"/>
      <w:lang w:val="en-US" w:eastAsia="zh-CN" w:bidi="ar-SA"/>
    </w:rPr>
  </w:style>
  <w:style w:type="paragraph" w:customStyle="1" w:styleId="70">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styleId="71">
    <w:name w:val="List Paragraph"/>
    <w:basedOn w:val="1"/>
    <w:autoRedefine/>
    <w:qFormat/>
    <w:uiPriority w:val="34"/>
    <w:pPr>
      <w:ind w:firstLine="420" w:firstLineChars="200"/>
    </w:pPr>
    <w:rPr>
      <w:rFonts w:ascii="Calibri" w:hAnsi="Calibri"/>
      <w:szCs w:val="22"/>
    </w:rPr>
  </w:style>
  <w:style w:type="paragraph" w:customStyle="1" w:styleId="72">
    <w:name w:val="USE 1"/>
    <w:basedOn w:val="1"/>
    <w:autoRedefine/>
    <w:qFormat/>
    <w:uiPriority w:val="0"/>
    <w:pPr>
      <w:spacing w:line="200" w:lineRule="atLeast"/>
      <w:jc w:val="left"/>
    </w:pPr>
    <w:rPr>
      <w:rFonts w:ascii="宋体" w:hAnsi="宋体"/>
      <w:b/>
      <w:sz w:val="24"/>
      <w:szCs w:val="28"/>
    </w:rPr>
  </w:style>
  <w:style w:type="paragraph" w:customStyle="1" w:styleId="73">
    <w:name w:val="RFI text from 3rd Level"/>
    <w:basedOn w:val="1"/>
    <w:autoRedefine/>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4">
    <w:name w:val="正文文字缩进项目"/>
    <w:basedOn w:val="19"/>
    <w:autoRedefine/>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5">
    <w:name w:val="样式 标题 2 + 段前: 13 磅 段后: 13 磅 行距: 单倍行距"/>
    <w:basedOn w:val="5"/>
    <w:autoRedefine/>
    <w:qFormat/>
    <w:uiPriority w:val="0"/>
    <w:pPr>
      <w:adjustRightInd/>
      <w:spacing w:before="0" w:after="0"/>
      <w:jc w:val="both"/>
      <w:textAlignment w:val="auto"/>
    </w:pPr>
    <w:rPr>
      <w:rFonts w:ascii="Cambria" w:hAnsi="Cambria" w:cs="宋体"/>
      <w:kern w:val="2"/>
      <w:sz w:val="32"/>
    </w:rPr>
  </w:style>
  <w:style w:type="character" w:customStyle="1" w:styleId="76">
    <w:name w:val="H4 Char2"/>
    <w:autoRedefine/>
    <w:qFormat/>
    <w:uiPriority w:val="0"/>
    <w:rPr>
      <w:rFonts w:ascii="Arial" w:hAnsi="Arial" w:eastAsia="黑体"/>
      <w:b/>
      <w:bCs/>
      <w:kern w:val="2"/>
      <w:sz w:val="28"/>
      <w:szCs w:val="28"/>
      <w:lang w:val="en-US" w:eastAsia="zh-CN" w:bidi="ar-SA"/>
    </w:rPr>
  </w:style>
  <w:style w:type="character" w:customStyle="1" w:styleId="77">
    <w:name w:val="正文文本缩进 Char"/>
    <w:link w:val="19"/>
    <w:autoRedefine/>
    <w:qFormat/>
    <w:uiPriority w:val="0"/>
    <w:rPr>
      <w:rFonts w:eastAsia="宋体"/>
      <w:kern w:val="2"/>
      <w:sz w:val="21"/>
      <w:szCs w:val="24"/>
      <w:lang w:val="en-US" w:eastAsia="zh-CN" w:bidi="ar-SA"/>
    </w:rPr>
  </w:style>
  <w:style w:type="character" w:customStyle="1" w:styleId="78">
    <w:name w:val="标题 5 Char"/>
    <w:link w:val="6"/>
    <w:autoRedefine/>
    <w:qFormat/>
    <w:uiPriority w:val="0"/>
    <w:rPr>
      <w:rFonts w:eastAsia="宋体"/>
      <w:b/>
      <w:kern w:val="2"/>
      <w:sz w:val="28"/>
      <w:lang w:val="en-US" w:eastAsia="zh-CN" w:bidi="ar-SA"/>
    </w:rPr>
  </w:style>
  <w:style w:type="character" w:customStyle="1" w:styleId="79">
    <w:name w:val="第*章 Char"/>
    <w:autoRedefine/>
    <w:qFormat/>
    <w:uiPriority w:val="0"/>
    <w:rPr>
      <w:rFonts w:ascii="Arial" w:hAnsi="Arial" w:eastAsia="黑体"/>
      <w:b/>
      <w:bCs/>
      <w:kern w:val="2"/>
      <w:sz w:val="32"/>
      <w:szCs w:val="32"/>
    </w:rPr>
  </w:style>
  <w:style w:type="character" w:customStyle="1" w:styleId="80">
    <w:name w:val="章标题1 Char"/>
    <w:autoRedefine/>
    <w:qFormat/>
    <w:uiPriority w:val="0"/>
    <w:rPr>
      <w:rFonts w:eastAsia="宋体"/>
      <w:b/>
      <w:bCs/>
      <w:kern w:val="2"/>
      <w:sz w:val="32"/>
      <w:szCs w:val="32"/>
      <w:lang w:val="en-US" w:eastAsia="zh-CN" w:bidi="ar-SA"/>
    </w:rPr>
  </w:style>
  <w:style w:type="character" w:customStyle="1" w:styleId="81">
    <w:name w:val="标题 6 Char"/>
    <w:link w:val="8"/>
    <w:autoRedefine/>
    <w:qFormat/>
    <w:uiPriority w:val="0"/>
    <w:rPr>
      <w:rFonts w:ascii="Arial" w:hAnsi="Arial" w:eastAsia="黑体"/>
      <w:b/>
      <w:kern w:val="2"/>
      <w:sz w:val="24"/>
      <w:lang w:val="en-US" w:eastAsia="zh-CN" w:bidi="ar-SA"/>
    </w:rPr>
  </w:style>
  <w:style w:type="character" w:customStyle="1" w:styleId="82">
    <w:name w:val="标题 7 Char"/>
    <w:link w:val="9"/>
    <w:autoRedefine/>
    <w:qFormat/>
    <w:uiPriority w:val="0"/>
    <w:rPr>
      <w:rFonts w:eastAsia="宋体"/>
      <w:b/>
      <w:kern w:val="2"/>
      <w:sz w:val="24"/>
      <w:lang w:val="en-US" w:eastAsia="zh-CN" w:bidi="ar-SA"/>
    </w:rPr>
  </w:style>
  <w:style w:type="character" w:customStyle="1" w:styleId="83">
    <w:name w:val="标题 8 Char"/>
    <w:link w:val="10"/>
    <w:qFormat/>
    <w:uiPriority w:val="0"/>
    <w:rPr>
      <w:rFonts w:ascii="Arial" w:hAnsi="Arial" w:eastAsia="黑体"/>
      <w:kern w:val="2"/>
      <w:sz w:val="24"/>
      <w:lang w:val="en-US" w:eastAsia="zh-CN" w:bidi="ar-SA"/>
    </w:rPr>
  </w:style>
  <w:style w:type="character" w:customStyle="1" w:styleId="84">
    <w:name w:val="标题 9 Char"/>
    <w:link w:val="11"/>
    <w:autoRedefine/>
    <w:qFormat/>
    <w:uiPriority w:val="0"/>
    <w:rPr>
      <w:rFonts w:ascii="Arial" w:hAnsi="Arial" w:eastAsia="黑体"/>
      <w:kern w:val="2"/>
      <w:sz w:val="21"/>
      <w:lang w:val="en-US" w:eastAsia="zh-CN" w:bidi="ar-SA"/>
    </w:rPr>
  </w:style>
  <w:style w:type="character" w:customStyle="1" w:styleId="85">
    <w:name w:val="标题 Char"/>
    <w:link w:val="39"/>
    <w:autoRedefine/>
    <w:qFormat/>
    <w:uiPriority w:val="0"/>
    <w:rPr>
      <w:rFonts w:ascii="Arial" w:hAnsi="Arial" w:eastAsia="隶书" w:cs="Arial"/>
      <w:b/>
      <w:bCs/>
      <w:kern w:val="2"/>
      <w:sz w:val="32"/>
      <w:szCs w:val="32"/>
      <w:lang w:val="en-US" w:eastAsia="zh-CN" w:bidi="ar-SA"/>
    </w:rPr>
  </w:style>
  <w:style w:type="character" w:customStyle="1" w:styleId="86">
    <w:name w:val="日期 Char"/>
    <w:link w:val="24"/>
    <w:autoRedefine/>
    <w:qFormat/>
    <w:uiPriority w:val="0"/>
    <w:rPr>
      <w:rFonts w:ascii="宋体" w:hAnsi="Courier New" w:eastAsia="宋体"/>
      <w:kern w:val="2"/>
      <w:sz w:val="32"/>
      <w:lang w:val="en-US" w:eastAsia="zh-CN" w:bidi="ar-SA"/>
    </w:rPr>
  </w:style>
  <w:style w:type="character" w:customStyle="1" w:styleId="87">
    <w:name w:val="HTML 预设格式 Char"/>
    <w:link w:val="36"/>
    <w:autoRedefine/>
    <w:qFormat/>
    <w:uiPriority w:val="0"/>
    <w:rPr>
      <w:rFonts w:ascii="Arial Unicode MS" w:hAnsi="Arial Unicode MS" w:eastAsia="Arial Unicode MS"/>
      <w:color w:val="000000"/>
      <w:lang w:val="en-US" w:eastAsia="zh-CN" w:bidi="ar-SA"/>
    </w:rPr>
  </w:style>
  <w:style w:type="character" w:customStyle="1" w:styleId="88">
    <w:name w:val="纯文本 Char"/>
    <w:link w:val="22"/>
    <w:autoRedefine/>
    <w:qFormat/>
    <w:uiPriority w:val="0"/>
    <w:rPr>
      <w:rFonts w:ascii="宋体" w:hAnsi="Courier New" w:eastAsia="宋体"/>
      <w:kern w:val="2"/>
      <w:sz w:val="21"/>
      <w:lang w:val="en-US" w:eastAsia="zh-CN" w:bidi="ar-SA"/>
    </w:rPr>
  </w:style>
  <w:style w:type="character" w:customStyle="1" w:styleId="89">
    <w:name w:val="正文文字首行缩进 Char"/>
    <w:autoRedefine/>
    <w:qFormat/>
    <w:uiPriority w:val="0"/>
    <w:rPr>
      <w:kern w:val="2"/>
      <w:sz w:val="21"/>
      <w:szCs w:val="24"/>
    </w:rPr>
  </w:style>
  <w:style w:type="character" w:customStyle="1" w:styleId="90">
    <w:name w:val="正文文本 Char"/>
    <w:link w:val="18"/>
    <w:autoRedefine/>
    <w:qFormat/>
    <w:uiPriority w:val="0"/>
    <w:rPr>
      <w:rFonts w:eastAsia="宋体"/>
      <w:b/>
      <w:bCs/>
      <w:kern w:val="2"/>
      <w:sz w:val="24"/>
      <w:szCs w:val="24"/>
      <w:lang w:val="en-US" w:eastAsia="zh-CN" w:bidi="ar-SA"/>
    </w:rPr>
  </w:style>
  <w:style w:type="character" w:customStyle="1" w:styleId="91">
    <w:name w:val="正文文本缩进 2 Char"/>
    <w:link w:val="25"/>
    <w:autoRedefine/>
    <w:qFormat/>
    <w:uiPriority w:val="0"/>
    <w:rPr>
      <w:rFonts w:ascii="宋体" w:hAnsi="宋体" w:eastAsia="宋体"/>
      <w:kern w:val="2"/>
      <w:sz w:val="21"/>
      <w:szCs w:val="24"/>
      <w:lang w:val="en-US" w:eastAsia="zh-CN" w:bidi="ar-SA"/>
    </w:rPr>
  </w:style>
  <w:style w:type="character" w:customStyle="1" w:styleId="92">
    <w:name w:val="页眉 Char"/>
    <w:link w:val="28"/>
    <w:autoRedefine/>
    <w:qFormat/>
    <w:uiPriority w:val="99"/>
    <w:rPr>
      <w:rFonts w:eastAsia="宋体"/>
      <w:kern w:val="2"/>
      <w:sz w:val="18"/>
      <w:szCs w:val="18"/>
      <w:lang w:val="en-US" w:eastAsia="zh-CN" w:bidi="ar-SA"/>
    </w:rPr>
  </w:style>
  <w:style w:type="character" w:customStyle="1" w:styleId="93">
    <w:name w:val="正文文本缩进 3 Char"/>
    <w:link w:val="32"/>
    <w:autoRedefine/>
    <w:qFormat/>
    <w:uiPriority w:val="0"/>
    <w:rPr>
      <w:rFonts w:ascii="宋体" w:eastAsia="宋体"/>
      <w:b/>
      <w:bCs/>
      <w:kern w:val="2"/>
      <w:sz w:val="24"/>
      <w:szCs w:val="24"/>
      <w:lang w:val="en-US" w:eastAsia="zh-CN" w:bidi="ar-SA"/>
    </w:rPr>
  </w:style>
  <w:style w:type="character" w:customStyle="1" w:styleId="94">
    <w:name w:val="正文文本 2 Char"/>
    <w:link w:val="35"/>
    <w:autoRedefine/>
    <w:qFormat/>
    <w:uiPriority w:val="0"/>
    <w:rPr>
      <w:rFonts w:eastAsia="宋体"/>
      <w:kern w:val="2"/>
      <w:sz w:val="24"/>
      <w:szCs w:val="24"/>
      <w:lang w:val="en-US" w:eastAsia="zh-CN" w:bidi="ar-SA"/>
    </w:rPr>
  </w:style>
  <w:style w:type="character" w:customStyle="1" w:styleId="95">
    <w:name w:val="页脚 Char"/>
    <w:link w:val="27"/>
    <w:autoRedefine/>
    <w:qFormat/>
    <w:uiPriority w:val="0"/>
    <w:rPr>
      <w:rFonts w:eastAsia="宋体"/>
      <w:kern w:val="2"/>
      <w:sz w:val="18"/>
      <w:szCs w:val="18"/>
      <w:lang w:val="en-US" w:eastAsia="zh-CN" w:bidi="ar-SA"/>
    </w:rPr>
  </w:style>
  <w:style w:type="character" w:customStyle="1" w:styleId="96">
    <w:name w:val="正文文本 3 Char"/>
    <w:link w:val="17"/>
    <w:autoRedefine/>
    <w:qFormat/>
    <w:uiPriority w:val="0"/>
    <w:rPr>
      <w:rFonts w:eastAsia="宋体"/>
      <w:kern w:val="2"/>
      <w:sz w:val="16"/>
      <w:szCs w:val="16"/>
      <w:lang w:val="en-US" w:eastAsia="zh-CN" w:bidi="ar-SA"/>
    </w:rPr>
  </w:style>
  <w:style w:type="character" w:customStyle="1" w:styleId="97">
    <w:name w:val="批注框文本 Char"/>
    <w:link w:val="26"/>
    <w:autoRedefine/>
    <w:semiHidden/>
    <w:qFormat/>
    <w:uiPriority w:val="99"/>
    <w:rPr>
      <w:rFonts w:eastAsia="宋体"/>
      <w:kern w:val="2"/>
      <w:sz w:val="18"/>
      <w:szCs w:val="18"/>
      <w:lang w:val="en-US" w:eastAsia="zh-CN" w:bidi="ar-SA"/>
    </w:rPr>
  </w:style>
  <w:style w:type="paragraph" w:customStyle="1" w:styleId="98">
    <w:name w:val="样式1"/>
    <w:basedOn w:val="39"/>
    <w:autoRedefine/>
    <w:qFormat/>
    <w:uiPriority w:val="0"/>
    <w:pPr>
      <w:spacing w:before="120" w:after="120"/>
    </w:pPr>
    <w:rPr>
      <w:rFonts w:eastAsia="黑体"/>
      <w:b w:val="0"/>
      <w:sz w:val="30"/>
      <w:szCs w:val="21"/>
    </w:rPr>
  </w:style>
  <w:style w:type="paragraph" w:customStyle="1" w:styleId="99">
    <w:name w:val="样式2"/>
    <w:basedOn w:val="39"/>
    <w:next w:val="98"/>
    <w:autoRedefine/>
    <w:qFormat/>
    <w:uiPriority w:val="0"/>
    <w:pPr>
      <w:spacing w:before="120" w:after="120"/>
    </w:pPr>
    <w:rPr>
      <w:rFonts w:eastAsia="黑体"/>
      <w:b w:val="0"/>
      <w:sz w:val="30"/>
      <w:szCs w:val="30"/>
    </w:rPr>
  </w:style>
  <w:style w:type="character" w:customStyle="1" w:styleId="100">
    <w:name w:val="标题 3 Char Char"/>
    <w:autoRedefine/>
    <w:qFormat/>
    <w:uiPriority w:val="0"/>
    <w:rPr>
      <w:rFonts w:eastAsia="宋体"/>
      <w:b/>
      <w:bCs/>
      <w:kern w:val="2"/>
      <w:sz w:val="32"/>
      <w:szCs w:val="32"/>
      <w:lang w:val="en-US" w:eastAsia="zh-CN" w:bidi="ar-SA"/>
    </w:rPr>
  </w:style>
  <w:style w:type="paragraph" w:customStyle="1" w:styleId="101">
    <w:name w:val="Char Char Char Char Char Char1 Char Char Char Char Char Char Char Char Char Char Char Char Char"/>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2">
    <w:name w:val="cont"/>
    <w:basedOn w:val="1"/>
    <w:autoRedefine/>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3">
    <w:name w:val="--规划正文"/>
    <w:basedOn w:val="1"/>
    <w:qFormat/>
    <w:uiPriority w:val="0"/>
    <w:pPr>
      <w:spacing w:line="360" w:lineRule="auto"/>
      <w:ind w:firstLine="200" w:firstLineChars="200"/>
    </w:pPr>
    <w:rPr>
      <w:szCs w:val="20"/>
    </w:rPr>
  </w:style>
  <w:style w:type="paragraph" w:customStyle="1" w:styleId="104">
    <w:name w:val="设计依据"/>
    <w:basedOn w:val="18"/>
    <w:autoRedefine/>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5">
    <w:name w:val="方案要点"/>
    <w:basedOn w:val="1"/>
    <w:autoRedefine/>
    <w:qFormat/>
    <w:uiPriority w:val="0"/>
    <w:pPr>
      <w:numPr>
        <w:ilvl w:val="0"/>
        <w:numId w:val="4"/>
      </w:numPr>
      <w:spacing w:line="360" w:lineRule="auto"/>
    </w:pPr>
    <w:rPr>
      <w:rFonts w:ascii="仿宋_GB2312" w:hAnsi="宋体" w:eastAsia="仿宋_GB2312"/>
      <w:color w:val="000000"/>
      <w:sz w:val="28"/>
      <w:szCs w:val="28"/>
    </w:rPr>
  </w:style>
  <w:style w:type="paragraph" w:customStyle="1" w:styleId="106">
    <w:name w:val="样式4"/>
    <w:basedOn w:val="1"/>
    <w:autoRedefine/>
    <w:qFormat/>
    <w:uiPriority w:val="0"/>
    <w:pPr>
      <w:tabs>
        <w:tab w:val="left" w:pos="842"/>
      </w:tabs>
      <w:spacing w:line="360" w:lineRule="auto"/>
      <w:ind w:left="842" w:hanging="420"/>
    </w:pPr>
    <w:rPr>
      <w:sz w:val="24"/>
    </w:rPr>
  </w:style>
  <w:style w:type="paragraph" w:customStyle="1" w:styleId="107">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108">
    <w:name w:val="--规划-表格-居左"/>
    <w:basedOn w:val="103"/>
    <w:autoRedefine/>
    <w:qFormat/>
    <w:uiPriority w:val="0"/>
    <w:pPr>
      <w:spacing w:line="240" w:lineRule="auto"/>
      <w:ind w:firstLine="0" w:firstLineChars="0"/>
    </w:pPr>
    <w:rPr>
      <w:sz w:val="20"/>
    </w:rPr>
  </w:style>
  <w:style w:type="paragraph" w:customStyle="1" w:styleId="109">
    <w:name w:val="--规划-表格-居中"/>
    <w:basedOn w:val="103"/>
    <w:autoRedefine/>
    <w:qFormat/>
    <w:uiPriority w:val="0"/>
    <w:pPr>
      <w:spacing w:line="240" w:lineRule="auto"/>
      <w:ind w:firstLine="0" w:firstLineChars="0"/>
      <w:jc w:val="center"/>
    </w:pPr>
    <w:rPr>
      <w:sz w:val="20"/>
    </w:rPr>
  </w:style>
  <w:style w:type="paragraph" w:customStyle="1" w:styleId="110">
    <w:name w:val="--编号内缩进"/>
    <w:basedOn w:val="1"/>
    <w:autoRedefine/>
    <w:qFormat/>
    <w:uiPriority w:val="0"/>
    <w:pPr>
      <w:spacing w:line="360" w:lineRule="auto"/>
      <w:ind w:left="420" w:firstLine="200" w:firstLineChars="200"/>
    </w:pPr>
    <w:rPr>
      <w:szCs w:val="21"/>
    </w:rPr>
  </w:style>
  <w:style w:type="paragraph" w:customStyle="1" w:styleId="111">
    <w:name w:val="--规划-题注"/>
    <w:basedOn w:val="1"/>
    <w:next w:val="103"/>
    <w:autoRedefine/>
    <w:qFormat/>
    <w:uiPriority w:val="0"/>
    <w:pPr>
      <w:spacing w:line="360" w:lineRule="auto"/>
      <w:jc w:val="center"/>
    </w:pPr>
    <w:rPr>
      <w:rFonts w:eastAsia="黑体"/>
    </w:rPr>
  </w:style>
  <w:style w:type="paragraph" w:customStyle="1" w:styleId="112">
    <w:name w:val="--规划-图和表"/>
    <w:next w:val="103"/>
    <w:qFormat/>
    <w:uiPriority w:val="0"/>
    <w:pPr>
      <w:jc w:val="center"/>
    </w:pPr>
    <w:rPr>
      <w:rFonts w:ascii="Times New Roman" w:hAnsi="Times New Roman" w:eastAsia="宋体" w:cs="Times New Roman"/>
      <w:kern w:val="2"/>
      <w:sz w:val="21"/>
      <w:lang w:val="en-US" w:eastAsia="zh-CN" w:bidi="ar-SA"/>
    </w:rPr>
  </w:style>
  <w:style w:type="paragraph" w:customStyle="1" w:styleId="113">
    <w:name w:val="--规划-小标题"/>
    <w:basedOn w:val="1"/>
    <w:next w:val="103"/>
    <w:qFormat/>
    <w:uiPriority w:val="0"/>
    <w:pPr>
      <w:keepNext/>
      <w:keepLines/>
      <w:spacing w:line="360" w:lineRule="auto"/>
      <w:outlineLvl w:val="4"/>
    </w:pPr>
    <w:rPr>
      <w:rFonts w:eastAsia="黑体"/>
    </w:rPr>
  </w:style>
  <w:style w:type="paragraph" w:customStyle="1" w:styleId="114">
    <w:name w:val="--规划正文 Char"/>
    <w:basedOn w:val="1"/>
    <w:qFormat/>
    <w:uiPriority w:val="0"/>
    <w:pPr>
      <w:spacing w:line="360" w:lineRule="auto"/>
      <w:ind w:firstLine="200" w:firstLineChars="200"/>
    </w:pPr>
    <w:rPr>
      <w:sz w:val="24"/>
    </w:rPr>
  </w:style>
  <w:style w:type="paragraph" w:customStyle="1" w:styleId="115">
    <w:name w:val="缺省文本"/>
    <w:basedOn w:val="1"/>
    <w:qFormat/>
    <w:uiPriority w:val="0"/>
    <w:pPr>
      <w:autoSpaceDE w:val="0"/>
      <w:autoSpaceDN w:val="0"/>
      <w:adjustRightInd w:val="0"/>
      <w:jc w:val="left"/>
    </w:pPr>
    <w:rPr>
      <w:kern w:val="0"/>
    </w:rPr>
  </w:style>
  <w:style w:type="paragraph" w:customStyle="1" w:styleId="116">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7">
    <w:name w:val="--规划正文 Char Char"/>
    <w:qFormat/>
    <w:uiPriority w:val="0"/>
    <w:rPr>
      <w:rFonts w:eastAsia="宋体"/>
      <w:kern w:val="2"/>
      <w:sz w:val="24"/>
      <w:szCs w:val="24"/>
      <w:lang w:val="en-US" w:eastAsia="zh-CN" w:bidi="ar-SA"/>
    </w:rPr>
  </w:style>
  <w:style w:type="paragraph" w:customStyle="1" w:styleId="118">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19">
    <w:name w:val="--规划正文 Char1"/>
    <w:qFormat/>
    <w:uiPriority w:val="0"/>
    <w:rPr>
      <w:rFonts w:eastAsia="宋体"/>
      <w:kern w:val="2"/>
      <w:sz w:val="21"/>
      <w:lang w:val="en-US" w:eastAsia="zh-CN" w:bidi="ar-SA"/>
    </w:rPr>
  </w:style>
  <w:style w:type="paragraph" w:customStyle="1" w:styleId="120">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1">
    <w:name w:val="列表项目"/>
    <w:basedOn w:val="1"/>
    <w:qFormat/>
    <w:uiPriority w:val="0"/>
    <w:pPr>
      <w:tabs>
        <w:tab w:val="left" w:pos="420"/>
        <w:tab w:val="left" w:pos="1080"/>
      </w:tabs>
      <w:spacing w:line="288" w:lineRule="auto"/>
      <w:ind w:left="1080" w:hanging="360"/>
    </w:pPr>
    <w:rPr>
      <w:sz w:val="24"/>
      <w:szCs w:val="20"/>
    </w:rPr>
  </w:style>
  <w:style w:type="character" w:customStyle="1" w:styleId="122">
    <w:name w:val="content1"/>
    <w:qFormat/>
    <w:uiPriority w:val="0"/>
    <w:rPr>
      <w:rFonts w:hint="default" w:ascii="??" w:hAnsi="??"/>
      <w:sz w:val="16"/>
      <w:szCs w:val="16"/>
      <w:u w:val="none"/>
    </w:rPr>
  </w:style>
  <w:style w:type="character" w:customStyle="1" w:styleId="123">
    <w:name w:val="unnamed4"/>
    <w:basedOn w:val="44"/>
    <w:qFormat/>
    <w:uiPriority w:val="0"/>
  </w:style>
  <w:style w:type="character" w:customStyle="1" w:styleId="124">
    <w:name w:val="font2"/>
    <w:basedOn w:val="44"/>
    <w:qFormat/>
    <w:uiPriority w:val="0"/>
  </w:style>
  <w:style w:type="character" w:customStyle="1" w:styleId="125">
    <w:name w:val="font41"/>
    <w:qFormat/>
    <w:uiPriority w:val="0"/>
    <w:rPr>
      <w:color w:val="000000"/>
      <w:spacing w:val="260"/>
      <w:sz w:val="18"/>
      <w:szCs w:val="18"/>
      <w:u w:val="none"/>
    </w:rPr>
  </w:style>
  <w:style w:type="paragraph" w:customStyle="1" w:styleId="126">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7">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8">
    <w:name w:val="正文首行缩进 Char"/>
    <w:link w:val="41"/>
    <w:qFormat/>
    <w:uiPriority w:val="0"/>
    <w:rPr>
      <w:rFonts w:eastAsia="宋体"/>
      <w:b/>
      <w:bCs/>
      <w:kern w:val="2"/>
      <w:sz w:val="21"/>
      <w:szCs w:val="24"/>
      <w:lang w:val="en-US" w:eastAsia="zh-CN" w:bidi="ar-SA"/>
    </w:rPr>
  </w:style>
  <w:style w:type="paragraph" w:customStyle="1" w:styleId="129">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0">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1">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2">
    <w:name w:val="mode"/>
    <w:basedOn w:val="44"/>
    <w:qFormat/>
    <w:uiPriority w:val="0"/>
  </w:style>
  <w:style w:type="paragraph" w:customStyle="1" w:styleId="133">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34">
    <w:name w:val="unnamed3"/>
    <w:basedOn w:val="44"/>
    <w:qFormat/>
    <w:uiPriority w:val="0"/>
  </w:style>
  <w:style w:type="paragraph" w:customStyle="1" w:styleId="135">
    <w:name w:val="8"/>
    <w:basedOn w:val="1"/>
    <w:next w:val="19"/>
    <w:qFormat/>
    <w:uiPriority w:val="0"/>
    <w:pPr>
      <w:spacing w:after="120"/>
      <w:ind w:left="420" w:leftChars="200"/>
    </w:pPr>
  </w:style>
  <w:style w:type="paragraph" w:customStyle="1" w:styleId="136">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7">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8">
    <w:name w:val="5"/>
    <w:basedOn w:val="1"/>
    <w:qFormat/>
    <w:uiPriority w:val="0"/>
    <w:pPr>
      <w:autoSpaceDE w:val="0"/>
      <w:autoSpaceDN w:val="0"/>
      <w:adjustRightInd w:val="0"/>
      <w:jc w:val="left"/>
    </w:pPr>
    <w:rPr>
      <w:rFonts w:ascii="宋体"/>
      <w:b/>
      <w:bCs/>
      <w:kern w:val="0"/>
      <w:sz w:val="18"/>
      <w:szCs w:val="18"/>
    </w:rPr>
  </w:style>
  <w:style w:type="paragraph" w:customStyle="1" w:styleId="139">
    <w:name w:val="6"/>
    <w:basedOn w:val="138"/>
    <w:qFormat/>
    <w:uiPriority w:val="0"/>
    <w:pPr>
      <w:spacing w:line="270" w:lineRule="atLeast"/>
      <w:jc w:val="both"/>
    </w:pPr>
    <w:rPr>
      <w:b w:val="0"/>
      <w:bCs w:val="0"/>
    </w:rPr>
  </w:style>
  <w:style w:type="paragraph" w:customStyle="1" w:styleId="140">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1">
    <w:name w:val="姜文清定义的正文"/>
    <w:basedOn w:val="1"/>
    <w:qFormat/>
    <w:uiPriority w:val="0"/>
    <w:pPr>
      <w:spacing w:line="240" w:lineRule="atLeast"/>
      <w:ind w:firstLine="567"/>
    </w:pPr>
    <w:rPr>
      <w:szCs w:val="20"/>
    </w:rPr>
  </w:style>
  <w:style w:type="paragraph" w:customStyle="1" w:styleId="14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3">
    <w:name w:val="CM2"/>
    <w:basedOn w:val="142"/>
    <w:next w:val="142"/>
    <w:qFormat/>
    <w:uiPriority w:val="0"/>
    <w:pPr>
      <w:spacing w:line="200" w:lineRule="atLeast"/>
    </w:pPr>
    <w:rPr>
      <w:rFonts w:ascii="Arial" w:hAnsi="Arial" w:eastAsia="宋体" w:cs="Times New Roman"/>
      <w:color w:val="auto"/>
    </w:rPr>
  </w:style>
  <w:style w:type="paragraph" w:customStyle="1" w:styleId="144">
    <w:name w:val="Normal Paragraph"/>
    <w:basedOn w:val="1"/>
    <w:qFormat/>
    <w:uiPriority w:val="0"/>
    <w:pPr>
      <w:widowControl/>
      <w:spacing w:before="120" w:line="360" w:lineRule="auto"/>
      <w:ind w:firstLine="425"/>
    </w:pPr>
    <w:rPr>
      <w:kern w:val="0"/>
      <w:sz w:val="24"/>
    </w:rPr>
  </w:style>
  <w:style w:type="character" w:customStyle="1" w:styleId="145">
    <w:name w:val="blue"/>
    <w:basedOn w:val="44"/>
    <w:qFormat/>
    <w:uiPriority w:val="0"/>
  </w:style>
  <w:style w:type="paragraph" w:customStyle="1" w:styleId="146">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7">
    <w:name w:val="font"/>
    <w:basedOn w:val="44"/>
    <w:qFormat/>
    <w:uiPriority w:val="0"/>
  </w:style>
  <w:style w:type="character" w:customStyle="1" w:styleId="148">
    <w:name w:val="font11"/>
    <w:qFormat/>
    <w:uiPriority w:val="0"/>
    <w:rPr>
      <w:rFonts w:hint="default" w:ascii="ˎ̥" w:hAnsi="ˎ̥"/>
    </w:rPr>
  </w:style>
  <w:style w:type="paragraph" w:customStyle="1" w:styleId="149">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0">
    <w:name w:val="proddescription"/>
    <w:basedOn w:val="44"/>
    <w:qFormat/>
    <w:uiPriority w:val="0"/>
  </w:style>
  <w:style w:type="character" w:customStyle="1" w:styleId="151">
    <w:name w:val="prodheadlines"/>
    <w:basedOn w:val="44"/>
    <w:qFormat/>
    <w:uiPriority w:val="0"/>
  </w:style>
  <w:style w:type="character" w:customStyle="1" w:styleId="152">
    <w:name w:val="text"/>
    <w:basedOn w:val="44"/>
    <w:qFormat/>
    <w:uiPriority w:val="0"/>
  </w:style>
  <w:style w:type="paragraph" w:customStyle="1" w:styleId="153">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4">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5">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6">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7">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段落正文"/>
    <w:basedOn w:val="22"/>
    <w:qFormat/>
    <w:uiPriority w:val="0"/>
    <w:pPr>
      <w:ind w:firstLine="560" w:firstLineChars="200"/>
    </w:pPr>
    <w:rPr>
      <w:sz w:val="28"/>
    </w:rPr>
  </w:style>
  <w:style w:type="character" w:customStyle="1" w:styleId="159">
    <w:name w:val="gray6"/>
    <w:basedOn w:val="44"/>
    <w:qFormat/>
    <w:uiPriority w:val="0"/>
  </w:style>
  <w:style w:type="character" w:customStyle="1" w:styleId="160">
    <w:name w:val="style9"/>
    <w:basedOn w:val="44"/>
    <w:qFormat/>
    <w:uiPriority w:val="0"/>
  </w:style>
  <w:style w:type="paragraph" w:customStyle="1" w:styleId="161">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2">
    <w:name w:val="grame"/>
    <w:basedOn w:val="44"/>
    <w:qFormat/>
    <w:uiPriority w:val="0"/>
  </w:style>
  <w:style w:type="paragraph" w:customStyle="1" w:styleId="163">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4">
    <w:name w:val="Char1"/>
    <w:basedOn w:val="1"/>
    <w:qFormat/>
    <w:uiPriority w:val="0"/>
    <w:pPr>
      <w:jc w:val="left"/>
    </w:pPr>
    <w:rPr>
      <w:rFonts w:ascii="Tahoma" w:hAnsi="Tahoma"/>
      <w:sz w:val="24"/>
      <w:szCs w:val="20"/>
    </w:rPr>
  </w:style>
  <w:style w:type="paragraph" w:customStyle="1" w:styleId="165">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6">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7">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9">
    <w:name w:val="font6"/>
    <w:basedOn w:val="1"/>
    <w:qFormat/>
    <w:uiPriority w:val="0"/>
    <w:pPr>
      <w:widowControl/>
      <w:spacing w:before="100" w:beforeAutospacing="1" w:after="100" w:afterAutospacing="1"/>
      <w:jc w:val="left"/>
    </w:pPr>
    <w:rPr>
      <w:kern w:val="0"/>
      <w:sz w:val="24"/>
    </w:rPr>
  </w:style>
  <w:style w:type="paragraph" w:customStyle="1" w:styleId="17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2">
    <w:name w:val="表格字"/>
    <w:basedOn w:val="1"/>
    <w:qFormat/>
    <w:uiPriority w:val="0"/>
    <w:pPr>
      <w:adjustRightInd w:val="0"/>
      <w:jc w:val="center"/>
    </w:pPr>
    <w:rPr>
      <w:rFonts w:ascii="宋体"/>
      <w:sz w:val="24"/>
      <w:szCs w:val="20"/>
    </w:rPr>
  </w:style>
  <w:style w:type="character" w:customStyle="1" w:styleId="173">
    <w:name w:val="样式 小三 加粗"/>
    <w:qFormat/>
    <w:uiPriority w:val="0"/>
    <w:rPr>
      <w:rFonts w:eastAsia="宋体"/>
      <w:b/>
      <w:bCs/>
      <w:sz w:val="32"/>
    </w:rPr>
  </w:style>
  <w:style w:type="paragraph" w:customStyle="1" w:styleId="17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6">
    <w:name w:val="Char Char Char"/>
    <w:basedOn w:val="1"/>
    <w:qFormat/>
    <w:uiPriority w:val="0"/>
    <w:rPr>
      <w:rFonts w:ascii="Tahoma" w:hAnsi="Tahoma"/>
      <w:sz w:val="24"/>
      <w:szCs w:val="20"/>
    </w:rPr>
  </w:style>
  <w:style w:type="paragraph" w:customStyle="1" w:styleId="177">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8">
    <w:name w:val="info4"/>
    <w:basedOn w:val="44"/>
    <w:qFormat/>
    <w:uiPriority w:val="0"/>
  </w:style>
  <w:style w:type="paragraph" w:customStyle="1" w:styleId="179">
    <w:name w:val="缩进正文"/>
    <w:basedOn w:val="1"/>
    <w:link w:val="180"/>
    <w:qFormat/>
    <w:uiPriority w:val="0"/>
    <w:pPr>
      <w:ind w:firstLine="560" w:firstLineChars="200"/>
    </w:pPr>
    <w:rPr>
      <w:rFonts w:eastAsia="仿宋_GB2312" w:cs="宋体"/>
      <w:sz w:val="28"/>
      <w:szCs w:val="20"/>
    </w:rPr>
  </w:style>
  <w:style w:type="character" w:customStyle="1" w:styleId="180">
    <w:name w:val="缩进正文 Char"/>
    <w:link w:val="179"/>
    <w:qFormat/>
    <w:uiPriority w:val="0"/>
    <w:rPr>
      <w:rFonts w:eastAsia="仿宋_GB2312" w:cs="宋体"/>
      <w:kern w:val="2"/>
      <w:sz w:val="28"/>
      <w:lang w:val="en-US" w:eastAsia="zh-CN" w:bidi="ar-SA"/>
    </w:rPr>
  </w:style>
  <w:style w:type="paragraph" w:customStyle="1" w:styleId="181">
    <w:name w:val="列出段落1"/>
    <w:basedOn w:val="1"/>
    <w:qFormat/>
    <w:uiPriority w:val="0"/>
    <w:pPr>
      <w:ind w:firstLine="420" w:firstLineChars="200"/>
    </w:pPr>
    <w:rPr>
      <w:rFonts w:ascii="Calibri" w:hAnsi="Calibri" w:cs="Calibri"/>
      <w:szCs w:val="21"/>
    </w:rPr>
  </w:style>
  <w:style w:type="character" w:customStyle="1" w:styleId="182">
    <w:name w:val="批注文字 Char"/>
    <w:basedOn w:val="44"/>
    <w:link w:val="16"/>
    <w:qFormat/>
    <w:uiPriority w:val="99"/>
    <w:rPr>
      <w:rFonts w:ascii="宋体"/>
      <w:sz w:val="34"/>
    </w:rPr>
  </w:style>
  <w:style w:type="character" w:customStyle="1" w:styleId="183">
    <w:name w:val="批注主题 Char"/>
    <w:basedOn w:val="182"/>
    <w:link w:val="40"/>
    <w:qFormat/>
    <w:uiPriority w:val="99"/>
    <w:rPr>
      <w:rFonts w:ascii="宋体"/>
      <w:sz w:val="34"/>
    </w:rPr>
  </w:style>
  <w:style w:type="paragraph" w:customStyle="1" w:styleId="184">
    <w:name w:val="评价"/>
    <w:basedOn w:val="1"/>
    <w:qFormat/>
    <w:uiPriority w:val="0"/>
    <w:pPr>
      <w:spacing w:afterLines="20"/>
      <w:ind w:firstLine="1446" w:firstLineChars="200"/>
    </w:pPr>
    <w:rPr>
      <w:rFonts w:ascii="Calibri" w:hAnsi="Calibri"/>
      <w:sz w:val="24"/>
    </w:rPr>
  </w:style>
  <w:style w:type="paragraph" w:customStyle="1" w:styleId="18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6">
    <w:name w:val="alt-edited1"/>
    <w:qFormat/>
    <w:uiPriority w:val="0"/>
    <w:rPr>
      <w:color w:val="4D90F0"/>
    </w:rPr>
  </w:style>
  <w:style w:type="character" w:customStyle="1" w:styleId="187">
    <w:name w:val="body text Char1"/>
    <w:qFormat/>
    <w:uiPriority w:val="0"/>
    <w:rPr>
      <w:rFonts w:eastAsia="宋体"/>
      <w:kern w:val="2"/>
      <w:sz w:val="21"/>
      <w:lang w:val="en-US" w:eastAsia="zh-CN" w:bidi="ar-SA"/>
    </w:rPr>
  </w:style>
  <w:style w:type="character" w:customStyle="1" w:styleId="188">
    <w:name w:val="普通(网站) Char"/>
    <w:link w:val="37"/>
    <w:qFormat/>
    <w:uiPriority w:val="0"/>
    <w:rPr>
      <w:kern w:val="2"/>
      <w:sz w:val="24"/>
      <w:szCs w:val="24"/>
    </w:rPr>
  </w:style>
  <w:style w:type="character" w:customStyle="1" w:styleId="189">
    <w:name w:val="批注文字 Char1"/>
    <w:qFormat/>
    <w:uiPriority w:val="99"/>
    <w:rPr>
      <w:rFonts w:ascii="宋体"/>
      <w:sz w:val="34"/>
    </w:rPr>
  </w:style>
  <w:style w:type="character" w:customStyle="1" w:styleId="190">
    <w:name w:val="正文缩进 Char1"/>
    <w:qFormat/>
    <w:uiPriority w:val="0"/>
    <w:rPr>
      <w:rFonts w:eastAsia="宋体"/>
      <w:kern w:val="2"/>
      <w:sz w:val="21"/>
      <w:lang w:val="en-US" w:eastAsia="zh-CN" w:bidi="ar-SA"/>
    </w:rPr>
  </w:style>
  <w:style w:type="table" w:customStyle="1" w:styleId="191">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2">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93">
    <w:name w:val="修订3"/>
    <w:hidden/>
    <w:unhideWhenUsed/>
    <w:qFormat/>
    <w:uiPriority w:val="99"/>
    <w:rPr>
      <w:rFonts w:ascii="Times New Roman" w:hAnsi="Times New Roman" w:eastAsia="宋体" w:cs="Times New Roman"/>
      <w:kern w:val="2"/>
      <w:sz w:val="21"/>
      <w:szCs w:val="24"/>
      <w:lang w:val="en-US" w:eastAsia="zh-CN" w:bidi="ar-SA"/>
    </w:rPr>
  </w:style>
  <w:style w:type="table" w:customStyle="1" w:styleId="194">
    <w:name w:val="网格型2"/>
    <w:basedOn w:val="4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A56A9-8CF8-491B-A11F-E4321AB027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51</Pages>
  <Words>7677</Words>
  <Characters>7997</Characters>
  <Lines>340</Lines>
  <Paragraphs>95</Paragraphs>
  <TotalTime>16</TotalTime>
  <ScaleCrop>false</ScaleCrop>
  <LinksUpToDate>false</LinksUpToDate>
  <CharactersWithSpaces>8068</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2021-04-19T16:29:00Z</dcterms:created>
  <dc:creator>thsware</dc:creator>
  <cp:lastModifiedBy>ANY</cp:lastModifiedBy>
  <cp:lastPrinted>2021-05-09T16:02:00Z</cp:lastPrinted>
  <dcterms:modified xsi:type="dcterms:W3CDTF">2025-09-15T03:33:03Z</dcterms:modified>
  <dc:title>招  标　文　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129A636D94D048A395B87DBC09BC4743_13</vt:lpwstr>
  </property>
  <property fmtid="{D5CDD505-2E9C-101B-9397-08002B2CF9AE}" pid="4" name="KSOTemplateDocerSaveRecord">
    <vt:lpwstr>eyJoZGlkIjoiOGFmZmZkNzUwOTAxOWMyMmE5MGJlMDdmOWVlYTQ5MGMiLCJ1c2VySWQiOiIxMzE2MDAzMzgwIn0=</vt:lpwstr>
  </property>
</Properties>
</file>